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E707C1">
      <w:pPr>
        <w:widowControl w:val="0"/>
        <w:jc w:val="center"/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760EF8" w:rsidRDefault="00760EF8">
      <w:pPr>
        <w:widowControl w:val="0"/>
        <w:ind w:left="360" w:hanging="360"/>
        <w:jc w:val="center"/>
        <w:rPr>
          <w:b/>
        </w:rPr>
      </w:pPr>
    </w:p>
    <w:p w:rsidR="00760EF8" w:rsidRDefault="00E707C1">
      <w:pPr>
        <w:widowControl w:val="0"/>
        <w:spacing w:line="360" w:lineRule="auto"/>
        <w:jc w:val="center"/>
      </w:pPr>
      <w:r w:rsidRPr="00E707C1">
        <w:rPr>
          <w:rFonts w:eastAsia="Calibri"/>
          <w:b/>
          <w:sz w:val="26"/>
          <w:szCs w:val="26"/>
        </w:rPr>
        <w:t>ОКПД2</w:t>
      </w:r>
      <w:r>
        <w:rPr>
          <w:rFonts w:eastAsia="Calibri"/>
          <w:b/>
          <w:sz w:val="26"/>
          <w:szCs w:val="26"/>
        </w:rPr>
        <w:t xml:space="preserve"> </w:t>
      </w:r>
      <w:r w:rsidRPr="00E707C1">
        <w:rPr>
          <w:rFonts w:eastAsia="Calibri"/>
          <w:b/>
          <w:sz w:val="26"/>
          <w:szCs w:val="26"/>
        </w:rPr>
        <w:t>26.11.21.130 Поставка тиристоров для нужд</w:t>
      </w:r>
      <w:r>
        <w:rPr>
          <w:rFonts w:eastAsia="Calibri"/>
          <w:b/>
          <w:sz w:val="26"/>
          <w:szCs w:val="26"/>
        </w:rPr>
        <w:t xml:space="preserve"> Жигулевского филиала</w:t>
      </w:r>
    </w:p>
    <w:p w:rsidR="00760EF8" w:rsidRDefault="00E707C1">
      <w:pPr>
        <w:widowControl w:val="0"/>
        <w:ind w:left="360" w:hanging="360"/>
        <w:jc w:val="center"/>
      </w:pPr>
      <w:r>
        <w:rPr>
          <w:rFonts w:eastAsia="Calibri"/>
          <w:b/>
          <w:sz w:val="26"/>
          <w:szCs w:val="26"/>
        </w:rPr>
        <w:t xml:space="preserve">Лот </w:t>
      </w:r>
      <w:r w:rsidR="00936986">
        <w:rPr>
          <w:rFonts w:eastAsia="Calibri"/>
          <w:b/>
          <w:sz w:val="26"/>
          <w:szCs w:val="26"/>
        </w:rPr>
        <w:t>№</w:t>
      </w: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F15B98" w:rsidRDefault="00F15B98">
      <w:pPr>
        <w:widowControl w:val="0"/>
        <w:jc w:val="center"/>
        <w:rPr>
          <w:b/>
        </w:rPr>
      </w:pPr>
    </w:p>
    <w:p w:rsidR="00F15B98" w:rsidRDefault="00F15B98">
      <w:pPr>
        <w:widowControl w:val="0"/>
        <w:jc w:val="center"/>
        <w:rPr>
          <w:b/>
        </w:rPr>
      </w:pPr>
    </w:p>
    <w:p w:rsidR="00760EF8" w:rsidRDefault="00760EF8">
      <w:pPr>
        <w:widowControl w:val="0"/>
        <w:jc w:val="center"/>
        <w:rPr>
          <w:b/>
        </w:rPr>
      </w:pPr>
    </w:p>
    <w:p w:rsidR="00760EF8" w:rsidRDefault="00E707C1">
      <w:pPr>
        <w:pStyle w:val="a"/>
        <w:widowControl w:val="0"/>
        <w:numPr>
          <w:ilvl w:val="0"/>
          <w:numId w:val="3"/>
        </w:numPr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>Общие сведения</w:t>
      </w:r>
    </w:p>
    <w:p w:rsidR="00760EF8" w:rsidRDefault="00760EF8">
      <w:pPr>
        <w:pStyle w:val="a"/>
        <w:widowControl w:val="0"/>
        <w:numPr>
          <w:ilvl w:val="0"/>
          <w:numId w:val="0"/>
        </w:numPr>
        <w:ind w:left="720"/>
        <w:rPr>
          <w:b/>
          <w:sz w:val="24"/>
          <w:szCs w:val="24"/>
        </w:rPr>
      </w:pPr>
    </w:p>
    <w:p w:rsidR="00760EF8" w:rsidRDefault="00E707C1">
      <w:pPr>
        <w:pStyle w:val="a"/>
        <w:widowControl w:val="0"/>
        <w:numPr>
          <w:ilvl w:val="1"/>
          <w:numId w:val="3"/>
        </w:numPr>
        <w:ind w:left="0" w:firstLine="0"/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 w:rsidR="00760EF8" w:rsidRDefault="00E707C1">
      <w:pPr>
        <w:widowControl w:val="0"/>
      </w:pPr>
      <w:r w:rsidRPr="00E707C1">
        <w:rPr>
          <w:rFonts w:eastAsia="Calibri"/>
        </w:rPr>
        <w:t xml:space="preserve">ОКПД2 26.11.21.130 Поставка тиристоров для нужд Жигулевского филиала </w:t>
      </w:r>
      <w:r w:rsidR="00EE0214">
        <w:t>(далее – Продукция</w:t>
      </w:r>
      <w:r w:rsidR="00EE0214" w:rsidRPr="00EE0214">
        <w:t>)</w:t>
      </w:r>
      <w:r>
        <w:t>.</w:t>
      </w:r>
    </w:p>
    <w:p w:rsidR="00760EF8" w:rsidRDefault="00760EF8">
      <w:pPr>
        <w:widowControl w:val="0"/>
        <w:rPr>
          <w:b/>
        </w:rPr>
      </w:pPr>
    </w:p>
    <w:p w:rsidR="00760EF8" w:rsidRDefault="00E707C1">
      <w:pPr>
        <w:pStyle w:val="a"/>
        <w:widowControl w:val="0"/>
        <w:numPr>
          <w:ilvl w:val="1"/>
          <w:numId w:val="3"/>
        </w:numPr>
        <w:ind w:left="0" w:firstLine="0"/>
      </w:pPr>
      <w:bookmarkStart w:id="0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0"/>
      <w:r>
        <w:rPr>
          <w:rFonts w:ascii="Times New Roman" w:hAnsi="Times New Roman"/>
          <w:b/>
          <w:sz w:val="24"/>
          <w:szCs w:val="24"/>
        </w:rPr>
        <w:t>использования закупаемой продукции.</w:t>
      </w:r>
    </w:p>
    <w:p w:rsidR="00760EF8" w:rsidRDefault="00E707C1">
      <w:pPr>
        <w:pStyle w:val="afa"/>
        <w:widowControl w:val="0"/>
        <w:spacing w:before="0" w:after="0"/>
        <w:ind w:right="-1"/>
        <w:jc w:val="both"/>
      </w:pPr>
      <w:r>
        <w:rPr>
          <w:bCs/>
          <w:lang w:eastAsia="x-none"/>
        </w:rPr>
        <w:t>Продукция предназначена для исполнения договора подряда №</w:t>
      </w:r>
      <w:r w:rsidR="007956F9" w:rsidRPr="007956F9">
        <w:rPr>
          <w:bCs/>
          <w:lang w:eastAsia="x-none"/>
        </w:rPr>
        <w:t xml:space="preserve"> </w:t>
      </w:r>
      <w:r w:rsidR="007956F9">
        <w:rPr>
          <w:bCs/>
          <w:lang w:eastAsia="x-none"/>
        </w:rPr>
        <w:t>0028-КАП-РЕМ-2026-ЖиГЭС «Выполнение работ по Капитальному ремонту гидроагрегата ст. №1 Филиала ПАО «РусГидро» - «Жигулевская ГЭС» заключенный между филиалом ПАО «РусГидро»-«Жигулевская ГЭС» и Жигулевским филиалом АО «</w:t>
      </w:r>
      <w:proofErr w:type="spellStart"/>
      <w:r w:rsidR="007956F9">
        <w:rPr>
          <w:bCs/>
          <w:lang w:eastAsia="x-none"/>
        </w:rPr>
        <w:t>Гидроремонт</w:t>
      </w:r>
      <w:proofErr w:type="spellEnd"/>
      <w:r w:rsidR="007956F9">
        <w:rPr>
          <w:bCs/>
          <w:lang w:eastAsia="x-none"/>
        </w:rPr>
        <w:t>-ВКК» в г. Жигулевск</w:t>
      </w:r>
    </w:p>
    <w:p w:rsidR="00760EF8" w:rsidRDefault="00760EF8">
      <w:pPr>
        <w:pStyle w:val="afa"/>
        <w:widowControl w:val="0"/>
        <w:spacing w:before="0" w:after="0"/>
        <w:ind w:right="-1"/>
        <w:jc w:val="both"/>
        <w:rPr>
          <w:bCs/>
          <w:i/>
        </w:rPr>
      </w:pPr>
    </w:p>
    <w:p w:rsidR="00760EF8" w:rsidRDefault="00E707C1">
      <w:pPr>
        <w:pStyle w:val="a"/>
        <w:widowControl w:val="0"/>
        <w:numPr>
          <w:ilvl w:val="0"/>
          <w:numId w:val="3"/>
        </w:numPr>
        <w:jc w:val="center"/>
      </w:pPr>
      <w:r>
        <w:rPr>
          <w:rFonts w:ascii="Times New Roman" w:hAnsi="Times New Roman"/>
          <w:b/>
          <w:sz w:val="24"/>
          <w:szCs w:val="24"/>
        </w:rPr>
        <w:t>Требования к продукции.</w:t>
      </w:r>
    </w:p>
    <w:p w:rsidR="00760EF8" w:rsidRDefault="00760EF8">
      <w:pPr>
        <w:pStyle w:val="a"/>
        <w:widowControl w:val="0"/>
        <w:numPr>
          <w:ilvl w:val="0"/>
          <w:numId w:val="0"/>
        </w:numPr>
        <w:ind w:left="720"/>
        <w:rPr>
          <w:rFonts w:ascii="Times New Roman" w:hAnsi="Times New Roman"/>
          <w:b/>
          <w:sz w:val="24"/>
          <w:szCs w:val="24"/>
        </w:rPr>
      </w:pPr>
    </w:p>
    <w:p w:rsidR="00760EF8" w:rsidRDefault="00E707C1">
      <w:pPr>
        <w:widowControl w:val="0"/>
        <w:ind w:left="709"/>
      </w:pPr>
      <w:r>
        <w:rPr>
          <w:b/>
        </w:rPr>
        <w:t>2.1.</w:t>
      </w:r>
      <w:r>
        <w:rPr>
          <w:b/>
        </w:rPr>
        <w:tab/>
        <w:t>Требования к объемам и срокам поставки</w:t>
      </w:r>
    </w:p>
    <w:p w:rsidR="00760EF8" w:rsidRDefault="00E707C1">
      <w:pPr>
        <w:pStyle w:val="a"/>
        <w:widowControl w:val="0"/>
        <w:numPr>
          <w:ilvl w:val="0"/>
          <w:numId w:val="0"/>
        </w:numPr>
        <w:spacing w:line="360" w:lineRule="auto"/>
        <w:ind w:left="709"/>
      </w:pPr>
      <w:r>
        <w:rPr>
          <w:rFonts w:ascii="Times New Roman" w:hAnsi="Times New Roman"/>
          <w:b/>
          <w:sz w:val="24"/>
          <w:szCs w:val="24"/>
        </w:rPr>
        <w:t>2.1.1.</w:t>
      </w:r>
      <w:r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760EF8" w:rsidRDefault="00E707C1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</w:pPr>
      <w:r>
        <w:rPr>
          <w:rFonts w:ascii="Times New Roman" w:hAnsi="Times New Roman"/>
          <w:sz w:val="24"/>
          <w:szCs w:val="24"/>
        </w:rPr>
        <w:t>Таблица 2.1. Перечень и объем закупаемой продукции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80"/>
        <w:gridCol w:w="5516"/>
        <w:gridCol w:w="1701"/>
        <w:gridCol w:w="1275"/>
        <w:gridCol w:w="1276"/>
      </w:tblGrid>
      <w:tr w:rsidR="00760EF8">
        <w:trPr>
          <w:trHeight w:val="14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№</w:t>
            </w:r>
          </w:p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E707C1">
            <w:pPr>
              <w:widowControl w:val="0"/>
              <w:jc w:val="center"/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Код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ОКПД2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Количество</w:t>
            </w:r>
          </w:p>
        </w:tc>
      </w:tr>
      <w:tr w:rsidR="00760EF8">
        <w:trPr>
          <w:trHeight w:val="14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760EF8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760EF8">
            <w:pPr>
              <w:widowControl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</w:tr>
      <w:tr w:rsidR="00760EF8">
        <w:trPr>
          <w:trHeight w:val="20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760EF8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</w:pPr>
            <w:r>
              <w:rPr>
                <w:sz w:val="22"/>
                <w:szCs w:val="22"/>
              </w:rPr>
              <w:t>Модуль тиристорный двухпозиционный МТ3-320-18-С1 У2 Протон-</w:t>
            </w:r>
            <w:proofErr w:type="spellStart"/>
            <w:r>
              <w:rPr>
                <w:sz w:val="22"/>
                <w:szCs w:val="22"/>
              </w:rPr>
              <w:t>Электротекс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r>
              <w:rPr>
                <w:sz w:val="22"/>
                <w:szCs w:val="22"/>
              </w:rPr>
              <w:t>26.11.21.130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7956F9">
            <w:pPr>
              <w:widowControl w:val="0"/>
              <w:jc w:val="center"/>
            </w:pPr>
            <w:r>
              <w:t>3</w:t>
            </w:r>
          </w:p>
        </w:tc>
      </w:tr>
      <w:tr w:rsidR="00760EF8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EF8" w:rsidRDefault="00760EF8">
            <w:pPr>
              <w:pStyle w:val="a"/>
              <w:widowControl w:val="0"/>
              <w:numPr>
                <w:ilvl w:val="0"/>
                <w:numId w:val="5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</w:pPr>
            <w:r>
              <w:t>Тиристор низкочастотный Т183-2500-42-81 УХЛ2 Протон-</w:t>
            </w:r>
            <w:proofErr w:type="spellStart"/>
            <w:r>
              <w:t>Электротекс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r>
              <w:rPr>
                <w:sz w:val="22"/>
                <w:szCs w:val="22"/>
              </w:rPr>
              <w:t>26.11.21.130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E707C1">
            <w:pPr>
              <w:widowControl w:val="0"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EF8" w:rsidRDefault="007956F9">
            <w:pPr>
              <w:widowControl w:val="0"/>
              <w:jc w:val="center"/>
            </w:pPr>
            <w:r>
              <w:t>5</w:t>
            </w:r>
          </w:p>
        </w:tc>
      </w:tr>
    </w:tbl>
    <w:p w:rsidR="00760EF8" w:rsidRDefault="00E707C1">
      <w:pPr>
        <w:widowControl w:val="0"/>
        <w:spacing w:line="360" w:lineRule="auto"/>
        <w:ind w:left="709"/>
      </w:pPr>
      <w:r>
        <w:rPr>
          <w:b/>
        </w:rPr>
        <w:t>2.1.2.</w:t>
      </w:r>
      <w:r>
        <w:rPr>
          <w:b/>
        </w:rPr>
        <w:tab/>
        <w:t>Требования к срокам поставки продукции</w:t>
      </w:r>
    </w:p>
    <w:p w:rsidR="00760EF8" w:rsidRDefault="00E707C1">
      <w:pPr>
        <w:widowControl w:val="0"/>
        <w:spacing w:line="360" w:lineRule="auto"/>
      </w:pPr>
      <w:r>
        <w:t>Таблица 2.2. Требования по срокам поставки продукции.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4946"/>
        <w:gridCol w:w="2283"/>
        <w:gridCol w:w="2410"/>
      </w:tblGrid>
      <w:tr w:rsidR="007956F9" w:rsidTr="007956F9">
        <w:trPr>
          <w:trHeight w:val="1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№</w:t>
            </w:r>
          </w:p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7956F9" w:rsidTr="007956F9">
        <w:trPr>
          <w:trHeight w:val="14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7956F9" w:rsidRPr="007956F9" w:rsidRDefault="007956F9">
            <w:pPr>
              <w:widowControl w:val="0"/>
              <w:jc w:val="center"/>
              <w:rPr>
                <w:b/>
              </w:rPr>
            </w:pPr>
            <w:r w:rsidRPr="007956F9">
              <w:rPr>
                <w:b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Pr="007956F9" w:rsidRDefault="007956F9">
            <w:pPr>
              <w:widowControl w:val="0"/>
              <w:jc w:val="center"/>
              <w:rPr>
                <w:b/>
              </w:rPr>
            </w:pPr>
            <w:r w:rsidRPr="007956F9">
              <w:rPr>
                <w:b/>
              </w:rPr>
              <w:t>4</w:t>
            </w:r>
          </w:p>
        </w:tc>
      </w:tr>
      <w:tr w:rsidR="007956F9" w:rsidTr="007956F9"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tabs>
                <w:tab w:val="left" w:pos="445"/>
              </w:tabs>
              <w:suppressAutoHyphens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946" w:type="dxa"/>
            <w:tcBorders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 w:rsidRPr="00E707C1">
              <w:rPr>
                <w:rFonts w:eastAsia="Calibri"/>
              </w:rPr>
              <w:t>ОКПД2 26.11.21.130 Поставка тиристоров для нужд Жигулевского филиала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Pr="00EE0214" w:rsidRDefault="007956F9">
            <w:pPr>
              <w:widowControl w:val="0"/>
              <w:rPr>
                <w:lang w:val="en-US"/>
              </w:rPr>
            </w:pPr>
            <w:r>
              <w:t xml:space="preserve">Не позднее </w:t>
            </w:r>
            <w:r w:rsidRPr="007956F9">
              <w:t>по 16.11.2026 г.</w:t>
            </w:r>
            <w:r>
              <w:rPr>
                <w:lang w:val="en-US"/>
              </w:rPr>
              <w:t>*</w:t>
            </w:r>
          </w:p>
        </w:tc>
      </w:tr>
    </w:tbl>
    <w:p w:rsidR="007956F9" w:rsidRDefault="007956F9" w:rsidP="007956F9">
      <w:pPr>
        <w:widowControl w:val="0"/>
        <w:spacing w:line="360" w:lineRule="auto"/>
        <w:outlineLvl w:val="2"/>
        <w:rPr>
          <w:lang w:eastAsia="x-none"/>
        </w:rPr>
      </w:pPr>
      <w:r>
        <w:rPr>
          <w:lang w:eastAsia="x-none"/>
        </w:rPr>
        <w:t>Поставка осуществляется одной партией.</w:t>
      </w:r>
    </w:p>
    <w:p w:rsidR="00760EF8" w:rsidRPr="00FF5042" w:rsidRDefault="007956F9" w:rsidP="007956F9">
      <w:pPr>
        <w:widowControl w:val="0"/>
        <w:jc w:val="both"/>
        <w:outlineLvl w:val="0"/>
        <w:rPr>
          <w:b/>
        </w:rPr>
      </w:pPr>
      <w:r>
        <w:rPr>
          <w:lang w:eastAsia="x-none"/>
        </w:rPr>
        <w:t xml:space="preserve">* Сроки поставки указаны </w:t>
      </w:r>
      <w:proofErr w:type="gramStart"/>
      <w:r>
        <w:rPr>
          <w:lang w:eastAsia="x-none"/>
        </w:rPr>
        <w:t>согласно рабочего задания</w:t>
      </w:r>
      <w:proofErr w:type="gramEnd"/>
      <w:r>
        <w:rPr>
          <w:lang w:eastAsia="x-none"/>
        </w:rPr>
        <w:t xml:space="preserve"> договора подряда №0028-КАП-РЕМ-2026-ЖиГЭС</w:t>
      </w:r>
      <w:r w:rsidRPr="00FF5042">
        <w:rPr>
          <w:b/>
        </w:rPr>
        <w:t xml:space="preserve"> </w:t>
      </w:r>
    </w:p>
    <w:p w:rsidR="00760EF8" w:rsidRDefault="00760EF8">
      <w:pPr>
        <w:widowControl w:val="0"/>
        <w:jc w:val="both"/>
        <w:outlineLvl w:val="0"/>
        <w:rPr>
          <w:b/>
        </w:rPr>
      </w:pPr>
    </w:p>
    <w:p w:rsidR="00760EF8" w:rsidRDefault="00E707C1">
      <w:pPr>
        <w:widowControl w:val="0"/>
        <w:spacing w:after="200" w:line="276" w:lineRule="auto"/>
        <w:sectPr w:rsidR="00760EF8">
          <w:footerReference w:type="default" r:id="rId7"/>
          <w:pgSz w:w="11906" w:h="16838"/>
          <w:pgMar w:top="1134" w:right="425" w:bottom="1134" w:left="851" w:header="0" w:footer="709" w:gutter="0"/>
          <w:cols w:space="720"/>
          <w:formProt w:val="0"/>
          <w:titlePg/>
          <w:docGrid w:linePitch="360"/>
        </w:sectPr>
      </w:pPr>
      <w:bookmarkStart w:id="1" w:name="_Toc75446582"/>
      <w:r>
        <w:rPr>
          <w:b/>
        </w:rPr>
        <w:t xml:space="preserve">2.2. </w:t>
      </w:r>
      <w:r>
        <w:rPr>
          <w:b/>
          <w:color w:val="000000"/>
        </w:rPr>
        <w:t>Требования к качеству</w:t>
      </w:r>
      <w:bookmarkEnd w:id="1"/>
      <w:r>
        <w:rPr>
          <w:b/>
          <w:color w:val="000000"/>
        </w:rPr>
        <w:t xml:space="preserve"> продукции </w:t>
      </w:r>
    </w:p>
    <w:p w:rsidR="00760EF8" w:rsidRDefault="00E707C1">
      <w:pPr>
        <w:widowControl w:val="0"/>
        <w:contextualSpacing/>
      </w:pPr>
      <w:r>
        <w:rPr>
          <w:rFonts w:eastAsia="Calibri"/>
          <w:lang w:eastAsia="en-US"/>
        </w:rPr>
        <w:lastRenderedPageBreak/>
        <w:t>Таблица 3. Требования к продукции</w:t>
      </w:r>
    </w:p>
    <w:p w:rsidR="00760EF8" w:rsidRDefault="00E707C1">
      <w:pPr>
        <w:widowControl w:val="0"/>
        <w:contextualSpacing/>
      </w:pPr>
      <w:r>
        <w:rPr>
          <w:bCs/>
          <w:color w:val="000000"/>
          <w:szCs w:val="20"/>
        </w:rPr>
        <w:t xml:space="preserve">Наименование продукции (позиции № 1- 2 Таблицы 2.1): </w:t>
      </w:r>
      <w:r w:rsidRPr="00E707C1">
        <w:rPr>
          <w:bCs/>
          <w:color w:val="000000"/>
          <w:szCs w:val="20"/>
        </w:rPr>
        <w:t>ОКПД2 26.11.21.130 Поставка тиристоров для нужд Жигулевского филиала</w:t>
      </w:r>
    </w:p>
    <w:tbl>
      <w:tblPr>
        <w:tblW w:w="14454" w:type="dxa"/>
        <w:tblLayout w:type="fixed"/>
        <w:tblLook w:val="0000" w:firstRow="0" w:lastRow="0" w:firstColumn="0" w:lastColumn="0" w:noHBand="0" w:noVBand="0"/>
      </w:tblPr>
      <w:tblGrid>
        <w:gridCol w:w="695"/>
        <w:gridCol w:w="9"/>
        <w:gridCol w:w="1388"/>
        <w:gridCol w:w="168"/>
        <w:gridCol w:w="6524"/>
        <w:gridCol w:w="2977"/>
        <w:gridCol w:w="2693"/>
      </w:tblGrid>
      <w:tr w:rsidR="007956F9" w:rsidTr="007956F9">
        <w:trPr>
          <w:trHeight w:val="276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6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b/>
                <w:bCs/>
                <w:color w:val="000000"/>
                <w:sz w:val="20"/>
              </w:rPr>
              <w:t>Наименование параметра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b/>
                <w:bCs/>
                <w:color w:val="000000"/>
                <w:sz w:val="20"/>
              </w:rPr>
              <w:t>Требование заказчика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стандартам</w:t>
            </w:r>
          </w:p>
        </w:tc>
      </w:tr>
      <w:tr w:rsidR="007956F9" w:rsidTr="007956F9">
        <w:trPr>
          <w:trHeight w:val="276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</w:p>
        </w:tc>
      </w:tr>
      <w:tr w:rsidR="007956F9" w:rsidTr="007956F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7956F9" w:rsidTr="007956F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13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rFonts w:eastAsia="DotumChe"/>
                <w:b/>
                <w:sz w:val="22"/>
                <w:szCs w:val="20"/>
                <w:lang w:eastAsia="en-US"/>
              </w:rPr>
              <w:t>Требования к техническим и функциональным характеристикам</w:t>
            </w:r>
          </w:p>
        </w:tc>
      </w:tr>
      <w:tr w:rsidR="007956F9" w:rsidTr="007956F9">
        <w:trPr>
          <w:trHeight w:val="90"/>
        </w:trPr>
        <w:tc>
          <w:tcPr>
            <w:tcW w:w="69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39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Модуль тиристорный двухпозиционный МТ3-320-18-С1 У2 Протон-</w:t>
            </w:r>
            <w:proofErr w:type="spellStart"/>
            <w:r>
              <w:rPr>
                <w:rFonts w:eastAsia="Calibri"/>
                <w:sz w:val="20"/>
                <w:szCs w:val="22"/>
              </w:rPr>
              <w:t>Электротекс</w:t>
            </w:r>
            <w:proofErr w:type="spellEnd"/>
            <w:r>
              <w:rPr>
                <w:rFonts w:eastAsia="Calibri"/>
                <w:sz w:val="20"/>
                <w:szCs w:val="22"/>
                <w:lang w:eastAsia="en-US"/>
              </w:rPr>
              <w:t xml:space="preserve"> (приложение №1 к ТТ)</w:t>
            </w: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Тип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sz w:val="20"/>
                <w:szCs w:val="22"/>
                <w:shd w:val="clear" w:color="auto" w:fill="FFFFFF"/>
              </w:rPr>
              <w:t>тиристор-тиристор</w:t>
            </w:r>
          </w:p>
        </w:tc>
        <w:tc>
          <w:tcPr>
            <w:tcW w:w="26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  <w:jc w:val="center"/>
            </w:pPr>
            <w:r>
              <w:rPr>
                <w:lang w:val="en-US"/>
              </w:rPr>
              <w:t>-</w:t>
            </w:r>
          </w:p>
        </w:tc>
      </w:tr>
      <w:tr w:rsidR="007956F9" w:rsidTr="007956F9">
        <w:trPr>
          <w:trHeight w:val="21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Исполнение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двухпозиционное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Максимально допустимый средний</w:t>
            </w:r>
          </w:p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ток в открытом состоянии I</w:t>
            </w:r>
            <w:r>
              <w:rPr>
                <w:sz w:val="20"/>
                <w:szCs w:val="22"/>
                <w:vertAlign w:val="subscript"/>
              </w:rPr>
              <w:t xml:space="preserve">TAV </w:t>
            </w:r>
            <w:r>
              <w:rPr>
                <w:sz w:val="20"/>
                <w:szCs w:val="22"/>
              </w:rPr>
              <w:t>(</w:t>
            </w:r>
            <w:proofErr w:type="gramStart"/>
            <w:r>
              <w:rPr>
                <w:sz w:val="20"/>
                <w:szCs w:val="22"/>
                <w:lang w:val="en-US"/>
              </w:rPr>
              <w:t>Tc</w:t>
            </w:r>
            <w:r>
              <w:rPr>
                <w:sz w:val="20"/>
                <w:szCs w:val="22"/>
              </w:rPr>
              <w:t>,°</w:t>
            </w:r>
            <w:proofErr w:type="gramEnd"/>
            <w:r>
              <w:rPr>
                <w:sz w:val="20"/>
                <w:szCs w:val="22"/>
              </w:rPr>
              <w:t>С),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320 (90)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8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Повторяющееся импульсное напряжение в закрытом состоянии U</w:t>
            </w:r>
            <w:r>
              <w:rPr>
                <w:sz w:val="20"/>
                <w:szCs w:val="22"/>
                <w:vertAlign w:val="subscript"/>
              </w:rPr>
              <w:t>DRM</w:t>
            </w:r>
            <w:r>
              <w:rPr>
                <w:sz w:val="20"/>
                <w:szCs w:val="22"/>
              </w:rPr>
              <w:t>, 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1800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Повторяющееся импульсное обратное</w:t>
            </w:r>
          </w:p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напряжение U</w:t>
            </w:r>
            <w:r>
              <w:rPr>
                <w:sz w:val="20"/>
                <w:szCs w:val="22"/>
                <w:vertAlign w:val="subscript"/>
              </w:rPr>
              <w:t>RRM</w:t>
            </w:r>
            <w:r>
              <w:rPr>
                <w:sz w:val="20"/>
                <w:szCs w:val="22"/>
              </w:rPr>
              <w:t>, 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1800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5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Импульсное напряжение в</w:t>
            </w:r>
          </w:p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</w:rPr>
              <w:t>открытом состоянии, макс, (</w:t>
            </w:r>
            <w:proofErr w:type="spellStart"/>
            <w:r>
              <w:rPr>
                <w:sz w:val="20"/>
                <w:szCs w:val="22"/>
              </w:rPr>
              <w:t>Tc</w:t>
            </w:r>
            <w:proofErr w:type="spellEnd"/>
            <w:r>
              <w:rPr>
                <w:sz w:val="20"/>
                <w:szCs w:val="22"/>
              </w:rPr>
              <w:t>=25°С) 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1,4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5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  <w:shd w:val="clear" w:color="auto" w:fill="FFFFFF"/>
              </w:rPr>
              <w:t xml:space="preserve">Пороговое напряжение, макс, </w:t>
            </w:r>
            <w:proofErr w:type="gramStart"/>
            <w:r>
              <w:rPr>
                <w:sz w:val="20"/>
                <w:szCs w:val="22"/>
                <w:shd w:val="clear" w:color="auto" w:fill="FFFFFF"/>
              </w:rPr>
              <w:t>В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1,009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  <w:shd w:val="clear" w:color="auto" w:fill="FFFFFF"/>
              </w:rPr>
              <w:t>Динамическое сопротивление в</w:t>
            </w:r>
          </w:p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  <w:shd w:val="clear" w:color="auto" w:fill="FFFFFF"/>
              </w:rPr>
              <w:t>открытом состоянии, макс, мОм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0,485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  <w:shd w:val="clear" w:color="auto" w:fill="FFFFFF"/>
              </w:rPr>
              <w:t xml:space="preserve">Время выключения, макс, </w:t>
            </w:r>
            <w:proofErr w:type="spellStart"/>
            <w:r>
              <w:rPr>
                <w:sz w:val="20"/>
                <w:szCs w:val="22"/>
                <w:shd w:val="clear" w:color="auto" w:fill="FFFFFF"/>
              </w:rPr>
              <w:t>мкс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160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  <w:suppressAutoHyphens/>
            </w:pPr>
            <w:r>
              <w:rPr>
                <w:sz w:val="20"/>
                <w:szCs w:val="22"/>
                <w:shd w:val="clear" w:color="auto" w:fill="FFFFFF"/>
              </w:rPr>
              <w:t xml:space="preserve">Температура p-n перехода, макс, </w:t>
            </w:r>
            <w:r>
              <w:rPr>
                <w:sz w:val="20"/>
                <w:szCs w:val="22"/>
              </w:rPr>
              <w:t>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rFonts w:eastAsia="Calibri"/>
                <w:sz w:val="20"/>
                <w:szCs w:val="22"/>
              </w:rPr>
              <w:t>130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8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 xml:space="preserve">Тепловое сопротивление p-n переход-корпус, макс (на модуль), </w:t>
            </w:r>
            <w:r>
              <w:rPr>
                <w:sz w:val="20"/>
                <w:szCs w:val="22"/>
              </w:rPr>
              <w:t>°</w:t>
            </w:r>
            <w:r>
              <w:rPr>
                <w:rFonts w:eastAsia="Calibri"/>
                <w:sz w:val="20"/>
                <w:szCs w:val="22"/>
              </w:rPr>
              <w:t>C/Вт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sz w:val="20"/>
                <w:szCs w:val="22"/>
                <w:shd w:val="clear" w:color="auto" w:fill="FFFFFF"/>
              </w:rPr>
              <w:t>0,04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2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Тип корпуса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M.C1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6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Основание ширина/длина, мм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50/115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210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Схема включения 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3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Класс по напряжению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18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Критическая скорость нарастания напряжения в закрытом состоянии, В/</w:t>
            </w:r>
            <w:proofErr w:type="spellStart"/>
            <w:r>
              <w:rPr>
                <w:rFonts w:eastAsia="Calibri"/>
                <w:sz w:val="20"/>
                <w:szCs w:val="22"/>
              </w:rPr>
              <w:t>мкс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1000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95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2"/>
              </w:rPr>
              <w:t>Климатическое исполнение по ГОСТ 15150: У2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2"/>
              </w:rPr>
              <w:t>У2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 w:rsidP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3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</w:rPr>
              <w:t>Тиристор низкочастотный Т183-2500-42-</w:t>
            </w:r>
            <w:r>
              <w:rPr>
                <w:rFonts w:eastAsia="Calibri"/>
                <w:sz w:val="20"/>
                <w:szCs w:val="20"/>
              </w:rPr>
              <w:lastRenderedPageBreak/>
              <w:t>81 УХЛ2 Протон-</w:t>
            </w:r>
            <w:proofErr w:type="spellStart"/>
            <w:r>
              <w:rPr>
                <w:rFonts w:eastAsia="Calibri"/>
                <w:sz w:val="20"/>
                <w:szCs w:val="20"/>
              </w:rPr>
              <w:t>Электротекс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(приложение №2 к ТТ)</w:t>
            </w:r>
          </w:p>
        </w:tc>
        <w:tc>
          <w:tcPr>
            <w:tcW w:w="6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lastRenderedPageBreak/>
              <w:t>Конструктивное исполнение, серия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ГОСТ 9680-77</w:t>
            </w: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Максимально допустимый средний ток в открытом состоянии, I</w:t>
            </w:r>
            <w:r>
              <w:rPr>
                <w:sz w:val="20"/>
                <w:szCs w:val="20"/>
                <w:vertAlign w:val="subscript"/>
              </w:rPr>
              <w:t>T(AV)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А</w:t>
            </w:r>
            <w:proofErr w:type="gramEnd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2 500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Класс по повторяющемуся напряжению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Отношение максимального повторяющееся импульсного напряжения в закрытом состоянии к максимальному повторяющемуся импульсному обратному напряжению, U</w:t>
            </w:r>
            <w:r>
              <w:rPr>
                <w:sz w:val="20"/>
                <w:szCs w:val="20"/>
                <w:vertAlign w:val="subscript"/>
              </w:rPr>
              <w:t>DRM</w:t>
            </w:r>
            <w:r>
              <w:rPr>
                <w:sz w:val="20"/>
                <w:szCs w:val="20"/>
              </w:rPr>
              <w:t>/U</w:t>
            </w:r>
            <w:r>
              <w:rPr>
                <w:sz w:val="20"/>
                <w:szCs w:val="20"/>
                <w:vertAlign w:val="subscript"/>
              </w:rPr>
              <w:t>RRM</w:t>
            </w:r>
            <w:r>
              <w:rPr>
                <w:sz w:val="20"/>
                <w:szCs w:val="20"/>
              </w:rPr>
              <w:t>, В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4 200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Ударный ток в открытом состоянии, I</w:t>
            </w:r>
            <w:r>
              <w:rPr>
                <w:sz w:val="20"/>
                <w:szCs w:val="20"/>
                <w:vertAlign w:val="subscript"/>
              </w:rPr>
              <w:t>TSM</w:t>
            </w:r>
            <w:r>
              <w:rPr>
                <w:sz w:val="20"/>
                <w:szCs w:val="20"/>
              </w:rPr>
              <w:t>, кА при Т=25 С°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 xml:space="preserve">Динамическое сопротивление тиристора, </w:t>
            </w:r>
            <w:proofErr w:type="spellStart"/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  <w:vertAlign w:val="subscript"/>
              </w:rPr>
              <w:t>T</w:t>
            </w:r>
            <w:proofErr w:type="spellEnd"/>
            <w:r>
              <w:rPr>
                <w:sz w:val="20"/>
                <w:szCs w:val="20"/>
              </w:rPr>
              <w:t>, МОм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Критическая скорость нарастания напряжения в закрытом состоянии, (d</w:t>
            </w:r>
            <w:r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  <w:vertAlign w:val="subscript"/>
              </w:rPr>
              <w:t>D</w:t>
            </w:r>
            <w:r>
              <w:rPr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sz w:val="20"/>
                <w:szCs w:val="20"/>
              </w:rPr>
              <w:t>dt</w:t>
            </w:r>
            <w:proofErr w:type="spellEnd"/>
            <w:r>
              <w:rPr>
                <w:sz w:val="20"/>
                <w:szCs w:val="20"/>
              </w:rPr>
              <w:t>)</w:t>
            </w:r>
            <w:proofErr w:type="spellStart"/>
            <w:r>
              <w:rPr>
                <w:sz w:val="20"/>
                <w:szCs w:val="20"/>
                <w:vertAlign w:val="subscript"/>
              </w:rPr>
              <w:t>crit</w:t>
            </w:r>
            <w:proofErr w:type="spellEnd"/>
            <w:proofErr w:type="gramEnd"/>
            <w:r>
              <w:rPr>
                <w:sz w:val="20"/>
                <w:szCs w:val="20"/>
              </w:rPr>
              <w:t>, В/</w:t>
            </w:r>
            <w:proofErr w:type="spellStart"/>
            <w:r>
              <w:rPr>
                <w:sz w:val="20"/>
                <w:szCs w:val="20"/>
              </w:rPr>
              <w:t>мкс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1 600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Критическая скорость нарастания тока в открытом состоянии, (</w:t>
            </w:r>
            <w:proofErr w:type="spellStart"/>
            <w:r>
              <w:rPr>
                <w:sz w:val="20"/>
                <w:szCs w:val="20"/>
              </w:rPr>
              <w:t>di</w:t>
            </w:r>
            <w:r>
              <w:rPr>
                <w:sz w:val="20"/>
                <w:szCs w:val="20"/>
                <w:vertAlign w:val="subscript"/>
              </w:rPr>
              <w:t>T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sz w:val="20"/>
                <w:szCs w:val="20"/>
              </w:rPr>
              <w:t>dt</w:t>
            </w:r>
            <w:proofErr w:type="spellEnd"/>
            <w:r>
              <w:rPr>
                <w:sz w:val="20"/>
                <w:szCs w:val="20"/>
              </w:rPr>
              <w:t>)</w:t>
            </w:r>
            <w:proofErr w:type="spellStart"/>
            <w:r>
              <w:rPr>
                <w:sz w:val="20"/>
                <w:szCs w:val="20"/>
                <w:vertAlign w:val="subscript"/>
              </w:rPr>
              <w:t>crit</w:t>
            </w:r>
            <w:proofErr w:type="spellEnd"/>
            <w:proofErr w:type="gramEnd"/>
            <w:r>
              <w:rPr>
                <w:sz w:val="20"/>
                <w:szCs w:val="20"/>
              </w:rPr>
              <w:t>, А/</w:t>
            </w:r>
            <w:proofErr w:type="spellStart"/>
            <w:r>
              <w:rPr>
                <w:sz w:val="20"/>
                <w:szCs w:val="20"/>
              </w:rPr>
              <w:t>мкс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pacing w:val="2"/>
                <w:sz w:val="20"/>
                <w:szCs w:val="20"/>
                <w:shd w:val="clear" w:color="auto" w:fill="FFFFFF"/>
              </w:rPr>
              <w:t>1200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Импульсное напряжение в открытом состоянии, U</w:t>
            </w:r>
            <w:r>
              <w:rPr>
                <w:sz w:val="20"/>
                <w:szCs w:val="20"/>
                <w:vertAlign w:val="subscript"/>
              </w:rPr>
              <w:t>TM</w:t>
            </w:r>
            <w:r>
              <w:rPr>
                <w:sz w:val="20"/>
                <w:szCs w:val="20"/>
              </w:rPr>
              <w:t>, В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spacing w:val="2"/>
                <w:sz w:val="20"/>
                <w:szCs w:val="20"/>
                <w:shd w:val="clear" w:color="auto" w:fill="FFFFFF"/>
              </w:rPr>
              <w:t>2,1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Пороговое напряжение тиристора, U</w:t>
            </w:r>
            <w:r>
              <w:rPr>
                <w:sz w:val="20"/>
                <w:szCs w:val="20"/>
                <w:vertAlign w:val="subscript"/>
              </w:rPr>
              <w:t>T(TO)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spacing w:val="2"/>
                <w:sz w:val="20"/>
                <w:szCs w:val="20"/>
                <w:shd w:val="clear" w:color="auto" w:fill="FFFFFF"/>
              </w:rPr>
              <w:t>1,0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 xml:space="preserve">Время выключения, </w:t>
            </w:r>
            <w:proofErr w:type="spellStart"/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  <w:vertAlign w:val="subscript"/>
              </w:rPr>
              <w:t>q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мкс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pStyle w:val="jss384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  <w:shd w:val="clear" w:color="auto" w:fill="FFFFFF"/>
              </w:rPr>
              <w:t>800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 xml:space="preserve">Тепловое сопротивление переход-корпус тиристора, </w:t>
            </w:r>
            <w:proofErr w:type="spellStart"/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  <w:vertAlign w:val="subscript"/>
              </w:rPr>
              <w:t>thjc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С/Вт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pacing w:val="2"/>
                <w:sz w:val="20"/>
                <w:szCs w:val="20"/>
                <w:shd w:val="clear" w:color="auto" w:fill="FFFFFF"/>
              </w:rPr>
              <w:t>0,0065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 xml:space="preserve">Температура перехода тиристора, </w:t>
            </w:r>
            <w:proofErr w:type="spellStart"/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  <w:vertAlign w:val="subscript"/>
              </w:rPr>
              <w:t>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vertAlign w:val="superscript"/>
              </w:rPr>
              <w:t>0</w:t>
            </w:r>
            <w:r>
              <w:rPr>
                <w:sz w:val="20"/>
                <w:szCs w:val="20"/>
              </w:rPr>
              <w:t>С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+125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Корпус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РТ83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rPr>
          <w:trHeight w:val="119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956F9" w:rsidRDefault="007956F9">
            <w:pPr>
              <w:widowControl w:val="0"/>
            </w:pPr>
          </w:p>
        </w:tc>
        <w:tc>
          <w:tcPr>
            <w:tcW w:w="66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  <w:szCs w:val="20"/>
              </w:rPr>
              <w:t>Толщина изделия, мм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  <w:jc w:val="center"/>
            </w:pPr>
            <w:r>
              <w:rPr>
                <w:rFonts w:eastAsia="Calibri"/>
                <w:sz w:val="20"/>
                <w:szCs w:val="20"/>
              </w:rPr>
              <w:t>26 ±0,2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56F9" w:rsidRDefault="007956F9">
            <w:pPr>
              <w:widowControl w:val="0"/>
            </w:pP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</w:t>
            </w:r>
            <w:r>
              <w:rPr>
                <w:b/>
                <w:bCs/>
                <w:color w:val="000000"/>
                <w:sz w:val="20"/>
                <w:szCs w:val="20"/>
              </w:rPr>
              <w:t>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РФ, 445350, Самарская область, г. Жигулевск, территория Жигулевская ГЭС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Приемка продукции</w:t>
            </w:r>
          </w:p>
        </w:tc>
        <w:tc>
          <w:tcPr>
            <w:tcW w:w="1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Только в рабочие дни с 9-00 до 11-00 и с 14-00 до 16-00</w:t>
            </w:r>
          </w:p>
        </w:tc>
      </w:tr>
      <w:tr w:rsidR="007956F9" w:rsidTr="007956F9">
        <w:trPr>
          <w:trHeight w:val="6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rFonts w:eastAsia="Calibri"/>
                <w:sz w:val="20"/>
              </w:rPr>
              <w:t>Допуск на территорию</w:t>
            </w:r>
          </w:p>
        </w:tc>
        <w:tc>
          <w:tcPr>
            <w:tcW w:w="1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Сроки гарантии</w:t>
            </w:r>
          </w:p>
        </w:tc>
        <w:tc>
          <w:tcPr>
            <w:tcW w:w="1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6F9" w:rsidRDefault="007956F9">
            <w:pPr>
              <w:widowControl w:val="0"/>
            </w:pPr>
            <w:r w:rsidRPr="00284F81">
              <w:rPr>
                <w:sz w:val="20"/>
                <w:szCs w:val="20"/>
              </w:rPr>
              <w:t>На Продукцию устанавливается гарантийный срок</w:t>
            </w:r>
            <w:proofErr w:type="gramStart"/>
            <w:r w:rsidRPr="00284F81">
              <w:rPr>
                <w:sz w:val="20"/>
                <w:szCs w:val="20"/>
              </w:rPr>
              <w:t>: Не</w:t>
            </w:r>
            <w:proofErr w:type="gramEnd"/>
            <w:r w:rsidRPr="00284F81">
              <w:rPr>
                <w:sz w:val="20"/>
                <w:szCs w:val="20"/>
              </w:rPr>
              <w:t xml:space="preserve"> менее 12 месяцев с даты подписания сторонами ТОРГ-12 (УПД), но не менее гарантийных обязательств завода-изготовителя</w:t>
            </w:r>
            <w:r>
              <w:rPr>
                <w:sz w:val="20"/>
                <w:szCs w:val="20"/>
              </w:rPr>
              <w:t>.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  <w:jc w:val="center"/>
            </w:pPr>
            <w:r>
              <w:rPr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1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7956F9" w:rsidRDefault="007956F9" w:rsidP="00B93D28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</w:pPr>
            <w:r w:rsidRPr="00284F81">
              <w:rPr>
                <w:rFonts w:ascii="Times New Roman" w:hAnsi="Times New Roman"/>
                <w:sz w:val="20"/>
                <w:szCs w:val="20"/>
              </w:rPr>
              <w:t>технические паспорта;</w:t>
            </w:r>
          </w:p>
          <w:p w:rsidR="007956F9" w:rsidRDefault="007956F9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</w:pPr>
            <w:r>
              <w:rPr>
                <w:rFonts w:ascii="Times New Roman" w:hAnsi="Times New Roman"/>
                <w:sz w:val="20"/>
                <w:szCs w:val="20"/>
              </w:rPr>
              <w:t>товарную накладную унифицированной формы ТОРГ-12(УПД) в 2 экз.</w:t>
            </w:r>
          </w:p>
          <w:p w:rsidR="007956F9" w:rsidRDefault="007956F9">
            <w:pPr>
              <w:widowControl w:val="0"/>
              <w:tabs>
                <w:tab w:val="left" w:pos="314"/>
              </w:tabs>
              <w:ind w:left="320"/>
            </w:pPr>
            <w:r>
              <w:rPr>
                <w:bCs/>
                <w:color w:val="000000"/>
                <w:sz w:val="20"/>
              </w:rPr>
              <w:t>и иные, документы, предусмотренные п.3.3. договора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>Продукция должна быть новой, ранее не использовавшейся</w:t>
            </w:r>
          </w:p>
        </w:tc>
      </w:tr>
      <w:tr w:rsidR="007956F9" w:rsidTr="007956F9"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56F9" w:rsidRDefault="007956F9">
            <w:pPr>
              <w:widowControl w:val="0"/>
            </w:pPr>
            <w:r>
              <w:rPr>
                <w:sz w:val="20"/>
                <w:szCs w:val="20"/>
              </w:rPr>
              <w:t xml:space="preserve">Продукция должна соответствовать обязательным требованиям, установленными нормативными документами, действующими в РФ. Продукция обязательно </w:t>
            </w:r>
            <w:r>
              <w:rPr>
                <w:sz w:val="20"/>
                <w:szCs w:val="20"/>
              </w:rPr>
              <w:lastRenderedPageBreak/>
              <w:t>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 w:rsidR="003A1812" w:rsidRPr="005D670D" w:rsidRDefault="007956F9" w:rsidP="003A1812">
      <w:pPr>
        <w:jc w:val="center"/>
        <w:rPr>
          <w:b/>
        </w:rPr>
      </w:pPr>
      <w:r>
        <w:rPr>
          <w:b/>
        </w:rPr>
        <w:lastRenderedPageBreak/>
        <w:t>3</w:t>
      </w:r>
      <w:r w:rsidR="003A1812" w:rsidRPr="005D670D">
        <w:rPr>
          <w:b/>
        </w:rPr>
        <w:t>.</w:t>
      </w:r>
      <w:r w:rsidR="003A1812" w:rsidRPr="005D670D">
        <w:rPr>
          <w:b/>
        </w:rPr>
        <w:tab/>
        <w:t>Приложения</w:t>
      </w:r>
    </w:p>
    <w:p w:rsidR="003A1812" w:rsidRDefault="007956F9" w:rsidP="003A1812">
      <w:pPr>
        <w:ind w:firstLine="993"/>
      </w:pPr>
      <w:r>
        <w:t>3</w:t>
      </w:r>
      <w:r w:rsidR="003A1812">
        <w:t>.1.</w:t>
      </w:r>
      <w:r w:rsidR="003A1812">
        <w:tab/>
      </w:r>
      <w:r w:rsidR="003A1812" w:rsidRPr="00D45EE3">
        <w:t xml:space="preserve">Приложение №1 </w:t>
      </w:r>
      <w:r w:rsidR="003A1812" w:rsidRPr="003A1812">
        <w:t xml:space="preserve">Габаритные, присоединительные и установочные размеры двухпозиционных тиристорных модулей МТ3-320-18-С1-У2 Протон </w:t>
      </w:r>
      <w:proofErr w:type="spellStart"/>
      <w:r w:rsidR="003A1812" w:rsidRPr="003A1812">
        <w:t>Электротекс</w:t>
      </w:r>
      <w:proofErr w:type="spellEnd"/>
      <w:r w:rsidR="003A1812">
        <w:t>.</w:t>
      </w:r>
    </w:p>
    <w:p w:rsidR="003A1812" w:rsidRDefault="007956F9" w:rsidP="003A1812">
      <w:pPr>
        <w:ind w:firstLine="993"/>
      </w:pPr>
      <w:r>
        <w:t>3</w:t>
      </w:r>
      <w:r w:rsidR="003A1812">
        <w:t>.2.</w:t>
      </w:r>
      <w:r w:rsidR="003A1812">
        <w:tab/>
      </w:r>
      <w:r w:rsidR="003A1812" w:rsidRPr="00D45EE3">
        <w:t xml:space="preserve">Приложение №2 </w:t>
      </w:r>
      <w:r w:rsidR="003A1812" w:rsidRPr="003A1812">
        <w:t>Габаритные, присоединительные и установочные размеры тиристоров низкочастотных АО «ПРОТОН-ЭЛЕКТРОТЕКС», Т183-2500-42-81-УХЛ2</w:t>
      </w:r>
    </w:p>
    <w:p w:rsidR="003A1812" w:rsidRDefault="003A1812">
      <w:pPr>
        <w:jc w:val="right"/>
        <w:rPr>
          <w:rFonts w:eastAsia="Calibri"/>
          <w:lang w:eastAsia="en-US"/>
        </w:rPr>
      </w:pPr>
    </w:p>
    <w:p w:rsidR="003A1812" w:rsidRDefault="003A1812">
      <w:pPr>
        <w:jc w:val="right"/>
        <w:rPr>
          <w:rFonts w:eastAsia="Calibri"/>
          <w:lang w:eastAsia="en-US"/>
        </w:rPr>
      </w:pPr>
    </w:p>
    <w:p w:rsidR="003A1812" w:rsidRDefault="003A1812">
      <w:pPr>
        <w:jc w:val="right"/>
        <w:rPr>
          <w:rFonts w:eastAsia="Calibri"/>
          <w:lang w:eastAsia="en-US"/>
        </w:rPr>
      </w:pPr>
    </w:p>
    <w:p w:rsidR="003A1812" w:rsidRDefault="003A1812">
      <w:pPr>
        <w:jc w:val="right"/>
        <w:rPr>
          <w:rFonts w:eastAsia="Calibri"/>
          <w:lang w:eastAsia="en-US"/>
        </w:rPr>
      </w:pPr>
    </w:p>
    <w:p w:rsidR="003A1812" w:rsidRDefault="003A1812">
      <w:pPr>
        <w:jc w:val="right"/>
        <w:rPr>
          <w:rFonts w:eastAsia="Calibri"/>
          <w:lang w:eastAsia="en-US"/>
        </w:rPr>
      </w:pPr>
    </w:p>
    <w:p w:rsidR="003A1812" w:rsidRDefault="003A1812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</w:p>
    <w:p w:rsidR="007956F9" w:rsidRDefault="007956F9">
      <w:pPr>
        <w:jc w:val="right"/>
        <w:rPr>
          <w:rFonts w:eastAsia="Calibri"/>
          <w:lang w:eastAsia="en-US"/>
        </w:rPr>
      </w:pPr>
      <w:bookmarkStart w:id="2" w:name="_GoBack"/>
      <w:bookmarkEnd w:id="2"/>
    </w:p>
    <w:p w:rsidR="003A1812" w:rsidRDefault="003A1812">
      <w:pPr>
        <w:jc w:val="right"/>
        <w:rPr>
          <w:rFonts w:eastAsia="Calibri"/>
          <w:lang w:eastAsia="en-US"/>
        </w:rPr>
      </w:pPr>
    </w:p>
    <w:p w:rsidR="00760EF8" w:rsidRDefault="00E707C1">
      <w:pPr>
        <w:jc w:val="right"/>
      </w:pPr>
      <w:r>
        <w:rPr>
          <w:rFonts w:eastAsia="Calibri"/>
          <w:lang w:eastAsia="en-US"/>
        </w:rPr>
        <w:lastRenderedPageBreak/>
        <w:t>Приложение №1</w:t>
      </w:r>
    </w:p>
    <w:p w:rsidR="00760EF8" w:rsidRDefault="00760EF8">
      <w:pPr>
        <w:jc w:val="center"/>
        <w:rPr>
          <w:b/>
          <w:sz w:val="20"/>
          <w:szCs w:val="20"/>
        </w:rPr>
      </w:pPr>
    </w:p>
    <w:p w:rsidR="00760EF8" w:rsidRDefault="00E707C1">
      <w:pPr>
        <w:jc w:val="right"/>
        <w:rPr>
          <w:sz w:val="28"/>
          <w:szCs w:val="28"/>
        </w:rPr>
      </w:pPr>
      <w:r>
        <w:rPr>
          <w:i/>
          <w:sz w:val="28"/>
          <w:szCs w:val="28"/>
        </w:rPr>
        <w:t xml:space="preserve">Габаритные, присоединительные и установочные размеры двухпозиционных тиристорных модулей МТ3-320-18-С1-У2 Протон </w:t>
      </w:r>
      <w:proofErr w:type="spellStart"/>
      <w:r>
        <w:rPr>
          <w:i/>
          <w:sz w:val="28"/>
          <w:szCs w:val="28"/>
        </w:rPr>
        <w:t>Электротекс</w:t>
      </w:r>
      <w:proofErr w:type="spellEnd"/>
    </w:p>
    <w:p w:rsidR="00760EF8" w:rsidRDefault="00E707C1">
      <w:pPr>
        <w:jc w:val="center"/>
      </w:pPr>
      <w:r>
        <w:rPr>
          <w:noProof/>
        </w:rPr>
        <w:drawing>
          <wp:inline distT="0" distB="0" distL="0" distR="0">
            <wp:extent cx="4430395" cy="53054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9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EF8" w:rsidRDefault="00E707C1">
      <w:pPr>
        <w:jc w:val="right"/>
      </w:pPr>
      <w:r>
        <w:rPr>
          <w:rFonts w:eastAsia="Calibri"/>
          <w:sz w:val="28"/>
          <w:szCs w:val="28"/>
          <w:lang w:eastAsia="en-US"/>
        </w:rPr>
        <w:lastRenderedPageBreak/>
        <w:t>Приложение №2</w:t>
      </w:r>
    </w:p>
    <w:p w:rsidR="00760EF8" w:rsidRDefault="00760EF8">
      <w:pPr>
        <w:jc w:val="right"/>
        <w:rPr>
          <w:rFonts w:eastAsia="Calibri"/>
          <w:lang w:eastAsia="en-US"/>
        </w:rPr>
      </w:pPr>
    </w:p>
    <w:p w:rsidR="00760EF8" w:rsidRDefault="00E707C1">
      <w:pPr>
        <w:rPr>
          <w:i/>
          <w:sz w:val="32"/>
          <w:szCs w:val="28"/>
        </w:rPr>
      </w:pPr>
      <w:r>
        <w:rPr>
          <w:i/>
          <w:sz w:val="28"/>
          <w:szCs w:val="28"/>
        </w:rPr>
        <w:t>Габаритные, присоединительные и установочные размеры т</w:t>
      </w:r>
      <w:r>
        <w:rPr>
          <w:i/>
          <w:sz w:val="28"/>
        </w:rPr>
        <w:t>иристоров низкочастотных АО «ПРОТОН-ЭЛЕКТРОТЕКС», Т183-2500-42-81-УХЛ2</w:t>
      </w:r>
    </w:p>
    <w:p w:rsidR="00760EF8" w:rsidRDefault="00E707C1">
      <w:pPr>
        <w:jc w:val="center"/>
      </w:pPr>
      <w:r>
        <w:rPr>
          <w:noProof/>
        </w:rPr>
        <w:drawing>
          <wp:inline distT="0" distB="0" distL="0" distR="0">
            <wp:extent cx="8164830" cy="5292090"/>
            <wp:effectExtent l="0" t="0" r="0" b="0"/>
            <wp:docPr id="2" name="Рисунок 1" descr="Тирис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Тиристо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483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0EF8">
      <w:footerReference w:type="default" r:id="rId10"/>
      <w:footerReference w:type="first" r:id="rId11"/>
      <w:pgSz w:w="16838" w:h="11906" w:orient="landscape"/>
      <w:pgMar w:top="851" w:right="1134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86F" w:rsidRDefault="00E707C1">
      <w:r>
        <w:separator/>
      </w:r>
    </w:p>
  </w:endnote>
  <w:endnote w:type="continuationSeparator" w:id="0">
    <w:p w:rsidR="00CA086F" w:rsidRDefault="00E7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U">
    <w:charset w:val="CC"/>
    <w:family w:val="auto"/>
    <w:pitch w:val="variable"/>
    <w:sig w:usb0="800002AF" w:usb1="1000004A" w:usb2="00000000" w:usb3="00000000" w:csb0="8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EF8" w:rsidRDefault="00E707C1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84F81">
      <w:rPr>
        <w:b/>
        <w:bCs/>
        <w:noProof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284F81">
      <w:rPr>
        <w:b/>
        <w:bCs/>
        <w:noProof/>
        <w:sz w:val="24"/>
        <w:szCs w:val="24"/>
      </w:rPr>
      <w:t>7</w:t>
    </w:r>
    <w:r>
      <w:rPr>
        <w:b/>
        <w:bCs/>
        <w:sz w:val="24"/>
        <w:szCs w:val="24"/>
      </w:rPr>
      <w:fldChar w:fldCharType="end"/>
    </w:r>
  </w:p>
  <w:p w:rsidR="00760EF8" w:rsidRDefault="00760EF8">
    <w:pPr>
      <w:pStyle w:val="ab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EF8" w:rsidRDefault="00E707C1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84F81">
      <w:rPr>
        <w:b/>
        <w:bCs/>
        <w:noProof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284F81">
      <w:rPr>
        <w:b/>
        <w:bCs/>
        <w:noProof/>
        <w:sz w:val="24"/>
        <w:szCs w:val="24"/>
      </w:rPr>
      <w:t>7</w:t>
    </w:r>
    <w:r>
      <w:rPr>
        <w:b/>
        <w:bCs/>
        <w:sz w:val="24"/>
        <w:szCs w:val="24"/>
      </w:rPr>
      <w:fldChar w:fldCharType="end"/>
    </w:r>
  </w:p>
  <w:p w:rsidR="00760EF8" w:rsidRDefault="00760EF8">
    <w:pPr>
      <w:pStyle w:val="ab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EF8" w:rsidRDefault="00760E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86F" w:rsidRDefault="00E707C1">
      <w:r>
        <w:separator/>
      </w:r>
    </w:p>
  </w:footnote>
  <w:footnote w:type="continuationSeparator" w:id="0">
    <w:p w:rsidR="00CA086F" w:rsidRDefault="00E70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F46C6"/>
    <w:multiLevelType w:val="multilevel"/>
    <w:tmpl w:val="C04E1A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FB21A1"/>
    <w:multiLevelType w:val="multilevel"/>
    <w:tmpl w:val="AFAC0DEA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526C8B"/>
    <w:multiLevelType w:val="multilevel"/>
    <w:tmpl w:val="B4C4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2EC87D15"/>
    <w:multiLevelType w:val="multilevel"/>
    <w:tmpl w:val="AF388D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CD55803"/>
    <w:multiLevelType w:val="multilevel"/>
    <w:tmpl w:val="5BD676F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F8"/>
    <w:rsid w:val="00284F81"/>
    <w:rsid w:val="003A1812"/>
    <w:rsid w:val="0042638C"/>
    <w:rsid w:val="00760EF8"/>
    <w:rsid w:val="007956F9"/>
    <w:rsid w:val="00936986"/>
    <w:rsid w:val="009E51DF"/>
    <w:rsid w:val="00CA086F"/>
    <w:rsid w:val="00E21672"/>
    <w:rsid w:val="00E707C1"/>
    <w:rsid w:val="00EE0214"/>
    <w:rsid w:val="00F15B98"/>
    <w:rsid w:val="00FB29C2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B6C7"/>
  <w15:docId w15:val="{54E2123A-A148-4D6F-97DD-EFDEC8C1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suppressAutoHyphens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a1"/>
    <w:qFormat/>
  </w:style>
  <w:style w:type="character" w:customStyle="1" w:styleId="40">
    <w:name w:val="Заголовок 4 Знак"/>
    <w:link w:val="4"/>
    <w:qFormat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a7">
    <w:name w:val="Основной текст_"/>
    <w:link w:val="11"/>
    <w:qFormat/>
    <w:rPr>
      <w:rFonts w:cs="Times New Roman"/>
      <w:sz w:val="28"/>
      <w:szCs w:val="28"/>
      <w:shd w:val="clear" w:color="auto" w:fill="FFFFFF"/>
    </w:rPr>
  </w:style>
  <w:style w:type="character" w:customStyle="1" w:styleId="a8">
    <w:name w:val="Основной текст + Малые прописные"/>
    <w:qFormat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jss379">
    <w:name w:val="jss379"/>
    <w:basedOn w:val="a1"/>
    <w:qFormat/>
  </w:style>
  <w:style w:type="character" w:customStyle="1" w:styleId="jss368">
    <w:name w:val="jss368"/>
    <w:basedOn w:val="a1"/>
    <w:qFormat/>
  </w:style>
  <w:style w:type="character" w:customStyle="1" w:styleId="jss416">
    <w:name w:val="jss416"/>
    <w:basedOn w:val="a1"/>
    <w:qFormat/>
  </w:style>
  <w:style w:type="character" w:customStyle="1" w:styleId="jss398">
    <w:name w:val="jss398"/>
    <w:basedOn w:val="a1"/>
    <w:qFormat/>
  </w:style>
  <w:style w:type="character" w:customStyle="1" w:styleId="jss981">
    <w:name w:val="jss981"/>
    <w:basedOn w:val="a1"/>
    <w:qFormat/>
  </w:style>
  <w:style w:type="character" w:customStyle="1" w:styleId="jss387">
    <w:name w:val="jss387"/>
    <w:basedOn w:val="a1"/>
    <w:qFormat/>
  </w:style>
  <w:style w:type="character" w:customStyle="1" w:styleId="ff-dinpro">
    <w:name w:val="ff-dinpro"/>
    <w:basedOn w:val="a1"/>
    <w:qFormat/>
  </w:style>
  <w:style w:type="character" w:customStyle="1" w:styleId="jss637">
    <w:name w:val="jss637"/>
    <w:basedOn w:val="a1"/>
    <w:qFormat/>
  </w:style>
  <w:style w:type="character" w:customStyle="1" w:styleId="jss382">
    <w:name w:val="jss382"/>
    <w:basedOn w:val="a1"/>
    <w:qFormat/>
  </w:style>
  <w:style w:type="character" w:customStyle="1" w:styleId="typography">
    <w:name w:val="typography"/>
    <w:basedOn w:val="a1"/>
    <w:qFormat/>
  </w:style>
  <w:style w:type="character" w:customStyle="1" w:styleId="a9">
    <w:name w:val="Абзац списка Знак"/>
    <w:link w:val="a"/>
    <w:qFormat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Нижний колонтитул Знак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Нижний колонтитул Знак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qFormat/>
  </w:style>
  <w:style w:type="character" w:customStyle="1" w:styleId="ae">
    <w:name w:val="комментарий"/>
    <w:qFormat/>
    <w:rPr>
      <w:b/>
      <w:i/>
      <w:shd w:val="clear" w:color="auto" w:fill="FFFF99"/>
    </w:rPr>
  </w:style>
  <w:style w:type="character" w:styleId="af">
    <w:name w:val="annotation reference"/>
    <w:qFormat/>
    <w:rPr>
      <w:sz w:val="16"/>
      <w:szCs w:val="16"/>
    </w:rPr>
  </w:style>
  <w:style w:type="character" w:customStyle="1" w:styleId="af0">
    <w:name w:val="Текст примечания Знак"/>
    <w:link w:val="af1"/>
    <w:qFormat/>
    <w:rPr>
      <w:rFonts w:ascii="Times New Roman" w:eastAsia="Times New Roman" w:hAnsi="Times New Roman"/>
    </w:rPr>
  </w:style>
  <w:style w:type="character" w:customStyle="1" w:styleId="af2">
    <w:name w:val="Тема примечания Знак"/>
    <w:link w:val="af3"/>
    <w:qFormat/>
    <w:rPr>
      <w:rFonts w:ascii="Times New Roman" w:eastAsia="Times New Roman" w:hAnsi="Times New Roman"/>
      <w:b/>
      <w:bCs/>
    </w:rPr>
  </w:style>
  <w:style w:type="character" w:customStyle="1" w:styleId="af4">
    <w:name w:val="Символ нумерации"/>
    <w:qFormat/>
  </w:style>
  <w:style w:type="paragraph" w:styleId="af5">
    <w:name w:val="Title"/>
    <w:basedOn w:val="a0"/>
    <w:next w:val="af6"/>
    <w:uiPriority w:val="10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6">
    <w:name w:val="Body Text"/>
    <w:basedOn w:val="a0"/>
    <w:pPr>
      <w:spacing w:after="140" w:line="276" w:lineRule="auto"/>
    </w:pPr>
  </w:style>
  <w:style w:type="paragraph" w:styleId="af7">
    <w:name w:val="List"/>
    <w:basedOn w:val="af6"/>
  </w:style>
  <w:style w:type="paragraph" w:styleId="af8">
    <w:name w:val="caption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styleId="af9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i/>
      <w:iCs/>
    </w:rPr>
  </w:style>
  <w:style w:type="paragraph" w:styleId="afa">
    <w:name w:val="Normal (Web)"/>
    <w:basedOn w:val="a0"/>
    <w:qFormat/>
    <w:pPr>
      <w:spacing w:before="280" w:after="280"/>
    </w:pPr>
  </w:style>
  <w:style w:type="paragraph" w:styleId="a">
    <w:name w:val="List Paragraph"/>
    <w:basedOn w:val="a0"/>
    <w:link w:val="a9"/>
    <w:qFormat/>
    <w:pPr>
      <w:numPr>
        <w:numId w:val="2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qFormat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0"/>
    <w:link w:val="a7"/>
    <w:qFormat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paragraph" w:customStyle="1" w:styleId="jss384">
    <w:name w:val="jss384"/>
    <w:basedOn w:val="a0"/>
    <w:qFormat/>
    <w:pPr>
      <w:spacing w:before="280" w:after="280"/>
    </w:pPr>
  </w:style>
  <w:style w:type="paragraph" w:customStyle="1" w:styleId="jss373">
    <w:name w:val="jss373"/>
    <w:basedOn w:val="a0"/>
    <w:qFormat/>
    <w:pPr>
      <w:spacing w:before="280" w:after="280"/>
    </w:pPr>
  </w:style>
  <w:style w:type="paragraph" w:customStyle="1" w:styleId="jss403">
    <w:name w:val="jss403"/>
    <w:basedOn w:val="a0"/>
    <w:qFormat/>
    <w:pPr>
      <w:spacing w:before="280" w:after="280"/>
    </w:pPr>
  </w:style>
  <w:style w:type="paragraph" w:customStyle="1" w:styleId="jss986">
    <w:name w:val="jss986"/>
    <w:basedOn w:val="a0"/>
    <w:qFormat/>
    <w:pPr>
      <w:spacing w:before="280" w:after="280"/>
    </w:pPr>
  </w:style>
  <w:style w:type="paragraph" w:customStyle="1" w:styleId="afb">
    <w:name w:val="Колонтитул"/>
    <w:basedOn w:val="a0"/>
    <w:qFormat/>
  </w:style>
  <w:style w:type="paragraph" w:styleId="ab">
    <w:name w:val="footer"/>
    <w:basedOn w:val="a0"/>
    <w:link w:val="aa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paragraph" w:styleId="ad">
    <w:name w:val="header"/>
    <w:basedOn w:val="a0"/>
    <w:link w:val="ac"/>
    <w:pPr>
      <w:tabs>
        <w:tab w:val="center" w:pos="4677"/>
        <w:tab w:val="right" w:pos="9355"/>
      </w:tabs>
    </w:pPr>
  </w:style>
  <w:style w:type="paragraph" w:styleId="af1">
    <w:name w:val="annotation text"/>
    <w:basedOn w:val="a0"/>
    <w:link w:val="af0"/>
    <w:qFormat/>
    <w:rPr>
      <w:sz w:val="20"/>
      <w:szCs w:val="20"/>
    </w:rPr>
  </w:style>
  <w:style w:type="paragraph" w:styleId="af3">
    <w:name w:val="annotation subject"/>
    <w:basedOn w:val="af1"/>
    <w:next w:val="af1"/>
    <w:link w:val="af2"/>
    <w:qFormat/>
    <w:rPr>
      <w:b/>
      <w:bCs/>
    </w:rPr>
  </w:style>
  <w:style w:type="paragraph" w:customStyle="1" w:styleId="msonormalmrcssattr">
    <w:name w:val="msonormalmrcssattr"/>
    <w:basedOn w:val="a0"/>
    <w:qFormat/>
    <w:pPr>
      <w:spacing w:before="280" w:after="280"/>
    </w:pPr>
    <w:rPr>
      <w:rFonts w:eastAsia="Calibri"/>
    </w:rPr>
  </w:style>
  <w:style w:type="paragraph" w:customStyle="1" w:styleId="afc">
    <w:name w:val="Содержимое таблицы"/>
    <w:basedOn w:val="a0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numbering" w:customStyle="1" w:styleId="13">
    <w:name w:val="Стиль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Громова Ольга Сергеевна</cp:lastModifiedBy>
  <cp:revision>2</cp:revision>
  <cp:lastPrinted>2025-01-30T12:36:00Z</cp:lastPrinted>
  <dcterms:created xsi:type="dcterms:W3CDTF">2026-10-12T12:55:00Z</dcterms:created>
  <dcterms:modified xsi:type="dcterms:W3CDTF">2026-10-12T12:55:00Z</dcterms:modified>
  <dc:language>ru-RU</dc:language>
</cp:coreProperties>
</file>