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76"/>
        <w:ind w:firstLine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left="0" w:hanging="0"/>
        <w:jc w:val="center"/>
        <w:outlineLvl w:val="1"/>
        <w:rPr>
          <w:b/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spacing w:lineRule="auto" w:line="276" w:before="0" w:after="60"/>
        <w:ind w:firstLine="567"/>
        <w:jc w:val="both"/>
        <w:rPr/>
      </w:pP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>На о</w:t>
      </w: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 xml:space="preserve">казание услуг по аренде жилого помещения при выполнении работ на территории </w:t>
      </w:r>
      <w:r>
        <w:rPr>
          <w:rStyle w:val="Style23"/>
          <w:rFonts w:eastAsia="Calibri" w:ascii="Times New Roman" w:hAnsi="Times New Roman"/>
          <w:b/>
          <w:bCs/>
          <w:i w:val="false"/>
          <w:caps w:val="false"/>
          <w:smallCaps w:val="false"/>
          <w:color w:val="000000" w:themeColor="text1"/>
          <w:spacing w:val="0"/>
          <w:sz w:val="24"/>
          <w:szCs w:val="24"/>
          <w:lang w:eastAsia="x-none"/>
        </w:rPr>
        <w:t>Республика Саха (Якутия), г. Нерюнгри, пос. Серебряный Бор</w:t>
      </w:r>
      <w:r>
        <w:rPr>
          <w:rFonts w:eastAsia="Calibri" w:ascii="Times New Roman" w:hAnsi="Times New Roman"/>
          <w:b/>
          <w:bCs/>
          <w:i w:val="false"/>
          <w:caps w:val="false"/>
          <w:smallCaps w:val="false"/>
          <w:color w:val="000000" w:themeColor="text1"/>
          <w:spacing w:val="0"/>
          <w:sz w:val="24"/>
          <w:szCs w:val="24"/>
          <w:lang w:eastAsia="x-none"/>
        </w:rPr>
        <w:t>.</w:t>
      </w: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 xml:space="preserve"> для нужд АО «ВНИИГ им. Б.Е. Веденеева».</w:t>
      </w:r>
    </w:p>
    <w:p>
      <w:pPr>
        <w:pStyle w:val="Normal"/>
        <w:tabs>
          <w:tab w:val="clear" w:pos="708"/>
          <w:tab w:val="left" w:pos="9638" w:leader="none"/>
        </w:tabs>
        <w:suppressAutoHyphens w:val="true"/>
        <w:spacing w:before="0" w:after="60"/>
        <w:ind w:left="142" w:hanging="0"/>
        <w:jc w:val="center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</w:r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0" w:name="_Toc46743506"/>
      <w:bookmarkStart w:id="1" w:name="_Toc54643696"/>
      <w:r>
        <w:rPr/>
        <w:t>Наименование закупаемой продукции</w:t>
      </w:r>
      <w:bookmarkEnd w:id="0"/>
      <w:bookmarkEnd w:id="1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jc w:val="both"/>
        <w:rPr/>
      </w:pPr>
      <w:r>
        <w:rPr>
          <w:rFonts w:eastAsia="Calibri"/>
          <w:color w:val="000000"/>
          <w:sz w:val="24"/>
          <w:szCs w:val="24"/>
          <w:lang w:eastAsia="x-none"/>
        </w:rPr>
        <w:t xml:space="preserve">ОКПД2 68.20.11. Оказание услуг по аренде жилого помещения при выполнении работ на территории </w:t>
      </w:r>
      <w:r>
        <w:rPr>
          <w:rStyle w:val="Style23"/>
          <w:rFonts w:eastAsia="Calibri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x-none"/>
        </w:rPr>
        <w:t>Республика Саха (Якутия), г. Нерюнгри, пос. Серебряный Бор</w:t>
      </w:r>
      <w:r>
        <w:rPr>
          <w:rFonts w:eastAsia="Calibri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x-none"/>
        </w:rPr>
        <w:t>.</w:t>
      </w:r>
      <w:r>
        <w:rPr>
          <w:rFonts w:eastAsia="Calibri"/>
          <w:color w:val="000000"/>
          <w:sz w:val="24"/>
          <w:szCs w:val="24"/>
          <w:lang w:eastAsia="x-none"/>
        </w:rPr>
        <w:t xml:space="preserve"> для нужд АО «ВНИИГ им. Б.Е. Веденеева».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jc w:val="both"/>
        <w:rPr>
          <w:rStyle w:val="Style16"/>
          <w:b w:val="false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2" w:name="_Toc54643697"/>
      <w:bookmarkStart w:id="3" w:name="_Toc46743507"/>
      <w:r>
        <w:rPr/>
        <w:t xml:space="preserve">Цель </w:t>
      </w:r>
      <w:bookmarkEnd w:id="3"/>
      <w:r>
        <w:rPr/>
        <w:t xml:space="preserve">оказания услуг </w:t>
      </w:r>
      <w:bookmarkEnd w:id="2"/>
    </w:p>
    <w:p>
      <w:pPr>
        <w:pStyle w:val="Normal"/>
        <w:suppressAutoHyphens w:val="true"/>
        <w:spacing w:before="0" w:after="60"/>
        <w:ind w:firstLine="851"/>
        <w:jc w:val="both"/>
        <w:rPr>
          <w:bCs/>
          <w:color w:val="000000" w:themeColor="text1"/>
          <w:sz w:val="24"/>
          <w:szCs w:val="24"/>
          <w:lang w:eastAsia="ar-SA"/>
        </w:rPr>
      </w:pPr>
      <w:r>
        <w:rPr>
          <w:bCs/>
          <w:color w:val="000000" w:themeColor="text1"/>
          <w:sz w:val="24"/>
          <w:szCs w:val="24"/>
          <w:lang w:eastAsia="ar-SA"/>
        </w:rPr>
        <w:t>Арендатор использует помещение для проживания сотрудников АО «ВНИИГ им. Б.Е. Веденеева» (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ar-SA"/>
        </w:rPr>
        <w:t>2 чел.) при выполнении работ на территории Р</w:t>
      </w:r>
      <w:r>
        <w:rPr>
          <w:rStyle w:val="Style23"/>
          <w:rFonts w:ascii="Times New Roman" w:hAnsi="Times New Roman"/>
          <w:b w:val="false"/>
          <w:i w:val="false"/>
          <w:caps w:val="false"/>
          <w:smallCaps w:val="false"/>
          <w:color w:val="000000" w:themeColor="text1"/>
          <w:spacing w:val="0"/>
          <w:sz w:val="24"/>
          <w:szCs w:val="24"/>
          <w:lang w:eastAsia="ar-SA"/>
        </w:rPr>
        <w:t>еспублика Саха (Якутия), г. Нерюнгри, пос. Серебряный Бор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ar-SA"/>
        </w:rPr>
        <w:t>.</w:t>
      </w:r>
    </w:p>
    <w:p>
      <w:pPr>
        <w:pStyle w:val="Normal"/>
        <w:rPr>
          <w:rFonts w:ascii="Times New Roman" w:hAnsi="Times New Roman"/>
          <w:color w:val="000000"/>
          <w:lang w:eastAsia="x-none"/>
        </w:rPr>
      </w:pPr>
      <w:r>
        <w:rPr>
          <w:rFonts w:ascii="Times New Roman" w:hAnsi="Times New Roman"/>
          <w:color w:val="000000"/>
          <w:lang w:eastAsia="x-none"/>
        </w:rPr>
      </w:r>
      <w:bookmarkStart w:id="4" w:name="_Toc50125126"/>
      <w:bookmarkStart w:id="5" w:name="_Toc46743510"/>
      <w:bookmarkStart w:id="6" w:name="_Toc50125126"/>
      <w:bookmarkStart w:id="7" w:name="_Toc46743510"/>
      <w:bookmarkEnd w:id="6"/>
      <w:bookmarkEnd w:id="7"/>
    </w:p>
    <w:p>
      <w:pPr>
        <w:pStyle w:val="4"/>
        <w:keepNext w:val="false"/>
        <w:widowControl w:val="false"/>
        <w:numPr>
          <w:ilvl w:val="0"/>
          <w:numId w:val="5"/>
        </w:numPr>
        <w:spacing w:lineRule="auto" w:line="276" w:before="0" w:after="0"/>
        <w:rPr/>
      </w:pPr>
      <w:bookmarkStart w:id="8" w:name="_Toc54643703"/>
      <w:r>
        <w:rPr/>
        <w:t>Требования к объемам и срокам оказания услуг</w:t>
      </w:r>
      <w:bookmarkEnd w:id="8"/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0" w:firstLine="567"/>
        <w:rPr/>
      </w:pPr>
      <w:bookmarkStart w:id="9" w:name="_Toc54643704"/>
      <w:r>
        <w:rPr/>
        <w:t xml:space="preserve"> </w:t>
      </w:r>
      <w:r>
        <w:rPr/>
        <w:t>Требования к перечню и объему услуг</w:t>
      </w:r>
      <w:bookmarkEnd w:id="9"/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bCs/>
          <w:i/>
          <w:i/>
          <w:sz w:val="24"/>
          <w:szCs w:val="24"/>
          <w:shd w:fill="FFFF99" w:val="clear"/>
        </w:rPr>
      </w:pPr>
      <w:bookmarkStart w:id="10" w:name="_Toc54643705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оказываемых услуг</w:t>
      </w:r>
      <w:bookmarkEnd w:id="10"/>
    </w:p>
    <w:tbl>
      <w:tblPr>
        <w:tblW w:w="96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6"/>
        <w:gridCol w:w="6522"/>
        <w:gridCol w:w="1246"/>
        <w:gridCol w:w="1275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left="-108" w:right="-137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Аренда жилого помещения на территории </w:t>
            </w:r>
            <w:r>
              <w:rPr>
                <w:rStyle w:val="Style23"/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Республика Саха (Якутия), г. Нерюнгри, пос. Серебряный Бор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.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У.е.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567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142" w:firstLine="567"/>
        <w:rPr/>
      </w:pPr>
      <w:bookmarkStart w:id="12" w:name="_Toc54643706"/>
      <w:bookmarkStart w:id="13" w:name="_Toc51339696"/>
      <w:r>
        <w:rPr/>
        <w:t xml:space="preserve">Требования </w:t>
      </w:r>
      <w:bookmarkEnd w:id="13"/>
      <w:r>
        <w:rPr/>
        <w:t>к срокам оказания услуг</w:t>
      </w:r>
      <w:bookmarkEnd w:id="12"/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bCs/>
          <w:i/>
          <w:i/>
          <w:iCs/>
          <w:sz w:val="24"/>
          <w:szCs w:val="24"/>
          <w:shd w:fill="FFFF99" w:val="clear"/>
        </w:rPr>
      </w:pPr>
      <w:bookmarkStart w:id="14" w:name="_Toc54643707"/>
      <w:bookmarkStart w:id="15" w:name="_Toc50125127"/>
      <w:bookmarkStart w:id="16" w:name="_Toc51339697"/>
      <w:bookmarkStart w:id="17" w:name="_Toc501251261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оказания услуг</w:t>
      </w:r>
      <w:bookmarkEnd w:id="14"/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4"/>
        <w:gridCol w:w="4536"/>
        <w:gridCol w:w="2267"/>
        <w:gridCol w:w="2409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rFonts w:eastAsia="Calibri"/>
                <w:color w:val="000000"/>
                <w:sz w:val="24"/>
                <w:szCs w:val="24"/>
                <w:lang w:eastAsia="x-none"/>
              </w:rPr>
              <w:t xml:space="preserve">казание услуг по аренде жилого помещения при выполнении работ на территории </w:t>
            </w:r>
            <w:r>
              <w:rPr>
                <w:rStyle w:val="Style23"/>
                <w:rFonts w:eastAsia="Calibri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x-none"/>
              </w:rPr>
              <w:t>Республика Саха (Якутия), г. Нерюнгри, пос. Серебряный Бор</w:t>
            </w:r>
            <w:r>
              <w:rPr>
                <w:rFonts w:eastAsia="Calibri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x-none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eastAsia="x-none"/>
              </w:rPr>
              <w:t xml:space="preserve"> для нужд АО «ВНИИГ им. Б.Е. Веденеева».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.2026г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мес</w:t>
            </w:r>
          </w:p>
        </w:tc>
      </w:tr>
    </w:tbl>
    <w:p>
      <w:pPr>
        <w:pStyle w:val="Normal"/>
        <w:rPr>
          <w:rFonts w:eastAsia="Calibri"/>
          <w:b/>
          <w:b/>
          <w:bCs/>
          <w:sz w:val="24"/>
          <w:szCs w:val="24"/>
          <w:lang w:val="x-none"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</w:r>
      <w:bookmarkStart w:id="19" w:name="_Toc467435101"/>
      <w:bookmarkStart w:id="20" w:name="_Toc467435101"/>
      <w:bookmarkEnd w:id="20"/>
      <w:r>
        <w:br w:type="page"/>
      </w:r>
    </w:p>
    <w:p>
      <w:pPr>
        <w:pStyle w:val="4"/>
        <w:keepNext w:val="false"/>
        <w:widowControl w:val="false"/>
        <w:numPr>
          <w:ilvl w:val="0"/>
          <w:numId w:val="0"/>
        </w:numPr>
        <w:spacing w:lineRule="auto" w:line="276" w:before="0" w:after="0"/>
        <w:ind w:left="1647" w:hanging="0"/>
        <w:rPr/>
      </w:pPr>
      <w:r>
        <w:rPr/>
      </w:r>
    </w:p>
    <w:p>
      <w:pPr>
        <w:pStyle w:val="4"/>
        <w:keepNext w:val="false"/>
        <w:widowControl w:val="false"/>
        <w:numPr>
          <w:ilvl w:val="1"/>
          <w:numId w:val="5"/>
        </w:numPr>
        <w:spacing w:lineRule="auto" w:line="276" w:before="0" w:after="0"/>
        <w:ind w:left="0" w:firstLine="567"/>
        <w:rPr/>
      </w:pP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1"/>
        <w:keepNext w:val="false"/>
        <w:widowControl w:val="false"/>
        <w:numPr>
          <w:ilvl w:val="0"/>
          <w:numId w:val="0"/>
        </w:numPr>
        <w:spacing w:lineRule="auto" w:line="276" w:before="0" w:after="0"/>
        <w:ind w:left="0" w:firstLine="567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tbl>
      <w:tblPr>
        <w:tblStyle w:val="af"/>
        <w:tblW w:w="97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52"/>
        <w:gridCol w:w="3204"/>
        <w:gridCol w:w="5196"/>
      </w:tblGrid>
      <w:tr>
        <w:trPr>
          <w:trHeight w:val="357" w:hRule="atLeast"/>
        </w:trPr>
        <w:tc>
          <w:tcPr>
            <w:tcW w:w="13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2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1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397" w:hRule="atLeast"/>
        </w:trPr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1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2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1"/>
          </w:p>
        </w:tc>
        <w:tc>
          <w:tcPr>
            <w:tcW w:w="32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1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40" w:after="40"/>
              <w:ind w:left="72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76" w:before="40" w:after="40"/>
              <w:ind w:left="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32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Предоставляемое помещение должно быть оборудовано системами коммунальной инфраструктуры: холодное и горячее водоснабжение, водоотведение, электро- и теплоснабжение, газоснабжение (при наличии).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32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предоставить помещение в хорошем, технически исправном состоянии, с исправным оборудованием: сантехникой, кранами, душем и смесителями, газовой/электрической плитой, холодильником, стиральной машиной, мебелью.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32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быть собственником Имущества или уполномоченным представителем собственника, в соответствии с гражданско-правовыми документами, имеющими право распоряжаться Имуществом.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32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Оплата осуществляется ежемесячно.</w:t>
            </w:r>
          </w:p>
        </w:tc>
      </w:tr>
      <w:tr>
        <w:trPr/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ind w:left="5" w:hanging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2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40"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206" w:leader="none"/>
              </w:tabs>
              <w:suppressAutoHyphens w:val="true"/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Жилое помещение должно обеспечивать проживание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2-3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человек в раздельных комнат</w:t>
            </w:r>
            <w:bookmarkStart w:id="22" w:name="_GoBack"/>
            <w:bookmarkEnd w:id="2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ах.</w:t>
            </w:r>
          </w:p>
        </w:tc>
      </w:tr>
    </w:tbl>
    <w:p>
      <w:pPr>
        <w:pStyle w:val="Normal"/>
        <w:widowControl w:val="false"/>
        <w:spacing w:lineRule="auto" w:line="276"/>
        <w:ind w:firstLine="567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suppressAutoHyphens w:val="true"/>
        <w:spacing w:before="0" w:after="60"/>
        <w:ind w:firstLine="567"/>
        <w:jc w:val="both"/>
        <w:rPr>
          <w:b/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</w:r>
    </w:p>
    <w:p>
      <w:pPr>
        <w:pStyle w:val="Normal"/>
        <w:widowControl w:val="false"/>
        <w:spacing w:lineRule="auto" w:line="276"/>
        <w:ind w:firstLine="567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18" w:right="851" w:header="426" w:top="993" w:footer="0" w:bottom="709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0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23">
    <w:name w:val="Выделение жирным"/>
    <w:qFormat/>
    <w:rPr>
      <w:b/>
      <w:bCs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2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5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6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1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2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1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FCC5-2231-428D-BD82-7EBFBAAD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Application>LibreOffice/7.1.8.1$Linux_X86_64 LibreOffice_project/10$Build-1</Application>
  <AppVersion>15.0000</AppVersion>
  <Pages>2</Pages>
  <Words>320</Words>
  <Characters>2020</Characters>
  <CharactersWithSpaces>2280</CharactersWithSpaces>
  <Paragraphs>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cp:lastPrinted>2023-09-27T09:49:00Z</cp:lastPrinted>
  <dcterms:modified xsi:type="dcterms:W3CDTF">2026-10-12T17:12:55Z</dcterms:modified>
  <cp:revision>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