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B4FEF">
        <w:tc>
          <w:tcPr>
            <w:tcW w:w="4955" w:type="dxa"/>
          </w:tcPr>
          <w:p w:rsidR="007B4FEF" w:rsidRDefault="007B4FEF">
            <w:pPr>
              <w:spacing w:line="276" w:lineRule="auto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956" w:type="dxa"/>
          </w:tcPr>
          <w:p w:rsidR="007B4FEF" w:rsidRDefault="007B4FEF">
            <w:pPr>
              <w:spacing w:line="276" w:lineRule="auto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7B4FEF" w:rsidRDefault="007B4FEF">
      <w:pPr>
        <w:spacing w:line="276" w:lineRule="auto"/>
        <w:jc w:val="both"/>
        <w:rPr>
          <w:bCs/>
          <w:sz w:val="28"/>
          <w:szCs w:val="28"/>
        </w:rPr>
      </w:pPr>
    </w:p>
    <w:p w:rsidR="007B4FEF" w:rsidRDefault="007B4FEF"/>
    <w:p w:rsidR="007B4FEF" w:rsidRDefault="007B4FEF"/>
    <w:p w:rsidR="007B4FEF" w:rsidRDefault="00AC57E0">
      <w:pPr>
        <w:pStyle w:val="aff4"/>
        <w:spacing w:before="1200" w:line="240" w:lineRule="auto"/>
        <w:jc w:val="center"/>
        <w:rPr>
          <w:b/>
          <w:caps/>
        </w:rPr>
      </w:pPr>
      <w:r>
        <w:rPr>
          <w:b/>
          <w:caps/>
        </w:rPr>
        <w:br/>
        <w:t>ТехническоЕ заданиЕ</w:t>
      </w:r>
    </w:p>
    <w:p w:rsidR="007B4FEF" w:rsidRDefault="00AC57E0">
      <w:pPr>
        <w:spacing w:before="120" w:after="120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на выполнение </w:t>
      </w:r>
    </w:p>
    <w:p w:rsidR="007B4FEF" w:rsidRDefault="00AC57E0">
      <w:pPr>
        <w:spacing w:before="120" w:after="120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научно-исследовательской и опытно-конструкторской работы (НИОКР) </w:t>
      </w:r>
    </w:p>
    <w:p w:rsidR="007B4FEF" w:rsidRDefault="00AC57E0">
      <w:pPr>
        <w:spacing w:before="120" w:after="120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«Разработка автоматизированной системы на основе нейронных сетей </w:t>
      </w:r>
      <w:r>
        <w:rPr>
          <w:rFonts w:eastAsia="Times New Roman"/>
          <w:sz w:val="26"/>
          <w:szCs w:val="26"/>
        </w:rPr>
        <w:br/>
        <w:t xml:space="preserve">для моделирования адаптивных </w:t>
      </w:r>
      <w:proofErr w:type="spellStart"/>
      <w:r>
        <w:rPr>
          <w:rFonts w:eastAsia="Times New Roman"/>
          <w:sz w:val="26"/>
          <w:szCs w:val="26"/>
        </w:rPr>
        <w:t>кибератак</w:t>
      </w:r>
      <w:proofErr w:type="spellEnd"/>
      <w:r>
        <w:rPr>
          <w:rFonts w:eastAsia="Times New Roman"/>
          <w:sz w:val="26"/>
          <w:szCs w:val="26"/>
        </w:rPr>
        <w:t xml:space="preserve"> на пограничные информационные системы </w:t>
      </w:r>
      <w:r>
        <w:rPr>
          <w:rFonts w:eastAsia="Times New Roman"/>
          <w:sz w:val="26"/>
          <w:szCs w:val="26"/>
        </w:rPr>
        <w:br/>
        <w:t>в электросетевой организации</w:t>
      </w:r>
      <w:r>
        <w:rPr>
          <w:sz w:val="26"/>
          <w:szCs w:val="26"/>
        </w:rPr>
        <w:t>»</w:t>
      </w:r>
    </w:p>
    <w:p w:rsidR="007B4FEF" w:rsidRDefault="007B4FEF">
      <w:pPr>
        <w:spacing w:before="120" w:after="120"/>
        <w:jc w:val="center"/>
        <w:rPr>
          <w:bCs/>
          <w:szCs w:val="28"/>
        </w:rPr>
      </w:pPr>
    </w:p>
    <w:p w:rsidR="007B4FEF" w:rsidRDefault="007B4FEF">
      <w:pPr>
        <w:pStyle w:val="140"/>
        <w:tabs>
          <w:tab w:val="left" w:pos="1418"/>
        </w:tabs>
        <w:spacing w:before="600" w:line="240" w:lineRule="auto"/>
        <w:ind w:firstLine="0"/>
        <w:jc w:val="center"/>
        <w:rPr>
          <w:bCs/>
          <w:szCs w:val="28"/>
        </w:rPr>
      </w:pPr>
    </w:p>
    <w:p w:rsidR="007B4FEF" w:rsidRDefault="007B4FEF">
      <w:pPr>
        <w:pStyle w:val="140"/>
        <w:tabs>
          <w:tab w:val="left" w:pos="1418"/>
        </w:tabs>
        <w:spacing w:before="600" w:line="240" w:lineRule="auto"/>
        <w:ind w:firstLine="0"/>
        <w:jc w:val="center"/>
        <w:rPr>
          <w:bCs/>
          <w:szCs w:val="28"/>
        </w:rPr>
      </w:pPr>
    </w:p>
    <w:p w:rsidR="007B4FEF" w:rsidRDefault="007B4FEF">
      <w:pPr>
        <w:pStyle w:val="140"/>
        <w:tabs>
          <w:tab w:val="left" w:pos="1418"/>
        </w:tabs>
        <w:spacing w:before="600" w:line="240" w:lineRule="auto"/>
        <w:ind w:firstLine="0"/>
        <w:jc w:val="center"/>
        <w:rPr>
          <w:bCs/>
          <w:szCs w:val="28"/>
        </w:rPr>
      </w:pPr>
    </w:p>
    <w:p w:rsidR="007B4FEF" w:rsidRDefault="007B4FEF">
      <w:pPr>
        <w:pStyle w:val="140"/>
        <w:tabs>
          <w:tab w:val="left" w:pos="1418"/>
        </w:tabs>
        <w:spacing w:before="600" w:line="240" w:lineRule="auto"/>
        <w:ind w:firstLine="0"/>
        <w:jc w:val="center"/>
        <w:rPr>
          <w:bCs/>
          <w:szCs w:val="28"/>
        </w:rPr>
      </w:pPr>
    </w:p>
    <w:p w:rsidR="007B4FEF" w:rsidRDefault="007B4FEF">
      <w:pPr>
        <w:pStyle w:val="140"/>
        <w:tabs>
          <w:tab w:val="left" w:pos="1418"/>
        </w:tabs>
        <w:spacing w:before="600" w:line="240" w:lineRule="auto"/>
        <w:ind w:firstLine="0"/>
        <w:jc w:val="center"/>
        <w:rPr>
          <w:bCs/>
          <w:szCs w:val="28"/>
        </w:rPr>
      </w:pPr>
    </w:p>
    <w:p w:rsidR="007B4FEF" w:rsidRDefault="007B4FEF">
      <w:pPr>
        <w:pStyle w:val="140"/>
        <w:tabs>
          <w:tab w:val="left" w:pos="1418"/>
        </w:tabs>
        <w:spacing w:before="600" w:line="240" w:lineRule="auto"/>
        <w:ind w:firstLine="0"/>
        <w:jc w:val="center"/>
        <w:rPr>
          <w:bCs/>
          <w:szCs w:val="28"/>
        </w:rPr>
      </w:pPr>
    </w:p>
    <w:p w:rsidR="007B4FEF" w:rsidRDefault="00AC57E0">
      <w:pPr>
        <w:pStyle w:val="140"/>
        <w:tabs>
          <w:tab w:val="left" w:pos="1418"/>
        </w:tabs>
        <w:spacing w:before="600" w:line="240" w:lineRule="auto"/>
        <w:ind w:firstLine="0"/>
        <w:jc w:val="center"/>
      </w:pPr>
      <w:r>
        <w:rPr>
          <w:bCs/>
          <w:szCs w:val="28"/>
        </w:rPr>
        <w:t>Санкт-Петербург</w:t>
      </w:r>
      <w:r>
        <w:rPr>
          <w:bCs/>
          <w:szCs w:val="28"/>
          <w:lang w:val="en-US"/>
        </w:rPr>
        <w:t>,</w:t>
      </w:r>
      <w:r>
        <w:rPr>
          <w:bCs/>
          <w:szCs w:val="28"/>
        </w:rPr>
        <w:t xml:space="preserve"> 2026</w:t>
      </w:r>
      <w:r>
        <w:br w:type="page" w:clear="all"/>
      </w:r>
    </w:p>
    <w:p w:rsidR="007B4FEF" w:rsidRDefault="00AC57E0">
      <w:pPr>
        <w:pStyle w:val="10"/>
        <w:numPr>
          <w:ilvl w:val="0"/>
          <w:numId w:val="2"/>
        </w:numPr>
        <w:spacing w:before="240" w:after="240"/>
        <w:ind w:left="0" w:firstLine="0"/>
        <w:rPr>
          <w:rStyle w:val="af9"/>
          <w:sz w:val="26"/>
          <w:szCs w:val="26"/>
        </w:rPr>
      </w:pPr>
      <w:bookmarkStart w:id="0" w:name="_Toc22010624"/>
      <w:r>
        <w:rPr>
          <w:rStyle w:val="af9"/>
          <w:sz w:val="26"/>
          <w:szCs w:val="26"/>
        </w:rPr>
        <w:lastRenderedPageBreak/>
        <w:t>Актуальность, значимость, цели и задачи НИОКР</w:t>
      </w:r>
      <w:bookmarkEnd w:id="0"/>
    </w:p>
    <w:p w:rsidR="007B4FEF" w:rsidRDefault="00AC57E0">
      <w:pPr>
        <w:pStyle w:val="2"/>
        <w:numPr>
          <w:ilvl w:val="1"/>
          <w:numId w:val="2"/>
        </w:numPr>
        <w:spacing w:before="0"/>
        <w:ind w:left="0" w:firstLine="567"/>
        <w:jc w:val="left"/>
        <w:rPr>
          <w:rStyle w:val="af9"/>
          <w:sz w:val="26"/>
          <w:szCs w:val="26"/>
        </w:rPr>
      </w:pPr>
      <w:bookmarkStart w:id="1" w:name="_Toc22010625"/>
      <w:r>
        <w:rPr>
          <w:rStyle w:val="af9"/>
          <w:sz w:val="26"/>
          <w:szCs w:val="26"/>
        </w:rPr>
        <w:t>Актуальность и практическая значимость НИОКР</w:t>
      </w:r>
      <w:bookmarkEnd w:id="1"/>
    </w:p>
    <w:p w:rsidR="007B4FEF" w:rsidRDefault="00AC57E0">
      <w:pPr>
        <w:spacing w:line="276" w:lineRule="auto"/>
        <w:ind w:firstLine="567"/>
        <w:jc w:val="both"/>
      </w:pPr>
      <w:r>
        <w:t xml:space="preserve">В условиях непрекращающегося роста в сложности современных информационных систем принципиально увеличивается угроза целевых и многоступенчатых </w:t>
      </w:r>
      <w:proofErr w:type="spellStart"/>
      <w:r>
        <w:t>кибератак</w:t>
      </w:r>
      <w:proofErr w:type="spellEnd"/>
      <w:r>
        <w:t xml:space="preserve">. Традиционные средства оценки защищенности, включая сигнатурные сканеры, классические </w:t>
      </w:r>
      <w:proofErr w:type="spellStart"/>
      <w:r>
        <w:t>пентесты</w:t>
      </w:r>
      <w:proofErr w:type="spellEnd"/>
      <w:r>
        <w:t xml:space="preserve"> </w:t>
      </w:r>
      <w:r>
        <w:br/>
        <w:t xml:space="preserve">и статические сценарии BAS не обеспечивают нужной адаптивности к изменяющимся тактикам, техникам и процедурам злоумышленников, а главное к необходимости оперативного изменения сценария тестирования. </w:t>
      </w:r>
    </w:p>
    <w:p w:rsidR="007B4FEF" w:rsidRDefault="00AC57E0">
      <w:pPr>
        <w:spacing w:line="276" w:lineRule="auto"/>
        <w:ind w:firstLine="567"/>
        <w:jc w:val="both"/>
      </w:pPr>
      <w:r>
        <w:t xml:space="preserve">Развитие </w:t>
      </w:r>
      <w:proofErr w:type="spellStart"/>
      <w:r>
        <w:t>нейросетевых</w:t>
      </w:r>
      <w:proofErr w:type="spellEnd"/>
      <w:r>
        <w:t xml:space="preserve"> моделей и методов машинного обучения открывает путь к переходу от статического моделирования атак к динамическому и контекстно зависимому построению сценариев воздействия. Использование нейронных сетей позволяет учитывать архитектурные особенности защищаемых систем и конфигурацию средств защиты. Это создает предпосылки для тестирования на проникновение, приближающиеся по логике принятия решений к действиям реальных злоумышленников, но при этом контролируемых в рамках исследовательской среды.</w:t>
      </w:r>
    </w:p>
    <w:p w:rsidR="007B4FEF" w:rsidRDefault="00AC57E0">
      <w:pPr>
        <w:spacing w:line="276" w:lineRule="auto"/>
        <w:ind w:firstLine="567"/>
        <w:jc w:val="both"/>
      </w:pPr>
      <w:r>
        <w:t xml:space="preserve">Практическая значимость НИОКР заключается в создании программного средства, реализующего замкнутый контур управления атакой, в котором решения о дальнейших шагах принимаются на основе анализа фактических откликов целевой среды с помощью искусственный интеллект (далее – ИИ) а далее моделируются действия человека-исследователя. Интеграция нейронных сетей с инструментарием информационной безопасности (далее – ИБ) позволяет воспроизвести полный цикл действий атакующего — от первичной разведки до эксплуатации выявленных уязвимостей. При этом система обеспечивает автоматическую фиксацию всех команд, ответов и контекстов взаимодействия в структурированном отчете, что существенно повышает </w:t>
      </w:r>
      <w:proofErr w:type="spellStart"/>
      <w:r>
        <w:t>воспроизводимость</w:t>
      </w:r>
      <w:proofErr w:type="spellEnd"/>
      <w:r>
        <w:t xml:space="preserve"> и </w:t>
      </w:r>
      <w:proofErr w:type="spellStart"/>
      <w:r>
        <w:t>проверяемость</w:t>
      </w:r>
      <w:proofErr w:type="spellEnd"/>
      <w:r>
        <w:t xml:space="preserve"> результатов.</w:t>
      </w:r>
    </w:p>
    <w:p w:rsidR="007B4FEF" w:rsidRDefault="00AC57E0">
      <w:pPr>
        <w:spacing w:line="276" w:lineRule="auto"/>
        <w:ind w:firstLine="567"/>
        <w:jc w:val="both"/>
      </w:pPr>
      <w:r>
        <w:t xml:space="preserve">Результаты работы могут быть использованы для объективной оценки зрелости средств обнаружения и реагирования, выявления скрытых «слепых зон» защиты, </w:t>
      </w:r>
      <w:proofErr w:type="spellStart"/>
      <w:r>
        <w:t>приоритизации</w:t>
      </w:r>
      <w:proofErr w:type="spellEnd"/>
      <w:r>
        <w:t xml:space="preserve"> мер </w:t>
      </w:r>
      <w:r>
        <w:br/>
        <w:t xml:space="preserve">по их ликвидации и автоматизации действий по анализу защищенности. Дополнительным эффектом является снижение трудозатрат экспертов при подготовке сценариев тестирования </w:t>
      </w:r>
      <w:r>
        <w:br/>
        <w:t>и повышение качества аналитических отчётов для служб ИБ и руководства.</w:t>
      </w:r>
    </w:p>
    <w:p w:rsidR="007B4FEF" w:rsidRDefault="007B4FEF">
      <w:pPr>
        <w:ind w:firstLine="567"/>
        <w:jc w:val="both"/>
      </w:pPr>
    </w:p>
    <w:p w:rsidR="007B4FEF" w:rsidRDefault="00AC57E0">
      <w:pPr>
        <w:pStyle w:val="2"/>
        <w:numPr>
          <w:ilvl w:val="1"/>
          <w:numId w:val="2"/>
        </w:numPr>
        <w:spacing w:before="0"/>
        <w:ind w:left="0" w:firstLine="567"/>
        <w:jc w:val="left"/>
        <w:rPr>
          <w:rStyle w:val="af9"/>
          <w:sz w:val="26"/>
          <w:szCs w:val="26"/>
        </w:rPr>
      </w:pPr>
      <w:bookmarkStart w:id="2" w:name="_Toc22010626"/>
      <w:r>
        <w:rPr>
          <w:rStyle w:val="af9"/>
          <w:sz w:val="26"/>
          <w:szCs w:val="26"/>
        </w:rPr>
        <w:t xml:space="preserve">Цель </w:t>
      </w:r>
      <w:bookmarkEnd w:id="2"/>
      <w:r>
        <w:rPr>
          <w:rStyle w:val="af9"/>
          <w:sz w:val="26"/>
          <w:szCs w:val="26"/>
        </w:rPr>
        <w:t>работы</w:t>
      </w:r>
    </w:p>
    <w:p w:rsidR="007B4FEF" w:rsidRDefault="00AC57E0">
      <w:pPr>
        <w:spacing w:line="276" w:lineRule="auto"/>
        <w:ind w:firstLine="567"/>
        <w:jc w:val="both"/>
        <w:rPr>
          <w:color w:val="000000" w:themeColor="text1"/>
        </w:rPr>
      </w:pPr>
      <w:r>
        <w:rPr>
          <w:lang w:eastAsia="en-US"/>
        </w:rPr>
        <w:t xml:space="preserve">Разработка автоматизированной системы для моделирования адаптивных </w:t>
      </w:r>
      <w:proofErr w:type="spellStart"/>
      <w:r>
        <w:rPr>
          <w:lang w:eastAsia="en-US"/>
        </w:rPr>
        <w:t>кибератак</w:t>
      </w:r>
      <w:proofErr w:type="spellEnd"/>
      <w:r>
        <w:rPr>
          <w:lang w:eastAsia="en-US"/>
        </w:rPr>
        <w:t xml:space="preserve"> </w:t>
      </w:r>
      <w:r>
        <w:rPr>
          <w:lang w:eastAsia="en-US"/>
        </w:rPr>
        <w:br/>
        <w:t xml:space="preserve">на информационные системы в электросетевой организации (далее – АС МАК) с использованием </w:t>
      </w:r>
      <w:proofErr w:type="spellStart"/>
      <w:r>
        <w:rPr>
          <w:lang w:eastAsia="en-US"/>
        </w:rPr>
        <w:t>нейросетей</w:t>
      </w:r>
      <w:proofErr w:type="spellEnd"/>
      <w:r>
        <w:rPr>
          <w:lang w:eastAsia="en-US"/>
        </w:rPr>
        <w:t>. АС МАК</w:t>
      </w:r>
      <w:r>
        <w:rPr>
          <w:color w:val="000000" w:themeColor="text1"/>
        </w:rPr>
        <w:t xml:space="preserve"> предназначена для интеллектуального управления процессом тестирования на проникновение, автоматизации действий и анализа результатов с использованием больших языковых моделей (далее – </w:t>
      </w:r>
      <w:r>
        <w:rPr>
          <w:color w:val="000000" w:themeColor="text1"/>
          <w:lang w:val="en-US"/>
        </w:rPr>
        <w:t>LLM</w:t>
      </w:r>
      <w:r>
        <w:rPr>
          <w:color w:val="000000" w:themeColor="text1"/>
        </w:rPr>
        <w:t>).</w:t>
      </w:r>
    </w:p>
    <w:p w:rsidR="007B4FEF" w:rsidRDefault="007B4FEF">
      <w:pPr>
        <w:pStyle w:val="140"/>
        <w:spacing w:line="240" w:lineRule="auto"/>
        <w:ind w:left="432" w:firstLine="0"/>
        <w:rPr>
          <w:i/>
          <w:iCs/>
          <w:sz w:val="24"/>
          <w:szCs w:val="24"/>
          <w:u w:val="single"/>
        </w:rPr>
      </w:pPr>
    </w:p>
    <w:p w:rsidR="007B4FEF" w:rsidRDefault="00AC57E0">
      <w:pPr>
        <w:pStyle w:val="2"/>
        <w:numPr>
          <w:ilvl w:val="1"/>
          <w:numId w:val="2"/>
        </w:numPr>
        <w:spacing w:before="0"/>
        <w:ind w:left="0" w:firstLine="567"/>
        <w:jc w:val="left"/>
        <w:rPr>
          <w:rStyle w:val="af9"/>
          <w:sz w:val="26"/>
          <w:szCs w:val="26"/>
        </w:rPr>
      </w:pPr>
      <w:bookmarkStart w:id="3" w:name="_Toc22010627"/>
      <w:r>
        <w:rPr>
          <w:rStyle w:val="af9"/>
          <w:sz w:val="26"/>
          <w:szCs w:val="26"/>
        </w:rPr>
        <w:t xml:space="preserve">Задачи </w:t>
      </w:r>
      <w:bookmarkEnd w:id="3"/>
      <w:r>
        <w:rPr>
          <w:rStyle w:val="af9"/>
          <w:sz w:val="26"/>
          <w:szCs w:val="26"/>
        </w:rPr>
        <w:t>работы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Проведение патентных исследований и анализ существующих решений в области автоматизированного </w:t>
      </w:r>
      <w:proofErr w:type="spellStart"/>
      <w:r>
        <w:rPr>
          <w:bCs/>
        </w:rPr>
        <w:t>пентеста</w:t>
      </w:r>
      <w:proofErr w:type="spellEnd"/>
      <w:r>
        <w:rPr>
          <w:bCs/>
        </w:rPr>
        <w:t xml:space="preserve">. 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bCs/>
        </w:rPr>
      </w:pPr>
      <w:r>
        <w:rPr>
          <w:rFonts w:eastAsia="Times New Roman"/>
        </w:rPr>
        <w:t xml:space="preserve">Разработка архитектуры системы, требований к интеграции и к программно-аппаратному обеспечению в соответствии с концептуальной схемой, представленной </w:t>
      </w:r>
      <w:r>
        <w:rPr>
          <w:rFonts w:eastAsia="Times New Roman"/>
        </w:rPr>
        <w:br/>
        <w:t>на рисунке 1.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rFonts w:eastAsia="Times New Roman"/>
        </w:rPr>
      </w:pPr>
      <w:r>
        <w:rPr>
          <w:bCs/>
        </w:rPr>
        <w:t xml:space="preserve">Разработка программного решения </w:t>
      </w:r>
      <w:r>
        <w:rPr>
          <w:lang w:eastAsia="en-US"/>
        </w:rPr>
        <w:t>АС МАК</w:t>
      </w:r>
      <w:r>
        <w:rPr>
          <w:bCs/>
        </w:rPr>
        <w:t xml:space="preserve"> с определением перечня используемого системного и прикладного ПО и ПО, разработка которого необходима в рамках данной НИОКР.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Разработка ПО, работающего в среде ОС </w:t>
      </w:r>
      <w:proofErr w:type="spellStart"/>
      <w:r>
        <w:t>Linux</w:t>
      </w:r>
      <w:proofErr w:type="spellEnd"/>
      <w:r>
        <w:rPr>
          <w:bCs/>
        </w:rPr>
        <w:t xml:space="preserve">, с учетом требований пункта 7.4 настоящего документа. 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bCs/>
        </w:rPr>
      </w:pPr>
      <w:r>
        <w:rPr>
          <w:bCs/>
        </w:rPr>
        <w:lastRenderedPageBreak/>
        <w:t>Разработка комплекта документации на АС МАК, включая руководство администратора и руководство пользователя.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bCs/>
        </w:rPr>
      </w:pPr>
      <w:r>
        <w:rPr>
          <w:bCs/>
        </w:rPr>
        <w:t>Реализация опытного образца АС МАК.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</w:pPr>
      <w:r>
        <w:rPr>
          <w:bCs/>
        </w:rPr>
        <w:t>Проведение лабораторных испытаний опытного образца АС МАК на стенде Заказчика.</w:t>
      </w:r>
    </w:p>
    <w:p w:rsidR="007B4FEF" w:rsidRDefault="00AC57E0" w:rsidP="00AC57E0">
      <w:pPr>
        <w:pStyle w:val="aff6"/>
        <w:numPr>
          <w:ilvl w:val="0"/>
          <w:numId w:val="4"/>
        </w:numPr>
        <w:shd w:val="clear" w:color="auto" w:fill="FFFFFF"/>
        <w:spacing w:line="276" w:lineRule="auto"/>
        <w:ind w:firstLine="567"/>
        <w:jc w:val="both"/>
        <w:rPr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4504055</wp:posOffset>
                </wp:positionV>
                <wp:extent cx="6299835" cy="635"/>
                <wp:effectExtent l="0" t="0" r="5715" b="0"/>
                <wp:wrapTopAndBottom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998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B4FEF" w:rsidRDefault="00AC57E0">
                            <w:pPr>
                              <w:pStyle w:val="ad"/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t xml:space="preserve">Рисунок </w:t>
                            </w:r>
                            <w:r>
                              <w:fldChar w:fldCharType="begin"/>
                            </w:r>
                            <w:r>
                              <w:instrText xml:space="preserve">SEQ Рисунок \* ARABIC </w:instrText>
                            </w:r>
                            <w:r>
                              <w:fldChar w:fldCharType="separate"/>
                            </w:r>
                            <w: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 - Концептуальная схема АС МАК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60288;o:allowoverlap:true;o:allowincell:true;mso-position-horizontal-relative:margin;mso-position-horizontal:right;mso-position-vertical-relative:text;margin-top:354.65pt;mso-position-vertical:absolute;width:496.05pt;height:0.05pt;mso-wrap-distance-left:9.00pt;mso-wrap-distance-top:0.00pt;mso-wrap-distance-right:9.00pt;mso-wrap-distance-bottom:0.00pt;v-text-anchor:top;visibility:visible;" fillcolor="#FFFFFF" stroked="f">
                <w10:wrap type="topAndBottom"/>
                <v:textbox inset="0,0,0,0">
                  <w:txbxContent>
                    <w:p>
                      <w:pPr>
                        <w:pStyle w:val="1045"/>
                        <w:jc w:val="center"/>
                        <w:rPr>
                          <w:rFonts w:cs="Times New Roman"/>
                        </w:rPr>
                      </w:pPr>
                      <w:r>
                        <w:t xml:space="preserve">Рисунок </w:t>
                      </w:r>
                      <w:fldSimple w:instr="SEQ Рисунок \* ARABIC ">
                        <w:r>
                          <w:t xml:space="preserve">1</w:t>
                        </w:r>
                      </w:fldSimple>
                      <w:r>
                        <w:t xml:space="preserve"> - Концептуальная схема АС МАК</w: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643255</wp:posOffset>
                </wp:positionV>
                <wp:extent cx="6299835" cy="3994150"/>
                <wp:effectExtent l="0" t="0" r="5715" b="6350"/>
                <wp:wrapTopAndBottom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7539088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299835" cy="3994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text;margin-left:-0.30pt;mso-position-horizontal:absolute;mso-position-vertical-relative:text;margin-top:50.65pt;mso-position-vertical:absolute;width:496.05pt;height:314.50pt;mso-wrap-distance-left:9.00pt;mso-wrap-distance-top:0.00pt;mso-wrap-distance-right:9.00pt;mso-wrap-distance-bottom:0.00pt;" stroked="false">
                <v:path textboxrect="0,0,0,0"/>
                <w10:wrap type="topAndBottom"/>
                <v:imagedata r:id="rId16" o:title=""/>
              </v:shape>
            </w:pict>
          </mc:Fallback>
        </mc:AlternateContent>
      </w:r>
      <w:r>
        <w:t xml:space="preserve">Подготовка проекта пакета документов, </w:t>
      </w:r>
      <w:r>
        <w:rPr>
          <w:bCs/>
          <w:spacing w:val="-4"/>
        </w:rPr>
        <w:t xml:space="preserve">относящегося к разработанному ПО </w:t>
      </w:r>
      <w:r>
        <w:rPr>
          <w:bCs/>
          <w:spacing w:val="-4"/>
        </w:rPr>
        <w:br/>
        <w:t>и необходимому</w:t>
      </w:r>
      <w:r>
        <w:t xml:space="preserve"> для внесения разработанного ПО в Единый реестр российских программ для ЭВМ (reestr.digital.gov.ru) и регистрации в Роспатенте. </w:t>
      </w:r>
    </w:p>
    <w:p w:rsidR="007B4FEF" w:rsidRDefault="00AC57E0">
      <w:pPr>
        <w:pStyle w:val="10"/>
        <w:numPr>
          <w:ilvl w:val="1"/>
          <w:numId w:val="2"/>
        </w:numPr>
        <w:spacing w:before="0"/>
        <w:ind w:left="851" w:hanging="425"/>
        <w:contextualSpacing/>
        <w:rPr>
          <w:szCs w:val="26"/>
        </w:rPr>
      </w:pPr>
      <w:r>
        <w:rPr>
          <w:szCs w:val="26"/>
        </w:rPr>
        <w:t>Результат работы</w:t>
      </w:r>
    </w:p>
    <w:p w:rsidR="007B4FEF" w:rsidRDefault="00AC57E0">
      <w:pPr>
        <w:spacing w:line="276" w:lineRule="auto"/>
        <w:ind w:firstLine="72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В результате разработки должна быть получена система автоматизированного тестирования на проникновение, обеспечивающая проведение тестирования на проникновение </w:t>
      </w:r>
      <w:r>
        <w:rPr>
          <w:color w:val="000000" w:themeColor="text1"/>
        </w:rPr>
        <w:br/>
        <w:t>в автоматическом и полуавтоматическом режимах. Система должна обладать модульной архитектурой, поддерживать замену и обновление используемых LLM без изменения основной логики, формировать отчеты о результатах работ в формате PDF.</w:t>
      </w:r>
    </w:p>
    <w:p w:rsidR="007B4FEF" w:rsidRDefault="00AC57E0">
      <w:pPr>
        <w:spacing w:before="240"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 завершении разработки должно быть обеспечено:</w:t>
      </w:r>
    </w:p>
    <w:p w:rsidR="007B4FEF" w:rsidRDefault="00AC57E0" w:rsidP="00AC57E0">
      <w:pPr>
        <w:pStyle w:val="aff6"/>
        <w:numPr>
          <w:ilvl w:val="0"/>
          <w:numId w:val="6"/>
        </w:numPr>
        <w:spacing w:after="200" w:line="276" w:lineRule="auto"/>
        <w:ind w:left="993" w:hanging="284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формирование комплекта материалов для регистрации программного обеспечения </w:t>
      </w:r>
      <w:r>
        <w:rPr>
          <w:color w:val="000000" w:themeColor="text1"/>
        </w:rPr>
        <w:br/>
        <w:t>в Федеральной службе по интеллектуальной собственности (Роспатент);</w:t>
      </w:r>
    </w:p>
    <w:p w:rsidR="007B4FEF" w:rsidRDefault="00AC57E0" w:rsidP="00AC57E0">
      <w:pPr>
        <w:pStyle w:val="aff6"/>
        <w:numPr>
          <w:ilvl w:val="0"/>
          <w:numId w:val="6"/>
        </w:numPr>
        <w:spacing w:after="200" w:line="276" w:lineRule="auto"/>
        <w:ind w:left="993" w:hanging="284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формирование комплекта материалов для включения программного обеспечения </w:t>
      </w:r>
      <w:r>
        <w:rPr>
          <w:color w:val="000000" w:themeColor="text1"/>
        </w:rPr>
        <w:br/>
        <w:t>в Единый реестр российских программ для электронных вычислительных машин и баз данных;</w:t>
      </w:r>
    </w:p>
    <w:p w:rsidR="007B4FEF" w:rsidRDefault="00AC57E0" w:rsidP="00AC57E0">
      <w:pPr>
        <w:pStyle w:val="aff6"/>
        <w:numPr>
          <w:ilvl w:val="0"/>
          <w:numId w:val="6"/>
        </w:numPr>
        <w:spacing w:after="200" w:line="276" w:lineRule="auto"/>
        <w:ind w:left="993" w:hanging="284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отсутствие критических зависимостей от программного обеспечения, препятствующих включению в реестр отечественного ПО;</w:t>
      </w:r>
    </w:p>
    <w:p w:rsidR="007B4FEF" w:rsidRDefault="00AC57E0" w:rsidP="00AC57E0">
      <w:pPr>
        <w:pStyle w:val="aff6"/>
        <w:numPr>
          <w:ilvl w:val="0"/>
          <w:numId w:val="6"/>
        </w:numPr>
        <w:spacing w:after="200" w:line="276" w:lineRule="auto"/>
        <w:ind w:left="993" w:hanging="284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наличие технической и эксплуатационной документации, необходимой для процедур регистрации и экспертизы.</w:t>
      </w:r>
    </w:p>
    <w:p w:rsidR="007B4FEF" w:rsidRDefault="00AC57E0">
      <w:pPr>
        <w:pStyle w:val="10"/>
        <w:numPr>
          <w:ilvl w:val="0"/>
          <w:numId w:val="2"/>
        </w:numPr>
        <w:spacing w:before="240" w:after="240"/>
        <w:rPr>
          <w:szCs w:val="26"/>
        </w:rPr>
      </w:pPr>
      <w:r>
        <w:rPr>
          <w:szCs w:val="26"/>
        </w:rPr>
        <w:lastRenderedPageBreak/>
        <w:t>Применение и использование результатов работы</w:t>
      </w:r>
    </w:p>
    <w:p w:rsidR="007B4FEF" w:rsidRDefault="00AC57E0">
      <w:pPr>
        <w:pStyle w:val="140"/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Результаты НИОКР предполагается использовать для развития и эксплуатации средств оценки защищённости информационных систем, проведения работ по анализу эффективности средств защиты и повышения уровня </w:t>
      </w:r>
      <w:proofErr w:type="spellStart"/>
      <w:r>
        <w:rPr>
          <w:sz w:val="24"/>
          <w:szCs w:val="24"/>
        </w:rPr>
        <w:t>киберустойчивости</w:t>
      </w:r>
      <w:proofErr w:type="spellEnd"/>
      <w:r>
        <w:rPr>
          <w:sz w:val="24"/>
          <w:szCs w:val="24"/>
        </w:rPr>
        <w:t xml:space="preserve">. Разрабатываемые методы </w:t>
      </w:r>
      <w:r>
        <w:rPr>
          <w:sz w:val="24"/>
          <w:szCs w:val="24"/>
        </w:rPr>
        <w:br/>
        <w:t xml:space="preserve">и программные компоненты могут быть внедрены в существующие программно-аппаратные комплексы, </w:t>
      </w:r>
      <w:proofErr w:type="spellStart"/>
      <w:r>
        <w:rPr>
          <w:sz w:val="24"/>
          <w:szCs w:val="24"/>
        </w:rPr>
        <w:t>киберполигоны</w:t>
      </w:r>
      <w:proofErr w:type="spellEnd"/>
      <w:r>
        <w:rPr>
          <w:sz w:val="24"/>
          <w:szCs w:val="24"/>
        </w:rPr>
        <w:t xml:space="preserve">, средства поддержки процессов мониторинга, реагирования на инциденты информационной безопасности. </w:t>
      </w:r>
    </w:p>
    <w:p w:rsidR="007B4FEF" w:rsidRDefault="00AC57E0">
      <w:pPr>
        <w:pStyle w:val="140"/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Практическое применение результатов работы подразумевается не только для оптимизации процессов тестирования защищённости пограничных ИС Заказчика, но и коммерческое использование, где предполагается его коммерциализация путём передачи прав использования на основании лицензионных договоров, а также их использование в составе программных продуктов, поставляемых по модели подписки, либо в виде отдельных модулей и сервисов </w:t>
      </w:r>
      <w:r>
        <w:rPr>
          <w:sz w:val="24"/>
          <w:szCs w:val="24"/>
        </w:rPr>
        <w:br/>
        <w:t>с ограниченным функционалом.</w:t>
      </w:r>
    </w:p>
    <w:p w:rsidR="007B4FEF" w:rsidRDefault="00AC57E0">
      <w:pPr>
        <w:pStyle w:val="140"/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Экономический эффект ожидается в виде снижения трудозатрат на подготовку </w:t>
      </w:r>
      <w:r>
        <w:rPr>
          <w:sz w:val="24"/>
          <w:szCs w:val="24"/>
        </w:rPr>
        <w:br/>
        <w:t xml:space="preserve">и проведение сценариев моделирования атак, сокращения времени выявления уязвимостей </w:t>
      </w:r>
      <w:r>
        <w:rPr>
          <w:sz w:val="24"/>
          <w:szCs w:val="24"/>
        </w:rPr>
        <w:br/>
        <w:t xml:space="preserve">в пограничных информационных системах, повышение точности оценки эффективности средств защиты. Использование результатов НИОКР в данных аспектах позволит значительно снизить затраты на привлечение внешних экспертов, а также увеличить масштабируемость услуг </w:t>
      </w:r>
      <w:r>
        <w:rPr>
          <w:sz w:val="24"/>
          <w:szCs w:val="24"/>
        </w:rPr>
        <w:br/>
        <w:t xml:space="preserve">по оценке защищённости без пропорционального роста затрат. </w:t>
      </w:r>
    </w:p>
    <w:p w:rsidR="007B4FEF" w:rsidRDefault="00AC57E0">
      <w:pPr>
        <w:pStyle w:val="140"/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Предполагается дальнейшее продолжение и развитие результатов НИОКР, включая адаптацию решений под различные классы информационных систем, интеграцию со средствами обнаружения и реагирования. Результаты текущего этапа работы следует рассматривать как базисный этап для последующих исследований и опытно-конструкторских работ, направленных на создание решений, пригодных для промышленного применения.</w:t>
      </w:r>
    </w:p>
    <w:p w:rsidR="007B4FEF" w:rsidRDefault="00AC57E0">
      <w:pPr>
        <w:pStyle w:val="10"/>
        <w:numPr>
          <w:ilvl w:val="0"/>
          <w:numId w:val="2"/>
        </w:numPr>
        <w:spacing w:before="240" w:after="240"/>
        <w:rPr>
          <w:rFonts w:eastAsia="Times New Roman"/>
          <w:szCs w:val="26"/>
        </w:rPr>
      </w:pPr>
      <w:r>
        <w:rPr>
          <w:rFonts w:eastAsia="Times New Roman"/>
          <w:szCs w:val="26"/>
        </w:rPr>
        <w:t>Взаимосвязь с предшествующими работами</w:t>
      </w:r>
    </w:p>
    <w:p w:rsidR="007B4FEF" w:rsidRDefault="00AC57E0">
      <w:pPr>
        <w:pStyle w:val="140"/>
        <w:spacing w:line="240" w:lineRule="auto"/>
        <w:ind w:left="432" w:firstLine="0"/>
        <w:rPr>
          <w:i/>
          <w:iCs/>
          <w:sz w:val="24"/>
          <w:szCs w:val="24"/>
        </w:rPr>
      </w:pPr>
      <w:r>
        <w:rPr>
          <w:sz w:val="24"/>
          <w:szCs w:val="24"/>
        </w:rPr>
        <w:t>Работа выполняется впервые</w:t>
      </w:r>
      <w:r>
        <w:rPr>
          <w:i/>
          <w:iCs/>
          <w:sz w:val="24"/>
          <w:szCs w:val="24"/>
        </w:rPr>
        <w:t>.</w:t>
      </w:r>
    </w:p>
    <w:p w:rsidR="007B4FEF" w:rsidRDefault="00AC57E0">
      <w:pPr>
        <w:pStyle w:val="10"/>
        <w:numPr>
          <w:ilvl w:val="0"/>
          <w:numId w:val="2"/>
        </w:numPr>
        <w:spacing w:before="240" w:after="240"/>
        <w:rPr>
          <w:rStyle w:val="af9"/>
          <w:sz w:val="26"/>
          <w:szCs w:val="26"/>
        </w:rPr>
      </w:pPr>
      <w:r>
        <w:rPr>
          <w:rStyle w:val="af9"/>
          <w:sz w:val="26"/>
          <w:szCs w:val="26"/>
        </w:rPr>
        <w:t>Содержание работы</w:t>
      </w:r>
    </w:p>
    <w:tbl>
      <w:tblPr>
        <w:tblW w:w="494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699"/>
        <w:gridCol w:w="1985"/>
        <w:gridCol w:w="3565"/>
        <w:gridCol w:w="3533"/>
      </w:tblGrid>
      <w:tr w:rsidR="007B4FEF">
        <w:trPr>
          <w:trHeight w:val="22"/>
          <w:tblHeader/>
          <w:jc w:val="center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B4FEF" w:rsidRDefault="00AC57E0">
            <w:pPr>
              <w:pStyle w:val="afff"/>
              <w:jc w:val="center"/>
              <w:rPr>
                <w:b/>
              </w:rPr>
            </w:pPr>
            <w:r>
              <w:rPr>
                <w:b/>
              </w:rPr>
              <w:t>Этап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B4FEF" w:rsidRDefault="00AC57E0">
            <w:pPr>
              <w:pStyle w:val="afff"/>
              <w:jc w:val="center"/>
              <w:rPr>
                <w:b/>
              </w:rPr>
            </w:pPr>
            <w:r>
              <w:rPr>
                <w:b/>
              </w:rPr>
              <w:t>Название Этапа</w:t>
            </w:r>
          </w:p>
        </w:tc>
        <w:tc>
          <w:tcPr>
            <w:tcW w:w="35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B4FEF" w:rsidRDefault="00AC57E0">
            <w:pPr>
              <w:pStyle w:val="afff"/>
              <w:jc w:val="center"/>
              <w:rPr>
                <w:b/>
              </w:rPr>
            </w:pPr>
            <w:r>
              <w:rPr>
                <w:b/>
              </w:rPr>
              <w:t>Описание работ по Этапу</w:t>
            </w:r>
          </w:p>
        </w:tc>
        <w:tc>
          <w:tcPr>
            <w:tcW w:w="35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B4FEF" w:rsidRDefault="00AC57E0">
            <w:pPr>
              <w:pStyle w:val="afff"/>
              <w:jc w:val="center"/>
              <w:rPr>
                <w:b/>
              </w:rPr>
            </w:pPr>
            <w:r>
              <w:rPr>
                <w:b/>
              </w:rPr>
              <w:t>Результаты</w:t>
            </w:r>
          </w:p>
        </w:tc>
      </w:tr>
      <w:tr w:rsidR="007B4FEF">
        <w:trPr>
          <w:trHeight w:val="314"/>
          <w:jc w:val="center"/>
        </w:trPr>
        <w:tc>
          <w:tcPr>
            <w:tcW w:w="69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7B4FEF" w:rsidRDefault="00BF0B5D">
            <w:pPr>
              <w:pStyle w:val="a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7E0"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  <w:tcBorders>
              <w:right w:val="single" w:sz="8" w:space="0" w:color="000000"/>
            </w:tcBorders>
          </w:tcPr>
          <w:p w:rsidR="007B4FEF" w:rsidRDefault="00AC57E0">
            <w:pPr>
              <w:pStyle w:val="afff"/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color w:val="000000" w:themeColor="text1"/>
                <w:sz w:val="20"/>
                <w:szCs w:val="20"/>
              </w:rPr>
              <w:t>Проектирование архитектуры и разработка прототипа</w:t>
            </w:r>
          </w:p>
        </w:tc>
        <w:tc>
          <w:tcPr>
            <w:tcW w:w="3565" w:type="dxa"/>
            <w:vMerge w:val="restart"/>
            <w:tcBorders>
              <w:right w:val="single" w:sz="8" w:space="0" w:color="000000"/>
            </w:tcBorders>
          </w:tcPr>
          <w:p w:rsidR="007B4FEF" w:rsidRDefault="00AC57E0" w:rsidP="00AC57E0">
            <w:pPr>
              <w:pStyle w:val="afff"/>
              <w:numPr>
                <w:ilvl w:val="0"/>
                <w:numId w:val="14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Патентный анализ</w:t>
            </w:r>
          </w:p>
          <w:p w:rsidR="007B4FEF" w:rsidRDefault="00AC57E0" w:rsidP="00AC57E0">
            <w:pPr>
              <w:pStyle w:val="afff"/>
              <w:numPr>
                <w:ilvl w:val="0"/>
                <w:numId w:val="14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Функциональное техническое задание.</w:t>
            </w:r>
          </w:p>
          <w:p w:rsidR="007B4FEF" w:rsidRDefault="00AC57E0" w:rsidP="00AC57E0">
            <w:pPr>
              <w:pStyle w:val="afff"/>
              <w:numPr>
                <w:ilvl w:val="0"/>
                <w:numId w:val="14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Разработка архитектурных решений АС МАК с определением перечня используемого ПО и оборудования, а также ПО, разработка которого необходима в рамках НИОКР.</w:t>
            </w:r>
          </w:p>
          <w:p w:rsidR="007B4FEF" w:rsidRDefault="00AC57E0" w:rsidP="00AC57E0">
            <w:pPr>
              <w:pStyle w:val="afff"/>
              <w:numPr>
                <w:ilvl w:val="0"/>
                <w:numId w:val="14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Разработка прототипа в части реализации полуавтоматического режима работы.</w:t>
            </w:r>
          </w:p>
        </w:tc>
        <w:tc>
          <w:tcPr>
            <w:tcW w:w="3533" w:type="dxa"/>
            <w:vMerge w:val="restart"/>
            <w:tcBorders>
              <w:right w:val="single" w:sz="8" w:space="0" w:color="000000"/>
            </w:tcBorders>
          </w:tcPr>
          <w:p w:rsidR="007B4FEF" w:rsidRDefault="00AC57E0" w:rsidP="00AC57E0">
            <w:pPr>
              <w:pStyle w:val="afff"/>
              <w:numPr>
                <w:ilvl w:val="0"/>
                <w:numId w:val="15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 о завершении второго этапа работ, содержащего результаты патентного поиска и патентных исследований, обоснование актуальности и выбора технологии обнаружения уязвимостей и анализа известного ПО </w:t>
            </w:r>
            <w:r>
              <w:rPr>
                <w:sz w:val="20"/>
                <w:szCs w:val="20"/>
              </w:rPr>
              <w:br/>
              <w:t>в рассматриваемой области.</w:t>
            </w:r>
          </w:p>
          <w:p w:rsidR="007B4FEF" w:rsidRDefault="00AC57E0" w:rsidP="00AC57E0">
            <w:pPr>
              <w:pStyle w:val="afff"/>
              <w:numPr>
                <w:ilvl w:val="0"/>
                <w:numId w:val="15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Функциональное техническое задание.</w:t>
            </w:r>
          </w:p>
          <w:p w:rsidR="007B4FEF" w:rsidRDefault="00AC57E0" w:rsidP="00AC57E0">
            <w:pPr>
              <w:pStyle w:val="afff"/>
              <w:numPr>
                <w:ilvl w:val="0"/>
                <w:numId w:val="15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 о разработке архитектурного решения АС МАК с перечнем используемого ПО и оборудования, а также ПО, разработка которого необходима.</w:t>
            </w:r>
          </w:p>
          <w:p w:rsidR="007B4FEF" w:rsidRDefault="00AC57E0" w:rsidP="00AC57E0">
            <w:pPr>
              <w:pStyle w:val="afff"/>
              <w:numPr>
                <w:ilvl w:val="0"/>
                <w:numId w:val="15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Прототип, реализующий полуавтоматический режим работы АС МАК.</w:t>
            </w:r>
          </w:p>
        </w:tc>
      </w:tr>
      <w:tr w:rsidR="007B4FEF">
        <w:trPr>
          <w:trHeight w:val="314"/>
          <w:jc w:val="center"/>
        </w:trPr>
        <w:tc>
          <w:tcPr>
            <w:tcW w:w="699" w:type="dxa"/>
            <w:tcBorders>
              <w:left w:val="single" w:sz="8" w:space="0" w:color="000000"/>
              <w:right w:val="single" w:sz="8" w:space="0" w:color="000000"/>
            </w:tcBorders>
          </w:tcPr>
          <w:p w:rsidR="007B4FEF" w:rsidRDefault="00BF0B5D">
            <w:pPr>
              <w:pStyle w:val="a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C57E0"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B4FEF" w:rsidRDefault="00AC57E0">
            <w:pPr>
              <w:pStyle w:val="af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Разработка функциональных модулей и подготовка </w:t>
            </w:r>
            <w:r>
              <w:rPr>
                <w:color w:val="000000" w:themeColor="text1"/>
                <w:sz w:val="20"/>
                <w:szCs w:val="20"/>
              </w:rPr>
              <w:lastRenderedPageBreak/>
              <w:t>комплекта документации.</w:t>
            </w:r>
          </w:p>
        </w:tc>
        <w:tc>
          <w:tcPr>
            <w:tcW w:w="3565" w:type="dxa"/>
            <w:tcBorders>
              <w:right w:val="single" w:sz="8" w:space="0" w:color="000000"/>
            </w:tcBorders>
          </w:tcPr>
          <w:p w:rsidR="007B4FEF" w:rsidRDefault="00AC57E0" w:rsidP="00AC57E0">
            <w:pPr>
              <w:pStyle w:val="afff"/>
              <w:numPr>
                <w:ilvl w:val="0"/>
                <w:numId w:val="12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 xml:space="preserve">Разработка функциональных модулей: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оркестрация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, интерфейс, поддержка внешних LLM, реализация </w:t>
            </w:r>
            <w:r>
              <w:rPr>
                <w:color w:val="000000" w:themeColor="text1"/>
                <w:sz w:val="20"/>
                <w:szCs w:val="20"/>
              </w:rPr>
              <w:lastRenderedPageBreak/>
              <w:t xml:space="preserve">автоматического режима работы, поддержка локальных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LLM,  формирование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 xml:space="preserve"> отчетов.</w:t>
            </w:r>
          </w:p>
          <w:p w:rsidR="007B4FEF" w:rsidRDefault="00AC57E0" w:rsidP="00AC57E0">
            <w:pPr>
              <w:pStyle w:val="afff"/>
              <w:numPr>
                <w:ilvl w:val="0"/>
                <w:numId w:val="12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Обучение на основе поиска (RAG).</w:t>
            </w:r>
          </w:p>
          <w:p w:rsidR="007B4FEF" w:rsidRDefault="00AC57E0" w:rsidP="00AC57E0">
            <w:pPr>
              <w:pStyle w:val="afff"/>
              <w:numPr>
                <w:ilvl w:val="0"/>
                <w:numId w:val="12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Тестирование и отладка.</w:t>
            </w:r>
          </w:p>
          <w:p w:rsidR="007B4FEF" w:rsidRDefault="00AC57E0" w:rsidP="00AC57E0">
            <w:pPr>
              <w:pStyle w:val="afff"/>
              <w:numPr>
                <w:ilvl w:val="0"/>
                <w:numId w:val="12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Разработка проектной документации.</w:t>
            </w:r>
          </w:p>
          <w:p w:rsidR="007B4FEF" w:rsidRDefault="00AC57E0" w:rsidP="00AC57E0">
            <w:pPr>
              <w:pStyle w:val="afff"/>
              <w:numPr>
                <w:ilvl w:val="0"/>
                <w:numId w:val="12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Подготовка пакета заявочной документации на регистрацию РИД на имя Заказчика (Свидетельства о регистрации программы для ЭВМ Роспатент).</w:t>
            </w:r>
          </w:p>
          <w:p w:rsidR="007B4FEF" w:rsidRDefault="00AC57E0" w:rsidP="00AC57E0">
            <w:pPr>
              <w:pStyle w:val="afff"/>
              <w:numPr>
                <w:ilvl w:val="0"/>
                <w:numId w:val="12"/>
              </w:numPr>
              <w:ind w:left="0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Подготовка проекта пакета документов для внесения разработанного программного обеспечения в Единый реестр российских программ для ЭВМ (reestr.digital.gov.ru).</w:t>
            </w:r>
          </w:p>
        </w:tc>
        <w:tc>
          <w:tcPr>
            <w:tcW w:w="3533" w:type="dxa"/>
            <w:tcBorders>
              <w:right w:val="single" w:sz="8" w:space="0" w:color="000000"/>
            </w:tcBorders>
          </w:tcPr>
          <w:p w:rsidR="007B4FEF" w:rsidRDefault="00AC57E0" w:rsidP="00AC57E0">
            <w:pPr>
              <w:pStyle w:val="afff"/>
              <w:numPr>
                <w:ilvl w:val="0"/>
                <w:numId w:val="13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Разработанное решение.</w:t>
            </w:r>
          </w:p>
          <w:p w:rsidR="007B4FEF" w:rsidRDefault="00AC57E0" w:rsidP="00AC57E0">
            <w:pPr>
              <w:pStyle w:val="afff"/>
              <w:numPr>
                <w:ilvl w:val="0"/>
                <w:numId w:val="13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и методика испытаний. </w:t>
            </w:r>
          </w:p>
          <w:p w:rsidR="007B4FEF" w:rsidRDefault="00AC57E0" w:rsidP="00AC57E0">
            <w:pPr>
              <w:pStyle w:val="afff"/>
              <w:numPr>
                <w:ilvl w:val="0"/>
                <w:numId w:val="13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Протокол о проведении испытаний.</w:t>
            </w:r>
          </w:p>
          <w:p w:rsidR="007B4FEF" w:rsidRDefault="00AC57E0" w:rsidP="00AC57E0">
            <w:pPr>
              <w:pStyle w:val="afff"/>
              <w:numPr>
                <w:ilvl w:val="0"/>
                <w:numId w:val="13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 НИОКР.</w:t>
            </w:r>
          </w:p>
          <w:p w:rsidR="007B4FEF" w:rsidRDefault="00AC57E0" w:rsidP="00AC57E0">
            <w:pPr>
              <w:pStyle w:val="afff"/>
              <w:numPr>
                <w:ilvl w:val="0"/>
                <w:numId w:val="13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Пакет заявочной документации на регистрацию РИД </w:t>
            </w:r>
            <w:r>
              <w:rPr>
                <w:sz w:val="20"/>
                <w:szCs w:val="20"/>
              </w:rPr>
              <w:br/>
              <w:t xml:space="preserve">на имя Заказчика (Свидетельства </w:t>
            </w:r>
            <w:r>
              <w:rPr>
                <w:sz w:val="20"/>
                <w:szCs w:val="20"/>
              </w:rPr>
              <w:br/>
              <w:t>о регистрации программы для ЭВМ Роспатент).</w:t>
            </w:r>
          </w:p>
          <w:p w:rsidR="007B4FEF" w:rsidRDefault="00AC57E0" w:rsidP="00AC57E0">
            <w:pPr>
              <w:pStyle w:val="afff"/>
              <w:numPr>
                <w:ilvl w:val="0"/>
                <w:numId w:val="13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 документов для внесения разработанного программного обеспечения в Единый реестр российских программ для ЭВМ (reestr.digital.gov.ru).</w:t>
            </w:r>
          </w:p>
          <w:p w:rsidR="007B4FEF" w:rsidRDefault="007B4FEF">
            <w:pPr>
              <w:pStyle w:val="afff"/>
              <w:rPr>
                <w:sz w:val="20"/>
                <w:szCs w:val="20"/>
                <w:highlight w:val="yellow"/>
              </w:rPr>
            </w:pPr>
          </w:p>
        </w:tc>
      </w:tr>
      <w:tr w:rsidR="007B4FEF">
        <w:trPr>
          <w:trHeight w:val="295"/>
          <w:jc w:val="center"/>
        </w:trPr>
        <w:tc>
          <w:tcPr>
            <w:tcW w:w="699" w:type="dxa"/>
            <w:tcBorders>
              <w:left w:val="single" w:sz="8" w:space="0" w:color="000000"/>
              <w:right w:val="single" w:sz="8" w:space="0" w:color="000000"/>
            </w:tcBorders>
          </w:tcPr>
          <w:p w:rsidR="007B4FEF" w:rsidRDefault="00BF0B5D">
            <w:pPr>
              <w:pStyle w:val="a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="00AC57E0"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B4FEF" w:rsidRDefault="00AC57E0">
            <w:pPr>
              <w:pStyle w:val="a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Полная доработка </w:t>
            </w:r>
            <w:r>
              <w:rPr>
                <w:sz w:val="20"/>
                <w:szCs w:val="20"/>
              </w:rPr>
              <w:br/>
              <w:t xml:space="preserve">и приемо-сдаточные испытания АС </w:t>
            </w:r>
          </w:p>
        </w:tc>
        <w:tc>
          <w:tcPr>
            <w:tcW w:w="3565" w:type="dxa"/>
            <w:tcBorders>
              <w:right w:val="single" w:sz="8" w:space="0" w:color="000000"/>
            </w:tcBorders>
          </w:tcPr>
          <w:p w:rsidR="007B4FEF" w:rsidRDefault="00AC57E0" w:rsidP="00AC57E0">
            <w:pPr>
              <w:pStyle w:val="afff"/>
              <w:numPr>
                <w:ilvl w:val="0"/>
                <w:numId w:val="10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Доработка решения для оптимизации работы комплекса.</w:t>
            </w:r>
          </w:p>
          <w:p w:rsidR="007B4FEF" w:rsidRDefault="00AC57E0" w:rsidP="00AC57E0">
            <w:pPr>
              <w:pStyle w:val="afff"/>
              <w:numPr>
                <w:ilvl w:val="0"/>
                <w:numId w:val="10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Тестирование решения и контроль соответствия ТЗ.</w:t>
            </w:r>
          </w:p>
          <w:p w:rsidR="007B4FEF" w:rsidRDefault="00AC57E0" w:rsidP="00AC57E0">
            <w:pPr>
              <w:pStyle w:val="afff"/>
              <w:numPr>
                <w:ilvl w:val="0"/>
                <w:numId w:val="10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приемо-сдаточных испытаний.</w:t>
            </w:r>
          </w:p>
          <w:p w:rsidR="007B4FEF" w:rsidRDefault="007B4FEF">
            <w:pPr>
              <w:pStyle w:val="afff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33" w:type="dxa"/>
            <w:tcBorders>
              <w:right w:val="single" w:sz="8" w:space="0" w:color="000000"/>
            </w:tcBorders>
          </w:tcPr>
          <w:p w:rsidR="007B4FEF" w:rsidRDefault="00AC57E0" w:rsidP="00AC57E0">
            <w:pPr>
              <w:pStyle w:val="afff"/>
              <w:numPr>
                <w:ilvl w:val="0"/>
                <w:numId w:val="11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Программное решение оптимизировано под работу </w:t>
            </w:r>
            <w:r>
              <w:rPr>
                <w:sz w:val="20"/>
                <w:szCs w:val="20"/>
              </w:rPr>
              <w:br/>
              <w:t>на оборудовании.</w:t>
            </w:r>
          </w:p>
          <w:p w:rsidR="007B4FEF" w:rsidRDefault="00AC57E0" w:rsidP="00AC57E0">
            <w:pPr>
              <w:pStyle w:val="afff"/>
              <w:numPr>
                <w:ilvl w:val="0"/>
                <w:numId w:val="11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выполненных мероприятиях по доработке функционала.</w:t>
            </w:r>
          </w:p>
          <w:p w:rsidR="007B4FEF" w:rsidRDefault="00AC57E0" w:rsidP="00AC57E0">
            <w:pPr>
              <w:pStyle w:val="afff"/>
              <w:numPr>
                <w:ilvl w:val="0"/>
                <w:numId w:val="11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тестировании.</w:t>
            </w:r>
          </w:p>
          <w:p w:rsidR="007B4FEF" w:rsidRDefault="00AC57E0" w:rsidP="00AC57E0">
            <w:pPr>
              <w:pStyle w:val="afff"/>
              <w:numPr>
                <w:ilvl w:val="0"/>
                <w:numId w:val="11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и акт приемо-сдаточных испытаний.</w:t>
            </w:r>
          </w:p>
        </w:tc>
      </w:tr>
    </w:tbl>
    <w:p w:rsidR="007B4FEF" w:rsidRDefault="007B4FEF">
      <w:pPr>
        <w:ind w:left="426"/>
        <w:rPr>
          <w:i/>
          <w:iCs/>
        </w:rPr>
      </w:pPr>
    </w:p>
    <w:p w:rsidR="007B4FEF" w:rsidRDefault="00AC57E0">
      <w:pPr>
        <w:pStyle w:val="aff6"/>
        <w:keepNext/>
        <w:keepLines/>
        <w:numPr>
          <w:ilvl w:val="0"/>
          <w:numId w:val="2"/>
        </w:numPr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r>
        <w:rPr>
          <w:rFonts w:eastAsia="Times New Roman"/>
          <w:b/>
          <w:color w:val="000000"/>
          <w:sz w:val="26"/>
          <w:szCs w:val="26"/>
        </w:rPr>
        <w:t>Сроки выполнения работ</w:t>
      </w:r>
    </w:p>
    <w:p w:rsidR="007B4FEF" w:rsidRDefault="00AC57E0">
      <w:pPr>
        <w:pStyle w:val="aff6"/>
        <w:spacing w:line="276" w:lineRule="auto"/>
        <w:ind w:left="432"/>
      </w:pPr>
      <w:r>
        <w:t>Начало реализации НИОКР: с даты заключения договора.</w:t>
      </w:r>
    </w:p>
    <w:p w:rsidR="007B4FEF" w:rsidRDefault="00BF0B5D">
      <w:pPr>
        <w:pStyle w:val="aff6"/>
        <w:spacing w:line="276" w:lineRule="auto"/>
        <w:ind w:left="432"/>
      </w:pPr>
      <w:r>
        <w:t>Этап 1</w:t>
      </w:r>
      <w:r w:rsidR="00AC57E0">
        <w:t>: с 30.10.2026 по 30.11.2026.</w:t>
      </w:r>
    </w:p>
    <w:p w:rsidR="007B4FEF" w:rsidRDefault="00BF0B5D">
      <w:pPr>
        <w:pStyle w:val="aff6"/>
        <w:spacing w:line="276" w:lineRule="auto"/>
        <w:ind w:left="432"/>
        <w:rPr>
          <w:i/>
          <w:szCs w:val="28"/>
        </w:rPr>
      </w:pPr>
      <w:r>
        <w:t>Этап 2</w:t>
      </w:r>
      <w:r w:rsidR="00AC57E0">
        <w:t>: с 30.10.2026 по 30.01.2027.</w:t>
      </w:r>
    </w:p>
    <w:p w:rsidR="007B4FEF" w:rsidRDefault="00BF0B5D">
      <w:pPr>
        <w:pStyle w:val="aff6"/>
        <w:spacing w:line="276" w:lineRule="auto"/>
        <w:ind w:left="432"/>
      </w:pPr>
      <w:r>
        <w:t>Этап 3</w:t>
      </w:r>
      <w:r w:rsidR="00AC57E0">
        <w:t>: с 30.01.2027 по 30.11.2027.</w:t>
      </w:r>
    </w:p>
    <w:p w:rsidR="007B4FEF" w:rsidRDefault="00AC57E0">
      <w:pPr>
        <w:pStyle w:val="aff6"/>
        <w:spacing w:line="276" w:lineRule="auto"/>
        <w:ind w:left="432"/>
      </w:pPr>
      <w:r>
        <w:t>Окончание реализации НИОКР: 30.11.2027.</w:t>
      </w:r>
    </w:p>
    <w:p w:rsidR="007B4FEF" w:rsidRDefault="007B4FEF">
      <w:pPr>
        <w:rPr>
          <w:color w:val="EE0000"/>
        </w:rPr>
      </w:pPr>
    </w:p>
    <w:p w:rsidR="007B4FEF" w:rsidRDefault="00AC57E0">
      <w:pPr>
        <w:pStyle w:val="aff6"/>
        <w:keepNext/>
        <w:keepLines/>
        <w:numPr>
          <w:ilvl w:val="0"/>
          <w:numId w:val="2"/>
        </w:numPr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bookmarkStart w:id="4" w:name="_Toc22010635"/>
      <w:r>
        <w:rPr>
          <w:rFonts w:eastAsia="Times New Roman"/>
          <w:b/>
          <w:color w:val="000000"/>
          <w:sz w:val="26"/>
          <w:szCs w:val="26"/>
        </w:rPr>
        <w:t>Перечень и комплектность результатов работы, подлежащих приемке Заказчиком</w:t>
      </w:r>
    </w:p>
    <w:p w:rsidR="007B4FEF" w:rsidRDefault="00AC57E0">
      <w:pPr>
        <w:pStyle w:val="aff6"/>
        <w:keepNext/>
        <w:keepLines/>
        <w:tabs>
          <w:tab w:val="left" w:pos="851"/>
          <w:tab w:val="left" w:pos="1276"/>
        </w:tabs>
        <w:ind w:left="432"/>
        <w:contextualSpacing/>
        <w:jc w:val="both"/>
      </w:pPr>
      <w:r>
        <w:t>Приемка работ осуществляется в соответствии с требованиями раздела 4 Содержание работы.</w:t>
      </w:r>
    </w:p>
    <w:p w:rsidR="007B4FEF" w:rsidRDefault="007B4FEF">
      <w:pPr>
        <w:pStyle w:val="aff6"/>
        <w:keepNext/>
        <w:keepLines/>
        <w:tabs>
          <w:tab w:val="left" w:pos="851"/>
          <w:tab w:val="left" w:pos="1276"/>
        </w:tabs>
        <w:ind w:left="432"/>
        <w:contextualSpacing/>
        <w:jc w:val="both"/>
      </w:pPr>
    </w:p>
    <w:p w:rsidR="007B4FEF" w:rsidRDefault="00AC57E0">
      <w:pPr>
        <w:pStyle w:val="aff6"/>
        <w:numPr>
          <w:ilvl w:val="0"/>
          <w:numId w:val="2"/>
        </w:numPr>
        <w:spacing w:after="120" w:line="276" w:lineRule="auto"/>
        <w:ind w:left="431" w:hanging="431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Научные, технические, экономические, организационные и другие требования к выполнению работы и ее результатам.</w:t>
      </w:r>
    </w:p>
    <w:p w:rsidR="007B4FEF" w:rsidRDefault="00AC57E0">
      <w:pPr>
        <w:pStyle w:val="aff6"/>
        <w:numPr>
          <w:ilvl w:val="1"/>
          <w:numId w:val="2"/>
        </w:numPr>
        <w:shd w:val="clear" w:color="auto" w:fill="FFFFFF"/>
        <w:spacing w:before="240" w:line="276" w:lineRule="auto"/>
        <w:ind w:left="426" w:firstLine="0"/>
        <w:contextualSpacing/>
        <w:jc w:val="both"/>
        <w:rPr>
          <w:rStyle w:val="af9"/>
          <w:rFonts w:eastAsia="Times New Roman"/>
          <w:b/>
          <w:sz w:val="26"/>
          <w:szCs w:val="26"/>
        </w:rPr>
      </w:pPr>
      <w:r>
        <w:rPr>
          <w:rStyle w:val="af9"/>
          <w:rFonts w:eastAsia="Times New Roman"/>
          <w:b/>
          <w:sz w:val="26"/>
          <w:szCs w:val="26"/>
        </w:rPr>
        <w:t>Общие требования</w:t>
      </w:r>
    </w:p>
    <w:p w:rsidR="007B4FEF" w:rsidRDefault="00AC57E0">
      <w:pPr>
        <w:pStyle w:val="aff6"/>
        <w:shd w:val="clear" w:color="auto" w:fill="FFFFFF"/>
        <w:spacing w:before="240" w:line="276" w:lineRule="auto"/>
        <w:ind w:left="426"/>
        <w:contextualSpacing/>
        <w:jc w:val="both"/>
        <w:rPr>
          <w:rFonts w:eastAsia="Times New Roman"/>
        </w:rPr>
      </w:pPr>
      <w:r>
        <w:rPr>
          <w:rFonts w:eastAsia="Times New Roman"/>
        </w:rPr>
        <w:t>7.1.1. Работы проводятся в соответствии с требованиями настоящего Технического задания. Все отклонения от указанных в Техническом задании требований и параметров должны быть письменно согласованы с Заказчиком.</w:t>
      </w:r>
    </w:p>
    <w:p w:rsidR="007B4FEF" w:rsidRDefault="00AC57E0">
      <w:pPr>
        <w:pStyle w:val="aff6"/>
        <w:shd w:val="clear" w:color="auto" w:fill="FFFFFF"/>
        <w:spacing w:before="240" w:line="276" w:lineRule="auto"/>
        <w:ind w:left="426"/>
        <w:contextualSpacing/>
        <w:jc w:val="both"/>
        <w:rPr>
          <w:rFonts w:eastAsia="Times New Roman"/>
        </w:rPr>
      </w:pPr>
      <w:r>
        <w:rPr>
          <w:rFonts w:eastAsia="Times New Roman"/>
        </w:rPr>
        <w:t>7.1.2. В рамках патентных исследований и поиска должен быть выполнен обзор информационных источников с глубиной обзора 5 лет.</w:t>
      </w:r>
    </w:p>
    <w:p w:rsidR="007B4FEF" w:rsidRDefault="00AC57E0">
      <w:pPr>
        <w:pStyle w:val="aff6"/>
        <w:shd w:val="clear" w:color="auto" w:fill="FFFFFF"/>
        <w:spacing w:before="240" w:line="276" w:lineRule="auto"/>
        <w:ind w:left="426"/>
        <w:contextualSpacing/>
        <w:jc w:val="both"/>
      </w:pPr>
      <w:r>
        <w:rPr>
          <w:rFonts w:eastAsia="Times New Roman"/>
        </w:rPr>
        <w:t>Разработку технической документации выполнить в соответствии с:</w:t>
      </w:r>
    </w:p>
    <w:p w:rsidR="007B4FEF" w:rsidRDefault="00AC57E0" w:rsidP="00AC57E0">
      <w:pPr>
        <w:pStyle w:val="aff6"/>
        <w:numPr>
          <w:ilvl w:val="0"/>
          <w:numId w:val="5"/>
        </w:numPr>
        <w:shd w:val="clear" w:color="auto" w:fill="FFFFFF"/>
        <w:spacing w:before="240" w:line="276" w:lineRule="auto"/>
        <w:contextualSpacing/>
        <w:jc w:val="both"/>
      </w:pPr>
      <w:r>
        <w:t>ГОСТ 19.001-77 «Единая система программной документации. Общие положения»</w:t>
      </w:r>
      <w:r>
        <w:rPr>
          <w:lang w:val="en-US"/>
        </w:rPr>
        <w:t>;</w:t>
      </w:r>
    </w:p>
    <w:p w:rsidR="007B4FEF" w:rsidRDefault="00AC57E0" w:rsidP="00AC57E0">
      <w:pPr>
        <w:pStyle w:val="aff6"/>
        <w:numPr>
          <w:ilvl w:val="0"/>
          <w:numId w:val="5"/>
        </w:numPr>
        <w:shd w:val="clear" w:color="auto" w:fill="FFFFFF"/>
        <w:spacing w:before="240" w:line="276" w:lineRule="auto"/>
        <w:contextualSpacing/>
        <w:jc w:val="both"/>
      </w:pPr>
      <w:r>
        <w:t xml:space="preserve">ГОСТ 19.101-2024 «Единая система программной документации. Виды программ </w:t>
      </w:r>
      <w:r>
        <w:br/>
        <w:t>и программных документов»;</w:t>
      </w:r>
    </w:p>
    <w:p w:rsidR="007B4FEF" w:rsidRDefault="00AC57E0" w:rsidP="00AC57E0">
      <w:pPr>
        <w:pStyle w:val="aff6"/>
        <w:numPr>
          <w:ilvl w:val="0"/>
          <w:numId w:val="5"/>
        </w:numPr>
        <w:shd w:val="clear" w:color="auto" w:fill="FFFFFF"/>
        <w:spacing w:before="240" w:line="276" w:lineRule="auto"/>
        <w:contextualSpacing/>
        <w:jc w:val="both"/>
      </w:pPr>
      <w:r>
        <w:rPr>
          <w:rFonts w:eastAsia="Times New Roman"/>
        </w:rPr>
        <w:t>ГОСТ 19.102-77 «Единая система программной документации. Стадии разработки».</w:t>
      </w:r>
    </w:p>
    <w:p w:rsidR="007B4FEF" w:rsidRDefault="00AC57E0">
      <w:pPr>
        <w:pStyle w:val="aff6"/>
        <w:shd w:val="clear" w:color="auto" w:fill="FFFFFF"/>
        <w:spacing w:before="240" w:line="276" w:lineRule="auto"/>
        <w:ind w:left="426"/>
        <w:contextualSpacing/>
        <w:jc w:val="both"/>
        <w:rPr>
          <w:rFonts w:eastAsia="Times New Roman"/>
        </w:rPr>
      </w:pPr>
      <w:r>
        <w:rPr>
          <w:rFonts w:eastAsia="Times New Roman"/>
        </w:rPr>
        <w:lastRenderedPageBreak/>
        <w:t>Техническая документация должна быть написана на русском языке с использованием общеупотребительных терминов и сокращений.</w:t>
      </w:r>
    </w:p>
    <w:p w:rsidR="007B4FEF" w:rsidRDefault="007B4FEF">
      <w:pPr>
        <w:pStyle w:val="aff6"/>
        <w:shd w:val="clear" w:color="auto" w:fill="FFFFFF"/>
        <w:spacing w:before="240" w:line="276" w:lineRule="auto"/>
        <w:ind w:left="426"/>
        <w:contextualSpacing/>
        <w:jc w:val="both"/>
        <w:rPr>
          <w:rStyle w:val="af9"/>
          <w:rFonts w:eastAsia="Times New Roman"/>
          <w:b/>
          <w:sz w:val="26"/>
          <w:szCs w:val="26"/>
        </w:rPr>
      </w:pPr>
    </w:p>
    <w:p w:rsidR="007B4FEF" w:rsidRDefault="00AC57E0">
      <w:pPr>
        <w:pStyle w:val="aff6"/>
        <w:numPr>
          <w:ilvl w:val="1"/>
          <w:numId w:val="2"/>
        </w:numPr>
        <w:shd w:val="clear" w:color="auto" w:fill="FFFFFF"/>
        <w:spacing w:after="120" w:line="276" w:lineRule="auto"/>
        <w:ind w:left="425" w:firstLine="0"/>
        <w:jc w:val="both"/>
        <w:rPr>
          <w:rStyle w:val="af9"/>
          <w:rFonts w:eastAsia="Times New Roman"/>
          <w:b/>
          <w:sz w:val="26"/>
          <w:szCs w:val="26"/>
        </w:rPr>
      </w:pPr>
      <w:r>
        <w:rPr>
          <w:rStyle w:val="af9"/>
          <w:rFonts w:eastAsia="Times New Roman"/>
          <w:b/>
          <w:sz w:val="26"/>
          <w:szCs w:val="26"/>
        </w:rPr>
        <w:t>Требования к опытным образцам</w:t>
      </w:r>
    </w:p>
    <w:p w:rsidR="007B4FEF" w:rsidRDefault="00AC57E0">
      <w:pPr>
        <w:pStyle w:val="140"/>
        <w:spacing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 xml:space="preserve">7.2.1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рамках выполнения НИОКР должен быть подготовлен перечень программных средств и программно-аппаратных средств, планируемых к применению в составе опытных образцов.</w:t>
      </w:r>
    </w:p>
    <w:p w:rsidR="007B4FEF" w:rsidRDefault="00AC57E0">
      <w:pPr>
        <w:tabs>
          <w:tab w:val="left" w:pos="993"/>
        </w:tabs>
        <w:spacing w:line="276" w:lineRule="auto"/>
        <w:ind w:left="426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 xml:space="preserve">7.2.2 Создание Макета (тестовой среды) может проводиться с использованием средств </w:t>
      </w:r>
      <w:r>
        <w:rPr>
          <w:rFonts w:eastAsia="Times New Roman"/>
          <w:iCs/>
        </w:rPr>
        <w:br/>
        <w:t>и методов моделирования, а также с использованием цифровых моделей изделий, согласно ГОСТ Р 57700.37-2021.</w:t>
      </w:r>
    </w:p>
    <w:p w:rsidR="007B4FEF" w:rsidRDefault="007B4FEF">
      <w:pPr>
        <w:pStyle w:val="140"/>
        <w:spacing w:line="240" w:lineRule="auto"/>
        <w:ind w:left="426" w:firstLine="0"/>
        <w:rPr>
          <w:i/>
          <w:iCs/>
          <w:sz w:val="24"/>
          <w:szCs w:val="24"/>
        </w:rPr>
      </w:pPr>
    </w:p>
    <w:p w:rsidR="007B4FEF" w:rsidRDefault="00AC57E0">
      <w:pPr>
        <w:pStyle w:val="aff6"/>
        <w:numPr>
          <w:ilvl w:val="1"/>
          <w:numId w:val="2"/>
        </w:numPr>
        <w:shd w:val="clear" w:color="auto" w:fill="FFFFFF"/>
        <w:spacing w:after="120" w:line="276" w:lineRule="auto"/>
        <w:ind w:left="425" w:firstLine="0"/>
        <w:jc w:val="both"/>
        <w:rPr>
          <w:rStyle w:val="af9"/>
          <w:rFonts w:eastAsia="Times New Roman"/>
          <w:b/>
          <w:sz w:val="26"/>
          <w:szCs w:val="26"/>
        </w:rPr>
      </w:pPr>
      <w:r>
        <w:rPr>
          <w:rStyle w:val="af9"/>
          <w:b/>
          <w:sz w:val="26"/>
          <w:szCs w:val="26"/>
        </w:rPr>
        <w:t>Требования к программному комплексу</w:t>
      </w:r>
      <w:bookmarkEnd w:id="4"/>
      <w:r>
        <w:rPr>
          <w:rStyle w:val="af9"/>
          <w:b/>
          <w:sz w:val="26"/>
          <w:szCs w:val="26"/>
        </w:rPr>
        <w:t xml:space="preserve"> и его архитектуре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1276" w:hanging="850"/>
        <w:rPr>
          <w:sz w:val="24"/>
          <w:szCs w:val="24"/>
        </w:rPr>
      </w:pPr>
      <w:r>
        <w:rPr>
          <w:sz w:val="24"/>
          <w:szCs w:val="24"/>
        </w:rPr>
        <w:t>Разрабатываемая система должна обеспечивать: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 xml:space="preserve">Автоматический режим выполнения полного цикла </w:t>
      </w:r>
      <w:proofErr w:type="spellStart"/>
      <w:r>
        <w:rPr>
          <w:sz w:val="24"/>
          <w:szCs w:val="24"/>
        </w:rPr>
        <w:t>пентеста</w:t>
      </w:r>
      <w:proofErr w:type="spellEnd"/>
      <w:r>
        <w:rPr>
          <w:sz w:val="24"/>
          <w:szCs w:val="24"/>
        </w:rPr>
        <w:t xml:space="preserve"> без участия оператора (оператор задает цель в виде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>, сетевой адрес или подсеть).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Полуавтоматический режим работы в формате ассистента: решение принимает команды на естественном языке, выполняет их и выдаёт результат.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Возможность переключения между режимами в рамках одной сессии.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proofErr w:type="spellStart"/>
      <w:r>
        <w:rPr>
          <w:sz w:val="24"/>
          <w:szCs w:val="24"/>
        </w:rPr>
        <w:t>Оркестрация</w:t>
      </w:r>
      <w:proofErr w:type="spellEnd"/>
      <w:r>
        <w:rPr>
          <w:sz w:val="24"/>
          <w:szCs w:val="24"/>
        </w:rPr>
        <w:t xml:space="preserve"> действий: планирование, выбор следующего шага на основе результатов предыдущего шага, сохранение результатов, возможность подтверждения значимых операций.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Динамическое формирование цепочек действий без жестко заданных сценариев.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 xml:space="preserve">Интеграция с инструментами </w:t>
      </w:r>
      <w:proofErr w:type="spellStart"/>
      <w:r>
        <w:rPr>
          <w:sz w:val="24"/>
          <w:szCs w:val="24"/>
        </w:rPr>
        <w:t>Linux</w:t>
      </w:r>
      <w:proofErr w:type="spellEnd"/>
      <w:r>
        <w:rPr>
          <w:sz w:val="24"/>
          <w:szCs w:val="24"/>
        </w:rPr>
        <w:t xml:space="preserve"> по протоколу </w:t>
      </w:r>
      <w:r>
        <w:rPr>
          <w:sz w:val="24"/>
          <w:szCs w:val="24"/>
          <w:lang w:val="en-US"/>
        </w:rPr>
        <w:t>MCP</w:t>
      </w:r>
      <w:r>
        <w:rPr>
          <w:sz w:val="24"/>
          <w:szCs w:val="24"/>
        </w:rPr>
        <w:t>: запуск утилит, получение результатов запуска утилит (</w:t>
      </w:r>
      <w:proofErr w:type="spellStart"/>
      <w:r>
        <w:rPr>
          <w:sz w:val="24"/>
          <w:szCs w:val="24"/>
        </w:rPr>
        <w:t>stdout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stderr</w:t>
      </w:r>
      <w:proofErr w:type="spellEnd"/>
      <w:r>
        <w:rPr>
          <w:sz w:val="24"/>
          <w:szCs w:val="24"/>
        </w:rPr>
        <w:t xml:space="preserve">), обработка кодов возврата, управление файлами </w:t>
      </w:r>
      <w:r>
        <w:rPr>
          <w:sz w:val="24"/>
          <w:szCs w:val="24"/>
        </w:rPr>
        <w:br/>
        <w:t>и артефактами, передача данных для продолжения работы инструмента.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 xml:space="preserve">Политики контроля: проверка допустимости действий (например, запрет определенных классов воздействий), </w:t>
      </w:r>
      <w:proofErr w:type="spellStart"/>
      <w:r>
        <w:rPr>
          <w:sz w:val="24"/>
          <w:szCs w:val="24"/>
        </w:rPr>
        <w:t>журналирование</w:t>
      </w:r>
      <w:proofErr w:type="spellEnd"/>
      <w:r>
        <w:rPr>
          <w:sz w:val="24"/>
          <w:szCs w:val="24"/>
        </w:rPr>
        <w:t xml:space="preserve"> решений оркестратора и оператора.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Подключение внешних и локальных LLM; выбор модели для управления задачами.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Возможность обновления локальных LLM: администратор через загружает новую версию модели, система автоматически выполняет проверку, регистрацию, активацию моделей, к которым подключено решение и откат в случае ошибок.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 xml:space="preserve">База знаний: хранение данных о прошлых сканированиях (RAG), тактиках/техниках (MITRE ATT&amp;CK), примеров артефактов и структуры отчетов; поиск данных в открытых источниках (MCP </w:t>
      </w:r>
      <w:r>
        <w:rPr>
          <w:sz w:val="24"/>
          <w:szCs w:val="24"/>
          <w:lang w:val="en-US"/>
        </w:rPr>
        <w:t>T</w:t>
      </w:r>
      <w:proofErr w:type="spellStart"/>
      <w:r>
        <w:rPr>
          <w:sz w:val="24"/>
          <w:szCs w:val="24"/>
        </w:rPr>
        <w:t>ool</w:t>
      </w:r>
      <w:proofErr w:type="spellEnd"/>
      <w:r>
        <w:rPr>
          <w:sz w:val="24"/>
          <w:szCs w:val="24"/>
        </w:rPr>
        <w:t xml:space="preserve"> для поиска информации с интеграцией RAG).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Отчетность: автоматическая генерация итогового отчета в структурированном, читаемом виде с экспортом в PDF.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Хранение журнала действий (кто/когда/что инициировал), входных данных, версий моделей, артефактов и результатов.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Ролевая модель с различными правами доступа.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В рамках автоматического режима должны быть предусмотрены (но не ограничены данным списком) следующие шаги: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Сбор разведывательной информации (обнаружение активов, сканирование сети, выявление работоспособных сервисов и т.д.)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Расширенное сканирование (</w:t>
      </w:r>
      <w:proofErr w:type="spellStart"/>
      <w:r>
        <w:rPr>
          <w:sz w:val="24"/>
          <w:szCs w:val="24"/>
        </w:rPr>
        <w:t>Fingerprinting</w:t>
      </w:r>
      <w:proofErr w:type="spellEnd"/>
      <w:r>
        <w:rPr>
          <w:sz w:val="24"/>
          <w:szCs w:val="24"/>
        </w:rPr>
        <w:t xml:space="preserve"> сервисов, определение особенностей </w:t>
      </w:r>
      <w:r>
        <w:rPr>
          <w:sz w:val="24"/>
          <w:szCs w:val="24"/>
        </w:rPr>
        <w:br/>
        <w:t>веб-сервисов и т.д.)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 xml:space="preserve">Оценка уязвимостей. 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lastRenderedPageBreak/>
        <w:t>Эксплуатация уязвимостей при подтверждении оператора.</w:t>
      </w:r>
    </w:p>
    <w:p w:rsidR="007B4FEF" w:rsidRDefault="00AC57E0">
      <w:pPr>
        <w:pStyle w:val="140"/>
        <w:numPr>
          <w:ilvl w:val="3"/>
          <w:numId w:val="2"/>
        </w:numPr>
        <w:spacing w:line="276" w:lineRule="auto"/>
        <w:ind w:left="426" w:hanging="1"/>
        <w:rPr>
          <w:sz w:val="24"/>
          <w:szCs w:val="24"/>
        </w:rPr>
      </w:pPr>
      <w:r>
        <w:rPr>
          <w:sz w:val="24"/>
          <w:szCs w:val="24"/>
        </w:rPr>
        <w:t>Итеративное повторение шагов при получении прав на дополнительных активах.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>Используемое/ разрабатываемое программное обеспечение при создании результата НИОКР в рамках настоящего ТЗ (в том числе прикладное программное обеспечение, операционные системы, включая серверные, мобильные и рабочие места, системы управления базами данных, веб-браузеры) не должно иметь препятствий и дополнительных затрат для включения в Единый реестр российских программ для электронных вычислительных машин и баз данных (</w:t>
      </w:r>
      <w:hyperlink r:id="rId17" w:tooltip="https://reestr.digital.gov.ru/" w:history="1">
        <w:r>
          <w:rPr>
            <w:sz w:val="24"/>
            <w:szCs w:val="24"/>
          </w:rPr>
          <w:t>https://reestr.digital.gov.ru/</w:t>
        </w:r>
      </w:hyperlink>
      <w:r>
        <w:rPr>
          <w:sz w:val="24"/>
          <w:szCs w:val="24"/>
        </w:rPr>
        <w:t xml:space="preserve"> ) (далее – ЕРРП).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 xml:space="preserve">Архитектура разрабатываемого программного обеспечения должна учитывать дальнейшее продолжение и развитие результатов НИОКР, включая адаптацию решений под различные классы информационных систем, интеграцию со средствами обнаружения </w:t>
      </w:r>
      <w:r>
        <w:rPr>
          <w:sz w:val="24"/>
          <w:szCs w:val="24"/>
        </w:rPr>
        <w:br/>
        <w:t>и реагирования.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firstLine="0"/>
      </w:pPr>
      <w:r>
        <w:rPr>
          <w:sz w:val="24"/>
          <w:szCs w:val="24"/>
        </w:rPr>
        <w:t>Разрабатываемое программное обеспечение должно обеспечивать штатное функционирование всех компонентов при развёртывании на следующих операционных системах, включённых в Единый реестр российского ПО:</w:t>
      </w:r>
    </w:p>
    <w:p w:rsidR="007B4FEF" w:rsidRDefault="00AC57E0" w:rsidP="00AC57E0">
      <w:pPr>
        <w:pStyle w:val="140"/>
        <w:numPr>
          <w:ilvl w:val="0"/>
          <w:numId w:val="18"/>
        </w:numPr>
        <w:spacing w:line="276" w:lineRule="auto"/>
        <w:ind w:left="850" w:hanging="363"/>
      </w:pPr>
      <w:proofErr w:type="spellStart"/>
      <w:r>
        <w:rPr>
          <w:sz w:val="24"/>
          <w:szCs w:val="24"/>
        </w:rPr>
        <w:t>Astra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Linux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Edition</w:t>
      </w:r>
      <w:proofErr w:type="spellEnd"/>
      <w:r>
        <w:rPr>
          <w:sz w:val="24"/>
          <w:szCs w:val="24"/>
        </w:rPr>
        <w:t>;</w:t>
      </w:r>
    </w:p>
    <w:p w:rsidR="007B4FEF" w:rsidRDefault="00AC57E0" w:rsidP="00AC57E0">
      <w:pPr>
        <w:pStyle w:val="140"/>
        <w:numPr>
          <w:ilvl w:val="0"/>
          <w:numId w:val="18"/>
        </w:numPr>
        <w:spacing w:line="276" w:lineRule="auto"/>
        <w:ind w:left="850" w:hanging="363"/>
        <w:rPr>
          <w:sz w:val="24"/>
          <w:szCs w:val="24"/>
        </w:rPr>
      </w:pPr>
      <w:r>
        <w:rPr>
          <w:sz w:val="24"/>
          <w:szCs w:val="24"/>
        </w:rPr>
        <w:t xml:space="preserve">ALT </w:t>
      </w:r>
      <w:proofErr w:type="spellStart"/>
      <w:r>
        <w:rPr>
          <w:sz w:val="24"/>
          <w:szCs w:val="24"/>
        </w:rPr>
        <w:t>Linux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Server</w:t>
      </w:r>
      <w:proofErr w:type="spellEnd"/>
      <w:r>
        <w:rPr>
          <w:sz w:val="24"/>
          <w:szCs w:val="24"/>
        </w:rPr>
        <w:t>.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 xml:space="preserve">Все системные зависимости, библиотеки и пакеты должны устанавливаться  </w:t>
      </w:r>
      <w:r>
        <w:rPr>
          <w:sz w:val="24"/>
          <w:szCs w:val="24"/>
        </w:rPr>
        <w:br/>
        <w:t xml:space="preserve">из официальных стабильных </w:t>
      </w:r>
      <w:proofErr w:type="spellStart"/>
      <w:r>
        <w:rPr>
          <w:sz w:val="24"/>
          <w:szCs w:val="24"/>
        </w:rPr>
        <w:t>репозиториев</w:t>
      </w:r>
      <w:proofErr w:type="spellEnd"/>
      <w:r>
        <w:rPr>
          <w:sz w:val="24"/>
          <w:szCs w:val="24"/>
        </w:rPr>
        <w:t xml:space="preserve"> указанных ОС (основных </w:t>
      </w:r>
      <w:r>
        <w:rPr>
          <w:sz w:val="24"/>
          <w:szCs w:val="24"/>
        </w:rPr>
        <w:br/>
        <w:t>и расширенных).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 xml:space="preserve">Архитектура разрабатываемого программного обеспечения должна обеспечить возможность интеграции изменений в коде заимствованных компонентов с открытым исходным кодом без существенной переделки разрабатываемой системы. </w:t>
      </w:r>
    </w:p>
    <w:p w:rsidR="007B4FEF" w:rsidRDefault="00AC57E0">
      <w:pPr>
        <w:pStyle w:val="140"/>
        <w:numPr>
          <w:ilvl w:val="2"/>
          <w:numId w:val="2"/>
        </w:numPr>
        <w:spacing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 xml:space="preserve">Для обеспечения полного функционала АС МАК, включая проведение тестирования на проникновение в отношении публичных информационных систем (внешний периметр), обновление локальных и подключение внешних </w:t>
      </w:r>
      <w:proofErr w:type="spellStart"/>
      <w:r>
        <w:rPr>
          <w:sz w:val="24"/>
          <w:szCs w:val="24"/>
        </w:rPr>
        <w:t>нейросетевых</w:t>
      </w:r>
      <w:proofErr w:type="spellEnd"/>
      <w:r>
        <w:rPr>
          <w:sz w:val="24"/>
          <w:szCs w:val="24"/>
        </w:rPr>
        <w:t xml:space="preserve"> моделей, а также обогащение контекстной информацией из открытых источников, разрабатываемое программное обеспечение должно поддерживать возможность исходящего доступа к ресурсам глобальной сети Интернет.</w:t>
      </w:r>
    </w:p>
    <w:p w:rsidR="007B4FEF" w:rsidRDefault="007B4FEF" w:rsidP="00BF0B5D">
      <w:pPr>
        <w:shd w:val="clear" w:color="auto" w:fill="FFFFFF"/>
        <w:spacing w:line="276" w:lineRule="auto"/>
        <w:jc w:val="both"/>
        <w:rPr>
          <w:rStyle w:val="af9"/>
        </w:rPr>
      </w:pPr>
    </w:p>
    <w:p w:rsidR="007B4FEF" w:rsidRDefault="00AC57E0">
      <w:pPr>
        <w:pStyle w:val="aff6"/>
        <w:numPr>
          <w:ilvl w:val="1"/>
          <w:numId w:val="2"/>
        </w:numPr>
        <w:shd w:val="clear" w:color="auto" w:fill="FFFFFF"/>
        <w:spacing w:line="276" w:lineRule="auto"/>
        <w:ind w:left="425" w:firstLine="0"/>
        <w:jc w:val="both"/>
        <w:rPr>
          <w:rStyle w:val="af9"/>
          <w:rFonts w:eastAsia="Times New Roman"/>
          <w:b/>
          <w:sz w:val="26"/>
          <w:szCs w:val="26"/>
        </w:rPr>
      </w:pPr>
      <w:r>
        <w:rPr>
          <w:rStyle w:val="af9"/>
          <w:b/>
          <w:sz w:val="26"/>
          <w:szCs w:val="26"/>
        </w:rPr>
        <w:t>Требования к информационным системам</w:t>
      </w:r>
    </w:p>
    <w:p w:rsidR="007B4FEF" w:rsidRDefault="00AC57E0">
      <w:pPr>
        <w:spacing w:line="276" w:lineRule="auto"/>
        <w:ind w:left="426"/>
        <w:contextualSpacing/>
        <w:jc w:val="both"/>
      </w:pPr>
      <w:r>
        <w:t xml:space="preserve">7.5.1 Информационные системы, используемые либо создаваемые в рамках настоящего ТЗ, не должны иметь зависимостей от использования у Заказчика импортного и приравненного к нему (программного обеспечения, не включенного в ЕРРП) программного обеспечения. Разрешается использование свободного программного обеспечения с соответствующей лицензией и при удовлетворении требований из раздела 7.3 настоящего ТЗ. </w:t>
      </w:r>
    </w:p>
    <w:p w:rsidR="007B4FEF" w:rsidRDefault="007B4FEF">
      <w:pPr>
        <w:spacing w:line="276" w:lineRule="auto"/>
        <w:contextualSpacing/>
        <w:jc w:val="both"/>
      </w:pPr>
    </w:p>
    <w:p w:rsidR="007B4FEF" w:rsidRDefault="00AC57E0">
      <w:pPr>
        <w:pStyle w:val="aff6"/>
        <w:numPr>
          <w:ilvl w:val="1"/>
          <w:numId w:val="2"/>
        </w:numPr>
        <w:spacing w:line="276" w:lineRule="auto"/>
        <w:ind w:left="426" w:firstLine="0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Требования по информационной безопасности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</w:pPr>
      <w:r>
        <w:t xml:space="preserve">Результат работы должен быть проверен на отсутствие уязвимостей методами статического анализа и </w:t>
      </w:r>
      <w:proofErr w:type="spellStart"/>
      <w:r>
        <w:t>фаззинг</w:t>
      </w:r>
      <w:proofErr w:type="spellEnd"/>
      <w:r>
        <w:t xml:space="preserve">-тестирования. 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</w:pPr>
      <w:r>
        <w:t>Требования безопасности для объектов критической информационной инфраструктуры (ОКИИ) или информационных систем обработки персональных данных (</w:t>
      </w:r>
      <w:proofErr w:type="spellStart"/>
      <w:r>
        <w:t>ИСПДн</w:t>
      </w:r>
      <w:proofErr w:type="spellEnd"/>
      <w:r>
        <w:t xml:space="preserve">) </w:t>
      </w:r>
      <w:r>
        <w:br/>
        <w:t xml:space="preserve">к разрабатываемому программное обеспечению или ее частям не применяются, поскольку разрабатываемая автоматизированная система </w:t>
      </w:r>
      <w:proofErr w:type="spellStart"/>
      <w:r>
        <w:t>ИСПДн</w:t>
      </w:r>
      <w:proofErr w:type="spellEnd"/>
      <w:r>
        <w:t xml:space="preserve"> /ОКИИ не является.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</w:pPr>
      <w:r>
        <w:t xml:space="preserve">Разрабатываемое программное обеспечение должно обеспечивать штатное функционирование всех компонентов при активной антивирусной защите на сервере, </w:t>
      </w:r>
      <w:r>
        <w:lastRenderedPageBreak/>
        <w:t xml:space="preserve">включая решения, включённые в Единый реестр российского ПО (например, </w:t>
      </w:r>
      <w:proofErr w:type="spellStart"/>
      <w:r>
        <w:t>Kaspersky</w:t>
      </w:r>
      <w:proofErr w:type="spellEnd"/>
      <w:r>
        <w:t xml:space="preserve"> </w:t>
      </w:r>
      <w:proofErr w:type="spellStart"/>
      <w:r>
        <w:t>Endpoint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, </w:t>
      </w:r>
      <w:proofErr w:type="spellStart"/>
      <w:r>
        <w:t>Dr.Web</w:t>
      </w:r>
      <w:proofErr w:type="spellEnd"/>
      <w:r>
        <w:t xml:space="preserve"> </w:t>
      </w:r>
      <w:proofErr w:type="spellStart"/>
      <w:r>
        <w:t>Enterprise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>).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</w:pPr>
      <w:r>
        <w:t>Подсистема информационной безопасности АС МАК должна обеспечивать:</w:t>
      </w:r>
    </w:p>
    <w:p w:rsidR="007B4FEF" w:rsidRDefault="00AC57E0">
      <w:pPr>
        <w:pStyle w:val="aff6"/>
        <w:numPr>
          <w:ilvl w:val="3"/>
          <w:numId w:val="2"/>
        </w:numPr>
        <w:spacing w:line="276" w:lineRule="auto"/>
        <w:ind w:left="426" w:firstLine="0"/>
        <w:jc w:val="both"/>
      </w:pPr>
      <w:r>
        <w:t xml:space="preserve">Ролевое управление </w:t>
      </w:r>
      <w:proofErr w:type="gramStart"/>
      <w:r>
        <w:t>доступом  для</w:t>
      </w:r>
      <w:proofErr w:type="gramEnd"/>
      <w:r>
        <w:t xml:space="preserve"> операторов и администраторов.</w:t>
      </w:r>
    </w:p>
    <w:p w:rsidR="007B4FEF" w:rsidRDefault="00AC57E0">
      <w:pPr>
        <w:pStyle w:val="aff6"/>
        <w:numPr>
          <w:ilvl w:val="3"/>
          <w:numId w:val="2"/>
        </w:numPr>
        <w:spacing w:line="276" w:lineRule="auto"/>
        <w:ind w:left="426" w:firstLine="0"/>
        <w:jc w:val="both"/>
      </w:pPr>
      <w:r>
        <w:t xml:space="preserve">Криптографическую защиту конфиденциальных данных при хранении и передаче </w:t>
      </w:r>
      <w:r>
        <w:br/>
        <w:t>с использованием алгоритмов, сертифицированных ФСБ России.</w:t>
      </w:r>
    </w:p>
    <w:p w:rsidR="007B4FEF" w:rsidRDefault="00AC57E0">
      <w:pPr>
        <w:pStyle w:val="aff6"/>
        <w:numPr>
          <w:ilvl w:val="3"/>
          <w:numId w:val="2"/>
        </w:numPr>
        <w:spacing w:line="276" w:lineRule="auto"/>
        <w:ind w:left="426" w:firstLine="0"/>
        <w:jc w:val="both"/>
      </w:pPr>
      <w:r>
        <w:t>Ведение защищённого и неизменяемого журнала аудита, фиксирующего все действия пользователей и автоматизированные операции системы.</w:t>
      </w:r>
    </w:p>
    <w:p w:rsidR="007B4FEF" w:rsidRDefault="00AC57E0">
      <w:pPr>
        <w:pStyle w:val="aff6"/>
        <w:numPr>
          <w:ilvl w:val="3"/>
          <w:numId w:val="2"/>
        </w:numPr>
        <w:spacing w:line="276" w:lineRule="auto"/>
        <w:ind w:left="426" w:firstLine="0"/>
        <w:jc w:val="both"/>
      </w:pPr>
      <w:r>
        <w:t>Изоляцию среды выполнения инструментов тестирования на проникновение посредством контейнеризации или виртуализации.</w:t>
      </w:r>
    </w:p>
    <w:p w:rsidR="007B4FEF" w:rsidRDefault="00AC57E0">
      <w:pPr>
        <w:pStyle w:val="aff6"/>
        <w:numPr>
          <w:ilvl w:val="3"/>
          <w:numId w:val="2"/>
        </w:numPr>
        <w:spacing w:line="276" w:lineRule="auto"/>
        <w:ind w:left="426" w:firstLine="0"/>
        <w:jc w:val="both"/>
      </w:pPr>
      <w:r>
        <w:t xml:space="preserve">Непрерывный контроль целостности программных компонентов, конфигураций </w:t>
      </w:r>
      <w:r>
        <w:br/>
        <w:t>и артефактов.</w:t>
      </w:r>
    </w:p>
    <w:p w:rsidR="007B4FEF" w:rsidRDefault="007B4FEF">
      <w:pPr>
        <w:spacing w:line="276" w:lineRule="auto"/>
        <w:rPr>
          <w:b/>
          <w:bCs/>
          <w:sz w:val="26"/>
          <w:szCs w:val="26"/>
        </w:rPr>
      </w:pPr>
    </w:p>
    <w:p w:rsidR="007B4FEF" w:rsidRDefault="00AC57E0">
      <w:pPr>
        <w:pStyle w:val="aff6"/>
        <w:numPr>
          <w:ilvl w:val="1"/>
          <w:numId w:val="2"/>
        </w:numPr>
        <w:spacing w:line="276" w:lineRule="auto"/>
        <w:ind w:left="426" w:firstLine="0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отчётным документам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rPr>
          <w:b/>
          <w:sz w:val="26"/>
          <w:szCs w:val="26"/>
        </w:rPr>
      </w:pPr>
      <w:r>
        <w:rPr>
          <w:rFonts w:eastAsia="Times New Roman"/>
        </w:rPr>
        <w:t xml:space="preserve">Исполнитель передает Заказчику </w:t>
      </w:r>
      <w:r>
        <w:rPr>
          <w:rFonts w:eastAsia="Times New Roman"/>
          <w:bCs/>
        </w:rPr>
        <w:t xml:space="preserve">отчеты о выполнении работ (отдельно по </w:t>
      </w:r>
      <w:r>
        <w:rPr>
          <w:rFonts w:eastAsia="Times New Roman"/>
          <w:iCs/>
        </w:rPr>
        <w:t>этапу</w:t>
      </w:r>
      <w:r>
        <w:rPr>
          <w:rFonts w:eastAsia="Times New Roman"/>
          <w:bCs/>
        </w:rPr>
        <w:t>), оформленные в соответствии ГОСТ 7.32-2017 «Отчет о научно-исследовательской работе. Структура и правила оформления».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rPr>
          <w:b/>
          <w:sz w:val="26"/>
          <w:szCs w:val="26"/>
        </w:rPr>
      </w:pPr>
      <w:r>
        <w:rPr>
          <w:rFonts w:eastAsia="Times New Roman"/>
        </w:rPr>
        <w:t>При разработке, оформлении и изложении отчетных материалов должны учитываться требования действующих нормативно-технических документов, в том числе: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 xml:space="preserve">ГОСТ 1.5-2001 «Стандарты межгосударственные, правила и рекомендации </w:t>
      </w:r>
      <w:r>
        <w:br/>
        <w:t>по межгосударственной стандартизации. Общие требования к построению, изложению, оформлению, содержанию и обозначению»;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ГОСТ Р 15.000-94 «Система разработки и постановки продукции на производство. Основные положения»;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 xml:space="preserve">ГОСТ Р 15.201-2000 «Система разработки и постановки продукции на производство. Продукция производственно-технического назначения. Порядок разработки </w:t>
      </w:r>
      <w:r>
        <w:br/>
        <w:t>и постановки на производство»;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ГОСТ 2.116-84 «Карта технического уровня и качества продукции»;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ГОСТ Р 15.011-96 «Система разработки и постановки продукции на производство. Патентные исследования. Содержание и порядок проведения»;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 xml:space="preserve">ГОСТ 7.32-2017 «СИБИД. Отчет о научно-исследовательской работе. Структура </w:t>
      </w:r>
      <w:r>
        <w:br/>
        <w:t>и правила оформления»;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ГОСТ Р 1.4-2004 «Стандарты организации. Общие требования»;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ГОСТ 2.118-73 «Единая система конструкторской документации. Техническое предложение»;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ГОСТ 2.103-68 «Единая система конструкторской документации. Стадии разработки»;</w:t>
      </w:r>
    </w:p>
    <w:p w:rsidR="007B4FEF" w:rsidRDefault="00AC57E0" w:rsidP="00AC57E0">
      <w:pPr>
        <w:pStyle w:val="aff6"/>
        <w:numPr>
          <w:ilvl w:val="0"/>
          <w:numId w:val="19"/>
        </w:numPr>
        <w:spacing w:line="276" w:lineRule="auto"/>
        <w:ind w:left="1134"/>
        <w:contextualSpacing/>
        <w:jc w:val="both"/>
      </w:pPr>
      <w:r>
        <w:t>ОСТ 153-00.0-002-98 «Порядок разработки и постановки на производство продукции производственно-технологического назначения для топливно-энергетического комплекса».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Основной текст отчетных материалов оформляется на русском языке, печатным (машинным) способом с использованием персонального компьютера (ЭВМ). 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>Набор текста в отчетных материалах производится в файловых форматах .</w:t>
      </w:r>
      <w:proofErr w:type="spellStart"/>
      <w:r>
        <w:rPr>
          <w:rFonts w:eastAsia="Times New Roman"/>
        </w:rPr>
        <w:t>docx</w:t>
      </w:r>
      <w:proofErr w:type="spellEnd"/>
      <w:r>
        <w:rPr>
          <w:rFonts w:eastAsia="Times New Roman"/>
        </w:rPr>
        <w:t xml:space="preserve">. 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Страницы в отчетных материалах должны соответствовать стандартному формату А4 (210×297 мм). В обоснованных случаях допускается использовать другой формат                        </w:t>
      </w:r>
      <w:r>
        <w:rPr>
          <w:rFonts w:eastAsia="Times New Roman"/>
        </w:rPr>
        <w:lastRenderedPageBreak/>
        <w:t>А3 (297×420 мм), при этом листы должны быть укомплектованы в едином документе (формате).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Основной текст документа должен иметь размер шрифта в 14 пунктов. Если </w:t>
      </w:r>
      <w:r>
        <w:rPr>
          <w:rFonts w:eastAsia="Times New Roman"/>
        </w:rPr>
        <w:br/>
        <w:t>в документе более 150 страниц, то основной текст документа должен иметь размер шрифта в 12 пунктов.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Конструкторская, проектная и рабочая документация оформляется с использованием графического редактора </w:t>
      </w:r>
      <w:proofErr w:type="spellStart"/>
      <w:r>
        <w:rPr>
          <w:rFonts w:eastAsia="Times New Roman"/>
          <w:lang w:val="en-US"/>
        </w:rPr>
        <w:t>nano</w:t>
      </w:r>
      <w:proofErr w:type="spellEnd"/>
      <w:r>
        <w:rPr>
          <w:rFonts w:eastAsia="Times New Roman"/>
        </w:rPr>
        <w:t xml:space="preserve">CAD или в редакторах аналогах по согласованию с Заказчиком. 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Все отчетные материалы, включая протоколы, акты, конструкторскую эксплуатационную, проектную и рабочую документацию, должны быть продублированы </w:t>
      </w:r>
      <w:r>
        <w:rPr>
          <w:rFonts w:eastAsia="Times New Roman"/>
        </w:rPr>
        <w:br/>
        <w:t>в файловом формате .</w:t>
      </w:r>
      <w:proofErr w:type="spellStart"/>
      <w:r>
        <w:rPr>
          <w:rFonts w:eastAsia="Times New Roman"/>
        </w:rPr>
        <w:t>pdf</w:t>
      </w:r>
      <w:proofErr w:type="spellEnd"/>
      <w:r>
        <w:rPr>
          <w:rFonts w:eastAsia="Times New Roman"/>
        </w:rPr>
        <w:t xml:space="preserve"> в цветном виде.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Текст должен быть кратким, точным, не допускающим различных толкований, логически последовательным. Ошибки, опечатки, графические неточности, помарки, повреждения листов не допускаются. Вносить в текст отчетных материалов отдельные слова, формулы, знаки, буквы, символы, графики, рисунки рукописным способом не допускается. 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>Для наглядности и удобства изложения применяют таблицы, графический материал, схемы, формулы.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>В документации должны применяться общепринятые условные обозначения, единицы величин, символы и сокращения.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>В тексте наравне с русским, допускается использовать латинский и греческий алфавит, для обозначения сокращения, формул, величин, символов и т.п.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>Отчетная документация должна соответствовать требованиям действующих документов национальной и межгосударственной систем стандартизации в части структуры и оформления.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 xml:space="preserve">Результаты работ (отчетные материалы) на бумажных носителях представляются </w:t>
      </w:r>
      <w:r>
        <w:rPr>
          <w:rFonts w:eastAsia="Times New Roman"/>
        </w:rPr>
        <w:br/>
        <w:t>в виде оформленных сшитых томов. На титульном листе должны быть оригинальные печати организации разработчика и подлинные подписи руководителя организации. На следующей странице должны быть подписи руководителя работ и основных исполнителей.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6" w:firstLine="0"/>
        <w:jc w:val="both"/>
        <w:rPr>
          <w:rFonts w:eastAsia="Times New Roman"/>
        </w:rPr>
      </w:pPr>
      <w:r>
        <w:rPr>
          <w:rFonts w:eastAsia="Times New Roman"/>
        </w:rPr>
        <w:t>Отчет в электронном виде должен быть представлен на USB-накопителе и должны содержать отчетные материалы:</w:t>
      </w:r>
    </w:p>
    <w:p w:rsidR="007B4FEF" w:rsidRDefault="00AC57E0" w:rsidP="00AC57E0">
      <w:pPr>
        <w:pStyle w:val="aff6"/>
        <w:numPr>
          <w:ilvl w:val="0"/>
          <w:numId w:val="20"/>
        </w:numPr>
        <w:spacing w:line="276" w:lineRule="auto"/>
        <w:ind w:left="1134"/>
        <w:contextualSpacing/>
        <w:jc w:val="both"/>
        <w:rPr>
          <w:bCs/>
        </w:rPr>
      </w:pPr>
      <w:r>
        <w:rPr>
          <w:bCs/>
        </w:rPr>
        <w:t>в файловом формате с расширением .</w:t>
      </w:r>
      <w:proofErr w:type="spellStart"/>
      <w:r>
        <w:rPr>
          <w:bCs/>
        </w:rPr>
        <w:t>pdf</w:t>
      </w:r>
      <w:proofErr w:type="spellEnd"/>
      <w:r>
        <w:rPr>
          <w:bCs/>
        </w:rPr>
        <w:t>;</w:t>
      </w:r>
    </w:p>
    <w:p w:rsidR="007B4FEF" w:rsidRDefault="00AC57E0" w:rsidP="00AC57E0">
      <w:pPr>
        <w:pStyle w:val="aff6"/>
        <w:numPr>
          <w:ilvl w:val="0"/>
          <w:numId w:val="20"/>
        </w:numPr>
        <w:spacing w:line="276" w:lineRule="auto"/>
        <w:ind w:left="1134"/>
        <w:contextualSpacing/>
        <w:jc w:val="both"/>
        <w:rPr>
          <w:bCs/>
        </w:rPr>
      </w:pPr>
      <w:r>
        <w:rPr>
          <w:bCs/>
        </w:rPr>
        <w:t>в файловом формате с расширением .</w:t>
      </w:r>
      <w:proofErr w:type="spellStart"/>
      <w:r>
        <w:rPr>
          <w:bCs/>
        </w:rPr>
        <w:t>docx</w:t>
      </w:r>
      <w:proofErr w:type="spellEnd"/>
      <w:r>
        <w:rPr>
          <w:bCs/>
        </w:rPr>
        <w:t>;</w:t>
      </w:r>
    </w:p>
    <w:p w:rsidR="007B4FEF" w:rsidRDefault="00AC57E0" w:rsidP="00AC57E0">
      <w:pPr>
        <w:pStyle w:val="aff6"/>
        <w:numPr>
          <w:ilvl w:val="0"/>
          <w:numId w:val="20"/>
        </w:numPr>
        <w:spacing w:line="276" w:lineRule="auto"/>
        <w:ind w:left="1134"/>
        <w:contextualSpacing/>
        <w:jc w:val="both"/>
        <w:rPr>
          <w:bCs/>
        </w:rPr>
      </w:pPr>
      <w:r>
        <w:rPr>
          <w:bCs/>
        </w:rPr>
        <w:t>файл должен включать в себя все страницы отчета (тома).</w:t>
      </w:r>
    </w:p>
    <w:p w:rsidR="007B4FEF" w:rsidRDefault="007B4FEF">
      <w:pPr>
        <w:tabs>
          <w:tab w:val="left" w:pos="1134"/>
          <w:tab w:val="left" w:pos="1418"/>
        </w:tabs>
        <w:spacing w:line="276" w:lineRule="auto"/>
        <w:contextualSpacing/>
        <w:jc w:val="both"/>
        <w:rPr>
          <w:b/>
          <w:sz w:val="26"/>
          <w:szCs w:val="26"/>
        </w:rPr>
      </w:pPr>
    </w:p>
    <w:p w:rsidR="007B4FEF" w:rsidRDefault="00AC57E0">
      <w:pPr>
        <w:pStyle w:val="aff6"/>
        <w:numPr>
          <w:ilvl w:val="1"/>
          <w:numId w:val="2"/>
        </w:numPr>
        <w:spacing w:line="276" w:lineRule="auto"/>
        <w:ind w:left="426" w:firstLine="0"/>
        <w:rPr>
          <w:b/>
          <w:sz w:val="26"/>
          <w:szCs w:val="26"/>
        </w:rPr>
      </w:pPr>
      <w:r>
        <w:rPr>
          <w:b/>
          <w:sz w:val="26"/>
          <w:szCs w:val="26"/>
        </w:rPr>
        <w:t>Прочие требования</w:t>
      </w:r>
    </w:p>
    <w:p w:rsidR="007B4FEF" w:rsidRDefault="00AC57E0">
      <w:pPr>
        <w:pStyle w:val="aff6"/>
        <w:numPr>
          <w:ilvl w:val="2"/>
          <w:numId w:val="2"/>
        </w:numPr>
        <w:spacing w:line="276" w:lineRule="auto"/>
        <w:ind w:left="425" w:firstLine="0"/>
        <w:jc w:val="both"/>
      </w:pPr>
      <w:r>
        <w:rPr>
          <w:bCs/>
        </w:rPr>
        <w:t>По результатам выполнения НИОКР Исполнителем должен быть подготовлен проект не менее одной научно-технической статьи для публикации в научно-техническом журнале «Энергия единой сети» (учредитель ПАО «</w:t>
      </w:r>
      <w:proofErr w:type="spellStart"/>
      <w:r>
        <w:rPr>
          <w:bCs/>
        </w:rPr>
        <w:t>Россети</w:t>
      </w:r>
      <w:proofErr w:type="spellEnd"/>
      <w:r>
        <w:rPr>
          <w:bCs/>
        </w:rPr>
        <w:t xml:space="preserve">») в формате, указанном на официальном информационном ресурсе журнала. Содержание статьи должны быть согласовано </w:t>
      </w:r>
      <w:r>
        <w:rPr>
          <w:bCs/>
        </w:rPr>
        <w:br/>
        <w:t>с Заказчиком.</w:t>
      </w:r>
    </w:p>
    <w:p w:rsidR="007B4FEF" w:rsidRDefault="007B4FEF">
      <w:pPr>
        <w:keepNext/>
        <w:keepLines/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bCs/>
          <w:color w:val="000000"/>
          <w:sz w:val="26"/>
          <w:szCs w:val="26"/>
        </w:rPr>
      </w:pPr>
    </w:p>
    <w:p w:rsidR="007B4FEF" w:rsidRDefault="00AC57E0">
      <w:pPr>
        <w:pStyle w:val="aff6"/>
        <w:keepNext/>
        <w:keepLines/>
        <w:numPr>
          <w:ilvl w:val="0"/>
          <w:numId w:val="2"/>
        </w:numPr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r>
        <w:rPr>
          <w:rFonts w:eastAsia="Times New Roman"/>
          <w:b/>
          <w:color w:val="000000"/>
          <w:sz w:val="26"/>
          <w:szCs w:val="26"/>
        </w:rPr>
        <w:t>Требования к приемке и передаче результатов работ</w:t>
      </w:r>
    </w:p>
    <w:p w:rsidR="007B4FEF" w:rsidRDefault="007B4FEF">
      <w:pPr>
        <w:pStyle w:val="aff6"/>
        <w:keepNext/>
        <w:keepLines/>
        <w:tabs>
          <w:tab w:val="left" w:pos="851"/>
          <w:tab w:val="left" w:pos="1276"/>
        </w:tabs>
        <w:ind w:left="432"/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Приемка работ осуществляется поэтапно в сроки, указанные в календарном плане утвержденного Договора.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 xml:space="preserve">Для рассмотрения и оценки отчетных документов, контроля за проведением НИОКР </w:t>
      </w:r>
      <w:r>
        <w:br/>
        <w:t xml:space="preserve">на соответствие Техническому заданию и иным условиям Договора, Заказчик (экспертная </w:t>
      </w:r>
      <w:r>
        <w:lastRenderedPageBreak/>
        <w:t>комиссия Заказчика) путем издания организационно-распорядительного документа создает экспертную комиссию, сформированную из состава профильных специалистов Заказчика.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 xml:space="preserve">Исполнитель, не позднее, чем за 20 рабочих дней до даты окончания работ в целом </w:t>
      </w:r>
      <w:r>
        <w:br/>
        <w:t xml:space="preserve">или по этапу, представляет Заказчику для рассмотрения отчетные материалы, указанные </w:t>
      </w:r>
      <w:r>
        <w:br/>
        <w:t>в разделе 4 Содержание работы, на бумажном носителе и в электронном виде (USB-накопителе) с сопроводительным письмом.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 xml:space="preserve">Заказчик в течение 15 (пятнадцати) рабочих дней рассматривает поступившие результаты работ и, при отсутствии замечаний по итогам рассмотрения, составляет </w:t>
      </w:r>
      <w:r>
        <w:br/>
        <w:t>и подписывает экспертное заключение, которое является основанием для подписания Заказчиком Акта сдачи-приемки результатов выполненных работ.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При наличии по итогам рассмотрения и оценки результатов работ, отчетных документов и материалов, замечаний, экспертная комиссия составляет заключение комиссии с указанием выявленных недостатков и замечаний, а также сроков их устранения.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Результаты работы подлежат представлению и защите на Научно-Техническом Совете (далее – НТС) Заказчика и ПАО «</w:t>
      </w:r>
      <w:proofErr w:type="spellStart"/>
      <w:r>
        <w:t>Россети</w:t>
      </w:r>
      <w:proofErr w:type="spellEnd"/>
      <w:r>
        <w:t>» (по требованию Заказчика) с проведением Заказчиком презентации результатов работ (Заказчик готовит презентацию и проводит защиту НИОКР). Сроки проведения определяются Заказчиком дополнительно.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К участию в рассмотрении результатов работ на Научно-Техническом Совете Заказчика должны быть привлечены профильные специалисты Центра компетенции, определенного при исполнении Регламента формирования и реализации программы НИОКР группы компаний «</w:t>
      </w:r>
      <w:proofErr w:type="spellStart"/>
      <w:r>
        <w:t>Россети</w:t>
      </w:r>
      <w:proofErr w:type="spellEnd"/>
      <w:r>
        <w:t>», утвержденного приказом ПАО «</w:t>
      </w:r>
      <w:proofErr w:type="spellStart"/>
      <w:r>
        <w:t>Россети</w:t>
      </w:r>
      <w:proofErr w:type="spellEnd"/>
      <w:r>
        <w:t xml:space="preserve">» от 28.08.2019 №173 </w:t>
      </w:r>
      <w:r>
        <w:br/>
        <w:t>(далее – Регламент).</w:t>
      </w:r>
    </w:p>
    <w:p w:rsidR="007B4FEF" w:rsidRDefault="007B4FEF">
      <w:pPr>
        <w:pStyle w:val="140"/>
        <w:spacing w:line="240" w:lineRule="auto"/>
        <w:ind w:left="432" w:firstLine="0"/>
        <w:rPr>
          <w:i/>
          <w:iCs/>
          <w:sz w:val="24"/>
          <w:szCs w:val="24"/>
        </w:rPr>
      </w:pPr>
    </w:p>
    <w:p w:rsidR="007B4FEF" w:rsidRDefault="00AC57E0">
      <w:pPr>
        <w:pStyle w:val="aff6"/>
        <w:keepNext/>
        <w:keepLines/>
        <w:numPr>
          <w:ilvl w:val="0"/>
          <w:numId w:val="2"/>
        </w:numPr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r>
        <w:rPr>
          <w:rFonts w:eastAsia="Times New Roman"/>
          <w:b/>
          <w:color w:val="000000"/>
          <w:sz w:val="26"/>
          <w:szCs w:val="26"/>
        </w:rPr>
        <w:t>Требования к защите прав на результаты работ</w:t>
      </w:r>
    </w:p>
    <w:p w:rsidR="007B4FEF" w:rsidRDefault="007B4FEF">
      <w:pPr>
        <w:pStyle w:val="aff6"/>
        <w:keepNext/>
        <w:keepLines/>
        <w:tabs>
          <w:tab w:val="left" w:pos="851"/>
          <w:tab w:val="left" w:pos="1276"/>
        </w:tabs>
        <w:ind w:left="432"/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Исполнитель в рамках НИОКР при организации работ по патентному поиску и защите прав на результаты интеллектуальной деятельности обязуется руководствоваться поручениями протокола Правления ПАО «</w:t>
      </w:r>
      <w:proofErr w:type="spellStart"/>
      <w:r>
        <w:t>Россети</w:t>
      </w:r>
      <w:proofErr w:type="spellEnd"/>
      <w:r>
        <w:t>» от 13.04.2021 №1059/8 и Распоряжения ПАО «</w:t>
      </w:r>
      <w:proofErr w:type="spellStart"/>
      <w:r>
        <w:t>Россети</w:t>
      </w:r>
      <w:proofErr w:type="spellEnd"/>
      <w:r>
        <w:t>» от 30.11.2022 №253р.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Исполнитель в рамках 1 этапа НИОКР обязуется провести патентный поиск в базах данных в области предмета проводимой научной работы с подготовкой соответствующего отчета о патентном поиске.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 xml:space="preserve">Заказчику с момента подписания Актов приема-передачи выполненных работ </w:t>
      </w:r>
      <w:r>
        <w:br/>
        <w:t xml:space="preserve">(в отдельности по каждому этапу) переходят исключительные права на объекты интеллектуальной собственности, право собственности на все материальные носители </w:t>
      </w:r>
      <w:r>
        <w:br/>
        <w:t xml:space="preserve">и право на получение патента на объекты интеллектуальной деятельности, полученные </w:t>
      </w:r>
      <w:r>
        <w:br/>
        <w:t>в результате выполненных этапов работ. Вознаграждение за переход исключительного права включено в цену договора и отдельно не оплачивается.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 xml:space="preserve">Автор (группа авторов), творческим трудом которого (которых) получены результаты интеллектуальной деятельности, сохраняют за собой право авторства и иные личные неимущественные права, предусмотренные действующим законодательством. Авторские вознаграждения за использование результата интеллектуальной деятельности включены </w:t>
      </w:r>
      <w:r>
        <w:br/>
        <w:t>в цену договора и отдельно не оплачиваются.</w:t>
      </w:r>
    </w:p>
    <w:p w:rsidR="007B4FEF" w:rsidRDefault="00AC57E0">
      <w:pPr>
        <w:numPr>
          <w:ilvl w:val="1"/>
          <w:numId w:val="2"/>
        </w:numPr>
        <w:shd w:val="clear" w:color="auto" w:fill="FFFFFF"/>
        <w:tabs>
          <w:tab w:val="left" w:pos="142"/>
        </w:tabs>
        <w:spacing w:line="276" w:lineRule="auto"/>
        <w:ind w:left="426" w:firstLine="0"/>
        <w:jc w:val="both"/>
      </w:pPr>
      <w:r>
        <w:t>Исполнитель в рамках выполнения работ обязуется подготовить, согласовать и передать Заказчику</w:t>
      </w:r>
      <w:r>
        <w:rPr>
          <w:bCs/>
        </w:rPr>
        <w:t xml:space="preserve"> необходимые документы для защиты интеллектуальной собственности, полученной в ходе выполнения работы, в объеме в соответствии с требованиями действующего законодательства Российской Федерации.</w:t>
      </w:r>
    </w:p>
    <w:p w:rsidR="007B4FEF" w:rsidRDefault="007B4FEF">
      <w:pPr>
        <w:pStyle w:val="aff6"/>
        <w:keepNext/>
        <w:keepLines/>
        <w:tabs>
          <w:tab w:val="left" w:pos="851"/>
          <w:tab w:val="left" w:pos="1276"/>
        </w:tabs>
        <w:ind w:left="426"/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:rsidR="007B4FEF" w:rsidRDefault="00AC57E0">
      <w:pPr>
        <w:pStyle w:val="aff6"/>
        <w:keepNext/>
        <w:keepLines/>
        <w:numPr>
          <w:ilvl w:val="0"/>
          <w:numId w:val="2"/>
        </w:numPr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r>
        <w:rPr>
          <w:rFonts w:eastAsia="Times New Roman"/>
          <w:b/>
          <w:color w:val="000000"/>
          <w:sz w:val="26"/>
          <w:szCs w:val="26"/>
        </w:rPr>
        <w:t>Гарантийное обязательство</w:t>
      </w:r>
    </w:p>
    <w:p w:rsidR="007B4FEF" w:rsidRDefault="007B4FEF">
      <w:pPr>
        <w:pStyle w:val="aff6"/>
        <w:keepNext/>
        <w:keepLines/>
        <w:tabs>
          <w:tab w:val="left" w:pos="851"/>
          <w:tab w:val="left" w:pos="1276"/>
        </w:tabs>
        <w:ind w:left="426"/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bookmarkStart w:id="5" w:name="bookmark=id.3znysh7"/>
      <w:bookmarkEnd w:id="5"/>
      <w:r>
        <w:t xml:space="preserve">10.1 Исполнитель предоставляет гарантийное сопровождение результатов в течение 12 (двенадцати) месяцев с даты подписания Акта сдачи-приемки выполненных работ </w:t>
      </w:r>
      <w:r>
        <w:br/>
        <w:t xml:space="preserve">по </w:t>
      </w:r>
      <w:r>
        <w:rPr>
          <w:bCs/>
        </w:rPr>
        <w:t>НИОКР</w:t>
      </w:r>
      <w:r>
        <w:t xml:space="preserve">. Гарантийное сопровождение заключается в устранении за свой счет выявленных </w:t>
      </w:r>
      <w:r>
        <w:br/>
        <w:t xml:space="preserve">в процессе эксплуатации недостатков в результатах, а также неточностей в технической </w:t>
      </w:r>
      <w:r>
        <w:br/>
        <w:t xml:space="preserve">и эксплуатационной документации, в консультировании персонала Заказчика </w:t>
      </w:r>
      <w:r>
        <w:br/>
        <w:t>по использованию результатов работ.</w:t>
      </w: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 xml:space="preserve">10.2 При обнаружении в процессе эксплуатации недостатков в результатах работ, неточностей в документации Заказчик направляет Исполнителю письменное уведомление </w:t>
      </w:r>
      <w:r>
        <w:br/>
        <w:t>в течение 10 (десяти) рабочих дней с даты их обнаружения.</w:t>
      </w: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 xml:space="preserve">10.3 Исполнитель обязуется в течение 10 (десяти) рабочих дней со дня получения </w:t>
      </w:r>
      <w:r>
        <w:br/>
        <w:t>от Заказчика уведомления направить письменный ответ Заказчику с указанием срока устранения недостатков.</w:t>
      </w: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>10.4 Гарантийное сопровождение, включая консультирование персонала входит в стоимость договора и отдельно Заказчиком не оплачивается.</w:t>
      </w:r>
    </w:p>
    <w:p w:rsidR="007B4FEF" w:rsidRDefault="007B4FEF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</w:p>
    <w:p w:rsidR="007B4FEF" w:rsidRDefault="00AC57E0">
      <w:pPr>
        <w:pStyle w:val="aff6"/>
        <w:keepNext/>
        <w:keepLines/>
        <w:numPr>
          <w:ilvl w:val="0"/>
          <w:numId w:val="2"/>
        </w:numPr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bookmarkStart w:id="6" w:name="bookmark65"/>
      <w:r>
        <w:rPr>
          <w:rFonts w:eastAsia="Times New Roman"/>
          <w:b/>
          <w:color w:val="000000"/>
          <w:sz w:val="26"/>
          <w:szCs w:val="26"/>
        </w:rPr>
        <w:t>Требования к Исполнителю</w:t>
      </w:r>
      <w:bookmarkEnd w:id="6"/>
    </w:p>
    <w:p w:rsidR="007B4FEF" w:rsidRDefault="007B4FEF">
      <w:pPr>
        <w:keepNext/>
        <w:keepLines/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>11.1 Наличие лицензии ФСТЭК России на деятельность по технической защите конфиденциальной информации (в соответствии с п. 5 Статьи 12 «Перечень видов деятельности, на которые требуются лицензии» Федерального закона от 04.05.2011 N 99-ФЗ «О лицензировании отдельных видов деятельности») – подтверждается выпиской из реестра лицензий.</w:t>
      </w: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 xml:space="preserve">11.2 Наличие лицензии ФСТЭК России на деятельность по разработке и производству средств защиты конфиденциальной информации (в соответствии с п. 4 Статьи 12 «Перечень видов деятельности, на которые требуются лицензии» Федерального закона от 04.05.2011 </w:t>
      </w:r>
      <w:r>
        <w:br/>
        <w:t>N 99-ФЗ «О лицензировании отдельных видов деятельности») – подтверждается выпиской из реестра лицензий.</w:t>
      </w: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>11.3 Исполнитель должен иметь опыт выполнения аналогичных работ в сфере информационных технологий и/или информационной безопасности – подтверждается справкой об опыте выполненных работ (договорами на выполнение работ/услуг).</w:t>
      </w:r>
    </w:p>
    <w:p w:rsidR="007B4FEF" w:rsidRDefault="00AC57E0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r>
        <w:t>11.4 Наличие в штате Исполнителя (либо состоящих с Исполнителем в трудовых, гражданско-правовых и иных отношениях) следующих специалистов (подтверждается копиями сертификатов и\или дипломов специалистов):</w:t>
      </w:r>
    </w:p>
    <w:p w:rsidR="007B4FEF" w:rsidRDefault="00AC57E0" w:rsidP="00AC57E0">
      <w:pPr>
        <w:pStyle w:val="aff6"/>
        <w:numPr>
          <w:ilvl w:val="0"/>
          <w:numId w:val="9"/>
        </w:numPr>
        <w:shd w:val="clear" w:color="auto" w:fill="FFFFFF"/>
        <w:tabs>
          <w:tab w:val="left" w:pos="142"/>
        </w:tabs>
        <w:spacing w:line="276" w:lineRule="auto"/>
        <w:jc w:val="both"/>
      </w:pPr>
      <w:r>
        <w:t>Специалист, имеющий высшее профессиональное образование в области информационной безопасности, не менее 4-х специалистов;</w:t>
      </w:r>
    </w:p>
    <w:p w:rsidR="007B4FEF" w:rsidRDefault="00AC57E0" w:rsidP="00AC57E0">
      <w:pPr>
        <w:pStyle w:val="aff6"/>
        <w:numPr>
          <w:ilvl w:val="0"/>
          <w:numId w:val="9"/>
        </w:numPr>
        <w:shd w:val="clear" w:color="auto" w:fill="FFFFFF"/>
        <w:tabs>
          <w:tab w:val="left" w:pos="142"/>
        </w:tabs>
        <w:spacing w:line="276" w:lineRule="auto"/>
        <w:jc w:val="both"/>
      </w:pPr>
      <w:r>
        <w:t>Руководитель проекта, который обладает сертификатом PMI, не менее 1-го специалиста.</w:t>
      </w:r>
    </w:p>
    <w:p w:rsidR="007B4FEF" w:rsidRDefault="007B4FEF">
      <w:pPr>
        <w:keepNext/>
        <w:keepLines/>
        <w:tabs>
          <w:tab w:val="left" w:pos="851"/>
          <w:tab w:val="left" w:pos="1276"/>
        </w:tabs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:rsidR="007B4FEF" w:rsidRDefault="007B4FEF">
      <w:pPr>
        <w:shd w:val="clear" w:color="auto" w:fill="FFFFFF"/>
        <w:tabs>
          <w:tab w:val="left" w:pos="142"/>
        </w:tabs>
        <w:spacing w:line="276" w:lineRule="auto"/>
        <w:ind w:left="426"/>
        <w:jc w:val="both"/>
      </w:pPr>
      <w:bookmarkStart w:id="7" w:name="_GoBack"/>
      <w:bookmarkEnd w:id="7"/>
    </w:p>
    <w:sectPr w:rsidR="007B4FE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851" w:right="851" w:bottom="992" w:left="1134" w:header="0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FEF" w:rsidRDefault="00AC57E0">
      <w:r>
        <w:separator/>
      </w:r>
    </w:p>
  </w:endnote>
  <w:endnote w:type="continuationSeparator" w:id="0">
    <w:p w:rsidR="007B4FEF" w:rsidRDefault="00AC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EF" w:rsidRDefault="007B4FE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EF" w:rsidRDefault="00AC57E0">
    <w:pPr>
      <w:pStyle w:val="ab"/>
      <w:jc w:val="right"/>
    </w:pPr>
    <w:r>
      <w:fldChar w:fldCharType="begin"/>
    </w:r>
    <w:r>
      <w:instrText>PAGE \* MERGEFORMAT</w:instrText>
    </w:r>
    <w:r>
      <w:fldChar w:fldCharType="separate"/>
    </w:r>
    <w:r w:rsidR="00BF0B5D">
      <w:rPr>
        <w:noProof/>
      </w:rPr>
      <w:t>10</w:t>
    </w:r>
    <w:r>
      <w:fldChar w:fldCharType="end"/>
    </w:r>
  </w:p>
  <w:p w:rsidR="007B4FEF" w:rsidRDefault="007B4FE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EF" w:rsidRDefault="007B4FEF">
    <w:pPr>
      <w:pStyle w:val="ab"/>
      <w:jc w:val="right"/>
    </w:pPr>
  </w:p>
  <w:p w:rsidR="007B4FEF" w:rsidRDefault="007B4F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FEF" w:rsidRDefault="00AC57E0">
      <w:r>
        <w:separator/>
      </w:r>
    </w:p>
  </w:footnote>
  <w:footnote w:type="continuationSeparator" w:id="0">
    <w:p w:rsidR="007B4FEF" w:rsidRDefault="00AC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EF" w:rsidRDefault="007B4FE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EF" w:rsidRDefault="007B4FE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EF" w:rsidRDefault="007B4FE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B6D"/>
    <w:multiLevelType w:val="hybridMultilevel"/>
    <w:tmpl w:val="FAF4E6DE"/>
    <w:lvl w:ilvl="0" w:tplc="7DA248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7A7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C6CC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BCE1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EA85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1C6D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3432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D2E8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B435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61B7A93"/>
    <w:multiLevelType w:val="hybridMultilevel"/>
    <w:tmpl w:val="5AFC1048"/>
    <w:lvl w:ilvl="0" w:tplc="0910F71A">
      <w:start w:val="1"/>
      <w:numFmt w:val="decimal"/>
      <w:lvlText w:val="%1."/>
      <w:lvlJc w:val="left"/>
      <w:pPr>
        <w:ind w:left="927" w:hanging="360"/>
      </w:pPr>
    </w:lvl>
    <w:lvl w:ilvl="1" w:tplc="4BAC5A60">
      <w:start w:val="1"/>
      <w:numFmt w:val="lowerLetter"/>
      <w:lvlText w:val="%2."/>
      <w:lvlJc w:val="left"/>
      <w:pPr>
        <w:ind w:left="1429" w:hanging="360"/>
      </w:pPr>
    </w:lvl>
    <w:lvl w:ilvl="2" w:tplc="7EA2A6EE">
      <w:start w:val="1"/>
      <w:numFmt w:val="lowerRoman"/>
      <w:lvlText w:val="%3."/>
      <w:lvlJc w:val="right"/>
      <w:pPr>
        <w:ind w:left="2149" w:hanging="180"/>
      </w:pPr>
    </w:lvl>
    <w:lvl w:ilvl="3" w:tplc="64DCAE76">
      <w:start w:val="1"/>
      <w:numFmt w:val="decimal"/>
      <w:lvlText w:val="%4."/>
      <w:lvlJc w:val="left"/>
      <w:pPr>
        <w:ind w:left="2869" w:hanging="360"/>
      </w:pPr>
    </w:lvl>
    <w:lvl w:ilvl="4" w:tplc="8048E988">
      <w:start w:val="1"/>
      <w:numFmt w:val="lowerLetter"/>
      <w:lvlText w:val="%5."/>
      <w:lvlJc w:val="left"/>
      <w:pPr>
        <w:ind w:left="3589" w:hanging="360"/>
      </w:pPr>
    </w:lvl>
    <w:lvl w:ilvl="5" w:tplc="BC08119E">
      <w:start w:val="1"/>
      <w:numFmt w:val="lowerRoman"/>
      <w:lvlText w:val="%6."/>
      <w:lvlJc w:val="right"/>
      <w:pPr>
        <w:ind w:left="4309" w:hanging="180"/>
      </w:pPr>
    </w:lvl>
    <w:lvl w:ilvl="6" w:tplc="5BE853A4">
      <w:start w:val="1"/>
      <w:numFmt w:val="decimal"/>
      <w:lvlText w:val="%7."/>
      <w:lvlJc w:val="left"/>
      <w:pPr>
        <w:ind w:left="5029" w:hanging="360"/>
      </w:pPr>
    </w:lvl>
    <w:lvl w:ilvl="7" w:tplc="516280E2">
      <w:start w:val="1"/>
      <w:numFmt w:val="lowerLetter"/>
      <w:lvlText w:val="%8."/>
      <w:lvlJc w:val="left"/>
      <w:pPr>
        <w:ind w:left="5749" w:hanging="360"/>
      </w:pPr>
    </w:lvl>
    <w:lvl w:ilvl="8" w:tplc="C09EDD72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88C09E5"/>
    <w:multiLevelType w:val="hybridMultilevel"/>
    <w:tmpl w:val="890E4EFE"/>
    <w:lvl w:ilvl="0" w:tplc="C6A66202">
      <w:start w:val="1"/>
      <w:numFmt w:val="decimal"/>
      <w:lvlText w:val="%1."/>
      <w:lvlJc w:val="left"/>
      <w:pPr>
        <w:ind w:left="720" w:hanging="360"/>
      </w:pPr>
    </w:lvl>
    <w:lvl w:ilvl="1" w:tplc="3B406E7E">
      <w:start w:val="1"/>
      <w:numFmt w:val="lowerLetter"/>
      <w:lvlText w:val="%2."/>
      <w:lvlJc w:val="left"/>
      <w:pPr>
        <w:ind w:left="1440" w:hanging="360"/>
      </w:pPr>
    </w:lvl>
    <w:lvl w:ilvl="2" w:tplc="3118E91C">
      <w:start w:val="1"/>
      <w:numFmt w:val="lowerRoman"/>
      <w:lvlText w:val="%3."/>
      <w:lvlJc w:val="right"/>
      <w:pPr>
        <w:ind w:left="2160" w:hanging="180"/>
      </w:pPr>
    </w:lvl>
    <w:lvl w:ilvl="3" w:tplc="9A36B64A">
      <w:start w:val="1"/>
      <w:numFmt w:val="decimal"/>
      <w:lvlText w:val="%4."/>
      <w:lvlJc w:val="left"/>
      <w:pPr>
        <w:ind w:left="2880" w:hanging="360"/>
      </w:pPr>
    </w:lvl>
    <w:lvl w:ilvl="4" w:tplc="DD4EAAF6">
      <w:start w:val="1"/>
      <w:numFmt w:val="lowerLetter"/>
      <w:lvlText w:val="%5."/>
      <w:lvlJc w:val="left"/>
      <w:pPr>
        <w:ind w:left="3600" w:hanging="360"/>
      </w:pPr>
    </w:lvl>
    <w:lvl w:ilvl="5" w:tplc="1FDA6F50">
      <w:start w:val="1"/>
      <w:numFmt w:val="lowerRoman"/>
      <w:lvlText w:val="%6."/>
      <w:lvlJc w:val="right"/>
      <w:pPr>
        <w:ind w:left="4320" w:hanging="180"/>
      </w:pPr>
    </w:lvl>
    <w:lvl w:ilvl="6" w:tplc="D0DE94DA">
      <w:start w:val="1"/>
      <w:numFmt w:val="decimal"/>
      <w:lvlText w:val="%7."/>
      <w:lvlJc w:val="left"/>
      <w:pPr>
        <w:ind w:left="5040" w:hanging="360"/>
      </w:pPr>
    </w:lvl>
    <w:lvl w:ilvl="7" w:tplc="1B5CDB00">
      <w:start w:val="1"/>
      <w:numFmt w:val="lowerLetter"/>
      <w:lvlText w:val="%8."/>
      <w:lvlJc w:val="left"/>
      <w:pPr>
        <w:ind w:left="5760" w:hanging="360"/>
      </w:pPr>
    </w:lvl>
    <w:lvl w:ilvl="8" w:tplc="5254B5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4712"/>
    <w:multiLevelType w:val="multilevel"/>
    <w:tmpl w:val="155A60CE"/>
    <w:lvl w:ilvl="0">
      <w:start w:val="6"/>
      <w:numFmt w:val="decimal"/>
      <w:pStyle w:val="1"/>
      <w:lvlText w:val="%1."/>
      <w:lvlJc w:val="left"/>
      <w:pPr>
        <w:ind w:left="1211" w:hanging="360"/>
      </w:pPr>
    </w:lvl>
    <w:lvl w:ilvl="1">
      <w:start w:val="1"/>
      <w:numFmt w:val="decimal"/>
      <w:pStyle w:val="1-2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651" w:hanging="180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4" w15:restartNumberingAfterBreak="0">
    <w:nsid w:val="0BBC660F"/>
    <w:multiLevelType w:val="hybridMultilevel"/>
    <w:tmpl w:val="12D8284A"/>
    <w:lvl w:ilvl="0" w:tplc="F7F03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263E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8072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7C7E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ED60D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8245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44D7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6E97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F1CC8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4361473"/>
    <w:multiLevelType w:val="hybridMultilevel"/>
    <w:tmpl w:val="5E4AA97C"/>
    <w:lvl w:ilvl="0" w:tplc="8550C97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7FAF638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6B6A5F4A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EF506414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D2CC58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E3D89584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8170322A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E1E216CA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A5AE8B1E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3E0109D"/>
    <w:multiLevelType w:val="multilevel"/>
    <w:tmpl w:val="B1BAB03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ind w:left="2420" w:hanging="576"/>
      </w:pPr>
      <w:rPr>
        <w:rFonts w:cs="Times New Roman" w:hint="default"/>
        <w:b w:val="0"/>
        <w:bCs/>
        <w:sz w:val="24"/>
        <w:szCs w:val="24"/>
        <w:lang w:val="ru-RU"/>
      </w:rPr>
    </w:lvl>
    <w:lvl w:ilvl="2">
      <w:start w:val="1"/>
      <w:numFmt w:val="decimal"/>
      <w:suff w:val="space"/>
      <w:lvlText w:val="%1.%2.%3"/>
      <w:lvlJc w:val="left"/>
      <w:pPr>
        <w:ind w:left="1288" w:hanging="720"/>
      </w:pPr>
      <w:rPr>
        <w:rFonts w:cs="Times New Roman" w:hint="default"/>
        <w:b w:val="0"/>
        <w:bCs/>
        <w:sz w:val="24"/>
        <w:szCs w:val="24"/>
      </w:rPr>
    </w:lvl>
    <w:lvl w:ilvl="3">
      <w:start w:val="1"/>
      <w:numFmt w:val="decimal"/>
      <w:suff w:val="space"/>
      <w:lvlText w:val="%1.%2.%3.%4"/>
      <w:lvlJc w:val="left"/>
      <w:pPr>
        <w:ind w:left="567" w:hanging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7" w15:restartNumberingAfterBreak="0">
    <w:nsid w:val="2E1C1545"/>
    <w:multiLevelType w:val="hybridMultilevel"/>
    <w:tmpl w:val="5E5422C4"/>
    <w:lvl w:ilvl="0" w:tplc="0CB613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41CFA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9EA1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DCCE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6CA98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5C13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5224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2E2B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FEDD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6E53BFD"/>
    <w:multiLevelType w:val="hybridMultilevel"/>
    <w:tmpl w:val="4F34D982"/>
    <w:lvl w:ilvl="0" w:tplc="F84E63A6">
      <w:start w:val="1"/>
      <w:numFmt w:val="decimal"/>
      <w:suff w:val="space"/>
      <w:lvlText w:val="%1."/>
      <w:lvlJc w:val="left"/>
      <w:pPr>
        <w:ind w:left="0" w:firstLine="851"/>
      </w:pPr>
      <w:rPr>
        <w:rFonts w:eastAsia="Times New Roman" w:hint="default"/>
      </w:rPr>
    </w:lvl>
    <w:lvl w:ilvl="1" w:tplc="53AC5E20">
      <w:start w:val="1"/>
      <w:numFmt w:val="lowerLetter"/>
      <w:lvlText w:val="%2."/>
      <w:lvlJc w:val="left"/>
      <w:pPr>
        <w:ind w:left="1647" w:hanging="360"/>
      </w:pPr>
    </w:lvl>
    <w:lvl w:ilvl="2" w:tplc="8354A08C">
      <w:start w:val="1"/>
      <w:numFmt w:val="lowerRoman"/>
      <w:lvlText w:val="%3."/>
      <w:lvlJc w:val="right"/>
      <w:pPr>
        <w:ind w:left="2367" w:hanging="180"/>
      </w:pPr>
    </w:lvl>
    <w:lvl w:ilvl="3" w:tplc="ACCA61B4">
      <w:start w:val="1"/>
      <w:numFmt w:val="decimal"/>
      <w:lvlText w:val="%4."/>
      <w:lvlJc w:val="left"/>
      <w:pPr>
        <w:ind w:left="3087" w:hanging="360"/>
      </w:pPr>
    </w:lvl>
    <w:lvl w:ilvl="4" w:tplc="AF92FE42">
      <w:start w:val="1"/>
      <w:numFmt w:val="lowerLetter"/>
      <w:lvlText w:val="%5."/>
      <w:lvlJc w:val="left"/>
      <w:pPr>
        <w:ind w:left="3807" w:hanging="360"/>
      </w:pPr>
    </w:lvl>
    <w:lvl w:ilvl="5" w:tplc="B2865BB4">
      <w:start w:val="1"/>
      <w:numFmt w:val="lowerRoman"/>
      <w:lvlText w:val="%6."/>
      <w:lvlJc w:val="right"/>
      <w:pPr>
        <w:ind w:left="4527" w:hanging="180"/>
      </w:pPr>
    </w:lvl>
    <w:lvl w:ilvl="6" w:tplc="5AD2971A">
      <w:start w:val="1"/>
      <w:numFmt w:val="decimal"/>
      <w:lvlText w:val="%7."/>
      <w:lvlJc w:val="left"/>
      <w:pPr>
        <w:ind w:left="5247" w:hanging="360"/>
      </w:pPr>
    </w:lvl>
    <w:lvl w:ilvl="7" w:tplc="6D4EA954">
      <w:start w:val="1"/>
      <w:numFmt w:val="lowerLetter"/>
      <w:lvlText w:val="%8."/>
      <w:lvlJc w:val="left"/>
      <w:pPr>
        <w:ind w:left="5967" w:hanging="360"/>
      </w:pPr>
    </w:lvl>
    <w:lvl w:ilvl="8" w:tplc="8CF40444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B9E6F97"/>
    <w:multiLevelType w:val="hybridMultilevel"/>
    <w:tmpl w:val="635899FA"/>
    <w:lvl w:ilvl="0" w:tplc="A288C45C">
      <w:start w:val="1"/>
      <w:numFmt w:val="decimal"/>
      <w:lvlText w:val="%1."/>
      <w:lvlJc w:val="left"/>
      <w:pPr>
        <w:ind w:left="720" w:hanging="360"/>
      </w:pPr>
    </w:lvl>
    <w:lvl w:ilvl="1" w:tplc="90CE91BE">
      <w:start w:val="1"/>
      <w:numFmt w:val="lowerLetter"/>
      <w:lvlText w:val="%2."/>
      <w:lvlJc w:val="left"/>
      <w:pPr>
        <w:ind w:left="1440" w:hanging="360"/>
      </w:pPr>
    </w:lvl>
    <w:lvl w:ilvl="2" w:tplc="B030AEE2">
      <w:start w:val="1"/>
      <w:numFmt w:val="lowerRoman"/>
      <w:lvlText w:val="%3."/>
      <w:lvlJc w:val="right"/>
      <w:pPr>
        <w:ind w:left="2160" w:hanging="180"/>
      </w:pPr>
    </w:lvl>
    <w:lvl w:ilvl="3" w:tplc="C2221808">
      <w:start w:val="1"/>
      <w:numFmt w:val="decimal"/>
      <w:lvlText w:val="%4."/>
      <w:lvlJc w:val="left"/>
      <w:pPr>
        <w:ind w:left="2880" w:hanging="360"/>
      </w:pPr>
    </w:lvl>
    <w:lvl w:ilvl="4" w:tplc="430A2846">
      <w:start w:val="1"/>
      <w:numFmt w:val="lowerLetter"/>
      <w:lvlText w:val="%5."/>
      <w:lvlJc w:val="left"/>
      <w:pPr>
        <w:ind w:left="3600" w:hanging="360"/>
      </w:pPr>
    </w:lvl>
    <w:lvl w:ilvl="5" w:tplc="6FE877A8">
      <w:start w:val="1"/>
      <w:numFmt w:val="lowerRoman"/>
      <w:lvlText w:val="%6."/>
      <w:lvlJc w:val="right"/>
      <w:pPr>
        <w:ind w:left="4320" w:hanging="180"/>
      </w:pPr>
    </w:lvl>
    <w:lvl w:ilvl="6" w:tplc="0E76329C">
      <w:start w:val="1"/>
      <w:numFmt w:val="decimal"/>
      <w:lvlText w:val="%7."/>
      <w:lvlJc w:val="left"/>
      <w:pPr>
        <w:ind w:left="5040" w:hanging="360"/>
      </w:pPr>
    </w:lvl>
    <w:lvl w:ilvl="7" w:tplc="F0C0B1B4">
      <w:start w:val="1"/>
      <w:numFmt w:val="lowerLetter"/>
      <w:lvlText w:val="%8."/>
      <w:lvlJc w:val="left"/>
      <w:pPr>
        <w:ind w:left="5760" w:hanging="360"/>
      </w:pPr>
    </w:lvl>
    <w:lvl w:ilvl="8" w:tplc="FA4276A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B6C24"/>
    <w:multiLevelType w:val="hybridMultilevel"/>
    <w:tmpl w:val="C9AA25D0"/>
    <w:lvl w:ilvl="0" w:tplc="120EEC18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881C18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AC6380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8445614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A4A26DFC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4046188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C30C3B0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CEAAF796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DFF6A10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43A7311C"/>
    <w:multiLevelType w:val="hybridMultilevel"/>
    <w:tmpl w:val="8D7072AA"/>
    <w:lvl w:ilvl="0" w:tplc="77E4D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F81B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162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27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00D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2ED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24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889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00A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14260"/>
    <w:multiLevelType w:val="multilevel"/>
    <w:tmpl w:val="2F6807DE"/>
    <w:lvl w:ilvl="0">
      <w:start w:val="5"/>
      <w:numFmt w:val="decimal"/>
      <w:pStyle w:val="10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  <w:b/>
        <w:lang w:val="ru-RU"/>
      </w:rPr>
    </w:lvl>
    <w:lvl w:ilvl="2">
      <w:start w:val="2"/>
      <w:numFmt w:val="decimal"/>
      <w:pStyle w:val="3"/>
      <w:lvlText w:val="%1.%2.%3"/>
      <w:lvlJc w:val="left"/>
      <w:pPr>
        <w:ind w:left="1146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3" w15:restartNumberingAfterBreak="0">
    <w:nsid w:val="48B50305"/>
    <w:multiLevelType w:val="hybridMultilevel"/>
    <w:tmpl w:val="0C7A2A0C"/>
    <w:lvl w:ilvl="0" w:tplc="6B48213E">
      <w:start w:val="1"/>
      <w:numFmt w:val="decimal"/>
      <w:lvlText w:val="%1."/>
      <w:lvlJc w:val="left"/>
      <w:pPr>
        <w:ind w:left="720" w:hanging="360"/>
      </w:pPr>
    </w:lvl>
    <w:lvl w:ilvl="1" w:tplc="9E1AE648">
      <w:start w:val="1"/>
      <w:numFmt w:val="lowerLetter"/>
      <w:lvlText w:val="%2."/>
      <w:lvlJc w:val="left"/>
      <w:pPr>
        <w:ind w:left="1440" w:hanging="360"/>
      </w:pPr>
    </w:lvl>
    <w:lvl w:ilvl="2" w:tplc="DBAC093A">
      <w:start w:val="1"/>
      <w:numFmt w:val="lowerRoman"/>
      <w:lvlText w:val="%3."/>
      <w:lvlJc w:val="right"/>
      <w:pPr>
        <w:ind w:left="2160" w:hanging="180"/>
      </w:pPr>
    </w:lvl>
    <w:lvl w:ilvl="3" w:tplc="412E12A2">
      <w:start w:val="1"/>
      <w:numFmt w:val="decimal"/>
      <w:lvlText w:val="%4."/>
      <w:lvlJc w:val="left"/>
      <w:pPr>
        <w:ind w:left="2880" w:hanging="360"/>
      </w:pPr>
    </w:lvl>
    <w:lvl w:ilvl="4" w:tplc="23364A44">
      <w:start w:val="1"/>
      <w:numFmt w:val="lowerLetter"/>
      <w:lvlText w:val="%5."/>
      <w:lvlJc w:val="left"/>
      <w:pPr>
        <w:ind w:left="3600" w:hanging="360"/>
      </w:pPr>
    </w:lvl>
    <w:lvl w:ilvl="5" w:tplc="8BCC7AA6">
      <w:start w:val="1"/>
      <w:numFmt w:val="lowerRoman"/>
      <w:lvlText w:val="%6."/>
      <w:lvlJc w:val="right"/>
      <w:pPr>
        <w:ind w:left="4320" w:hanging="180"/>
      </w:pPr>
    </w:lvl>
    <w:lvl w:ilvl="6" w:tplc="92484AE6">
      <w:start w:val="1"/>
      <w:numFmt w:val="decimal"/>
      <w:lvlText w:val="%7."/>
      <w:lvlJc w:val="left"/>
      <w:pPr>
        <w:ind w:left="5040" w:hanging="360"/>
      </w:pPr>
    </w:lvl>
    <w:lvl w:ilvl="7" w:tplc="E206BC80">
      <w:start w:val="1"/>
      <w:numFmt w:val="lowerLetter"/>
      <w:lvlText w:val="%8."/>
      <w:lvlJc w:val="left"/>
      <w:pPr>
        <w:ind w:left="5760" w:hanging="360"/>
      </w:pPr>
    </w:lvl>
    <w:lvl w:ilvl="8" w:tplc="1DEADD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62A9B"/>
    <w:multiLevelType w:val="hybridMultilevel"/>
    <w:tmpl w:val="4F14476C"/>
    <w:lvl w:ilvl="0" w:tplc="6BF0395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9C60C04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40CE9B76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7C64987C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EBE476E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A49C9A14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3C0F3E4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AA8A2C6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5725D36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1422854"/>
    <w:multiLevelType w:val="hybridMultilevel"/>
    <w:tmpl w:val="BD4EC952"/>
    <w:lvl w:ilvl="0" w:tplc="EB64EA3E">
      <w:start w:val="1"/>
      <w:numFmt w:val="decimal"/>
      <w:lvlText w:val="%1."/>
      <w:lvlJc w:val="left"/>
      <w:pPr>
        <w:ind w:left="720" w:hanging="360"/>
      </w:pPr>
    </w:lvl>
    <w:lvl w:ilvl="1" w:tplc="CA12B55C">
      <w:start w:val="1"/>
      <w:numFmt w:val="lowerLetter"/>
      <w:lvlText w:val="%2."/>
      <w:lvlJc w:val="left"/>
      <w:pPr>
        <w:ind w:left="1440" w:hanging="360"/>
      </w:pPr>
    </w:lvl>
    <w:lvl w:ilvl="2" w:tplc="0C1CDC8C">
      <w:start w:val="1"/>
      <w:numFmt w:val="lowerRoman"/>
      <w:lvlText w:val="%3."/>
      <w:lvlJc w:val="right"/>
      <w:pPr>
        <w:ind w:left="2160" w:hanging="180"/>
      </w:pPr>
    </w:lvl>
    <w:lvl w:ilvl="3" w:tplc="78060C44">
      <w:start w:val="1"/>
      <w:numFmt w:val="decimal"/>
      <w:lvlText w:val="%4."/>
      <w:lvlJc w:val="left"/>
      <w:pPr>
        <w:ind w:left="2880" w:hanging="360"/>
      </w:pPr>
    </w:lvl>
    <w:lvl w:ilvl="4" w:tplc="DA5EC518">
      <w:start w:val="1"/>
      <w:numFmt w:val="lowerLetter"/>
      <w:lvlText w:val="%5."/>
      <w:lvlJc w:val="left"/>
      <w:pPr>
        <w:ind w:left="3600" w:hanging="360"/>
      </w:pPr>
    </w:lvl>
    <w:lvl w:ilvl="5" w:tplc="AFC6D414">
      <w:start w:val="1"/>
      <w:numFmt w:val="lowerRoman"/>
      <w:lvlText w:val="%6."/>
      <w:lvlJc w:val="right"/>
      <w:pPr>
        <w:ind w:left="4320" w:hanging="180"/>
      </w:pPr>
    </w:lvl>
    <w:lvl w:ilvl="6" w:tplc="7D8A733A">
      <w:start w:val="1"/>
      <w:numFmt w:val="decimal"/>
      <w:lvlText w:val="%7."/>
      <w:lvlJc w:val="left"/>
      <w:pPr>
        <w:ind w:left="5040" w:hanging="360"/>
      </w:pPr>
    </w:lvl>
    <w:lvl w:ilvl="7" w:tplc="E5A21F1A">
      <w:start w:val="1"/>
      <w:numFmt w:val="lowerLetter"/>
      <w:lvlText w:val="%8."/>
      <w:lvlJc w:val="left"/>
      <w:pPr>
        <w:ind w:left="5760" w:hanging="360"/>
      </w:pPr>
    </w:lvl>
    <w:lvl w:ilvl="8" w:tplc="A97A1A0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C6996"/>
    <w:multiLevelType w:val="hybridMultilevel"/>
    <w:tmpl w:val="CF30E6EC"/>
    <w:lvl w:ilvl="0" w:tplc="9DC412D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0F4730A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A5505B4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9F83DB8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FCAC59C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AF76E63E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686C4D78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84D2CDDC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164D3DC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641251BC"/>
    <w:multiLevelType w:val="hybridMultilevel"/>
    <w:tmpl w:val="D6DEA1A0"/>
    <w:lvl w:ilvl="0" w:tplc="21A66862">
      <w:start w:val="1"/>
      <w:numFmt w:val="decimal"/>
      <w:lvlText w:val="%1."/>
      <w:lvlJc w:val="left"/>
      <w:pPr>
        <w:ind w:left="927" w:hanging="360"/>
      </w:pPr>
    </w:lvl>
    <w:lvl w:ilvl="1" w:tplc="F434F1C4">
      <w:start w:val="1"/>
      <w:numFmt w:val="lowerLetter"/>
      <w:lvlText w:val="%2."/>
      <w:lvlJc w:val="left"/>
      <w:pPr>
        <w:ind w:left="1429" w:hanging="360"/>
      </w:pPr>
    </w:lvl>
    <w:lvl w:ilvl="2" w:tplc="82800F36">
      <w:start w:val="1"/>
      <w:numFmt w:val="lowerRoman"/>
      <w:lvlText w:val="%3."/>
      <w:lvlJc w:val="right"/>
      <w:pPr>
        <w:ind w:left="2149" w:hanging="180"/>
      </w:pPr>
    </w:lvl>
    <w:lvl w:ilvl="3" w:tplc="DF5EBCB4">
      <w:start w:val="1"/>
      <w:numFmt w:val="decimal"/>
      <w:lvlText w:val="%4."/>
      <w:lvlJc w:val="left"/>
      <w:pPr>
        <w:ind w:left="2869" w:hanging="360"/>
      </w:pPr>
    </w:lvl>
    <w:lvl w:ilvl="4" w:tplc="FD98459A">
      <w:start w:val="1"/>
      <w:numFmt w:val="lowerLetter"/>
      <w:lvlText w:val="%5."/>
      <w:lvlJc w:val="left"/>
      <w:pPr>
        <w:ind w:left="3589" w:hanging="360"/>
      </w:pPr>
    </w:lvl>
    <w:lvl w:ilvl="5" w:tplc="923C8B2E">
      <w:start w:val="1"/>
      <w:numFmt w:val="lowerRoman"/>
      <w:lvlText w:val="%6."/>
      <w:lvlJc w:val="right"/>
      <w:pPr>
        <w:ind w:left="4309" w:hanging="180"/>
      </w:pPr>
    </w:lvl>
    <w:lvl w:ilvl="6" w:tplc="088C2864">
      <w:start w:val="1"/>
      <w:numFmt w:val="decimal"/>
      <w:lvlText w:val="%7."/>
      <w:lvlJc w:val="left"/>
      <w:pPr>
        <w:ind w:left="5029" w:hanging="360"/>
      </w:pPr>
    </w:lvl>
    <w:lvl w:ilvl="7" w:tplc="F49494F0">
      <w:start w:val="1"/>
      <w:numFmt w:val="lowerLetter"/>
      <w:lvlText w:val="%8."/>
      <w:lvlJc w:val="left"/>
      <w:pPr>
        <w:ind w:left="5749" w:hanging="360"/>
      </w:pPr>
    </w:lvl>
    <w:lvl w:ilvl="8" w:tplc="5954760C">
      <w:start w:val="1"/>
      <w:numFmt w:val="lowerRoman"/>
      <w:lvlText w:val="%9."/>
      <w:lvlJc w:val="right"/>
      <w:pPr>
        <w:ind w:left="6469" w:hanging="180"/>
      </w:pPr>
    </w:lvl>
  </w:abstractNum>
  <w:abstractNum w:abstractNumId="18" w15:restartNumberingAfterBreak="0">
    <w:nsid w:val="6B4A5706"/>
    <w:multiLevelType w:val="hybridMultilevel"/>
    <w:tmpl w:val="ADF06AE0"/>
    <w:lvl w:ilvl="0" w:tplc="7452F712">
      <w:start w:val="1"/>
      <w:numFmt w:val="decimal"/>
      <w:lvlText w:val="%1."/>
      <w:lvlJc w:val="left"/>
      <w:pPr>
        <w:ind w:left="709" w:hanging="360"/>
      </w:pPr>
    </w:lvl>
    <w:lvl w:ilvl="1" w:tplc="FA949E32">
      <w:start w:val="1"/>
      <w:numFmt w:val="lowerLetter"/>
      <w:lvlText w:val="%2."/>
      <w:lvlJc w:val="left"/>
      <w:pPr>
        <w:ind w:left="1429" w:hanging="360"/>
      </w:pPr>
    </w:lvl>
    <w:lvl w:ilvl="2" w:tplc="5E904782">
      <w:start w:val="1"/>
      <w:numFmt w:val="lowerRoman"/>
      <w:lvlText w:val="%3."/>
      <w:lvlJc w:val="right"/>
      <w:pPr>
        <w:ind w:left="2149" w:hanging="180"/>
      </w:pPr>
    </w:lvl>
    <w:lvl w:ilvl="3" w:tplc="A2E012A0">
      <w:start w:val="1"/>
      <w:numFmt w:val="decimal"/>
      <w:lvlText w:val="%4."/>
      <w:lvlJc w:val="left"/>
      <w:pPr>
        <w:ind w:left="2869" w:hanging="360"/>
      </w:pPr>
    </w:lvl>
    <w:lvl w:ilvl="4" w:tplc="CDE8E2FE">
      <w:start w:val="1"/>
      <w:numFmt w:val="lowerLetter"/>
      <w:lvlText w:val="%5."/>
      <w:lvlJc w:val="left"/>
      <w:pPr>
        <w:ind w:left="3589" w:hanging="360"/>
      </w:pPr>
    </w:lvl>
    <w:lvl w:ilvl="5" w:tplc="C5A02BF0">
      <w:start w:val="1"/>
      <w:numFmt w:val="lowerRoman"/>
      <w:lvlText w:val="%6."/>
      <w:lvlJc w:val="right"/>
      <w:pPr>
        <w:ind w:left="4309" w:hanging="180"/>
      </w:pPr>
    </w:lvl>
    <w:lvl w:ilvl="6" w:tplc="1DDCE97C">
      <w:start w:val="1"/>
      <w:numFmt w:val="decimal"/>
      <w:lvlText w:val="%7."/>
      <w:lvlJc w:val="left"/>
      <w:pPr>
        <w:ind w:left="5029" w:hanging="360"/>
      </w:pPr>
    </w:lvl>
    <w:lvl w:ilvl="7" w:tplc="CEEE1886">
      <w:start w:val="1"/>
      <w:numFmt w:val="lowerLetter"/>
      <w:lvlText w:val="%8."/>
      <w:lvlJc w:val="left"/>
      <w:pPr>
        <w:ind w:left="5749" w:hanging="360"/>
      </w:pPr>
    </w:lvl>
    <w:lvl w:ilvl="8" w:tplc="16B20030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76671553"/>
    <w:multiLevelType w:val="hybridMultilevel"/>
    <w:tmpl w:val="A4DC24EA"/>
    <w:lvl w:ilvl="0" w:tplc="71FAE600">
      <w:start w:val="1"/>
      <w:numFmt w:val="decimal"/>
      <w:lvlText w:val="%1."/>
      <w:lvlJc w:val="left"/>
      <w:pPr>
        <w:ind w:left="720" w:hanging="360"/>
      </w:pPr>
    </w:lvl>
    <w:lvl w:ilvl="1" w:tplc="548C0EF0">
      <w:start w:val="1"/>
      <w:numFmt w:val="lowerLetter"/>
      <w:lvlText w:val="%2."/>
      <w:lvlJc w:val="left"/>
      <w:pPr>
        <w:ind w:left="1440" w:hanging="360"/>
      </w:pPr>
    </w:lvl>
    <w:lvl w:ilvl="2" w:tplc="760C14DA">
      <w:start w:val="1"/>
      <w:numFmt w:val="lowerRoman"/>
      <w:lvlText w:val="%3."/>
      <w:lvlJc w:val="right"/>
      <w:pPr>
        <w:ind w:left="2160" w:hanging="180"/>
      </w:pPr>
    </w:lvl>
    <w:lvl w:ilvl="3" w:tplc="60309548">
      <w:start w:val="1"/>
      <w:numFmt w:val="decimal"/>
      <w:lvlText w:val="%4."/>
      <w:lvlJc w:val="left"/>
      <w:pPr>
        <w:ind w:left="2880" w:hanging="360"/>
      </w:pPr>
    </w:lvl>
    <w:lvl w:ilvl="4" w:tplc="7C428116">
      <w:start w:val="1"/>
      <w:numFmt w:val="lowerLetter"/>
      <w:lvlText w:val="%5."/>
      <w:lvlJc w:val="left"/>
      <w:pPr>
        <w:ind w:left="3600" w:hanging="360"/>
      </w:pPr>
    </w:lvl>
    <w:lvl w:ilvl="5" w:tplc="9C3E6F32">
      <w:start w:val="1"/>
      <w:numFmt w:val="lowerRoman"/>
      <w:lvlText w:val="%6."/>
      <w:lvlJc w:val="right"/>
      <w:pPr>
        <w:ind w:left="4320" w:hanging="180"/>
      </w:pPr>
    </w:lvl>
    <w:lvl w:ilvl="6" w:tplc="5D90DD78">
      <w:start w:val="1"/>
      <w:numFmt w:val="decimal"/>
      <w:lvlText w:val="%7."/>
      <w:lvlJc w:val="left"/>
      <w:pPr>
        <w:ind w:left="5040" w:hanging="360"/>
      </w:pPr>
    </w:lvl>
    <w:lvl w:ilvl="7" w:tplc="FF3AE410">
      <w:start w:val="1"/>
      <w:numFmt w:val="lowerLetter"/>
      <w:lvlText w:val="%8."/>
      <w:lvlJc w:val="left"/>
      <w:pPr>
        <w:ind w:left="5760" w:hanging="360"/>
      </w:pPr>
    </w:lvl>
    <w:lvl w:ilvl="8" w:tplc="F0E063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8"/>
  </w:num>
  <w:num w:numId="5">
    <w:abstractNumId w:val="16"/>
  </w:num>
  <w:num w:numId="6">
    <w:abstractNumId w:val="11"/>
  </w:num>
  <w:num w:numId="7">
    <w:abstractNumId w:val="18"/>
  </w:num>
  <w:num w:numId="8">
    <w:abstractNumId w:val="10"/>
  </w:num>
  <w:num w:numId="9">
    <w:abstractNumId w:val="14"/>
  </w:num>
  <w:num w:numId="10">
    <w:abstractNumId w:val="13"/>
  </w:num>
  <w:num w:numId="11">
    <w:abstractNumId w:val="9"/>
  </w:num>
  <w:num w:numId="12">
    <w:abstractNumId w:val="17"/>
  </w:num>
  <w:num w:numId="13">
    <w:abstractNumId w:val="2"/>
  </w:num>
  <w:num w:numId="14">
    <w:abstractNumId w:val="1"/>
  </w:num>
  <w:num w:numId="15">
    <w:abstractNumId w:val="19"/>
  </w:num>
  <w:num w:numId="16">
    <w:abstractNumId w:val="15"/>
  </w:num>
  <w:num w:numId="17">
    <w:abstractNumId w:val="5"/>
  </w:num>
  <w:num w:numId="18">
    <w:abstractNumId w:val="7"/>
  </w:num>
  <w:num w:numId="19">
    <w:abstractNumId w:val="4"/>
  </w:num>
  <w:num w:numId="2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EF"/>
    <w:rsid w:val="007B4FEF"/>
    <w:rsid w:val="00AC57E0"/>
    <w:rsid w:val="00B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7F2D3"/>
  <w15:docId w15:val="{C9E6BAB2-C050-4C34-AF6B-0868D2C7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/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keepLines/>
      <w:numPr>
        <w:numId w:val="1"/>
      </w:numPr>
      <w:spacing w:before="480" w:line="276" w:lineRule="auto"/>
      <w:outlineLvl w:val="0"/>
    </w:pPr>
    <w:rPr>
      <w:b/>
      <w:bCs/>
      <w:sz w:val="26"/>
      <w:szCs w:val="28"/>
      <w:lang w:eastAsia="en-US"/>
    </w:rPr>
  </w:style>
  <w:style w:type="paragraph" w:styleId="2">
    <w:name w:val="heading 2"/>
    <w:basedOn w:val="a"/>
    <w:next w:val="a"/>
    <w:link w:val="21"/>
    <w:qFormat/>
    <w:pPr>
      <w:keepNext/>
      <w:keepLines/>
      <w:numPr>
        <w:ilvl w:val="1"/>
        <w:numId w:val="1"/>
      </w:numPr>
      <w:spacing w:before="200" w:line="276" w:lineRule="auto"/>
      <w:jc w:val="both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pPr>
      <w:keepNext/>
      <w:keepLines/>
      <w:numPr>
        <w:ilvl w:val="2"/>
        <w:numId w:val="1"/>
      </w:numPr>
      <w:spacing w:before="200" w:line="276" w:lineRule="auto"/>
      <w:jc w:val="both"/>
      <w:outlineLvl w:val="2"/>
    </w:pPr>
    <w:rPr>
      <w:bCs/>
      <w:sz w:val="26"/>
      <w:szCs w:val="22"/>
      <w:lang w:eastAsia="en-US"/>
    </w:rPr>
  </w:style>
  <w:style w:type="paragraph" w:styleId="4">
    <w:name w:val="heading 4"/>
    <w:basedOn w:val="a"/>
    <w:next w:val="a"/>
    <w:link w:val="40"/>
    <w:qFormat/>
    <w:pPr>
      <w:keepNext/>
      <w:keepLines/>
      <w:numPr>
        <w:ilvl w:val="3"/>
        <w:numId w:val="1"/>
      </w:numPr>
      <w:spacing w:line="276" w:lineRule="auto"/>
      <w:jc w:val="both"/>
      <w:outlineLvl w:val="3"/>
    </w:pPr>
    <w:rPr>
      <w:bCs/>
      <w:iCs/>
      <w:sz w:val="26"/>
      <w:szCs w:val="22"/>
      <w:lang w:eastAsia="en-US"/>
    </w:rPr>
  </w:style>
  <w:style w:type="paragraph" w:styleId="5">
    <w:name w:val="heading 5"/>
    <w:basedOn w:val="a"/>
    <w:next w:val="a"/>
    <w:link w:val="50"/>
    <w:qFormat/>
    <w:pPr>
      <w:keepNext/>
      <w:keepLines/>
      <w:numPr>
        <w:ilvl w:val="4"/>
        <w:numId w:val="1"/>
      </w:numPr>
      <w:spacing w:before="200" w:line="276" w:lineRule="auto"/>
      <w:jc w:val="both"/>
      <w:outlineLvl w:val="4"/>
    </w:pPr>
    <w:rPr>
      <w:sz w:val="26"/>
      <w:szCs w:val="22"/>
      <w:lang w:eastAsia="en-US"/>
    </w:rPr>
  </w:style>
  <w:style w:type="paragraph" w:styleId="6">
    <w:name w:val="heading 6"/>
    <w:basedOn w:val="a"/>
    <w:next w:val="a"/>
    <w:link w:val="60"/>
    <w:qFormat/>
    <w:pPr>
      <w:keepNext/>
      <w:keepLines/>
      <w:numPr>
        <w:ilvl w:val="5"/>
        <w:numId w:val="1"/>
      </w:numPr>
      <w:spacing w:before="200" w:line="276" w:lineRule="auto"/>
      <w:jc w:val="both"/>
      <w:outlineLvl w:val="5"/>
    </w:pPr>
    <w:rPr>
      <w:rFonts w:ascii="Cambria" w:hAnsi="Cambria"/>
      <w:iCs/>
      <w:color w:val="243F60"/>
      <w:sz w:val="26"/>
      <w:szCs w:val="22"/>
      <w:lang w:eastAsia="en-US"/>
    </w:rPr>
  </w:style>
  <w:style w:type="paragraph" w:styleId="7">
    <w:name w:val="heading 7"/>
    <w:basedOn w:val="a"/>
    <w:next w:val="a"/>
    <w:link w:val="70"/>
    <w:qFormat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6"/>
      <w:szCs w:val="22"/>
      <w:lang w:eastAsia="en-US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rPr>
      <w:rFonts w:eastAsia="Calibri"/>
      <w:b/>
      <w:bCs/>
      <w:sz w:val="26"/>
      <w:szCs w:val="26"/>
      <w:lang w:eastAsia="en-US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2">
    <w:name w:val="Верхний колонтитул Знак1"/>
    <w:basedOn w:val="a0"/>
    <w:link w:val="aa"/>
    <w:uiPriority w:val="99"/>
  </w:style>
  <w:style w:type="character" w:customStyle="1" w:styleId="13">
    <w:name w:val="Нижний колонтитул Знак1"/>
    <w:basedOn w:val="a0"/>
    <w:link w:val="ab"/>
    <w:uiPriority w:val="99"/>
  </w:style>
  <w:style w:type="character" w:customStyle="1" w:styleId="ac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5">
    <w:name w:val="Текст сноски Знак1"/>
    <w:link w:val="ae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able of figures"/>
    <w:basedOn w:val="a"/>
    <w:next w:val="a"/>
    <w:uiPriority w:val="99"/>
    <w:unhideWhenUsed/>
  </w:style>
  <w:style w:type="character" w:styleId="af3">
    <w:name w:val="page number"/>
    <w:basedOn w:val="a0"/>
    <w:qFormat/>
  </w:style>
  <w:style w:type="character" w:customStyle="1" w:styleId="iiianoaieou">
    <w:name w:val="iiia? no?aieou"/>
    <w:basedOn w:val="a0"/>
    <w:qFormat/>
  </w:style>
  <w:style w:type="character" w:customStyle="1" w:styleId="11">
    <w:name w:val="Заголовок 1 Знак"/>
    <w:basedOn w:val="a0"/>
    <w:link w:val="10"/>
    <w:qFormat/>
    <w:rPr>
      <w:rFonts w:eastAsia="Calibri"/>
      <w:b/>
      <w:bCs/>
      <w:sz w:val="26"/>
      <w:szCs w:val="28"/>
      <w:lang w:eastAsia="en-US"/>
    </w:rPr>
  </w:style>
  <w:style w:type="character" w:customStyle="1" w:styleId="24">
    <w:name w:val="Заголовок 2 Знак"/>
    <w:basedOn w:val="a0"/>
    <w:qFormat/>
    <w:rPr>
      <w:rFonts w:eastAsia="Calibri"/>
      <w:b/>
      <w:bCs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qFormat/>
    <w:rPr>
      <w:rFonts w:eastAsia="Calibri"/>
      <w:bCs/>
      <w:sz w:val="26"/>
      <w:szCs w:val="22"/>
      <w:lang w:eastAsia="en-US"/>
    </w:rPr>
  </w:style>
  <w:style w:type="character" w:customStyle="1" w:styleId="40">
    <w:name w:val="Заголовок 4 Знак"/>
    <w:basedOn w:val="a0"/>
    <w:link w:val="4"/>
    <w:qFormat/>
    <w:rPr>
      <w:rFonts w:eastAsia="Calibri"/>
      <w:bCs/>
      <w:iCs/>
      <w:sz w:val="26"/>
      <w:szCs w:val="22"/>
      <w:lang w:eastAsia="en-US"/>
    </w:rPr>
  </w:style>
  <w:style w:type="character" w:customStyle="1" w:styleId="50">
    <w:name w:val="Заголовок 5 Знак"/>
    <w:basedOn w:val="a0"/>
    <w:link w:val="5"/>
    <w:qFormat/>
    <w:rPr>
      <w:rFonts w:eastAsia="Calibri"/>
      <w:sz w:val="26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="Cambria" w:eastAsia="Calibri" w:hAnsi="Cambria"/>
      <w:iCs/>
      <w:color w:val="243F60"/>
      <w:sz w:val="26"/>
      <w:szCs w:val="22"/>
      <w:lang w:eastAsia="en-US"/>
    </w:rPr>
  </w:style>
  <w:style w:type="character" w:customStyle="1" w:styleId="70">
    <w:name w:val="Заголовок 7 Знак"/>
    <w:basedOn w:val="a0"/>
    <w:link w:val="7"/>
    <w:qFormat/>
    <w:rPr>
      <w:rFonts w:ascii="Cambria" w:eastAsia="Calibri" w:hAnsi="Cambria"/>
      <w:i/>
      <w:iCs/>
      <w:color w:val="404040"/>
      <w:sz w:val="26"/>
      <w:szCs w:val="22"/>
      <w:lang w:eastAsia="en-US"/>
    </w:rPr>
  </w:style>
  <w:style w:type="character" w:customStyle="1" w:styleId="80">
    <w:name w:val="Заголовок 8 Знак"/>
    <w:basedOn w:val="a0"/>
    <w:link w:val="8"/>
    <w:qFormat/>
    <w:rPr>
      <w:rFonts w:ascii="Cambria" w:eastAsia="Calibri" w:hAnsi="Cambria"/>
      <w:color w:val="404040"/>
      <w:lang w:eastAsia="en-US"/>
    </w:rPr>
  </w:style>
  <w:style w:type="character" w:customStyle="1" w:styleId="90">
    <w:name w:val="Заголовок 9 Знак"/>
    <w:basedOn w:val="a0"/>
    <w:link w:val="9"/>
    <w:qFormat/>
    <w:rPr>
      <w:rFonts w:ascii="Cambria" w:eastAsia="Calibri" w:hAnsi="Cambria"/>
      <w:i/>
      <w:iCs/>
      <w:color w:val="404040"/>
      <w:lang w:eastAsia="en-US"/>
    </w:rPr>
  </w:style>
  <w:style w:type="character" w:customStyle="1" w:styleId="25">
    <w:name w:val="Основной текст 2 Знак"/>
    <w:basedOn w:val="a0"/>
    <w:link w:val="26"/>
    <w:qFormat/>
    <w:rPr>
      <w:sz w:val="24"/>
      <w:szCs w:val="24"/>
    </w:rPr>
  </w:style>
  <w:style w:type="character" w:customStyle="1" w:styleId="af4">
    <w:name w:val="Верхний колонтитул Знак"/>
    <w:basedOn w:val="a0"/>
    <w:uiPriority w:val="99"/>
    <w:qFormat/>
    <w:rPr>
      <w:rFonts w:eastAsia="Calibri"/>
      <w:sz w:val="24"/>
      <w:szCs w:val="24"/>
    </w:rPr>
  </w:style>
  <w:style w:type="character" w:customStyle="1" w:styleId="af5">
    <w:name w:val="Нижний колонтитул Знак"/>
    <w:basedOn w:val="a0"/>
    <w:uiPriority w:val="99"/>
    <w:qFormat/>
    <w:rPr>
      <w:rFonts w:eastAsia="Calibri"/>
      <w:sz w:val="24"/>
      <w:szCs w:val="24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af6">
    <w:name w:val="Текст выноски Знак"/>
    <w:basedOn w:val="a0"/>
    <w:qFormat/>
    <w:rPr>
      <w:rFonts w:ascii="Segoe UI" w:eastAsia="Calibri" w:hAnsi="Segoe UI" w:cs="Segoe UI"/>
      <w:sz w:val="18"/>
      <w:szCs w:val="18"/>
    </w:rPr>
  </w:style>
  <w:style w:type="character" w:customStyle="1" w:styleId="32">
    <w:name w:val="Подпись к таблице (3) + Не курсив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sz w:val="28"/>
      <w:szCs w:val="28"/>
      <w:u w:val="none"/>
      <w:lang w:val="ru-RU" w:eastAsia="ru-RU" w:bidi="ru-RU"/>
    </w:rPr>
  </w:style>
  <w:style w:type="character" w:customStyle="1" w:styleId="af7">
    <w:name w:val="Текст сноски Знак"/>
    <w:basedOn w:val="a0"/>
    <w:uiPriority w:val="99"/>
    <w:qFormat/>
    <w:rPr>
      <w:rFonts w:eastAsia="Calibri"/>
    </w:rPr>
  </w:style>
  <w:style w:type="character" w:customStyle="1" w:styleId="af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qFormat/>
    <w:rPr>
      <w:vertAlign w:val="superscript"/>
    </w:rPr>
  </w:style>
  <w:style w:type="character" w:customStyle="1" w:styleId="af9">
    <w:name w:val="Основной текст Знак"/>
    <w:basedOn w:val="a0"/>
    <w:qFormat/>
    <w:rPr>
      <w:rFonts w:eastAsia="Calibri"/>
      <w:sz w:val="24"/>
      <w:szCs w:val="24"/>
    </w:rPr>
  </w:style>
  <w:style w:type="character" w:styleId="afa">
    <w:name w:val="annotation reference"/>
    <w:basedOn w:val="a0"/>
    <w:uiPriority w:val="99"/>
    <w:qFormat/>
    <w:rPr>
      <w:sz w:val="16"/>
      <w:szCs w:val="16"/>
    </w:rPr>
  </w:style>
  <w:style w:type="character" w:customStyle="1" w:styleId="afb">
    <w:name w:val="Текст примечания Знак"/>
    <w:basedOn w:val="a0"/>
    <w:uiPriority w:val="99"/>
    <w:qFormat/>
    <w:rPr>
      <w:rFonts w:eastAsia="Calibri"/>
    </w:rPr>
  </w:style>
  <w:style w:type="character" w:customStyle="1" w:styleId="afc">
    <w:name w:val="Тема примечания Знак"/>
    <w:basedOn w:val="afb"/>
    <w:qFormat/>
    <w:rPr>
      <w:rFonts w:eastAsia="Calibri"/>
      <w:b/>
      <w:bCs/>
    </w:rPr>
  </w:style>
  <w:style w:type="character" w:customStyle="1" w:styleId="afd">
    <w:name w:val="Символ сноски"/>
    <w:qFormat/>
  </w:style>
  <w:style w:type="character" w:customStyle="1" w:styleId="afe">
    <w:name w:val="Привязка концевой сноски"/>
    <w:rPr>
      <w:vertAlign w:val="superscript"/>
    </w:rPr>
  </w:style>
  <w:style w:type="character" w:customStyle="1" w:styleId="aff">
    <w:name w:val="Символ концевой сноски"/>
    <w:qFormat/>
  </w:style>
  <w:style w:type="paragraph" w:customStyle="1" w:styleId="16">
    <w:name w:val="Заголовок1"/>
    <w:basedOn w:val="a"/>
    <w:next w:val="af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0">
    <w:name w:val="Body Text"/>
    <w:basedOn w:val="a"/>
    <w:pPr>
      <w:spacing w:after="120"/>
    </w:pPr>
  </w:style>
  <w:style w:type="paragraph" w:styleId="aff1">
    <w:name w:val="List"/>
    <w:basedOn w:val="aff0"/>
    <w:rPr>
      <w:rFonts w:cs="Mangal"/>
    </w:rPr>
  </w:style>
  <w:style w:type="paragraph" w:styleId="ad">
    <w:name w:val="caption"/>
    <w:basedOn w:val="a"/>
    <w:link w:val="ac"/>
    <w:qFormat/>
    <w:pPr>
      <w:suppressLineNumbers/>
      <w:spacing w:before="120" w:after="120"/>
    </w:pPr>
    <w:rPr>
      <w:rFonts w:cs="Mangal"/>
      <w:i/>
      <w:iCs/>
    </w:rPr>
  </w:style>
  <w:style w:type="paragraph" w:styleId="aff2">
    <w:name w:val="index heading"/>
    <w:basedOn w:val="a"/>
    <w:qFormat/>
    <w:pPr>
      <w:suppressLineNumbers/>
    </w:pPr>
    <w:rPr>
      <w:rFonts w:cs="Mangal"/>
    </w:rPr>
  </w:style>
  <w:style w:type="paragraph" w:customStyle="1" w:styleId="aff3">
    <w:name w:val="Верхний и нижний колонтитулы"/>
    <w:basedOn w:val="a"/>
    <w:qFormat/>
  </w:style>
  <w:style w:type="paragraph" w:styleId="aa">
    <w:name w:val="header"/>
    <w:basedOn w:val="a"/>
    <w:link w:val="12"/>
    <w:uiPriority w:val="99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13"/>
    <w:uiPriority w:val="99"/>
    <w:pPr>
      <w:tabs>
        <w:tab w:val="center" w:pos="4677"/>
        <w:tab w:val="right" w:pos="9355"/>
      </w:tabs>
    </w:pPr>
  </w:style>
  <w:style w:type="paragraph" w:customStyle="1" w:styleId="aff4">
    <w:name w:val="Стиль начало"/>
    <w:basedOn w:val="a"/>
    <w:qFormat/>
    <w:pPr>
      <w:widowControl w:val="0"/>
      <w:spacing w:line="264" w:lineRule="auto"/>
    </w:pPr>
    <w:rPr>
      <w:sz w:val="28"/>
      <w:szCs w:val="20"/>
    </w:rPr>
  </w:style>
  <w:style w:type="paragraph" w:customStyle="1" w:styleId="140">
    <w:name w:val="Стиль14"/>
    <w:basedOn w:val="a"/>
    <w:qFormat/>
    <w:pPr>
      <w:spacing w:line="264" w:lineRule="auto"/>
      <w:ind w:firstLine="720"/>
      <w:jc w:val="both"/>
    </w:pPr>
    <w:rPr>
      <w:sz w:val="28"/>
      <w:szCs w:val="20"/>
    </w:rPr>
  </w:style>
  <w:style w:type="paragraph" w:customStyle="1" w:styleId="aff5">
    <w:name w:val="Абзац"/>
    <w:basedOn w:val="a"/>
    <w:qFormat/>
    <w:pPr>
      <w:spacing w:line="360" w:lineRule="auto"/>
      <w:ind w:firstLine="709"/>
      <w:jc w:val="both"/>
    </w:pPr>
    <w:rPr>
      <w:sz w:val="28"/>
      <w:szCs w:val="28"/>
    </w:rPr>
  </w:style>
  <w:style w:type="paragraph" w:styleId="aff6">
    <w:name w:val="List Paragraph"/>
    <w:basedOn w:val="a"/>
    <w:link w:val="aff7"/>
    <w:uiPriority w:val="34"/>
    <w:qFormat/>
    <w:pPr>
      <w:ind w:left="708"/>
    </w:pPr>
  </w:style>
  <w:style w:type="paragraph" w:styleId="26">
    <w:name w:val="Body Text 2"/>
    <w:basedOn w:val="a"/>
    <w:link w:val="25"/>
    <w:qFormat/>
    <w:pPr>
      <w:spacing w:after="120" w:line="480" w:lineRule="auto"/>
    </w:pPr>
    <w:rPr>
      <w:rFonts w:eastAsia="Times New Roman"/>
    </w:rPr>
  </w:style>
  <w:style w:type="paragraph" w:styleId="aff8">
    <w:name w:val="TOC Heading"/>
    <w:basedOn w:val="10"/>
    <w:next w:val="a"/>
    <w:uiPriority w:val="39"/>
    <w:unhideWhenUsed/>
    <w:qFormat/>
    <w:pPr>
      <w:numPr>
        <w:numId w:val="0"/>
      </w:numPr>
      <w:spacing w:before="240" w:line="259" w:lineRule="auto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ru-RU"/>
    </w:rPr>
  </w:style>
  <w:style w:type="paragraph" w:styleId="17">
    <w:name w:val="toc 1"/>
    <w:basedOn w:val="a"/>
    <w:next w:val="a"/>
    <w:uiPriority w:val="39"/>
    <w:pPr>
      <w:spacing w:after="100"/>
    </w:pPr>
  </w:style>
  <w:style w:type="paragraph" w:styleId="27">
    <w:name w:val="toc 2"/>
    <w:basedOn w:val="a"/>
    <w:next w:val="a"/>
    <w:uiPriority w:val="39"/>
    <w:pPr>
      <w:spacing w:after="100"/>
      <w:ind w:left="240"/>
    </w:pPr>
  </w:style>
  <w:style w:type="paragraph" w:styleId="aff9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33">
    <w:name w:val="toc 3"/>
    <w:basedOn w:val="a"/>
    <w:next w:val="a"/>
    <w:uiPriority w:val="39"/>
    <w:pPr>
      <w:spacing w:after="100"/>
      <w:ind w:left="480"/>
    </w:pPr>
  </w:style>
  <w:style w:type="paragraph" w:styleId="ae">
    <w:name w:val="footnote text"/>
    <w:basedOn w:val="a"/>
    <w:link w:val="15"/>
    <w:uiPriority w:val="99"/>
    <w:rPr>
      <w:sz w:val="20"/>
      <w:szCs w:val="20"/>
    </w:rPr>
  </w:style>
  <w:style w:type="paragraph" w:styleId="affa">
    <w:name w:val="annotation text"/>
    <w:basedOn w:val="a"/>
    <w:uiPriority w:val="99"/>
    <w:qFormat/>
    <w:rPr>
      <w:sz w:val="20"/>
      <w:szCs w:val="20"/>
    </w:rPr>
  </w:style>
  <w:style w:type="paragraph" w:styleId="affb">
    <w:name w:val="annotation subject"/>
    <w:basedOn w:val="affa"/>
    <w:next w:val="affa"/>
    <w:qFormat/>
    <w:rPr>
      <w:b/>
      <w:bCs/>
    </w:rPr>
  </w:style>
  <w:style w:type="table" w:styleId="a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7">
    <w:name w:val="Абзац списка Знак"/>
    <w:link w:val="aff6"/>
    <w:uiPriority w:val="34"/>
    <w:rPr>
      <w:rFonts w:eastAsia="Calibri"/>
      <w:sz w:val="24"/>
      <w:szCs w:val="24"/>
    </w:rPr>
  </w:style>
  <w:style w:type="paragraph" w:customStyle="1" w:styleId="1">
    <w:name w:val="заголовок 1"/>
    <w:basedOn w:val="aff6"/>
    <w:link w:val="18"/>
    <w:qFormat/>
    <w:pPr>
      <w:numPr>
        <w:numId w:val="3"/>
      </w:numPr>
      <w:contextualSpacing/>
    </w:pPr>
    <w:rPr>
      <w:b/>
      <w:lang w:eastAsia="ar-SA"/>
    </w:rPr>
  </w:style>
  <w:style w:type="paragraph" w:customStyle="1" w:styleId="1-2">
    <w:name w:val="Заголовок 1-2"/>
    <w:basedOn w:val="aff6"/>
    <w:qFormat/>
    <w:pPr>
      <w:numPr>
        <w:ilvl w:val="1"/>
        <w:numId w:val="3"/>
      </w:numPr>
      <w:contextualSpacing/>
    </w:pPr>
    <w:rPr>
      <w:b/>
      <w:lang w:eastAsia="ar-SA"/>
    </w:rPr>
  </w:style>
  <w:style w:type="character" w:customStyle="1" w:styleId="18">
    <w:name w:val="заголовок 1 Знак"/>
    <w:basedOn w:val="a0"/>
    <w:link w:val="1"/>
    <w:rPr>
      <w:rFonts w:eastAsia="Calibri"/>
      <w:b/>
      <w:sz w:val="24"/>
      <w:szCs w:val="24"/>
      <w:lang w:eastAsia="ar-SA"/>
    </w:rPr>
  </w:style>
  <w:style w:type="character" w:styleId="affd">
    <w:name w:val="footnote reference"/>
    <w:basedOn w:val="a0"/>
    <w:uiPriority w:val="99"/>
    <w:rPr>
      <w:rFonts w:cs="Times New Roman"/>
      <w:vertAlign w:val="superscript"/>
    </w:rPr>
  </w:style>
  <w:style w:type="table" w:customStyle="1" w:styleId="19">
    <w:name w:val="Сетка таблицы1"/>
    <w:basedOn w:val="a1"/>
    <w:next w:val="affc"/>
    <w:uiPriority w:val="3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28">
    <w:name w:val="Обычный2"/>
    <w:rPr>
      <w:rFonts w:eastAsia="ヒラギノ角ゴ Pro W3"/>
      <w:color w:val="000000"/>
      <w:lang w:val="en-US"/>
    </w:rPr>
  </w:style>
  <w:style w:type="paragraph" w:customStyle="1" w:styleId="afff">
    <w:name w:val="Без отступа"/>
    <w:basedOn w:val="a"/>
    <w:link w:val="afff0"/>
    <w:qFormat/>
    <w:pPr>
      <w:jc w:val="both"/>
    </w:pPr>
  </w:style>
  <w:style w:type="character" w:customStyle="1" w:styleId="afff0">
    <w:name w:val="Без отступа Знак"/>
    <w:basedOn w:val="a0"/>
    <w:link w:val="afff"/>
    <w:rPr>
      <w:rFonts w:eastAsia="Calibri"/>
      <w:sz w:val="24"/>
      <w:szCs w:val="24"/>
    </w:rPr>
  </w:style>
  <w:style w:type="paragraph" w:styleId="afff1">
    <w:name w:val="Revision"/>
    <w:hidden/>
    <w:uiPriority w:val="99"/>
    <w:semiHidden/>
    <w:rPr>
      <w:rFonts w:eastAsia="Calibri"/>
      <w:sz w:val="24"/>
      <w:szCs w:val="24"/>
    </w:rPr>
  </w:style>
  <w:style w:type="character" w:customStyle="1" w:styleId="afff2">
    <w:name w:val="Основной текст_"/>
    <w:basedOn w:val="a0"/>
    <w:link w:val="1a"/>
  </w:style>
  <w:style w:type="paragraph" w:customStyle="1" w:styleId="1a">
    <w:name w:val="Основной текст1"/>
    <w:basedOn w:val="a"/>
    <w:link w:val="afff2"/>
    <w:pPr>
      <w:widowControl w:val="0"/>
      <w:spacing w:line="288" w:lineRule="auto"/>
      <w:ind w:firstLine="400"/>
    </w:pPr>
    <w:rPr>
      <w:rFonts w:eastAsia="Times New Roman"/>
      <w:sz w:val="20"/>
      <w:szCs w:val="20"/>
    </w:rPr>
  </w:style>
  <w:style w:type="character" w:customStyle="1" w:styleId="markdown-word">
    <w:name w:val="markdown-wor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7" Type="http://schemas.openxmlformats.org/officeDocument/2006/relationships/hyperlink" Target="https://reestr.digital.gov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7352F-0D56-4680-AEE8-6A9BFCE9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4010</Words>
  <Characters>22860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Сенченко Юлия Викторовна</dc:creator>
  <cp:keywords/>
  <dc:description/>
  <cp:lastModifiedBy>Сенченко Юлия Викторовна</cp:lastModifiedBy>
  <cp:revision>3</cp:revision>
  <dcterms:created xsi:type="dcterms:W3CDTF">2026-10-12T12:12:00Z</dcterms:created>
  <dcterms:modified xsi:type="dcterms:W3CDTF">2026-10-12T12:43:00Z</dcterms:modified>
  <dc:language/>
</cp:coreProperties>
</file>