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
          <w:bCs/>
          <w:sz w:val="24"/>
          <w:szCs w:val="24"/>
        </w:rPr>
        <w:t>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lang w:eastAsia="en-US"/>
        </w:rPr>
        <w:t>по результатам проведенной Покупателем конкурентной процедуры по лоту</w:t>
      </w:r>
      <w:r>
        <w:rPr/>
        <w:br/>
      </w:r>
      <w:r>
        <w:rPr>
          <w:sz w:val="24"/>
          <w:szCs w:val="24"/>
          <w:shd w:fill="FFFFFF" w:val="clear"/>
          <w:lang w:eastAsia="en-US"/>
        </w:rPr>
        <w:t xml:space="preserve">№______________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4"/>
          <w:szCs w:val="24"/>
          <w:lang w:eastAsia="en-US"/>
        </w:rPr>
      </w:pPr>
      <w:r>
        <w:rPr>
          <w:b/>
          <w:sz w:val="24"/>
          <w:szCs w:val="24"/>
          <w:lang w:eastAsia="en-US"/>
        </w:rPr>
        <w:t>«Универсальный передаточный документ», «УПД»</w:t>
      </w:r>
      <w:r>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гидромолоты для экскаваторов-погрузчиков JCB 3 CX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1"/>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сторонами договора;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не более 60 (шестидесяти) календарных дней с даты заключения договора.</w:t>
      </w:r>
    </w:p>
    <w:p>
      <w:pPr>
        <w:pStyle w:val="Normal"/>
        <w:shd w:val="clear" w:color="auto" w:fill="FFFFFF"/>
        <w:tabs>
          <w:tab w:val="clear" w:pos="709"/>
          <w:tab w:val="left" w:pos="0" w:leader="none"/>
          <w:tab w:val="left" w:pos="1134" w:leader="none"/>
          <w:tab w:val="left" w:pos="1418" w:leader="none"/>
        </w:tabs>
        <w:jc w:val="both"/>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1"/>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ind w:firstLine="709" w:left="0"/>
        <w:jc w:val="both"/>
        <w:rPr>
          <w:bCs/>
          <w:sz w:val="24"/>
        </w:rPr>
      </w:pPr>
      <w:r>
        <w:rPr>
          <w:bCs/>
          <w:sz w:val="24"/>
        </w:rPr>
        <w:t xml:space="preserve">Оплата по Договору осуществляется Покупателем в течение 45 (сорока пяти) календарных дней/ </w:t>
      </w:r>
      <w:r>
        <w:rPr>
          <w:sz w:val="24"/>
          <w:szCs w:val="24"/>
        </w:rPr>
        <w:t xml:space="preserve">7 (семи) рабочих дней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1"/>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1"/>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60 (шестидесяти)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kftk</w:t>
        </w:r>
        <w:r>
          <w:rPr>
            <w:rStyle w:val="Hyperlink"/>
            <w:sz w:val="24"/>
            <w:szCs w:val="24"/>
          </w:rPr>
          <w:t>.</w:t>
        </w:r>
        <w:r>
          <w:rPr>
            <w:rStyle w:val="Hyperlink"/>
            <w:sz w:val="24"/>
            <w:szCs w:val="24"/>
            <w:lang w:val="en-US"/>
          </w:rPr>
          <w:t>info</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2"/>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2"/>
        </w:numPr>
        <w:shd w:val="clear" w:color="auto" w:fill="FFFFFF"/>
        <w:tabs>
          <w:tab w:val="clear" w:pos="709"/>
          <w:tab w:val="left" w:pos="1418" w:leader="none"/>
        </w:tabs>
        <w:jc w:val="both"/>
        <w:rPr>
          <w:sz w:val="24"/>
          <w:szCs w:val="24"/>
        </w:rPr>
      </w:pPr>
      <w:r>
        <w:rPr>
          <w:sz w:val="24"/>
          <w:szCs w:val="24"/>
        </w:rPr>
        <w:t>накладная ТОРГ-12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счет-фактуру или универсальный передаточный документ (УПД)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 в 1 (одном) экз.</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1"/>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1"/>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1"/>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1"/>
        </w:numPr>
        <w:shd w:val="clear" w:color="auto" w:fill="FFFFFF"/>
        <w:ind w:hanging="0" w:left="0"/>
        <w:jc w:val="center"/>
        <w:rPr>
          <w:b/>
          <w:sz w:val="24"/>
          <w:szCs w:val="24"/>
        </w:rPr>
      </w:pPr>
      <w:r>
        <w:rPr>
          <w:b/>
          <w:sz w:val="24"/>
          <w:szCs w:val="24"/>
        </w:rPr>
        <w:t>Гарантийный срок</w:t>
      </w:r>
    </w:p>
    <w:p>
      <w:pPr>
        <w:pStyle w:val="ListParagraph"/>
        <w:numPr>
          <w:ilvl w:val="1"/>
          <w:numId w:val="1"/>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не менее 12 (двенадцати)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1"/>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2"/>
      </w:r>
      <w:r>
        <w:rPr>
          <w:bCs/>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1"/>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1"/>
        </w:numPr>
        <w:shd w:val="clear" w:color="auto" w:fill="FFFFFF"/>
        <w:snapToGrid w:val="false"/>
        <w:ind w:firstLine="709" w:left="0"/>
        <w:jc w:val="both"/>
        <w:rPr>
          <w:sz w:val="24"/>
          <w:szCs w:val="24"/>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snapToGrid w:val="false"/>
        <w:ind w:firstLine="709"/>
        <w:jc w:val="both"/>
        <w:rPr>
          <w:shd w:fill="FFFFFF" w:val="clear"/>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bookmarkStart w:id="14"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4"/>
      <w:r>
        <w:rPr>
          <w:sz w:val="24"/>
          <w:szCs w:val="24"/>
        </w:rPr>
        <w:t xml:space="preserve"> </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1"/>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1"/>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1"/>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9"/>
          <w:tab w:val="left" w:pos="0" w:leader="none"/>
          <w:tab w:val="left" w:pos="1418" w:leader="none"/>
        </w:tabs>
        <w:jc w:val="both"/>
        <w:rPr>
          <w:sz w:val="24"/>
          <w:szCs w:val="24"/>
        </w:rPr>
      </w:pPr>
      <w:r>
        <w:rPr/>
        <w:t xml:space="preserve">              </w:t>
      </w: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Annotationreference"/>
          <w:sz w:val="24"/>
          <w:szCs w:val="24"/>
        </w:rPr>
        <w:t xml:space="preserve"> </w:t>
      </w:r>
    </w:p>
    <w:p>
      <w:pPr>
        <w:pStyle w:val="Normal"/>
        <w:widowControl/>
        <w:shd w:val="clear" w:color="auto" w:fill="FFFFFF"/>
        <w:spacing w:before="0" w:after="0"/>
        <w:contextualSpacing/>
        <w:rPr>
          <w:b/>
          <w:bCs/>
          <w:sz w:val="24"/>
          <w:szCs w:val="24"/>
        </w:rPr>
      </w:pPr>
      <w:r>
        <w:rPr>
          <w:b/>
          <w:bCs/>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МТР.</w:t>
      </w:r>
    </w:p>
    <w:p>
      <w:pPr>
        <w:pStyle w:val="Normal"/>
        <w:ind w:firstLine="709"/>
        <w:jc w:val="both"/>
        <w:rPr>
          <w:bCs/>
          <w:sz w:val="24"/>
          <w:szCs w:val="24"/>
        </w:rPr>
      </w:pPr>
      <w:r>
        <w:rPr>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shd w:color="auto" w:fill="auto" w:val="clear"/>
          </w:tcPr>
          <w:p>
            <w:pPr>
              <w:pStyle w:val="Normal"/>
              <w:rPr>
                <w:b/>
                <w:sz w:val="24"/>
                <w:szCs w:val="24"/>
              </w:rPr>
            </w:pPr>
            <w:r>
              <w:rPr>
                <w:b/>
                <w:sz w:val="24"/>
                <w:szCs w:val="24"/>
              </w:rPr>
              <w:t>Покупатель:</w:t>
            </w:r>
          </w:p>
        </w:tc>
        <w:tc>
          <w:tcPr>
            <w:tcW w:w="4869" w:type="dxa"/>
            <w:gridSpan w:val="2"/>
            <w:tcBorders/>
            <w:shd w:color="auto" w:fill="auto" w:val="clear"/>
          </w:tcPr>
          <w:p>
            <w:pPr>
              <w:pStyle w:val="Normal"/>
              <w:rPr>
                <w:b/>
                <w:sz w:val="24"/>
                <w:szCs w:val="24"/>
              </w:rPr>
            </w:pPr>
            <w:r>
              <w:rPr>
                <w:b/>
                <w:sz w:val="24"/>
                <w:szCs w:val="24"/>
              </w:rPr>
              <w:t>Поставщик:</w:t>
            </w:r>
          </w:p>
        </w:tc>
      </w:tr>
      <w:tr>
        <w:trPr/>
        <w:tc>
          <w:tcPr>
            <w:tcW w:w="4912" w:type="dxa"/>
            <w:gridSpan w:val="2"/>
            <w:tcBorders/>
            <w:shd w:color="auto" w:fill="auto" w:val="clear"/>
          </w:tcPr>
          <w:p>
            <w:pPr>
              <w:pStyle w:val="Normal"/>
              <w:rPr>
                <w:b/>
                <w:bCs/>
                <w:sz w:val="24"/>
                <w:szCs w:val="24"/>
              </w:rPr>
            </w:pPr>
            <w:r>
              <w:rPr>
                <w:b/>
                <w:bCs/>
                <w:sz w:val="24"/>
                <w:szCs w:val="24"/>
              </w:rPr>
              <w:t>Акционерное общество</w:t>
            </w:r>
          </w:p>
          <w:p>
            <w:pPr>
              <w:pStyle w:val="Normal"/>
              <w:rPr>
                <w:b/>
                <w:bCs/>
                <w:sz w:val="24"/>
                <w:szCs w:val="24"/>
              </w:rPr>
            </w:pPr>
            <w:r>
              <w:rPr>
                <w:b/>
                <w:bCs/>
                <w:sz w:val="24"/>
                <w:szCs w:val="24"/>
              </w:rPr>
              <w:t>«Транспортная компания РусГидро»</w:t>
            </w:r>
          </w:p>
          <w:p>
            <w:pPr>
              <w:pStyle w:val="Normal"/>
              <w:rPr>
                <w:b/>
                <w:bCs/>
                <w:sz w:val="24"/>
                <w:szCs w:val="24"/>
                <w:u w:val="single"/>
              </w:rPr>
            </w:pPr>
            <w:r>
              <w:rPr>
                <w:b/>
                <w:bCs/>
                <w:sz w:val="24"/>
                <w:szCs w:val="24"/>
              </w:rPr>
              <w:t>(АО «ТК РусГидро»)</w:t>
            </w:r>
          </w:p>
          <w:p>
            <w:pPr>
              <w:pStyle w:val="Normal"/>
              <w:rPr>
                <w:sz w:val="24"/>
                <w:szCs w:val="24"/>
              </w:rPr>
            </w:pPr>
            <w:r>
              <w:rPr>
                <w:sz w:val="24"/>
                <w:szCs w:val="24"/>
              </w:rPr>
              <w:t>Юридический адрес: 655619, Республика Хакасия, г. Саяногорск, рп. Черемушки, стр. 101</w:t>
            </w:r>
          </w:p>
          <w:p>
            <w:pPr>
              <w:pStyle w:val="Normal"/>
              <w:rPr>
                <w:sz w:val="24"/>
                <w:szCs w:val="24"/>
              </w:rPr>
            </w:pPr>
            <w:r>
              <w:rPr>
                <w:sz w:val="24"/>
                <w:szCs w:val="24"/>
              </w:rPr>
              <w:t>ОГРН: 1031900676356;</w:t>
            </w:r>
          </w:p>
          <w:p>
            <w:pPr>
              <w:pStyle w:val="Normal"/>
              <w:rPr>
                <w:sz w:val="24"/>
                <w:szCs w:val="24"/>
              </w:rPr>
            </w:pPr>
            <w:r>
              <w:rPr>
                <w:sz w:val="24"/>
                <w:szCs w:val="24"/>
              </w:rPr>
              <w:t>ИНН: 1902018248; КПП: 190201001;</w:t>
            </w:r>
          </w:p>
          <w:p>
            <w:pPr>
              <w:pStyle w:val="Normal"/>
              <w:rPr>
                <w:sz w:val="24"/>
                <w:szCs w:val="24"/>
              </w:rPr>
            </w:pPr>
            <w:r>
              <w:rPr>
                <w:sz w:val="24"/>
                <w:szCs w:val="24"/>
              </w:rPr>
              <w:t>р/с 40702 810 7 9500 0000002</w:t>
            </w:r>
          </w:p>
          <w:p>
            <w:pPr>
              <w:pStyle w:val="Normal"/>
              <w:rPr>
                <w:sz w:val="24"/>
                <w:szCs w:val="24"/>
              </w:rPr>
            </w:pPr>
            <w:r>
              <w:rPr>
                <w:sz w:val="24"/>
                <w:szCs w:val="24"/>
              </w:rPr>
              <w:t>«Газпромбанк» (Акционерное общество)</w:t>
            </w:r>
          </w:p>
          <w:p>
            <w:pPr>
              <w:pStyle w:val="Normal"/>
              <w:rPr>
                <w:sz w:val="24"/>
                <w:szCs w:val="24"/>
              </w:rPr>
            </w:pPr>
            <w:r>
              <w:rPr>
                <w:sz w:val="24"/>
                <w:szCs w:val="24"/>
              </w:rPr>
              <w:t>ГПБ (АО) г. Москва</w:t>
            </w:r>
          </w:p>
          <w:p>
            <w:pPr>
              <w:pStyle w:val="Normal"/>
              <w:rPr>
                <w:sz w:val="24"/>
                <w:szCs w:val="24"/>
              </w:rPr>
            </w:pPr>
            <w:r>
              <w:rPr>
                <w:sz w:val="24"/>
                <w:szCs w:val="24"/>
              </w:rPr>
              <w:t>к/с 30101 810 2 0000 0000823</w:t>
            </w:r>
          </w:p>
          <w:p>
            <w:pPr>
              <w:pStyle w:val="Normal"/>
              <w:rPr>
                <w:sz w:val="24"/>
                <w:szCs w:val="24"/>
              </w:rPr>
            </w:pPr>
            <w:r>
              <w:rPr>
                <w:sz w:val="24"/>
                <w:szCs w:val="24"/>
              </w:rPr>
              <w:t>БИК 044525823</w:t>
            </w:r>
          </w:p>
          <w:p>
            <w:pPr>
              <w:pStyle w:val="Normal"/>
              <w:spacing w:before="0" w:after="0"/>
              <w:ind w:left="34" w:right="104"/>
              <w:contextualSpacing/>
              <w:rPr>
                <w:b/>
                <w:bCs/>
                <w:sz w:val="24"/>
                <w:szCs w:val="24"/>
              </w:rPr>
            </w:pPr>
            <w:r>
              <w:rPr>
                <w:b/>
                <w:bCs/>
                <w:sz w:val="24"/>
                <w:szCs w:val="24"/>
              </w:rPr>
            </w:r>
          </w:p>
          <w:p>
            <w:pPr>
              <w:pStyle w:val="Normal"/>
              <w:spacing w:before="0" w:after="0"/>
              <w:ind w:left="34" w:right="104"/>
              <w:contextualSpacing/>
              <w:rPr>
                <w:b/>
                <w:bCs/>
                <w:sz w:val="24"/>
                <w:szCs w:val="24"/>
              </w:rPr>
            </w:pPr>
            <w:r>
              <w:rPr>
                <w:b/>
                <w:bCs/>
                <w:sz w:val="24"/>
                <w:szCs w:val="24"/>
              </w:rPr>
              <w:t>Камчатский филиал</w:t>
            </w:r>
          </w:p>
          <w:p>
            <w:pPr>
              <w:pStyle w:val="Normal"/>
              <w:spacing w:before="0" w:after="0"/>
              <w:ind w:left="34" w:right="104"/>
              <w:contextualSpacing/>
              <w:rPr>
                <w:b/>
                <w:bCs/>
                <w:sz w:val="24"/>
                <w:szCs w:val="24"/>
                <w:u w:val="single"/>
              </w:rPr>
            </w:pPr>
            <w:r>
              <w:rPr>
                <w:b/>
                <w:bCs/>
                <w:sz w:val="24"/>
                <w:szCs w:val="24"/>
              </w:rPr>
              <w:t>АО «ТК РусГидро»</w:t>
            </w:r>
          </w:p>
          <w:p>
            <w:pPr>
              <w:pStyle w:val="Normal"/>
              <w:spacing w:before="0" w:after="0"/>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pPr>
              <w:pStyle w:val="Normal"/>
              <w:rPr>
                <w:sz w:val="24"/>
                <w:szCs w:val="24"/>
              </w:rPr>
            </w:pPr>
            <w:r>
              <w:rPr>
                <w:color w:val="000000"/>
                <w:sz w:val="24"/>
                <w:szCs w:val="24"/>
                <w:lang w:val="en-GB"/>
              </w:rPr>
              <w:t>ИНН: 1902018248; КПП: 410143001</w:t>
            </w:r>
          </w:p>
        </w:tc>
        <w:tc>
          <w:tcPr>
            <w:tcW w:w="4869" w:type="dxa"/>
            <w:gridSpan w:val="2"/>
            <w:tcBorders/>
            <w:shd w:color="auto" w:fill="auto"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1" w:type="dxa"/>
            <w:tcBorders/>
            <w:shd w:color="auto" w:fill="auto" w:val="clear"/>
          </w:tcPr>
          <w:p>
            <w:pPr>
              <w:pStyle w:val="Normal"/>
              <w:rPr>
                <w:sz w:val="24"/>
                <w:szCs w:val="24"/>
              </w:rPr>
            </w:pPr>
            <w:r>
              <w:rPr>
                <w:sz w:val="24"/>
                <w:szCs w:val="24"/>
              </w:rPr>
              <w:t>_______________ / _______________</w:t>
            </w:r>
          </w:p>
          <w:p>
            <w:pPr>
              <w:pStyle w:val="Normal"/>
              <w:rPr>
                <w:sz w:val="24"/>
                <w:szCs w:val="24"/>
              </w:rPr>
            </w:pPr>
            <w:r>
              <w:rPr>
                <w:sz w:val="24"/>
                <w:szCs w:val="24"/>
              </w:rPr>
            </w:r>
          </w:p>
        </w:tc>
        <w:tc>
          <w:tcPr>
            <w:tcW w:w="4774" w:type="dxa"/>
            <w:gridSpan w:val="2"/>
            <w:tcBorders/>
            <w:shd w:color="auto" w:fill="auto" w:val="clear"/>
          </w:tcPr>
          <w:p>
            <w:pPr>
              <w:pStyle w:val="Normal"/>
              <w:rPr>
                <w:sz w:val="24"/>
                <w:szCs w:val="24"/>
              </w:rPr>
            </w:pPr>
            <w:r>
              <w:rPr>
                <w:sz w:val="24"/>
                <w:szCs w:val="24"/>
              </w:rPr>
              <w:t>_______________ / _______________</w:t>
            </w:r>
          </w:p>
        </w:tc>
        <w:tc>
          <w:tcPr>
            <w:tcW w:w="236" w:type="dxa"/>
            <w:tcBorders/>
            <w:shd w:color="auto" w:fill="auto" w:val="clear"/>
          </w:tcPr>
          <w:p>
            <w:pPr>
              <w:pStyle w:val="Normal"/>
              <w:rPr/>
            </w:pPr>
            <w:r>
              <w:rPr/>
            </w:r>
          </w:p>
        </w:tc>
      </w:tr>
    </w:tbl>
    <w:p>
      <w:pPr>
        <w:sectPr>
          <w:footerReference w:type="default" r:id="rId6"/>
          <w:footnotePr>
            <w:numFmt w:val="decimal"/>
          </w:footnotePr>
          <w:type w:val="nextPage"/>
          <w:pgSz w:w="11906" w:h="16838"/>
          <w:pgMar w:left="1418" w:right="851" w:gutter="0" w:header="0" w:top="1134" w:footer="709" w:bottom="1134"/>
          <w:pgNumType w:fmt="decimal"/>
          <w:formProt w:val="false"/>
          <w:titlePg/>
          <w:textDirection w:val="lrTb"/>
          <w:docGrid w:type="default" w:linePitch="360" w:charSpace="32768"/>
        </w:sectPr>
      </w:pP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 xml:space="preserve">к Договору поставки </w:t>
      </w:r>
    </w:p>
    <w:p>
      <w:pPr>
        <w:pStyle w:val="Normal"/>
        <w:ind w:firstLine="4820"/>
        <w:jc w:val="right"/>
        <w:rPr>
          <w:sz w:val="22"/>
          <w:szCs w:val="22"/>
        </w:rPr>
      </w:pPr>
      <w:r>
        <w:rPr>
          <w:sz w:val="22"/>
          <w:szCs w:val="22"/>
        </w:rPr>
        <w:t>№</w:t>
      </w:r>
    </w:p>
    <w:p>
      <w:pPr>
        <w:pStyle w:val="Normal"/>
        <w:ind w:firstLine="4820"/>
        <w:jc w:val="right"/>
        <w:rPr>
          <w:sz w:val="22"/>
          <w:szCs w:val="22"/>
        </w:rPr>
      </w:pPr>
      <w:r>
        <w:rPr>
          <w:sz w:val="22"/>
          <w:szCs w:val="22"/>
        </w:rPr>
        <w:t xml:space="preserve">от «____» _____20 _ г. </w:t>
      </w:r>
    </w:p>
    <w:p>
      <w:pPr>
        <w:pStyle w:val="Normal"/>
        <w:ind w:firstLine="4820"/>
        <w:jc w:val="right"/>
        <w:rPr>
          <w:sz w:val="22"/>
          <w:szCs w:val="22"/>
        </w:rPr>
      </w:pPr>
      <w:r>
        <w:rPr>
          <w:sz w:val="22"/>
          <w:szCs w:val="22"/>
        </w:rPr>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448"/>
        <w:gridCol w:w="393"/>
        <w:gridCol w:w="601"/>
        <w:gridCol w:w="613"/>
        <w:gridCol w:w="613"/>
        <w:gridCol w:w="780"/>
        <w:gridCol w:w="720"/>
        <w:gridCol w:w="629"/>
        <w:gridCol w:w="731"/>
        <w:gridCol w:w="690"/>
        <w:gridCol w:w="519"/>
        <w:gridCol w:w="646"/>
        <w:gridCol w:w="556"/>
        <w:gridCol w:w="516"/>
        <w:gridCol w:w="716"/>
        <w:gridCol w:w="463"/>
      </w:tblGrid>
      <w:tr>
        <w:trPr>
          <w:trHeight w:val="526"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3"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8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3"/>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rPr>
              <w:t>Порядковый номер(а) реестровой(ых) записи(ей)</w:t>
            </w:r>
            <w:r>
              <w:rPr>
                <w:rStyle w:val="FootnoteReference"/>
                <w:bCs/>
              </w:rPr>
              <w:footnoteReference w:id="4"/>
            </w:r>
          </w:p>
          <w:p>
            <w:pPr>
              <w:pStyle w:val="Normal"/>
              <w:jc w:val="center"/>
              <w:rPr>
                <w:bCs/>
              </w:rPr>
            </w:pPr>
            <w:r>
              <w:rPr>
                <w:bCs/>
              </w:rPr>
            </w:r>
          </w:p>
        </w:tc>
        <w:tc>
          <w:tcPr>
            <w:tcW w:w="5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2</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№1, руб. с НДС</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3</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4</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№2, руб. с НДС*</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2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всего Товара (с учетом доставки), руб. с НДС:</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rPr>
          <w:i/>
          <w:i/>
          <w:sz w:val="22"/>
          <w:szCs w:val="22"/>
        </w:rPr>
      </w:pPr>
      <w:r>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i/>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i/>
          <w:i/>
          <w:sz w:val="24"/>
          <w:szCs w:val="24"/>
        </w:rPr>
      </w:pPr>
      <w:r>
        <w:rPr>
          <w:i/>
          <w:sz w:val="24"/>
          <w:szCs w:val="24"/>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r>
        <w:rPr>
          <w:sz w:val="22"/>
          <w:szCs w:val="22"/>
        </w:rPr>
        <w:t>_______________________</w:t>
      </w:r>
    </w:p>
    <w:p>
      <w:pPr>
        <w:pStyle w:val="Normal"/>
        <w:ind w:firstLine="4820"/>
        <w:jc w:val="right"/>
        <w:rPr>
          <w:sz w:val="22"/>
          <w:szCs w:val="22"/>
        </w:rPr>
      </w:pPr>
      <w:r>
        <w:rPr>
          <w:sz w:val="22"/>
          <w:szCs w:val="22"/>
        </w:rPr>
        <w:t xml:space="preserve">от «____» __________ 20 _ г. </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r>
        <w:rPr>
          <w:sz w:val="22"/>
          <w:szCs w:val="22"/>
        </w:rPr>
        <w:t>_______________________</w:t>
      </w:r>
    </w:p>
    <w:p>
      <w:pPr>
        <w:pStyle w:val="Normal"/>
        <w:ind w:firstLine="4820"/>
        <w:rPr>
          <w:sz w:val="22"/>
          <w:szCs w:val="22"/>
        </w:rPr>
      </w:pPr>
      <w:r>
        <w:rPr>
          <w:sz w:val="22"/>
          <w:szCs w:val="22"/>
        </w:rPr>
        <w:t xml:space="preserve">от «____» __________ 20 _ г. </w:t>
      </w:r>
    </w:p>
    <w:p>
      <w:pPr>
        <w:pStyle w:val="Normal"/>
        <w:ind w:firstLine="4820"/>
        <w:rPr>
          <w:bCs/>
          <w:sz w:val="22"/>
          <w:szCs w:val="22"/>
        </w:rPr>
      </w:pPr>
      <w:r>
        <w:rPr>
          <w:bCs/>
          <w:sz w:val="22"/>
          <w:szCs w:val="22"/>
        </w:rPr>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2"/>
        <w:gridCol w:w="5814"/>
      </w:tblGrid>
      <w:tr>
        <w:trPr/>
        <w:tc>
          <w:tcPr>
            <w:tcW w:w="3822"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14"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1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4820"/>
        <w:rPr>
          <w:sz w:val="22"/>
          <w:szCs w:val="22"/>
        </w:rPr>
      </w:pPr>
      <w:r>
        <w:rPr>
          <w:sz w:val="22"/>
          <w:szCs w:val="22"/>
        </w:rPr>
        <w:t>Приложение № 4</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p>
    <w:p>
      <w:pPr>
        <w:pStyle w:val="Normal"/>
        <w:ind w:firstLine="4820"/>
        <w:rPr>
          <w:sz w:val="22"/>
          <w:szCs w:val="22"/>
        </w:rPr>
      </w:pPr>
      <w:r>
        <w:rPr>
          <w:sz w:val="22"/>
          <w:szCs w:val="22"/>
        </w:rPr>
        <w:t xml:space="preserve">от «____» __________ 20 _ г. </w:t>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r>
        <w:rPr/>
        <w:t xml:space="preserve"> </w:t>
      </w:r>
    </w:p>
    <w:p>
      <w:pPr>
        <w:pStyle w:val="Normal"/>
        <w:keepNext w:val="true"/>
        <w:keepLines/>
        <w:jc w:val="center"/>
        <w:rPr>
          <w:rFonts w:eastAsia="Calibri"/>
          <w:b/>
          <w:sz w:val="26"/>
          <w:szCs w:val="26"/>
        </w:rPr>
      </w:pPr>
      <w:r>
        <w:rPr>
          <w:rFonts w:eastAsia="Calibri"/>
          <w:b/>
          <w:sz w:val="26"/>
          <w:szCs w:val="26"/>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bookmarkStart w:id="16" w:name="_Toc196393729"/>
      <w:bookmarkStart w:id="17" w:name="_Toc169776720"/>
      <w:bookmarkStart w:id="18" w:name="_Toc169776257"/>
      <w:bookmarkStart w:id="19" w:name="_Hlk88327292"/>
      <w:bookmarkStart w:id="20" w:name="_Toc196393729"/>
      <w:bookmarkStart w:id="21" w:name="_Toc169776720"/>
      <w:bookmarkStart w:id="22" w:name="_Toc169776257"/>
      <w:bookmarkStart w:id="23" w:name="_Hlk88327292"/>
      <w:bookmarkEnd w:id="20"/>
      <w:bookmarkEnd w:id="21"/>
      <w:bookmarkEnd w:id="22"/>
      <w:bookmarkEnd w:id="23"/>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rPr>
          <w:sz w:val="26"/>
          <w:szCs w:val="26"/>
          <w:lang w:eastAsia="x-none"/>
        </w:rPr>
      </w:pPr>
      <w:r>
        <w:rPr>
          <w:sz w:val="26"/>
          <w:szCs w:val="26"/>
          <w:lang w:eastAsia="x-none"/>
        </w:rPr>
      </w:r>
      <w:bookmarkStart w:id="24" w:name="_Toc196393729_Копия_1"/>
      <w:bookmarkStart w:id="25" w:name="_Toc169776720_Копия_1"/>
      <w:bookmarkStart w:id="26" w:name="_Toc169776257_Копия_1"/>
      <w:bookmarkStart w:id="27" w:name="_Toc54281228"/>
      <w:bookmarkStart w:id="28" w:name="_Toc54643711"/>
      <w:bookmarkStart w:id="29" w:name="_Toc196393729_Копия_1"/>
      <w:bookmarkStart w:id="30" w:name="_Toc169776720_Копия_1"/>
      <w:bookmarkStart w:id="31" w:name="_Toc169776257_Копия_1"/>
      <w:bookmarkStart w:id="32" w:name="_Toc54281228"/>
      <w:bookmarkStart w:id="33" w:name="_Toc54643711"/>
      <w:bookmarkEnd w:id="29"/>
      <w:bookmarkEnd w:id="30"/>
      <w:bookmarkEnd w:id="31"/>
      <w:bookmarkEnd w:id="32"/>
      <w:bookmarkEnd w:id="33"/>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w="11906" w:h="16838"/>
      <w:pgMar w:left="1418" w:right="851" w:gutter="0" w:header="709" w:top="1134" w:footer="709" w:bottom="1134"/>
      <w:pgNumType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2"/>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3">
    <w:p>
      <w:pPr>
        <w:pStyle w:val="FootnoteText"/>
        <w:jc w:val="both"/>
        <w:rPr/>
      </w:pPr>
      <w:r>
        <w:rPr>
          <w:rStyle w:val="Style12"/>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2"/>
        </w:rPr>
        <w:footnoteRef/>
      </w:r>
      <w:r>
        <w:rPr>
          <w:highlight w:val="lightGray"/>
        </w:rPr>
        <w:t xml:space="preserve"> </w:t>
      </w:r>
      <w:r>
        <w:rPr>
          <w:rFonts w:eastAsia="Calibri"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suff w:val="space"/>
      <w:lvlText w:val="%1.%2."/>
      <w:lvlJc w:val="left"/>
      <w:pPr>
        <w:tabs>
          <w:tab w:val="num" w:pos="0"/>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4"/>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16d8"/>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next w:val="Normal"/>
    <w:link w:val="2"/>
    <w:qFormat/>
    <w:rsid w:val="00df16d8"/>
    <w:pPr>
      <w:keepLines w:val="false"/>
      <w:widowControl/>
      <w:tabs>
        <w:tab w:val="clear" w:pos="709"/>
        <w:tab w:val="left" w:pos="0" w:leader="none"/>
      </w:tabs>
      <w:spacing w:before="120" w:after="60"/>
      <w:ind w:hanging="432" w:left="432"/>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f16d8"/>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Заголовок Знак"/>
    <w:qFormat/>
    <w:locked/>
    <w:rsid w:val="00565582"/>
    <w:rPr>
      <w:b/>
      <w:bCs/>
      <w:sz w:val="24"/>
      <w:szCs w:val="24"/>
      <w:lang w:val="ru-RU" w:eastAsia="ru-RU" w:bidi="ar-SA"/>
    </w:rPr>
  </w:style>
  <w:style w:type="character" w:styleId="Style6"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7" w:customStyle="1">
    <w:name w:val="Текст примечания Знак"/>
    <w:basedOn w:val="DefaultParagraphFont"/>
    <w:link w:val="Annotationtext"/>
    <w:qFormat/>
    <w:rsid w:val="00d36934"/>
    <w:rPr/>
  </w:style>
  <w:style w:type="character" w:styleId="Style8"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9" w:customStyle="1">
    <w:name w:val="Основной текст с отступом Знак"/>
    <w:basedOn w:val="DefaultParagraphFont"/>
    <w:qFormat/>
    <w:rsid w:val="00e00bca"/>
    <w:rPr/>
  </w:style>
  <w:style w:type="character" w:styleId="Style10" w:customStyle="1">
    <w:name w:val="комментарий"/>
    <w:qFormat/>
    <w:rsid w:val="00d562c0"/>
    <w:rPr>
      <w:rFonts w:cs="Times New Roman"/>
      <w:b/>
      <w:bCs/>
      <w:i/>
      <w:iCs/>
      <w:shd w:fill="FFFF99" w:val="clear"/>
    </w:rPr>
  </w:style>
  <w:style w:type="character" w:styleId="Style11" w:customStyle="1">
    <w:name w:val="Текст сноски Знак"/>
    <w:basedOn w:val="DefaultParagraphFont"/>
    <w:uiPriority w:val="99"/>
    <w:qFormat/>
    <w:rsid w:val="00f47c6a"/>
    <w:rPr/>
  </w:style>
  <w:style w:type="character" w:styleId="Style12"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3"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4" w:customStyle="1">
    <w:name w:val="Нижний колонтитул Знак"/>
    <w:uiPriority w:val="99"/>
    <w:qFormat/>
    <w:rsid w:val="00d925fb"/>
    <w:rPr/>
  </w:style>
  <w:style w:type="character" w:styleId="Style15" w:customStyle="1">
    <w:name w:val="Название Знак"/>
    <w:qFormat/>
    <w:rsid w:val="0095682b"/>
    <w:rPr>
      <w:b/>
      <w:bCs/>
      <w:sz w:val="24"/>
      <w:szCs w:val="24"/>
    </w:rPr>
  </w:style>
  <w:style w:type="character" w:styleId="Style16" w:customStyle="1">
    <w:name w:val="Абзац списка Знак"/>
    <w:link w:val="ListParagraph"/>
    <w:uiPriority w:val="34"/>
    <w:qFormat/>
    <w:locked/>
    <w:rsid w:val="00725d08"/>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4" w:customStyle="1">
    <w:name w:val="Заголовок 4 Знак"/>
    <w:basedOn w:val="DefaultParagraphFont"/>
    <w:semiHidden/>
    <w:qFormat/>
    <w:rsid w:val="00df16d8"/>
    <w:rPr>
      <w:rFonts w:ascii="Calibri Light" w:hAnsi="Calibri Light" w:eastAsia="" w:cs="" w:asciiTheme="majorHAnsi" w:cstheme="majorBidi" w:eastAsiaTheme="majorEastAsia" w:hAnsiTheme="majorHAnsi"/>
      <w:i/>
      <w:iCs/>
      <w:color w:val="2E74B5" w:themeColor="accent1" w:themeShade="bf"/>
    </w:rPr>
  </w:style>
  <w:style w:type="character" w:styleId="2" w:customStyle="1">
    <w:name w:val="Заголовок 2 Знак"/>
    <w:basedOn w:val="DefaultParagraphFont"/>
    <w:qFormat/>
    <w:rsid w:val="00df16d8"/>
    <w:rPr>
      <w:rFonts w:eastAsia="Calibri"/>
      <w:b/>
      <w:bCs/>
      <w:sz w:val="24"/>
      <w:szCs w:val="24"/>
      <w:lang w:val="x-none" w:eastAsia="x-none"/>
    </w:rPr>
  </w:style>
  <w:style w:type="character" w:styleId="Style18" w:customStyle="1">
    <w:name w:val="Ссылка указателя"/>
    <w:qFormat/>
    <w:rsid w:val="00df16d8"/>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5"/>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4"/>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7"/>
    <w:qFormat/>
    <w:rsid w:val="00d36934"/>
    <w:pPr/>
    <w:rPr/>
  </w:style>
  <w:style w:type="paragraph" w:styleId="Annotationsubject">
    <w:name w:val="annotation subject"/>
    <w:basedOn w:val="Annotationtext"/>
    <w:next w:val="Annotationtext"/>
    <w:link w:val="Style8"/>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9"/>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1"/>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3"/>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TOC1">
    <w:name w:val="TOC 1"/>
    <w:basedOn w:val="Normal"/>
    <w:next w:val="Normal"/>
    <w:autoRedefine/>
    <w:uiPriority w:val="39"/>
    <w:rsid w:val="00df16d8"/>
    <w:pPr>
      <w:widowControl/>
      <w:spacing w:before="120" w:after="0"/>
    </w:pPr>
    <w:rPr>
      <w:rFonts w:cs="Calibri Light (Заголовки)"/>
      <w:b/>
      <w:bCs/>
      <w:sz w:val="24"/>
      <w:szCs w:val="24"/>
    </w:rPr>
  </w:style>
  <w:style w:type="paragraph" w:styleId="TOC3">
    <w:name w:val="TOC 3"/>
    <w:basedOn w:val="Normal"/>
    <w:next w:val="Normal"/>
    <w:autoRedefine/>
    <w:uiPriority w:val="39"/>
    <w:rsid w:val="00df16d8"/>
    <w:pPr>
      <w:widowControl/>
      <w:ind w:left="280"/>
    </w:pPr>
    <w:rPr>
      <w:rFonts w:cs="Calibri" w:cstheme="minorHAnsi"/>
    </w:rPr>
  </w:style>
  <w:style w:type="paragraph" w:styleId="TOC4">
    <w:name w:val="TOC 4"/>
    <w:basedOn w:val="Normal"/>
    <w:next w:val="Normal"/>
    <w:autoRedefine/>
    <w:uiPriority w:val="39"/>
    <w:rsid w:val="00df16d8"/>
    <w:pPr>
      <w:widowControl/>
      <w:ind w:left="560"/>
    </w:pPr>
    <w:rPr>
      <w:rFonts w:cs="Calibri" w:cstheme="minorHAnsi"/>
    </w:rPr>
  </w:style>
  <w:style w:type="paragraph" w:styleId="Style27" w:customStyle="1">
    <w:name w:val="Таблица"/>
    <w:basedOn w:val="Normal"/>
    <w:qFormat/>
    <w:rsid w:val="00df16d8"/>
    <w:pPr>
      <w:keepNext w:val="true"/>
      <w:widowControl/>
      <w:spacing w:before="60" w:after="60"/>
      <w:jc w:val="center"/>
    </w:pPr>
    <w:rPr>
      <w:rFonts w:eastAsia="Calibri"/>
      <w:b/>
      <w:sz w:val="24"/>
      <w:szCs w:val="24"/>
      <w:lang w:val="x-none" w:eastAsia="x-none"/>
    </w:rPr>
  </w:style>
  <w:style w:type="paragraph" w:styleId="Style28" w:customStyle="1">
    <w:name w:val="Таблица шапка"/>
    <w:basedOn w:val="Normal"/>
    <w:qFormat/>
    <w:rsid w:val="00df16d8"/>
    <w:pPr>
      <w:keepNext w:val="true"/>
      <w:widowControl/>
      <w:spacing w:before="40" w:after="40"/>
      <w:ind w:left="57" w:right="57"/>
    </w:pPr>
    <w:rPr>
      <w:sz w:val="22"/>
      <w:szCs w:val="2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87FD768-07A9-4AF1-8A61-4C6C7EBC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AlterOffice/2026.2.0.0$Linux_X86_64 LibreOffice_project/bc4ef1adf80b36c7a6365f8ed6cbf29021361edd</Application>
  <AppVersion>15.0000</AppVersion>
  <Pages>21</Pages>
  <Words>7064</Words>
  <Characters>50044</Characters>
  <CharactersWithSpaces>56830</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2026-09-10T02:08:00Z</dcterms:created>
  <dc:creator>tsypilev_ag</dc:creator>
  <dc:description/>
  <dc:language>ru-RU</dc:language>
  <cp:lastModifiedBy>oleinikovadv@corp.gidroogk.com</cp:lastModifiedBy>
  <cp:lastPrinted>2018-05-22T09:46:00Z</cp:lastPrinted>
  <dcterms:modified xsi:type="dcterms:W3CDTF">2026-10-13T10:05:56Z</dcterms:modified>
  <cp:revision>8</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