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r>
        <w:rPr>
          <w:b/>
          <w:lang w:val="ru-RU"/>
        </w:rPr>
        <w:t>«___</w:t>
      </w:r>
      <w:r>
        <w:rPr>
          <w:bCs/>
          <w:lang w:val="ru-RU"/>
        </w:rPr>
        <w:t>» _______ 202_ г.</w:t>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в лице З</w:t>
      </w:r>
      <w:r>
        <w:rPr>
          <w:sz w:val="24"/>
          <w:szCs w:val="24"/>
          <w:lang w:val="ru-RU"/>
        </w:rPr>
        <w:t xml:space="preserve">аместителя Генерального директора по управлению ресурсами Клочкова Николая Николаевича, действующего на основании машиночитаемой доверенности № </w:t>
      </w:r>
      <w:r>
        <w:rPr>
          <w:rStyle w:val="Fontstyle01"/>
          <w:sz w:val="24"/>
        </w:rPr>
        <w:t>f</w:t>
      </w:r>
      <w:r>
        <w:rPr>
          <w:rStyle w:val="Fontstyle01"/>
          <w:sz w:val="24"/>
          <w:lang w:val="ru-RU"/>
        </w:rPr>
        <w:t>8</w:t>
      </w:r>
      <w:r>
        <w:rPr>
          <w:rStyle w:val="Fontstyle01"/>
          <w:sz w:val="24"/>
        </w:rPr>
        <w:t>a</w:t>
      </w:r>
      <w:r>
        <w:rPr>
          <w:rStyle w:val="Fontstyle01"/>
          <w:sz w:val="24"/>
          <w:lang w:val="ru-RU"/>
        </w:rPr>
        <w:t>9625</w:t>
      </w:r>
      <w:r>
        <w:rPr>
          <w:rStyle w:val="Fontstyle01"/>
          <w:sz w:val="24"/>
        </w:rPr>
        <w:t>c</w:t>
      </w:r>
      <w:r>
        <w:rPr>
          <w:rStyle w:val="Fontstyle01"/>
          <w:sz w:val="24"/>
          <w:lang w:val="ru-RU"/>
        </w:rPr>
        <w:t>-8</w:t>
      </w:r>
      <w:r>
        <w:rPr>
          <w:rStyle w:val="Fontstyle01"/>
          <w:sz w:val="24"/>
        </w:rPr>
        <w:t>e</w:t>
      </w:r>
      <w:r>
        <w:rPr>
          <w:rStyle w:val="Fontstyle01"/>
          <w:sz w:val="24"/>
          <w:lang w:val="ru-RU"/>
        </w:rPr>
        <w:t>17-4</w:t>
      </w:r>
      <w:r>
        <w:rPr>
          <w:rStyle w:val="Fontstyle01"/>
          <w:sz w:val="24"/>
        </w:rPr>
        <w:t>b</w:t>
      </w:r>
      <w:r>
        <w:rPr>
          <w:rStyle w:val="Fontstyle01"/>
          <w:sz w:val="24"/>
          <w:lang w:val="ru-RU"/>
        </w:rPr>
        <w:t>33-9</w:t>
      </w:r>
      <w:r>
        <w:rPr>
          <w:rStyle w:val="Fontstyle01"/>
          <w:sz w:val="24"/>
        </w:rPr>
        <w:t>c</w:t>
      </w:r>
      <w:r>
        <w:rPr>
          <w:rStyle w:val="Fontstyle01"/>
          <w:sz w:val="24"/>
          <w:lang w:val="ru-RU"/>
        </w:rPr>
        <w:t>41-</w:t>
      </w:r>
      <w:r>
        <w:rPr>
          <w:rStyle w:val="Fontstyle01"/>
          <w:sz w:val="24"/>
        </w:rPr>
        <w:t>a</w:t>
      </w:r>
      <w:r>
        <w:rPr>
          <w:rStyle w:val="Fontstyle01"/>
          <w:sz w:val="24"/>
          <w:lang w:val="ru-RU"/>
        </w:rPr>
        <w:t>1</w:t>
      </w:r>
      <w:r>
        <w:rPr>
          <w:rStyle w:val="Fontstyle01"/>
          <w:sz w:val="24"/>
        </w:rPr>
        <w:t>dff</w:t>
      </w:r>
      <w:r>
        <w:rPr>
          <w:rStyle w:val="Fontstyle01"/>
          <w:sz w:val="24"/>
          <w:lang w:val="ru-RU"/>
        </w:rPr>
        <w:t>6</w:t>
      </w:r>
      <w:r>
        <w:rPr>
          <w:rStyle w:val="Fontstyle01"/>
          <w:sz w:val="24"/>
        </w:rPr>
        <w:t>d</w:t>
      </w:r>
      <w:r>
        <w:rPr>
          <w:rStyle w:val="Fontstyle01"/>
          <w:sz w:val="24"/>
          <w:lang w:val="ru-RU"/>
        </w:rPr>
        <w:t>90045 от 17.04.2024 г.</w:t>
      </w:r>
      <w:r>
        <w:rPr>
          <w:bCs/>
          <w:sz w:val="24"/>
          <w:szCs w:val="24"/>
          <w:lang w:val="ru-RU"/>
        </w:rPr>
        <w:t xml:space="preserve">, с одной стороны, </w:t>
      </w:r>
    </w:p>
    <w:p>
      <w:pPr>
        <w:pStyle w:val="BodyText3"/>
        <w:spacing w:before="0" w:after="0"/>
        <w:ind w:firstLine="709"/>
        <w:jc w:val="both"/>
        <w:rPr>
          <w:bCs/>
          <w:sz w:val="24"/>
          <w:szCs w:val="24"/>
          <w:lang w:val="ru-RU"/>
        </w:rPr>
      </w:pPr>
      <w:r>
        <w:rPr>
          <w:bCs/>
          <w:sz w:val="24"/>
          <w:szCs w:val="24"/>
          <w:lang w:val="ru-RU"/>
        </w:rPr>
        <w:t xml:space="preserve">и </w:t>
      </w:r>
      <w:r>
        <w:rPr>
          <w:b/>
          <w:sz w:val="24"/>
          <w:szCs w:val="24"/>
          <w:lang w:val="ru-RU"/>
        </w:rPr>
        <w:t>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 действующего на основании _______________________________,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w:t>
      </w:r>
    </w:p>
    <w:p>
      <w:pPr>
        <w:pStyle w:val="Normal"/>
        <w:jc w:val="both"/>
        <w:rPr>
          <w:bCs/>
          <w:lang w:val="ru-RU" w:eastAsia="x-none"/>
        </w:rPr>
      </w:pPr>
      <w:r>
        <w:rPr>
          <w:highlight w:val="lightGray"/>
          <w:lang w:val="ru-RU" w:eastAsia="x-none"/>
        </w:rPr>
        <w:t xml:space="preserve">по результатам проведенной Заказчиком конкурентной процедуры </w:t>
      </w:r>
      <w:r>
        <w:rPr>
          <w:bCs/>
          <w:highlight w:val="lightGray"/>
          <w:lang w:val="ru-RU" w:eastAsia="x-none"/>
        </w:rPr>
        <w:t>по лоту №</w:t>
      </w:r>
      <w:r>
        <w:rPr>
          <w:bCs/>
          <w:highlight w:val="lightGray"/>
          <w:lang w:eastAsia="x-none"/>
        </w:rPr>
        <w:t> </w:t>
      </w:r>
      <w:r>
        <w:rPr>
          <w:bCs/>
          <w:highlight w:val="lightGray"/>
          <w:lang w:val="ru-RU" w:eastAsia="x-none"/>
        </w:rPr>
        <w:t>____________</w:t>
      </w:r>
      <w:r>
        <w:rPr>
          <w:highlight w:val="lightGray"/>
          <w:lang w:val="ru-RU" w:eastAsia="x-none"/>
        </w:rPr>
        <w:t xml:space="preserve"> и на основании протокола о результатах __________ от «___» _________ г. №_______,</w:t>
      </w:r>
      <w:r>
        <w:rPr>
          <w:rStyle w:val="FootnoteReference"/>
          <w:highlight w:val="lightGray"/>
          <w:vertAlign w:val="superscript"/>
          <w:lang w:val="ru-RU" w:eastAsia="x-none"/>
        </w:rPr>
        <w:footnoteReference w:id="2"/>
      </w:r>
    </w:p>
    <w:p>
      <w:pPr>
        <w:pStyle w:val="BodyText3"/>
        <w:spacing w:before="0" w:after="0"/>
        <w:ind w:firstLine="709"/>
        <w:jc w:val="both"/>
        <w:rPr>
          <w:bCs/>
          <w:sz w:val="24"/>
          <w:szCs w:val="24"/>
          <w:lang w:val="ru-RU"/>
        </w:rPr>
      </w:pPr>
      <w:r>
        <w:rPr>
          <w:bCs/>
          <w:sz w:val="24"/>
          <w:szCs w:val="24"/>
          <w:lang w:val="ru-RU"/>
        </w:rPr>
        <w:t xml:space="preserve"> </w:t>
      </w:r>
      <w:r>
        <w:rPr>
          <w:bCs/>
          <w:sz w:val="24"/>
          <w:szCs w:val="24"/>
          <w:lang w:val="ru-RU"/>
        </w:rPr>
        <w:t>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2"/>
        </w:numPr>
        <w:shd w:val="clear" w:color="auto" w:fill="FFFFFF"/>
        <w:tabs>
          <w:tab w:val="clear" w:pos="708"/>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08"/>
          <w:tab w:val="left" w:pos="1134" w:leader="none"/>
        </w:tabs>
        <w:ind w:firstLine="709" w:left="0"/>
        <w:jc w:val="both"/>
        <w:rPr/>
      </w:pPr>
      <w:r>
        <w:rPr/>
        <w:t>Исполнитель обязуется в соответствии с Техническими требованиями (Приложение № 1 к Договору) оказать Заказчику услуги</w:t>
      </w:r>
      <w:r>
        <w:rPr>
          <w:color w:val="000000"/>
          <w:spacing w:val="-2"/>
        </w:rPr>
        <w:t xml:space="preserve"> по подметанию и уборке снега на объектах филиала ПАО "РусГидро" - "Нижегородская ГЭС"</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2"/>
        </w:numPr>
        <w:shd w:val="clear" w:color="auto" w:fill="FFFFFF"/>
        <w:tabs>
          <w:tab w:val="clear" w:pos="708"/>
          <w:tab w:val="left" w:pos="1134" w:leader="none"/>
        </w:tabs>
        <w:suppressAutoHyphens w:val="true"/>
        <w:ind w:firstLine="709" w:left="0"/>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8"/>
          <w:tab w:val="left" w:pos="1134" w:leader="none"/>
          <w:tab w:val="left" w:pos="1418" w:leader="none"/>
        </w:tabs>
        <w:ind w:firstLine="709" w:left="0"/>
        <w:jc w:val="both"/>
        <w:rPr>
          <w:bCs/>
          <w:lang w:val="ru-RU"/>
        </w:rPr>
      </w:pPr>
      <w:r>
        <w:rPr>
          <w:lang w:val="ru-RU"/>
        </w:rPr>
        <w:t>Услуги по Договору оказываются для нужд: АО «СК РусГидро».</w:t>
      </w:r>
    </w:p>
    <w:p>
      <w:pPr>
        <w:pStyle w:val="Normal"/>
        <w:widowControl w:val="false"/>
        <w:numPr>
          <w:ilvl w:val="1"/>
          <w:numId w:val="2"/>
        </w:numPr>
        <w:shd w:val="clear" w:color="auto" w:fill="FFFFFF"/>
        <w:tabs>
          <w:tab w:val="clear" w:pos="708"/>
          <w:tab w:val="left" w:pos="1134" w:leader="none"/>
          <w:tab w:val="left" w:pos="1418" w:leader="none"/>
        </w:tabs>
        <w:ind w:firstLine="709" w:left="0"/>
        <w:jc w:val="both"/>
        <w:rPr>
          <w:bCs/>
          <w:lang w:val="ru-RU"/>
        </w:rPr>
      </w:pPr>
      <w:r>
        <w:rPr>
          <w:lang w:val="ru-RU"/>
        </w:rPr>
        <w:t>Место оказания Услуг:</w:t>
      </w:r>
      <w:r>
        <w:rPr>
          <w:color w:val="000000"/>
          <w:spacing w:val="-2"/>
          <w:lang w:val="ru-RU"/>
        </w:rPr>
        <w:t xml:space="preserve"> Нижегородская область, г. Заволжье, ул. Привокзальная, д. 14</w:t>
      </w:r>
    </w:p>
    <w:p>
      <w:pPr>
        <w:pStyle w:val="Normal"/>
        <w:widowControl w:val="false"/>
        <w:tabs>
          <w:tab w:val="clear" w:pos="708"/>
          <w:tab w:val="left" w:pos="1134" w:leader="none"/>
        </w:tabs>
        <w:ind w:hanging="0" w:left="709"/>
        <w:jc w:val="both"/>
        <w:rPr>
          <w:bCs/>
          <w:lang w:val="ru-RU"/>
        </w:rPr>
      </w:pPr>
      <w:r>
        <w:rPr>
          <w:bCs/>
          <w:lang w:val="ru-RU"/>
        </w:rPr>
        <w:t>1.5. Начало оказания Услуг: «01» января 2027 г.</w:t>
      </w:r>
    </w:p>
    <w:p>
      <w:pPr>
        <w:pStyle w:val="Normal"/>
        <w:widowControl w:val="false"/>
        <w:tabs>
          <w:tab w:val="clear" w:pos="708"/>
          <w:tab w:val="left" w:pos="1134" w:leader="none"/>
        </w:tabs>
        <w:ind w:hanging="0" w:left="709"/>
        <w:jc w:val="both"/>
        <w:rPr>
          <w:bCs/>
          <w:lang w:val="ru-RU"/>
        </w:rPr>
      </w:pPr>
      <w:r>
        <w:rPr>
          <w:bCs/>
          <w:lang w:val="ru-RU"/>
        </w:rPr>
        <w:t>1.6. Окончание оказания Услуг: «31» декабря 2027 г.</w:t>
      </w:r>
    </w:p>
    <w:p>
      <w:pPr>
        <w:pStyle w:val="Normal"/>
        <w:widowControl w:val="false"/>
        <w:tabs>
          <w:tab w:val="clear" w:pos="708"/>
          <w:tab w:val="left" w:pos="1134" w:leader="none"/>
        </w:tabs>
        <w:ind w:firstLine="709"/>
        <w:jc w:val="both"/>
        <w:rPr>
          <w:bCs/>
          <w:lang w:val="ru-RU"/>
        </w:rPr>
      </w:pPr>
      <w:r>
        <w:rPr>
          <w:bCs/>
          <w:lang w:val="ru-RU"/>
        </w:rPr>
        <w:t xml:space="preserve">1.7. </w:t>
      </w:r>
      <w:r>
        <w:rPr>
          <w:lang w:val="ru-RU"/>
        </w:rPr>
        <w:t>Услуги оказываются по заявкам Заказчика, передаваемых в порядке, предусмотренном пунктом 4.1 Договора (далее – Заявка).</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2"/>
        </w:numPr>
        <w:shd w:val="clear" w:color="auto" w:fill="FFFFFF"/>
        <w:tabs>
          <w:tab w:val="clear" w:pos="708"/>
          <w:tab w:val="left" w:pos="284" w:leader="none"/>
        </w:tabs>
        <w:ind w:hanging="0" w:left="0"/>
        <w:jc w:val="center"/>
        <w:rPr>
          <w:b/>
        </w:rPr>
      </w:pPr>
      <w:r>
        <w:rPr>
          <w:b/>
        </w:rPr>
        <w:t>Права и обязанности Сторон</w:t>
      </w:r>
    </w:p>
    <w:p>
      <w:pPr>
        <w:pStyle w:val="ListParagraph"/>
        <w:numPr>
          <w:ilvl w:val="1"/>
          <w:numId w:val="2"/>
        </w:numPr>
        <w:shd w:val="clear" w:color="auto" w:fill="FFFFFF"/>
        <w:tabs>
          <w:tab w:val="clear" w:pos="708"/>
          <w:tab w:val="left" w:pos="1134" w:leader="none"/>
        </w:tabs>
        <w:ind w:firstLine="709" w:left="0"/>
        <w:jc w:val="both"/>
        <w:rPr>
          <w:b/>
          <w:bCs/>
        </w:rPr>
      </w:pPr>
      <w:r>
        <w:rPr>
          <w:b/>
          <w:bCs/>
          <w:u w:val="single"/>
        </w:rPr>
        <w:t>Заказчик обязан</w:t>
      </w:r>
      <w:r>
        <w:rPr>
          <w:b/>
          <w:bCs/>
        </w:rPr>
        <w:t>:</w:t>
      </w:r>
    </w:p>
    <w:p>
      <w:pPr>
        <w:pStyle w:val="ListParagraph"/>
        <w:numPr>
          <w:ilvl w:val="2"/>
          <w:numId w:val="2"/>
        </w:numPr>
        <w:shd w:val="clear" w:color="auto" w:fill="FFFFFF"/>
        <w:tabs>
          <w:tab w:val="clear" w:pos="708"/>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8"/>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firstLine="709" w:left="0"/>
        <w:jc w:val="both"/>
        <w:rPr>
          <w:lang w:val="ru-RU"/>
        </w:rPr>
      </w:pPr>
      <w:r>
        <w:rPr>
          <w:lang w:val="ru-RU"/>
        </w:rPr>
        <w:t>Обеспечить доступ к объектам обслуживания.</w:t>
      </w:r>
    </w:p>
    <w:p>
      <w:pPr>
        <w:pStyle w:val="Normal"/>
        <w:numPr>
          <w:ilvl w:val="2"/>
          <w:numId w:val="2"/>
        </w:numPr>
        <w:ind w:firstLine="709" w:left="0"/>
        <w:jc w:val="both"/>
        <w:rPr>
          <w:lang w:val="ru-RU"/>
        </w:rPr>
      </w:pPr>
      <w:bookmarkStart w:id="0" w:name="_Hlk88647536"/>
      <w:r>
        <w:rPr>
          <w:lang w:val="ru-RU"/>
        </w:rPr>
        <w:t>Выполнять иные обязанности, предусмотренные Договором.</w:t>
      </w:r>
      <w:bookmarkEnd w:id="0"/>
    </w:p>
    <w:p>
      <w:pPr>
        <w:pStyle w:val="ListParagraph"/>
        <w:numPr>
          <w:ilvl w:val="1"/>
          <w:numId w:val="2"/>
        </w:numPr>
        <w:shd w:val="clear" w:color="auto" w:fill="FFFFFF"/>
        <w:tabs>
          <w:tab w:val="clear" w:pos="708"/>
          <w:tab w:val="left" w:pos="1134" w:leader="none"/>
        </w:tabs>
        <w:ind w:firstLine="709" w:left="0"/>
        <w:jc w:val="both"/>
        <w:rPr>
          <w:b/>
          <w:bCs/>
        </w:rPr>
      </w:pPr>
      <w:r>
        <w:rPr>
          <w:b/>
          <w:bCs/>
          <w:u w:val="single"/>
        </w:rPr>
        <w:t>Заказчик имеет право</w:t>
      </w:r>
      <w:r>
        <w:rPr>
          <w:b/>
          <w:bCs/>
        </w:rPr>
        <w:t>:</w:t>
      </w:r>
    </w:p>
    <w:p>
      <w:pPr>
        <w:pStyle w:val="ListParagraph"/>
        <w:numPr>
          <w:ilvl w:val="2"/>
          <w:numId w:val="4"/>
        </w:numPr>
        <w:shd w:val="clear" w:color="auto" w:fill="FFFFFF"/>
        <w:tabs>
          <w:tab w:val="clear" w:pos="708"/>
          <w:tab w:val="left" w:pos="1418" w:leader="none"/>
        </w:tabs>
        <w:ind w:firstLine="709" w:left="0"/>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pPr>
        <w:pStyle w:val="ListParagraph"/>
        <w:numPr>
          <w:ilvl w:val="2"/>
          <w:numId w:val="4"/>
        </w:numPr>
        <w:shd w:val="clear" w:color="auto" w:fill="FFFFFF"/>
        <w:tabs>
          <w:tab w:val="clear" w:pos="708"/>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rPr/>
        <w:t>, установленных Договором, и не влечет возникновения права Исполнителя на их оплату.</w:t>
      </w:r>
    </w:p>
    <w:p>
      <w:pPr>
        <w:pStyle w:val="ListParagraph"/>
        <w:numPr>
          <w:ilvl w:val="2"/>
          <w:numId w:val="4"/>
        </w:numPr>
        <w:shd w:val="clear" w:color="auto" w:fill="FFFFFF"/>
        <w:tabs>
          <w:tab w:val="clear" w:pos="708"/>
          <w:tab w:val="left" w:pos="1418" w:leader="none"/>
        </w:tabs>
        <w:ind w:firstLine="709" w:left="0"/>
        <w:jc w:val="both"/>
        <w:rPr/>
      </w:pPr>
      <w:bookmarkStart w:id="3" w:name="_Ref361319348"/>
      <w:bookmarkEnd w:id="2"/>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rPr/>
        <w:t xml:space="preserve"> </w:t>
      </w:r>
    </w:p>
    <w:p>
      <w:pPr>
        <w:pStyle w:val="Normal"/>
        <w:numPr>
          <w:ilvl w:val="2"/>
          <w:numId w:val="4"/>
        </w:numPr>
        <w:tabs>
          <w:tab w:val="clear" w:pos="708"/>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4"/>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4"/>
        </w:numPr>
        <w:shd w:val="clear" w:color="auto" w:fill="FFFFFF"/>
        <w:tabs>
          <w:tab w:val="clear" w:pos="708"/>
          <w:tab w:val="left" w:pos="1134" w:leader="none"/>
        </w:tabs>
        <w:ind w:firstLine="709" w:left="0"/>
        <w:jc w:val="both"/>
        <w:rPr>
          <w:b/>
          <w:bCs/>
        </w:rPr>
      </w:pPr>
      <w:r>
        <w:rPr>
          <w:b/>
          <w:bCs/>
          <w:u w:val="single"/>
        </w:rPr>
        <w:t>Исполнитель обязан</w:t>
      </w:r>
      <w:r>
        <w:rPr>
          <w:b/>
          <w:bCs/>
        </w:rPr>
        <w:t>:</w:t>
      </w:r>
    </w:p>
    <w:p>
      <w:pPr>
        <w:pStyle w:val="ListParagraph"/>
        <w:numPr>
          <w:ilvl w:val="2"/>
          <w:numId w:val="4"/>
        </w:numPr>
        <w:shd w:val="clear" w:color="auto" w:fill="FFFFFF"/>
        <w:tabs>
          <w:tab w:val="clear" w:pos="708"/>
          <w:tab w:val="left" w:pos="1418" w:leader="none"/>
        </w:tabs>
        <w:ind w:firstLine="709" w:left="0"/>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 и поданной Заявкой сроки.</w:t>
      </w:r>
    </w:p>
    <w:p>
      <w:pPr>
        <w:pStyle w:val="ListParagraph"/>
        <w:numPr>
          <w:ilvl w:val="2"/>
          <w:numId w:val="4"/>
        </w:numPr>
        <w:shd w:val="clear" w:color="auto" w:fill="FFFFFF"/>
        <w:tabs>
          <w:tab w:val="clear" w:pos="708"/>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5"/>
        </w:numPr>
        <w:shd w:val="clear" w:color="auto" w:fill="FFFFFF"/>
        <w:tabs>
          <w:tab w:val="clear" w:pos="708"/>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5"/>
        </w:numPr>
        <w:shd w:val="clear" w:color="auto" w:fill="FFFFFF"/>
        <w:tabs>
          <w:tab w:val="clear" w:pos="708"/>
          <w:tab w:val="left" w:pos="1134" w:leader="none"/>
          <w:tab w:val="left" w:pos="1276" w:leader="none"/>
        </w:tabs>
        <w:ind w:firstLine="709" w:left="0"/>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4"/>
        </w:numPr>
        <w:shd w:val="clear" w:color="auto" w:fill="FFFFFF"/>
        <w:tabs>
          <w:tab w:val="clear" w:pos="708"/>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4"/>
        </w:numPr>
        <w:shd w:val="clear" w:color="auto" w:fill="FFFFFF"/>
        <w:tabs>
          <w:tab w:val="clear" w:pos="708"/>
          <w:tab w:val="left" w:pos="1418" w:leader="none"/>
        </w:tabs>
        <w:ind w:firstLine="709" w:left="0"/>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firstLine="709" w:left="0"/>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firstLine="709" w:left="0"/>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08"/>
          <w:tab w:val="left" w:pos="1276" w:leader="none"/>
        </w:tabs>
        <w:ind w:firstLine="709" w:left="0"/>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4"/>
        </w:numPr>
        <w:shd w:val="clear" w:color="auto" w:fill="FFFFFF"/>
        <w:tabs>
          <w:tab w:val="clear" w:pos="708"/>
          <w:tab w:val="left" w:pos="1418" w:leader="none"/>
        </w:tabs>
        <w:ind w:firstLine="709" w:left="0"/>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4"/>
        </w:numPr>
        <w:shd w:val="clear" w:color="auto" w:fill="FFFFFF"/>
        <w:tabs>
          <w:tab w:val="clear" w:pos="708"/>
          <w:tab w:val="left" w:pos="1418" w:leader="none"/>
        </w:tabs>
        <w:ind w:firstLine="709" w:left="0"/>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4"/>
        </w:numPr>
        <w:shd w:val="clear" w:color="auto" w:fill="FFFFFF"/>
        <w:tabs>
          <w:tab w:val="clear" w:pos="708"/>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8"/>
          <w:tab w:val="left" w:pos="1418" w:leader="none"/>
        </w:tabs>
        <w:ind w:firstLine="709" w:left="0"/>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8"/>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4"/>
        </w:numPr>
        <w:shd w:val="clear" w:color="auto" w:fill="FFFFFF"/>
        <w:tabs>
          <w:tab w:val="clear" w:pos="708"/>
          <w:tab w:val="left" w:pos="1418" w:leader="none"/>
        </w:tabs>
        <w:ind w:firstLine="709" w:left="0"/>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4"/>
        </w:numPr>
        <w:shd w:val="clear" w:color="auto" w:fill="FFFFFF"/>
        <w:tabs>
          <w:tab w:val="clear" w:pos="708"/>
          <w:tab w:val="left" w:pos="1701" w:leader="none"/>
        </w:tabs>
        <w:ind w:firstLine="709" w:left="0"/>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4"/>
        </w:numPr>
        <w:shd w:val="clear" w:color="auto" w:fill="FFFFFF"/>
        <w:tabs>
          <w:tab w:val="clear" w:pos="708"/>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4"/>
        </w:numPr>
        <w:shd w:val="clear" w:color="auto" w:fill="FFFFFF"/>
        <w:tabs>
          <w:tab w:val="clear" w:pos="708"/>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firstLine="709" w:left="0"/>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8"/>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4"/>
        </w:numPr>
        <w:shd w:val="clear" w:color="auto" w:fill="FFFFFF"/>
        <w:tabs>
          <w:tab w:val="clear" w:pos="708"/>
          <w:tab w:val="left" w:pos="1418" w:leader="none"/>
        </w:tabs>
        <w:ind w:firstLine="709" w:left="0"/>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4"/>
        </w:numPr>
        <w:shd w:val="clear" w:color="auto" w:fill="FFFFFF"/>
        <w:tabs>
          <w:tab w:val="clear" w:pos="708"/>
          <w:tab w:val="left" w:pos="1418" w:leader="none"/>
        </w:tabs>
        <w:ind w:firstLine="709" w:left="0"/>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6"/>
        </w:numPr>
        <w:tabs>
          <w:tab w:val="clear" w:pos="708"/>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6"/>
        </w:numPr>
        <w:tabs>
          <w:tab w:val="clear" w:pos="708"/>
          <w:tab w:val="left" w:pos="1134" w:leader="none"/>
          <w:tab w:val="left" w:pos="1276" w:leader="none"/>
        </w:tabs>
        <w:ind w:firstLine="709" w:left="0"/>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6"/>
        </w:numPr>
        <w:tabs>
          <w:tab w:val="clear" w:pos="708"/>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6"/>
        </w:numPr>
        <w:tabs>
          <w:tab w:val="clear" w:pos="708"/>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4"/>
        </w:numPr>
        <w:tabs>
          <w:tab w:val="clear" w:pos="708"/>
          <w:tab w:val="left" w:pos="1134" w:leader="none"/>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w:t>
      </w:r>
      <w:r>
        <w:rPr>
          <w:color w:val="000000"/>
          <w:shd w:fill="auto" w:val="clear"/>
        </w:rPr>
        <w:t>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4"/>
        </w:numPr>
        <w:tabs>
          <w:tab w:val="clear" w:pos="708"/>
          <w:tab w:val="left" w:pos="1134" w:leader="none"/>
          <w:tab w:val="left" w:pos="1418" w:leader="none"/>
        </w:tabs>
        <w:ind w:firstLine="709" w:left="0"/>
        <w:jc w:val="both"/>
        <w:rPr>
          <w:color w:val="auto"/>
          <w:highlight w:val="none"/>
          <w:shd w:fill="auto" w:val="clear"/>
        </w:rPr>
      </w:pPr>
      <w:r>
        <w:rPr>
          <w:color w:val="000000"/>
          <w:shd w:fill="auto" w:val="clear"/>
        </w:rPr>
        <w:t>Соблюдать при оказании Услуг правила и требования, установленные нормативными документами, входящими в состав закупочной документации.</w:t>
      </w:r>
    </w:p>
    <w:p>
      <w:pPr>
        <w:pStyle w:val="ListParagraph"/>
        <w:numPr>
          <w:ilvl w:val="2"/>
          <w:numId w:val="4"/>
        </w:numPr>
        <w:tabs>
          <w:tab w:val="clear" w:pos="708"/>
          <w:tab w:val="left" w:pos="1134" w:leader="none"/>
          <w:tab w:val="left" w:pos="1418" w:leader="none"/>
        </w:tabs>
        <w:ind w:firstLine="709" w:left="0"/>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4"/>
        </w:numPr>
        <w:shd w:val="clear" w:color="auto" w:fill="FFFFFF"/>
        <w:tabs>
          <w:tab w:val="clear" w:pos="708"/>
          <w:tab w:val="left" w:pos="1134" w:leader="none"/>
        </w:tabs>
        <w:ind w:hanging="327" w:left="1036"/>
        <w:jc w:val="both"/>
        <w:rPr>
          <w:b/>
          <w:bCs/>
          <w:u w:val="single"/>
        </w:rPr>
      </w:pPr>
      <w:r>
        <w:rPr>
          <w:b/>
          <w:bCs/>
          <w:u w:val="single"/>
        </w:rPr>
        <w:t>Исполнитель имеет право:</w:t>
      </w:r>
    </w:p>
    <w:p>
      <w:pPr>
        <w:pStyle w:val="ListParagraph"/>
        <w:numPr>
          <w:ilvl w:val="2"/>
          <w:numId w:val="9"/>
        </w:numPr>
        <w:shd w:val="clear" w:color="auto" w:fill="FFFFFF"/>
        <w:tabs>
          <w:tab w:val="clear" w:pos="708"/>
          <w:tab w:val="left" w:pos="1418" w:leader="none"/>
        </w:tabs>
        <w:ind w:firstLine="709" w:left="0"/>
        <w:jc w:val="both"/>
        <w:rPr/>
      </w:pPr>
      <w:r>
        <w:rPr/>
        <w:t>Самостоятельно организовать оказание Услуг.</w:t>
      </w:r>
    </w:p>
    <w:p>
      <w:pPr>
        <w:pStyle w:val="ListParagraph"/>
        <w:numPr>
          <w:ilvl w:val="2"/>
          <w:numId w:val="9"/>
        </w:numPr>
        <w:shd w:val="clear" w:color="auto" w:fill="FFFFFF"/>
        <w:tabs>
          <w:tab w:val="clear" w:pos="708"/>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9"/>
        </w:numPr>
        <w:shd w:val="clear" w:color="auto" w:fill="FFFFFF"/>
        <w:tabs>
          <w:tab w:val="clear" w:pos="708"/>
          <w:tab w:val="left" w:pos="1418" w:leader="none"/>
        </w:tabs>
        <w:ind w:firstLine="709" w:left="0"/>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firstLine="709" w:left="0"/>
        <w:jc w:val="both"/>
        <w:rPr>
          <w:bCs/>
          <w:highlight w:val="lightGray"/>
        </w:rPr>
      </w:pPr>
      <w:r>
        <w:rPr>
          <w:bCs/>
          <w:highlight w:val="lightGray"/>
        </w:rPr>
      </w:r>
    </w:p>
    <w:p>
      <w:pPr>
        <w:pStyle w:val="ListParagraph"/>
        <w:numPr>
          <w:ilvl w:val="0"/>
          <w:numId w:val="9"/>
        </w:numPr>
        <w:shd w:val="clear" w:color="auto" w:fill="FFFFFF"/>
        <w:tabs>
          <w:tab w:val="clear" w:pos="708"/>
          <w:tab w:val="left" w:pos="284" w:leader="none"/>
        </w:tabs>
        <w:ind w:hanging="0" w:left="0"/>
        <w:jc w:val="center"/>
        <w:rPr>
          <w:b/>
        </w:rPr>
      </w:pPr>
      <w:r>
        <w:rPr>
          <w:b/>
        </w:rPr>
        <w:t>Цена Договора и порядок расчетов</w:t>
      </w:r>
    </w:p>
    <w:p>
      <w:pPr>
        <w:pStyle w:val="ListParagraph"/>
        <w:numPr>
          <w:ilvl w:val="1"/>
          <w:numId w:val="11"/>
        </w:numPr>
        <w:shd w:val="clear" w:color="auto" w:fill="FFFFFF"/>
        <w:tabs>
          <w:tab w:val="clear" w:pos="708"/>
          <w:tab w:val="left" w:pos="284" w:leader="none"/>
          <w:tab w:val="left" w:pos="1134" w:leader="none"/>
        </w:tabs>
        <w:ind w:firstLine="709" w:left="0"/>
        <w:jc w:val="both"/>
        <w:rPr>
          <w:b/>
        </w:rPr>
      </w:pPr>
      <w:r>
        <w:rPr/>
        <w:t xml:space="preserve">Цена Договора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6" w:name="_Hlk104974757"/>
      <w:bookmarkStart w:id="7"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r>
        <w:rPr>
          <w:i/>
          <w:iCs/>
          <w:highlight w:val="lightGray"/>
        </w:rPr>
        <w:t xml:space="preserve"> (в случае уплаты НДС)</w:t>
      </w:r>
      <w:bookmarkEnd w:id="7"/>
      <w:r>
        <w:rPr>
          <w:i/>
          <w:iCs/>
        </w:rPr>
        <w:t>.</w:t>
      </w:r>
      <w:bookmarkEnd w:id="6"/>
    </w:p>
    <w:p>
      <w:pPr>
        <w:pStyle w:val="ListParagraph"/>
        <w:shd w:fill="FFFFFF"/>
        <w:tabs>
          <w:tab w:val="clear" w:pos="708"/>
          <w:tab w:val="left" w:pos="284" w:leader="none"/>
          <w:tab w:val="left" w:pos="1134" w:leader="none"/>
        </w:tabs>
        <w:ind w:firstLine="709" w:left="0" w:right="0"/>
        <w:jc w:val="both"/>
        <w:rPr>
          <w:rFonts w:ascii="Times New Roman" w:hAnsi="Times New Roman"/>
          <w:b w:val="false"/>
          <w:bCs w:val="false"/>
          <w:i w:val="false"/>
          <w:i w:val="false"/>
          <w:iCs w:val="false"/>
        </w:rPr>
      </w:pPr>
      <w:r>
        <w:rPr>
          <w:b w:val="false"/>
          <w:bCs w:val="false"/>
          <w:i w:val="false"/>
          <w:iCs w:val="false"/>
        </w:rPr>
        <w:t xml:space="preserve">Процент снижения, применяемый при определении сметной стоимости Услуг (включая стоимость материалов), составляет ___ %. Данный процент </w:t>
      </w:r>
      <w:r>
        <w:rPr>
          <w:b w:val="false"/>
          <w:bCs w:val="false"/>
          <w:i w:val="false"/>
          <w:iCs w:val="false"/>
          <w:lang w:eastAsia="x-none"/>
        </w:rPr>
        <w:t>снижения применяется к сметной стоимости по каждой Заявке при формировании сметных расчетов по Заявкам.</w:t>
      </w:r>
    </w:p>
    <w:p>
      <w:pPr>
        <w:pStyle w:val="Normal"/>
        <w:numPr>
          <w:ilvl w:val="1"/>
          <w:numId w:val="11"/>
        </w:numPr>
        <w:shd w:val="clear" w:color="auto" w:fill="FFFFFF"/>
        <w:tabs>
          <w:tab w:val="clear" w:pos="708"/>
          <w:tab w:val="left" w:pos="284" w:leader="none"/>
          <w:tab w:val="left" w:pos="1134" w:leader="none"/>
        </w:tabs>
        <w:ind w:firstLine="709" w:left="0"/>
        <w:jc w:val="both"/>
        <w:rPr>
          <w:rFonts w:ascii="Times New Roman" w:hAnsi="Times New Roman"/>
          <w:b w:val="false"/>
          <w:bCs w:val="false"/>
          <w:i w:val="false"/>
          <w:i w:val="false"/>
          <w:iCs w:val="false"/>
        </w:rPr>
      </w:pPr>
      <w:r>
        <w:rPr>
          <w:b w:val="false"/>
          <w:bCs w:val="false"/>
          <w:i w:val="false"/>
          <w:iCs w:val="false"/>
        </w:rPr>
        <w:t xml:space="preserve">Стоимость конкретного объёма Услуг по соответствующей Заявке Заказчика согласовывается Сторонами по каждой отдельной Заявке на основании Отчета об оказании Услуг по конкретной Заявке Заказчика (Приложение № 2 к Договору). После подписания Отчета Исполнитель составляет </w:t>
      </w:r>
      <w:bookmarkStart w:id="8" w:name="_Ref361834605"/>
      <w:r>
        <w:rPr>
          <w:b w:val="false"/>
          <w:bCs w:val="false"/>
          <w:i w:val="false"/>
          <w:iCs w:val="false"/>
        </w:rPr>
        <w:t>Локальный расчет стоимости к Заявке, который подлежит согласованию Сторонами не позднее 2 (двух) рабочих дней с даты окончания оказания Услуг по Заявке. При несогласовании Локального сметного расчета Исполнитель обязан по соответствующему письменному требованию Заказчика предоставить скорректированные Локальные расчеты стоимости, в указанный Заказчиком срок. После согласования и подписания Локальных расчетов стоимости, оплата производится на основании УПД, указанного в п 4.2 Договора в порядке, установленном п. 3.5. Договора.</w:t>
      </w:r>
    </w:p>
    <w:p>
      <w:pPr>
        <w:pStyle w:val="ListParagraph"/>
        <w:numPr>
          <w:ilvl w:val="1"/>
          <w:numId w:val="11"/>
        </w:numPr>
        <w:shd w:val="clear" w:color="auto" w:fill="FFFFFF"/>
        <w:tabs>
          <w:tab w:val="clear" w:pos="708"/>
          <w:tab w:val="left" w:pos="355" w:leader="none"/>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7"/>
        </w:numPr>
        <w:shd w:val="clear" w:color="auto" w:fill="FFFFFF"/>
        <w:tabs>
          <w:tab w:val="clear" w:pos="708"/>
          <w:tab w:val="left" w:pos="993"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7"/>
        </w:numPr>
        <w:shd w:val="clear" w:color="auto" w:fill="FFFFFF"/>
        <w:tabs>
          <w:tab w:val="clear" w:pos="708"/>
          <w:tab w:val="left" w:pos="993"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7"/>
        </w:numPr>
        <w:shd w:val="clear" w:color="auto" w:fill="FFFFFF"/>
        <w:tabs>
          <w:tab w:val="clear" w:pos="708"/>
          <w:tab w:val="left" w:pos="993" w:leader="none"/>
        </w:tabs>
        <w:ind w:firstLine="709" w:left="0"/>
        <w:jc w:val="both"/>
        <w:rPr/>
      </w:pPr>
      <w:r>
        <w:rPr/>
        <w:t xml:space="preserve">подлежащие уплате налоги, сборы и пошлины; </w:t>
      </w:r>
    </w:p>
    <w:p>
      <w:pPr>
        <w:pStyle w:val="ListParagraph"/>
        <w:numPr>
          <w:ilvl w:val="2"/>
          <w:numId w:val="7"/>
        </w:numPr>
        <w:shd w:val="clear" w:color="auto" w:fill="FFFFFF"/>
        <w:tabs>
          <w:tab w:val="clear" w:pos="708"/>
          <w:tab w:val="left" w:pos="993"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8"/>
        </w:numPr>
        <w:shd w:val="clear" w:color="auto" w:fill="FFFFFF"/>
        <w:tabs>
          <w:tab w:val="clear" w:pos="708"/>
          <w:tab w:val="left" w:pos="709" w:leader="none"/>
          <w:tab w:val="left" w:pos="851" w:leader="none"/>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8"/>
        </w:numPr>
        <w:shd w:val="clear" w:color="auto" w:fill="FFFFFF"/>
        <w:tabs>
          <w:tab w:val="clear" w:pos="708"/>
          <w:tab w:val="left" w:pos="709" w:leader="none"/>
          <w:tab w:val="left" w:pos="851" w:leader="none"/>
          <w:tab w:val="left" w:pos="1134" w:leader="none"/>
        </w:tabs>
        <w:ind w:firstLine="709" w:left="0"/>
        <w:jc w:val="both"/>
        <w:rPr/>
      </w:pPr>
      <w:bookmarkStart w:id="9" w:name="_Ref361858588"/>
      <w:r>
        <w:rPr/>
        <w:t xml:space="preserve">Оплата по Договору осуществляется в течение </w:t>
      </w:r>
      <w:r>
        <w:rPr>
          <w:highlight w:val="lightGray"/>
        </w:rPr>
        <w:t xml:space="preserve">7 (семи) рабочих дней </w:t>
      </w:r>
      <w:r>
        <w:rPr>
          <w:i/>
          <w:iCs/>
          <w:highlight w:val="lightGray"/>
        </w:rPr>
        <w:t>(для МСП)</w:t>
      </w:r>
      <w:r>
        <w:rPr/>
        <w:t xml:space="preserve"> </w:t>
      </w:r>
      <w:bookmarkEnd w:id="9"/>
      <w:r>
        <w:rPr/>
        <w:t>с даты подписания Сторонами документов, указанных в пункте 4.2 Договора, на основании счета, выставленного Исполнителем, и с учетом пункта 3.6. Договора.</w:t>
      </w:r>
      <w:bookmarkStart w:id="10" w:name="_Ref372549497"/>
    </w:p>
    <w:p>
      <w:pPr>
        <w:pStyle w:val="ListParagraph"/>
        <w:numPr>
          <w:ilvl w:val="1"/>
          <w:numId w:val="8"/>
        </w:numPr>
        <w:shd w:val="clear" w:color="auto" w:fill="FFFFFF"/>
        <w:tabs>
          <w:tab w:val="clear" w:pos="708"/>
          <w:tab w:val="left" w:pos="709" w:leader="none"/>
          <w:tab w:val="left" w:pos="851" w:leader="none"/>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0"/>
      <w:r>
        <w:rPr/>
        <w:t xml:space="preserve"> </w:t>
      </w:r>
    </w:p>
    <w:p>
      <w:pPr>
        <w:pStyle w:val="ListParagraph"/>
        <w:numPr>
          <w:ilvl w:val="1"/>
          <w:numId w:val="8"/>
        </w:numPr>
        <w:shd w:val="clear" w:color="auto" w:fill="FFFFFF"/>
        <w:tabs>
          <w:tab w:val="clear" w:pos="708"/>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8"/>
        </w:numPr>
        <w:shd w:val="clear" w:color="auto" w:fill="FFFFFF"/>
        <w:tabs>
          <w:tab w:val="clear" w:pos="708"/>
          <w:tab w:val="left" w:pos="1134" w:leader="none"/>
        </w:tabs>
        <w:ind w:firstLine="709" w:left="0"/>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8"/>
        </w:numPr>
        <w:shd w:val="clear" w:color="auto" w:fill="FFFFFF"/>
        <w:tabs>
          <w:tab w:val="clear" w:pos="708"/>
          <w:tab w:val="left" w:pos="1134" w:leader="none"/>
        </w:tabs>
        <w:ind w:firstLine="709" w:left="0"/>
        <w:jc w:val="both"/>
        <w:rPr/>
      </w:pPr>
      <w:r>
        <w:rPr>
          <w:highlight w:val="lightGray"/>
        </w:rPr>
        <w:t xml:space="preserve">Исполнитель обязан представить Заказчику УПД,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УПД, он обязан произвести замену УПД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p>
    <w:p>
      <w:pPr>
        <w:pStyle w:val="ListParagraph"/>
        <w:numPr>
          <w:ilvl w:val="1"/>
          <w:numId w:val="8"/>
        </w:numPr>
        <w:shd w:val="clear" w:color="auto" w:fill="FFFFFF"/>
        <w:tabs>
          <w:tab w:val="clear" w:pos="708"/>
          <w:tab w:val="left" w:pos="1276" w:leader="none"/>
        </w:tabs>
        <w:ind w:firstLine="709" w:left="0"/>
        <w:jc w:val="both"/>
        <w:rPr/>
      </w:pPr>
      <w:r>
        <w:rPr/>
        <w:t>Индексация Цены Договора не допускается.</w:t>
      </w:r>
    </w:p>
    <w:p>
      <w:pPr>
        <w:pStyle w:val="ListParagraph"/>
        <w:shd w:val="clear" w:color="auto" w:fill="FFFFFF"/>
        <w:tabs>
          <w:tab w:val="clear" w:pos="708"/>
          <w:tab w:val="left" w:pos="1276" w:leader="none"/>
        </w:tabs>
        <w:ind w:hanging="0" w:left="709"/>
        <w:jc w:val="both"/>
        <w:rPr>
          <w:i w:val="false"/>
          <w:i w:val="false"/>
          <w:iCs w:val="false"/>
          <w:highlight w:val="none"/>
          <w:shd w:fill="auto" w:val="clear"/>
        </w:rPr>
      </w:pPr>
      <w:r>
        <w:rPr>
          <w:i w:val="false"/>
          <w:iCs w:val="false"/>
          <w:shd w:fill="auto" w:val="clear"/>
        </w:rPr>
      </w:r>
    </w:p>
    <w:p>
      <w:pPr>
        <w:pStyle w:val="ListParagraph"/>
        <w:numPr>
          <w:ilvl w:val="0"/>
          <w:numId w:val="8"/>
        </w:numPr>
        <w:shd w:val="clear" w:color="auto" w:fill="FFFFFF"/>
        <w:tabs>
          <w:tab w:val="clear" w:pos="708"/>
          <w:tab w:val="left" w:pos="284" w:leader="none"/>
        </w:tabs>
        <w:spacing w:before="120" w:after="120"/>
        <w:ind w:hanging="0" w:left="0"/>
        <w:contextualSpacing/>
        <w:jc w:val="center"/>
        <w:rPr>
          <w:i w:val="false"/>
          <w:i w:val="false"/>
          <w:iCs w:val="false"/>
          <w:highlight w:val="none"/>
          <w:shd w:fill="auto" w:val="clear"/>
        </w:rPr>
      </w:pPr>
      <w:r>
        <w:rPr>
          <w:b/>
          <w:i w:val="false"/>
          <w:iCs w:val="false"/>
          <w:shd w:fill="auto" w:val="clear"/>
        </w:rPr>
        <w:t>Порядок оказания и сдачи-приемки Услуг</w:t>
      </w:r>
      <w:r>
        <w:rPr>
          <w:rStyle w:val="FootnoteReference"/>
          <w:b/>
          <w:i w:val="false"/>
          <w:iCs w:val="false"/>
          <w:shd w:fill="auto" w:val="clear"/>
        </w:rPr>
        <w:footnoteReference w:id="3"/>
      </w:r>
    </w:p>
    <w:p>
      <w:pPr>
        <w:pStyle w:val="ListParagraph"/>
        <w:numPr>
          <w:ilvl w:val="1"/>
          <w:numId w:val="10"/>
        </w:numPr>
        <w:shd w:val="clear" w:color="auto" w:fill="FFFFFF"/>
        <w:tabs>
          <w:tab w:val="clear" w:pos="708"/>
          <w:tab w:val="left" w:pos="284" w:leader="none"/>
          <w:tab w:val="left" w:pos="1134" w:leader="none"/>
        </w:tabs>
        <w:ind w:firstLine="709" w:left="0"/>
        <w:jc w:val="both"/>
        <w:rPr>
          <w:i w:val="false"/>
          <w:i w:val="false"/>
          <w:iCs w:val="false"/>
          <w:highlight w:val="none"/>
          <w:shd w:fill="auto" w:val="clear"/>
        </w:rPr>
      </w:pPr>
      <w:r>
        <w:rPr>
          <w:i w:val="false"/>
          <w:iCs w:val="false"/>
          <w:shd w:fill="auto" w:val="clear"/>
        </w:rPr>
        <w:t>Услуги по Договору оказываются в следующем порядке:</w:t>
      </w:r>
    </w:p>
    <w:p>
      <w:pPr>
        <w:pStyle w:val="ListParagraph"/>
        <w:numPr>
          <w:ilvl w:val="2"/>
          <w:numId w:val="10"/>
        </w:numPr>
        <w:shd w:val="clear" w:color="auto" w:fill="FFFFFF"/>
        <w:tabs>
          <w:tab w:val="clear" w:pos="708"/>
          <w:tab w:val="left" w:pos="284" w:leader="none"/>
          <w:tab w:val="left" w:pos="1134" w:leader="none"/>
        </w:tabs>
        <w:ind w:firstLine="709" w:left="0"/>
        <w:jc w:val="both"/>
        <w:rPr>
          <w:i w:val="false"/>
          <w:i w:val="false"/>
          <w:iCs w:val="false"/>
          <w:highlight w:val="none"/>
          <w:shd w:fill="auto" w:val="clear"/>
        </w:rPr>
      </w:pPr>
      <w:r>
        <w:rPr>
          <w:i w:val="false"/>
          <w:iCs w:val="false"/>
          <w:shd w:fill="auto" w:val="clear"/>
        </w:rPr>
        <w:t>Заказчик в лице своего представителя заблаговременно до начала оказания Услуг с использованием телефонных средств связи, посредством электронной почты или иным способом, обеспечивающим фиксацию факта получения Заявки, передает Заявку Исполнителю, в которой сообщает все необходимые данные для исполнения Заявки</w:t>
      </w:r>
    </w:p>
    <w:p>
      <w:pPr>
        <w:pStyle w:val="ListParagraph"/>
        <w:numPr>
          <w:ilvl w:val="2"/>
          <w:numId w:val="10"/>
        </w:numPr>
        <w:shd w:val="clear" w:color="auto" w:fill="FFFFFF"/>
        <w:tabs>
          <w:tab w:val="clear" w:pos="708"/>
          <w:tab w:val="left" w:pos="284" w:leader="none"/>
          <w:tab w:val="left" w:pos="1134" w:leader="none"/>
        </w:tabs>
        <w:ind w:firstLine="709" w:left="0"/>
        <w:jc w:val="both"/>
        <w:rPr>
          <w:i w:val="false"/>
          <w:i w:val="false"/>
          <w:iCs w:val="false"/>
          <w:highlight w:val="none"/>
          <w:shd w:fill="auto" w:val="clear"/>
        </w:rPr>
      </w:pPr>
      <w:r>
        <w:rPr>
          <w:i w:val="false"/>
          <w:iCs w:val="false"/>
          <w:shd w:fill="auto" w:val="clear"/>
        </w:rPr>
        <w:t>Исполнитель дает свое согласие и с использованием телефонных средств связи, посредством электронной почты или иным способом, обеспечивающим фиксацию факта подтверждения Заявки, подтверждает Заявку, переданную Заказчиком.</w:t>
      </w:r>
    </w:p>
    <w:p>
      <w:pPr>
        <w:pStyle w:val="ListParagraph"/>
        <w:numPr>
          <w:ilvl w:val="2"/>
          <w:numId w:val="10"/>
        </w:numPr>
        <w:shd w:val="clear" w:color="auto" w:fill="FFFFFF"/>
        <w:tabs>
          <w:tab w:val="clear" w:pos="708"/>
          <w:tab w:val="left" w:pos="284" w:leader="none"/>
          <w:tab w:val="left" w:pos="1134" w:leader="none"/>
        </w:tabs>
        <w:ind w:firstLine="709" w:left="0"/>
        <w:jc w:val="both"/>
        <w:rPr>
          <w:i w:val="false"/>
          <w:i w:val="false"/>
          <w:iCs w:val="false"/>
          <w:highlight w:val="none"/>
          <w:shd w:fill="auto" w:val="clear"/>
        </w:rPr>
      </w:pPr>
      <w:r>
        <w:rPr>
          <w:i w:val="false"/>
          <w:iCs w:val="false"/>
          <w:shd w:fill="auto" w:val="clear"/>
        </w:rPr>
        <w:t>В случае отказа Исполнителя оказать (полностью или в части) услуги, указанные в полученной от Заказчика Заявке, Заказчик вправе по своему усмотрению:</w:t>
      </w:r>
    </w:p>
    <w:p>
      <w:pPr>
        <w:pStyle w:val="ListParagraph"/>
        <w:numPr>
          <w:ilvl w:val="0"/>
          <w:numId w:val="13"/>
        </w:numPr>
        <w:tabs>
          <w:tab w:val="clear" w:pos="708"/>
          <w:tab w:val="left" w:pos="1134" w:leader="none"/>
        </w:tabs>
        <w:ind w:firstLine="709" w:left="0"/>
        <w:jc w:val="both"/>
        <w:rPr>
          <w:i w:val="false"/>
          <w:i w:val="false"/>
          <w:iCs w:val="false"/>
          <w:highlight w:val="none"/>
          <w:shd w:fill="auto" w:val="clear"/>
        </w:rPr>
      </w:pPr>
      <w:bookmarkStart w:id="11" w:name="_Hlk92979630"/>
      <w:r>
        <w:rPr>
          <w:i w:val="false"/>
          <w:iCs w:val="false"/>
          <w:shd w:fill="auto" w:val="clear"/>
        </w:rPr>
        <w:t>заявить Отказ от Договора и потребовать возмещения убытков, и/или;</w:t>
      </w:r>
      <w:bookmarkEnd w:id="11"/>
    </w:p>
    <w:p>
      <w:pPr>
        <w:pStyle w:val="ListParagraph"/>
        <w:numPr>
          <w:ilvl w:val="0"/>
          <w:numId w:val="13"/>
        </w:numPr>
        <w:tabs>
          <w:tab w:val="clear" w:pos="708"/>
          <w:tab w:val="left" w:pos="1134" w:leader="none"/>
        </w:tabs>
        <w:ind w:firstLine="709" w:left="0"/>
        <w:jc w:val="both"/>
        <w:rPr>
          <w:i w:val="false"/>
          <w:i w:val="false"/>
          <w:iCs w:val="false"/>
          <w:highlight w:val="none"/>
          <w:shd w:fill="auto" w:val="clear"/>
        </w:rPr>
      </w:pPr>
      <w:r>
        <w:rPr>
          <w:i w:val="false"/>
          <w:iCs w:val="false"/>
          <w:shd w:fill="auto" w:val="clear"/>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numPr>
          <w:ilvl w:val="1"/>
          <w:numId w:val="10"/>
        </w:numPr>
        <w:shd w:val="clear" w:color="auto" w:fill="FFFFFF"/>
        <w:tabs>
          <w:tab w:val="clear" w:pos="708"/>
          <w:tab w:val="left" w:pos="284" w:leader="none"/>
          <w:tab w:val="left" w:pos="1134" w:leader="none"/>
        </w:tabs>
        <w:ind w:firstLine="709" w:left="0"/>
        <w:jc w:val="both"/>
        <w:rPr>
          <w:i w:val="false"/>
          <w:i w:val="false"/>
          <w:iCs w:val="false"/>
          <w:highlight w:val="none"/>
          <w:shd w:fill="auto" w:val="clear"/>
        </w:rPr>
      </w:pPr>
      <w:r>
        <w:rPr>
          <w:i w:val="false"/>
          <w:iCs w:val="false"/>
          <w:shd w:fill="auto" w:val="clear"/>
        </w:rPr>
        <w:t xml:space="preserve">По окончании оказания Услуг по Заявке Исполнитель в течение 2 (двух) рабочих дней предоставляет Заказчику подписанные со своей стороны в 2 (двух) экземплярах УПД к Договору </w:t>
      </w:r>
      <w:bookmarkStart w:id="12" w:name="_Hlk147303752"/>
      <w:r>
        <w:rPr>
          <w:i w:val="false"/>
          <w:iCs w:val="false"/>
          <w:shd w:fill="auto" w:val="clear"/>
        </w:rPr>
        <w:t>с приложением Отчета об оказании Услуг и иных отчетных документов, предусмотренных Техническими требованиями (Приложение № 1 к Договору)</w:t>
      </w:r>
      <w:bookmarkEnd w:id="12"/>
      <w:r>
        <w:rPr>
          <w:i w:val="false"/>
          <w:iCs w:val="false"/>
          <w:shd w:fill="auto" w:val="clear"/>
        </w:rPr>
        <w:t>.</w:t>
      </w:r>
    </w:p>
    <w:p>
      <w:pPr>
        <w:pStyle w:val="ListParagraph"/>
        <w:numPr>
          <w:ilvl w:val="1"/>
          <w:numId w:val="10"/>
        </w:numPr>
        <w:shd w:val="clear" w:color="auto" w:fill="FFFFFF"/>
        <w:tabs>
          <w:tab w:val="clear" w:pos="708"/>
          <w:tab w:val="left" w:pos="284" w:leader="none"/>
          <w:tab w:val="left" w:pos="1134" w:leader="none"/>
        </w:tabs>
        <w:ind w:firstLine="709" w:left="0"/>
        <w:jc w:val="both"/>
        <w:rPr>
          <w:i w:val="false"/>
          <w:i w:val="false"/>
          <w:iCs w:val="false"/>
          <w:highlight w:val="none"/>
          <w:shd w:fill="auto" w:val="clear"/>
        </w:rPr>
      </w:pPr>
      <w:bookmarkStart w:id="13" w:name="_Ref372745126"/>
      <w:r>
        <w:rPr>
          <w:i w:val="false"/>
          <w:iCs w:val="false"/>
          <w:shd w:fill="auto" w:val="clear"/>
        </w:rPr>
        <w:t>В течение 15 (пятнадцати) рабочих дней с даты получения полного комплекта документов, указанных в пункте 4.2 Договора, Заказчик подписывает (утверждает) и передает Исполнителю 1 (один) экземпляр УПД с приложением Отчета об оказании Услуг и иных отчетных документов, предусмотренных Техническими требованиями (Приложение № 1 к Договору),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p>
    <w:p>
      <w:pPr>
        <w:pStyle w:val="ListParagraph"/>
        <w:numPr>
          <w:ilvl w:val="1"/>
          <w:numId w:val="10"/>
        </w:numPr>
        <w:shd w:val="clear" w:color="auto" w:fill="FFFFFF"/>
        <w:tabs>
          <w:tab w:val="clear" w:pos="708"/>
          <w:tab w:val="left" w:pos="284" w:leader="none"/>
          <w:tab w:val="left" w:pos="1134" w:leader="none"/>
        </w:tabs>
        <w:ind w:firstLine="709" w:left="0"/>
        <w:jc w:val="both"/>
        <w:rPr/>
      </w:pPr>
      <w:bookmarkStart w:id="14"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5" w:name="_Ref361337525"/>
      <w:bookmarkEnd w:id="14"/>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4.2 - 4.3 Договора.</w:t>
      </w:r>
    </w:p>
    <w:p>
      <w:pPr>
        <w:pStyle w:val="ListParagraph"/>
        <w:shd w:val="clear" w:color="auto" w:fill="FFFFFF"/>
        <w:tabs>
          <w:tab w:val="clear" w:pos="708"/>
          <w:tab w:val="left" w:pos="284" w:leader="none"/>
          <w:tab w:val="left" w:pos="1134" w:leader="none"/>
        </w:tabs>
        <w:ind w:firstLine="709" w:left="0"/>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0"/>
        </w:numPr>
        <w:shd w:val="clear" w:color="auto" w:fill="FFFFFF"/>
        <w:tabs>
          <w:tab w:val="clear" w:pos="708"/>
          <w:tab w:val="left" w:pos="284" w:leader="none"/>
          <w:tab w:val="left" w:pos="1134" w:leader="none"/>
        </w:tabs>
        <w:ind w:firstLine="709" w:left="0"/>
        <w:jc w:val="both"/>
        <w:rPr/>
      </w:pPr>
      <w:r>
        <w:rPr/>
        <w:t>Услуги считаются оказанными Исполнителем и принятыми Заказчиком с момента подписания Сторонами УПД.</w:t>
      </w:r>
    </w:p>
    <w:p>
      <w:pPr>
        <w:pStyle w:val="ListParagraph"/>
        <w:numPr>
          <w:ilvl w:val="1"/>
          <w:numId w:val="10"/>
        </w:numPr>
        <w:shd w:val="clear" w:color="auto" w:fill="FFFFFF"/>
        <w:tabs>
          <w:tab w:val="clear" w:pos="708"/>
          <w:tab w:val="left" w:pos="284" w:leader="none"/>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pPr>
        <w:pStyle w:val="Normal"/>
        <w:shd w:val="clear" w:color="auto" w:fill="FFFFFF"/>
        <w:tabs>
          <w:tab w:val="clear" w:pos="708"/>
          <w:tab w:val="left" w:pos="284" w:leader="none"/>
          <w:tab w:val="left" w:pos="1134" w:leader="none"/>
        </w:tabs>
        <w:jc w:val="both"/>
        <w:rPr>
          <w:lang w:val="ru-RU"/>
        </w:rPr>
      </w:pPr>
      <w:r>
        <w:rPr>
          <w:lang w:val="ru-RU"/>
        </w:rPr>
      </w:r>
    </w:p>
    <w:p>
      <w:pPr>
        <w:pStyle w:val="Normal"/>
        <w:numPr>
          <w:ilvl w:val="0"/>
          <w:numId w:val="10"/>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10"/>
        </w:numPr>
        <w:tabs>
          <w:tab w:val="clear" w:pos="708"/>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0"/>
        </w:numPr>
        <w:tabs>
          <w:tab w:val="clear" w:pos="708"/>
          <w:tab w:val="left" w:pos="709" w:leader="none"/>
          <w:tab w:val="left" w:pos="1134" w:leader="none"/>
        </w:tabs>
        <w:ind w:firstLine="709" w:left="0"/>
        <w:jc w:val="both"/>
        <w:rPr>
          <w:lang w:val="ru-RU"/>
        </w:rPr>
      </w:pPr>
      <w:r>
        <w:rPr>
          <w:bCs/>
          <w:sz w:val="24"/>
          <w:szCs w:val="24"/>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0"/>
        </w:numPr>
        <w:shd w:val="clear" w:color="auto" w:fill="FFFFFF" w:themeFill="background1"/>
        <w:tabs>
          <w:tab w:val="clear" w:pos="708"/>
          <w:tab w:val="left" w:pos="0" w:leader="none"/>
          <w:tab w:val="left" w:pos="496" w:leader="none"/>
          <w:tab w:val="left" w:pos="709" w:leader="none"/>
          <w:tab w:val="left" w:pos="1134" w:leader="none"/>
          <w:tab w:val="left" w:pos="1418" w:leader="none"/>
        </w:tabs>
        <w:ind w:firstLine="709" w:left="0"/>
        <w:jc w:val="both"/>
        <w:rPr/>
      </w:pPr>
      <w:r>
        <w:rPr>
          <w:rFonts w:eastAsia="Calibri"/>
          <w:sz w:val="24"/>
          <w:szCs w:val="24"/>
        </w:rPr>
        <w:t>В случае нарушения Исполнителем обязательств по оказанию Услуг по Заявке,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штрафной неустойки в размере 0,1 (ноль целых и одна десятая) процента от Цены Заявки за каждый день просрочки.</w:t>
      </w:r>
    </w:p>
    <w:p>
      <w:pPr>
        <w:pStyle w:val="ListParagraph"/>
        <w:numPr>
          <w:ilvl w:val="1"/>
          <w:numId w:val="10"/>
        </w:numPr>
        <w:shd w:val="clear" w:color="auto" w:fill="FFFFFF" w:themeFill="background1"/>
        <w:tabs>
          <w:tab w:val="clear" w:pos="708"/>
          <w:tab w:val="left" w:pos="0" w:leader="none"/>
          <w:tab w:val="left" w:pos="496" w:leader="none"/>
          <w:tab w:val="left" w:pos="709" w:leader="none"/>
          <w:tab w:val="left" w:pos="1134" w:leader="none"/>
          <w:tab w:val="left" w:pos="1418" w:leader="none"/>
        </w:tabs>
        <w:ind w:firstLine="709" w:left="0"/>
        <w:jc w:val="both"/>
        <w:rPr/>
      </w:pPr>
      <w:r>
        <w:rPr>
          <w:bCs/>
          <w:sz w:val="24"/>
          <w:szCs w:val="24"/>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2 к Договору. </w:t>
      </w:r>
    </w:p>
    <w:p>
      <w:pPr>
        <w:pStyle w:val="ListParagraph"/>
        <w:numPr>
          <w:ilvl w:val="1"/>
          <w:numId w:val="10"/>
        </w:numPr>
        <w:shd w:val="clear" w:color="auto" w:fill="FFFFFF" w:themeFill="background1"/>
        <w:tabs>
          <w:tab w:val="clear" w:pos="708"/>
          <w:tab w:val="left" w:pos="0" w:leader="none"/>
          <w:tab w:val="left" w:pos="496" w:leader="none"/>
          <w:tab w:val="left" w:pos="709" w:leader="none"/>
          <w:tab w:val="left" w:pos="1134" w:leader="none"/>
          <w:tab w:val="left" w:pos="1418" w:leader="none"/>
        </w:tabs>
        <w:ind w:firstLine="709" w:left="0"/>
        <w:jc w:val="both"/>
        <w:rPr>
          <w:i w:val="false"/>
          <w:i w:val="false"/>
          <w:iCs w:val="false"/>
        </w:rPr>
      </w:pPr>
      <w:r>
        <w:rPr>
          <w:bCs/>
          <w:i w:val="false"/>
          <w:iCs w:val="false"/>
          <w:sz w:val="24"/>
          <w:szCs w:val="24"/>
          <w:highlight w:val="lightGray"/>
          <w:lang w:val="en-GB"/>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 (если предусмотрен НДС)</w:t>
      </w:r>
    </w:p>
    <w:p>
      <w:pPr>
        <w:pStyle w:val="ListParagraph"/>
        <w:numPr>
          <w:ilvl w:val="1"/>
          <w:numId w:val="10"/>
        </w:numPr>
        <w:shd w:val="clear" w:color="auto" w:fill="FFFFFF"/>
        <w:tabs>
          <w:tab w:val="clear" w:pos="708"/>
          <w:tab w:val="left" w:pos="355" w:leader="none"/>
          <w:tab w:val="left" w:pos="1134" w:leader="none"/>
        </w:tabs>
        <w:ind w:firstLine="709" w:left="0"/>
        <w:jc w:val="both"/>
        <w:rPr>
          <w:bCs/>
        </w:rPr>
      </w:pPr>
      <w:r>
        <w:rPr>
          <w:bCs/>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0"/>
        </w:numPr>
        <w:tabs>
          <w:tab w:val="clear" w:pos="708"/>
          <w:tab w:val="left" w:pos="1418" w:leader="none"/>
          <w:tab w:val="left" w:pos="1701" w:leader="none"/>
        </w:tabs>
        <w:ind w:firstLine="709" w:left="0"/>
        <w:jc w:val="both"/>
        <w:rPr/>
      </w:pPr>
      <w:r>
        <w:rPr>
          <w:rFonts w:eastAsia="Calibri"/>
          <w:bCs/>
          <w:sz w:val="24"/>
          <w:szCs w:val="24"/>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0"/>
        </w:numPr>
        <w:shd w:val="clear" w:color="auto" w:fill="FFFFFF"/>
        <w:tabs>
          <w:tab w:val="clear" w:pos="708"/>
          <w:tab w:val="left" w:pos="1134" w:leader="none"/>
        </w:tabs>
        <w:ind w:firstLine="709" w:left="0"/>
        <w:jc w:val="both"/>
        <w:rPr>
          <w:bCs/>
        </w:rPr>
      </w:pPr>
      <w:r>
        <w:rPr>
          <w:sz w:val="24"/>
          <w:szCs w:val="24"/>
        </w:rPr>
        <w:t>Ответственность Заказчика за причиненные Исполнителю убытки ограничивается реальным ущербом, но не более Цены Договора.</w:t>
      </w:r>
    </w:p>
    <w:p>
      <w:pPr>
        <w:pStyle w:val="ListParagraph"/>
        <w:widowControl/>
        <w:numPr>
          <w:ilvl w:val="1"/>
          <w:numId w:val="10"/>
        </w:numPr>
        <w:shd w:val="clear" w:color="auto" w:fill="FFFFFF"/>
        <w:tabs>
          <w:tab w:val="clear" w:pos="708"/>
          <w:tab w:val="left" w:pos="1276" w:leader="none"/>
        </w:tabs>
        <w:ind w:firstLine="709" w:left="0"/>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0"/>
        </w:numPr>
        <w:shd w:val="clear" w:color="auto" w:fill="FFFFFF"/>
        <w:tabs>
          <w:tab w:val="clear" w:pos="708"/>
          <w:tab w:val="left" w:pos="1276" w:leader="none"/>
        </w:tabs>
        <w:ind w:firstLine="709" w:left="0"/>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0"/>
        </w:numPr>
        <w:shd w:val="clear" w:color="auto" w:fill="FFFFFF"/>
        <w:tabs>
          <w:tab w:val="clear" w:pos="708"/>
          <w:tab w:val="left" w:pos="1418" w:leader="none"/>
        </w:tabs>
        <w:ind w:firstLine="709" w:left="0"/>
        <w:jc w:val="both"/>
        <w:rPr>
          <w:bCs/>
        </w:rPr>
      </w:pPr>
      <w:r>
        <w:rPr>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numPr>
          <w:ilvl w:val="1"/>
          <w:numId w:val="10"/>
        </w:numPr>
        <w:shd w:val="clear" w:color="auto" w:fill="FFFFFF"/>
        <w:tabs>
          <w:tab w:val="clear" w:pos="708"/>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numPr>
          <w:ilvl w:val="0"/>
          <w:numId w:val="0"/>
        </w:numPr>
        <w:shd w:val="clear" w:color="auto" w:fill="FFFFFF"/>
        <w:ind w:hanging="0" w:left="0"/>
        <w:jc w:val="both"/>
        <w:rPr>
          <w:sz w:val="24"/>
          <w:szCs w:val="24"/>
        </w:rPr>
      </w:pPr>
      <w:r>
        <w:rPr>
          <w:sz w:val="24"/>
          <w:szCs w:val="24"/>
        </w:rPr>
      </w:r>
    </w:p>
    <w:p>
      <w:pPr>
        <w:pStyle w:val="ListParagraph"/>
        <w:widowControl/>
        <w:numPr>
          <w:ilvl w:val="0"/>
          <w:numId w:val="10"/>
        </w:numPr>
        <w:shd w:val="clear" w:color="auto" w:fill="FFFFFF"/>
        <w:tabs>
          <w:tab w:val="clear" w:pos="708"/>
          <w:tab w:val="left" w:pos="0" w:leader="none"/>
        </w:tabs>
        <w:ind w:hanging="0" w:left="0"/>
        <w:jc w:val="center"/>
        <w:rPr>
          <w:b/>
          <w:bCs/>
          <w:sz w:val="24"/>
          <w:szCs w:val="24"/>
        </w:rPr>
      </w:pPr>
      <w:r>
        <w:rPr>
          <w:b/>
          <w:bCs/>
          <w:sz w:val="24"/>
          <w:szCs w:val="24"/>
        </w:rPr>
        <w:t>Конфиденциальность</w:t>
      </w:r>
    </w:p>
    <w:p>
      <w:pPr>
        <w:pStyle w:val="ListParagraph"/>
        <w:numPr>
          <w:ilvl w:val="1"/>
          <w:numId w:val="10"/>
        </w:numPr>
        <w:shd w:val="clear" w:color="auto" w:fill="FFFFFF"/>
        <w:tabs>
          <w:tab w:val="clear" w:pos="708"/>
          <w:tab w:val="left" w:pos="0" w:leader="none"/>
          <w:tab w:val="left" w:pos="284" w:leader="none"/>
          <w:tab w:val="left" w:pos="1134" w:leader="none"/>
        </w:tabs>
        <w:spacing w:before="0" w:after="0"/>
        <w:ind w:firstLine="709" w:left="0"/>
        <w:contextualSpacing/>
        <w:jc w:val="both"/>
        <w:rPr>
          <w:rFonts w:cs="Times New Roman"/>
          <w:b/>
          <w:bCs/>
          <w:sz w:val="24"/>
          <w:szCs w:val="24"/>
        </w:rPr>
      </w:pPr>
      <w:r>
        <w:rPr>
          <w:rFonts w:cs="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14"/>
        </w:numPr>
        <w:tabs>
          <w:tab w:val="clear" w:pos="708"/>
          <w:tab w:val="left" w:pos="993" w:leader="none"/>
        </w:tabs>
        <w:bidi w:val="0"/>
        <w:spacing w:lineRule="auto" w:line="240" w:before="0" w:after="0"/>
        <w:ind w:firstLine="709" w:left="0" w:right="0"/>
        <w:jc w:val="both"/>
        <w:rPr/>
      </w:pPr>
      <w:r>
        <w:rPr>
          <w:rFonts w:cs="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widowControl/>
        <w:numPr>
          <w:ilvl w:val="0"/>
          <w:numId w:val="14"/>
        </w:numPr>
        <w:tabs>
          <w:tab w:val="clear" w:pos="708"/>
          <w:tab w:val="left" w:pos="993" w:leader="none"/>
        </w:tabs>
        <w:bidi w:val="0"/>
        <w:spacing w:lineRule="auto" w:line="240" w:before="0" w:after="0"/>
        <w:ind w:firstLine="709" w:left="0" w:right="0"/>
        <w:jc w:val="both"/>
        <w:rPr/>
      </w:pPr>
      <w:r>
        <w:rPr>
          <w:rFonts w:cs="Times New Roman"/>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0"/>
        </w:numPr>
        <w:shd w:val="clear" w:color="auto" w:fill="FFFFFF"/>
        <w:tabs>
          <w:tab w:val="clear" w:pos="708"/>
          <w:tab w:val="left" w:pos="355"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0"/>
        </w:numPr>
        <w:shd w:val="clear" w:color="auto" w:fill="FFFFFF"/>
        <w:tabs>
          <w:tab w:val="clear" w:pos="708"/>
          <w:tab w:val="left" w:pos="355"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0"/>
        </w:numPr>
        <w:shd w:val="clear" w:color="auto" w:fill="FFFFFF"/>
        <w:tabs>
          <w:tab w:val="clear" w:pos="708"/>
          <w:tab w:val="left" w:pos="355"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0"/>
        </w:numPr>
        <w:shd w:val="clear" w:color="auto" w:fill="FFFFFF"/>
        <w:tabs>
          <w:tab w:val="clear" w:pos="708"/>
          <w:tab w:val="left" w:pos="355"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Информация может включать в себя, в том числе, но не ограничиваясь:</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 xml:space="preserve">финансовую </w:t>
      </w:r>
      <w:r>
        <w:rPr>
          <w:rFonts w:cs="Times New Roman"/>
          <w:bCs/>
          <w:sz w:val="24"/>
          <w:szCs w:val="24"/>
          <w:lang w:val="en-US"/>
        </w:rPr>
        <w:t>(</w:t>
      </w:r>
      <w:r>
        <w:rPr>
          <w:rFonts w:cs="Times New Roman"/>
          <w:bCs/>
          <w:sz w:val="24"/>
          <w:szCs w:val="24"/>
        </w:rPr>
        <w:t>бухгалтерскую) отчетность;</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учетные регистры бухгалтерского учета;</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бизнес-планы;</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15"/>
        </w:numPr>
        <w:tabs>
          <w:tab w:val="clear" w:pos="708"/>
          <w:tab w:val="left" w:pos="993" w:leader="none"/>
        </w:tabs>
        <w:bidi w:val="0"/>
        <w:spacing w:lineRule="auto" w:line="240" w:before="0" w:after="0"/>
        <w:ind w:firstLine="709" w:left="0" w:right="0"/>
        <w:jc w:val="both"/>
        <w:rPr/>
      </w:pPr>
      <w:r>
        <w:rPr>
          <w:rFonts w:cs="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bookmarkStart w:id="16" w:name="_Ref361337849"/>
      <w:r>
        <w:rPr>
          <w:rFonts w:cs="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sz w:val="24"/>
          <w:szCs w:val="24"/>
        </w:rPr>
        <w:t xml:space="preserve"> </w:t>
      </w:r>
      <w:r>
        <w:rPr>
          <w:rFonts w:cs="Times New Roman"/>
          <w:bCs/>
          <w:sz w:val="24"/>
          <w:szCs w:val="24"/>
        </w:rPr>
        <w:t>(расторжения) или исполнения, в том числе:</w:t>
      </w:r>
      <w:bookmarkEnd w:id="16"/>
      <w:r>
        <w:rPr>
          <w:rFonts w:cs="Times New Roman"/>
          <w:bCs/>
          <w:sz w:val="24"/>
          <w:szCs w:val="24"/>
        </w:rPr>
        <w:t xml:space="preserve"> </w:t>
      </w:r>
    </w:p>
    <w:p>
      <w:pPr>
        <w:pStyle w:val="ListParagraph"/>
        <w:numPr>
          <w:ilvl w:val="2"/>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r>
        <w:rPr>
          <w:rFonts w:cs="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r>
        <w:rPr>
          <w:rFonts w:cs="Times New Roman"/>
          <w:bCs/>
          <w:sz w:val="24"/>
          <w:szCs w:val="24"/>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r>
        <w:rPr>
          <w:rFonts w:cs="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bookmarkStart w:id="17" w:name="_Ref361337832"/>
      <w:r>
        <w:rPr>
          <w:rFonts w:cs="Times New Roman"/>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pPr>
        <w:pStyle w:val="ListParagraph"/>
        <w:numPr>
          <w:ilvl w:val="2"/>
          <w:numId w:val="10"/>
        </w:numPr>
        <w:shd w:val="clear" w:color="auto" w:fill="FFFFFF"/>
        <w:tabs>
          <w:tab w:val="clear" w:pos="708"/>
          <w:tab w:val="left" w:pos="1134" w:leader="none"/>
        </w:tabs>
        <w:spacing w:before="0" w:after="0"/>
        <w:ind w:firstLine="709" w:left="0"/>
        <w:contextualSpacing/>
        <w:jc w:val="both"/>
        <w:rPr>
          <w:rFonts w:cs="Times New Roman"/>
          <w:bCs/>
          <w:sz w:val="24"/>
          <w:szCs w:val="24"/>
        </w:rPr>
      </w:pPr>
      <w:r>
        <w:rPr>
          <w:rFonts w:cs="Times New Roman"/>
          <w:bCs/>
          <w:sz w:val="24"/>
          <w:szCs w:val="24"/>
        </w:rPr>
        <w:t>не разглашать третьим лицам факты передачи или получения Информации.</w:t>
      </w:r>
    </w:p>
    <w:p>
      <w:pPr>
        <w:pStyle w:val="ListParagraph"/>
        <w:numPr>
          <w:ilvl w:val="1"/>
          <w:numId w:val="10"/>
        </w:numPr>
        <w:shd w:val="clear" w:color="auto" w:fill="FFFFFF"/>
        <w:tabs>
          <w:tab w:val="clear" w:pos="708"/>
          <w:tab w:val="left" w:pos="709" w:leader="none"/>
          <w:tab w:val="left" w:pos="1134" w:leader="none"/>
        </w:tabs>
        <w:spacing w:before="0" w:after="0"/>
        <w:ind w:firstLine="709" w:left="0"/>
        <w:contextualSpacing/>
        <w:jc w:val="both"/>
        <w:rPr>
          <w:rFonts w:cs="Times New Roman"/>
          <w:bCs/>
          <w:sz w:val="24"/>
          <w:szCs w:val="24"/>
        </w:rPr>
      </w:pPr>
      <w:bookmarkStart w:id="18" w:name="_Ref361337863"/>
      <w:r>
        <w:rPr>
          <w:rFonts w:cs="Times New Roman"/>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pPr>
        <w:pStyle w:val="ListParagraph"/>
        <w:numPr>
          <w:ilvl w:val="1"/>
          <w:numId w:val="10"/>
        </w:numPr>
        <w:shd w:val="clear" w:color="auto" w:fill="FFFFFF"/>
        <w:tabs>
          <w:tab w:val="clear" w:pos="708"/>
          <w:tab w:val="left" w:pos="709"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ind w:hanging="0" w:left="0"/>
        <w:jc w:val="both"/>
        <w:rPr>
          <w:bCs/>
          <w:sz w:val="24"/>
          <w:szCs w:val="24"/>
        </w:rPr>
      </w:pPr>
      <w:r>
        <w:rPr>
          <w:bCs/>
          <w:sz w:val="24"/>
          <w:szCs w:val="24"/>
        </w:rPr>
      </w:r>
    </w:p>
    <w:p>
      <w:pPr>
        <w:pStyle w:val="ListParagraph"/>
        <w:widowControl/>
        <w:numPr>
          <w:ilvl w:val="0"/>
          <w:numId w:val="10"/>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hanging="0" w:left="0"/>
        <w:jc w:val="both"/>
        <w:rPr>
          <w:sz w:val="24"/>
          <w:szCs w:val="24"/>
        </w:rPr>
      </w:pPr>
      <w:r>
        <w:rPr>
          <w:sz w:val="24"/>
          <w:szCs w:val="24"/>
        </w:rPr>
      </w:r>
    </w:p>
    <w:p>
      <w:pPr>
        <w:pStyle w:val="ListParagraph"/>
        <w:widowControl/>
        <w:numPr>
          <w:ilvl w:val="0"/>
          <w:numId w:val="10"/>
        </w:numPr>
        <w:shd w:val="clear" w:color="auto" w:fill="FFFFFF"/>
        <w:ind w:hanging="0" w:left="0"/>
        <w:jc w:val="center"/>
        <w:rPr>
          <w:b/>
          <w:bCs/>
          <w:sz w:val="24"/>
          <w:szCs w:val="24"/>
        </w:rPr>
      </w:pPr>
      <w:r>
        <w:rPr>
          <w:b/>
          <w:bCs/>
          <w:sz w:val="24"/>
          <w:szCs w:val="24"/>
        </w:rPr>
        <w:t>Антикоррупционная оговорка</w:t>
      </w:r>
    </w:p>
    <w:p>
      <w:pPr>
        <w:pStyle w:val="ListParagraph"/>
        <w:widowControl/>
        <w:numPr>
          <w:ilvl w:val="1"/>
          <w:numId w:val="10"/>
        </w:numPr>
        <w:shd w:val="clear" w:color="auto" w:fill="FFFFFF"/>
        <w:tabs>
          <w:tab w:val="clear" w:pos="708"/>
          <w:tab w:val="left" w:pos="0" w:leader="none"/>
          <w:tab w:val="left" w:pos="1134" w:leader="none"/>
        </w:tabs>
        <w:ind w:firstLine="709" w:left="0"/>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Каналы связи Линия доверия Группы РусГидро.</w:t>
      </w:r>
    </w:p>
    <w:p>
      <w:pPr>
        <w:pStyle w:val="ListParagraph"/>
        <w:widowControl/>
        <w:numPr>
          <w:ilvl w:val="2"/>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0"/>
        </w:numPr>
        <w:shd w:val="clear" w:color="auto" w:fill="FFFFFF"/>
        <w:tabs>
          <w:tab w:val="clear" w:pos="708"/>
          <w:tab w:val="left" w:pos="0" w:leader="none"/>
          <w:tab w:val="left" w:pos="1134" w:leader="none"/>
        </w:tabs>
        <w:ind w:firstLine="709" w:left="0"/>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0"/>
        </w:numPr>
        <w:shd w:val="clear" w:color="auto" w:fill="FFFFFF"/>
        <w:tabs>
          <w:tab w:val="clear" w:pos="708"/>
          <w:tab w:val="left" w:pos="0" w:leader="none"/>
          <w:tab w:val="left" w:pos="284" w:leader="none"/>
          <w:tab w:val="left" w:pos="567" w:leader="none"/>
        </w:tabs>
        <w:ind w:hanging="0" w:left="0"/>
        <w:jc w:val="both"/>
        <w:rPr>
          <w:b/>
          <w:bCs/>
          <w:sz w:val="24"/>
          <w:szCs w:val="24"/>
        </w:rPr>
      </w:pPr>
      <w:r>
        <w:rPr>
          <w:b/>
          <w:bCs/>
          <w:sz w:val="24"/>
          <w:szCs w:val="24"/>
        </w:rPr>
      </w:r>
    </w:p>
    <w:p>
      <w:pPr>
        <w:pStyle w:val="ListParagraph"/>
        <w:widowControl/>
        <w:numPr>
          <w:ilvl w:val="0"/>
          <w:numId w:val="10"/>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0"/>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0"/>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0"/>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0"/>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0"/>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0"/>
        </w:numPr>
        <w:shd w:val="clear" w:color="auto" w:fill="FFFFFF"/>
        <w:tabs>
          <w:tab w:val="clear" w:pos="708"/>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shd w:val="clear" w:color="auto" w:fill="FFFFFF"/>
        <w:tabs>
          <w:tab w:val="clear" w:pos="708"/>
          <w:tab w:val="left" w:pos="0" w:leader="none"/>
          <w:tab w:val="left" w:pos="568" w:leader="none"/>
          <w:tab w:val="left" w:pos="1134" w:leader="none"/>
          <w:tab w:val="left" w:pos="1418" w:leader="none"/>
        </w:tabs>
        <w:ind w:firstLine="709" w:left="0"/>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pPr>
        <w:pStyle w:val="Normal"/>
        <w:numPr>
          <w:ilvl w:val="0"/>
          <w:numId w:val="0"/>
        </w:numPr>
        <w:shd w:val="clear" w:color="auto" w:fill="FFFFFF"/>
        <w:ind w:hanging="0" w:left="0"/>
        <w:jc w:val="both"/>
        <w:rPr>
          <w:bCs/>
          <w:sz w:val="24"/>
          <w:szCs w:val="24"/>
        </w:rPr>
      </w:pPr>
      <w:r>
        <w:rPr>
          <w:bCs/>
          <w:sz w:val="24"/>
          <w:szCs w:val="24"/>
        </w:rPr>
      </w:r>
    </w:p>
    <w:p>
      <w:pPr>
        <w:pStyle w:val="ListParagraph"/>
        <w:widowControl/>
        <w:numPr>
          <w:ilvl w:val="0"/>
          <w:numId w:val="10"/>
        </w:numPr>
        <w:shd w:val="clear" w:color="auto" w:fill="FFFFFF"/>
        <w:tabs>
          <w:tab w:val="clear" w:pos="708"/>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10"/>
        </w:numPr>
        <w:shd w:val="clear" w:color="auto" w:fill="FFFFFF"/>
        <w:tabs>
          <w:tab w:val="clear" w:pos="708"/>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16"/>
        </w:numPr>
        <w:shd w:val="clear" w:color="auto" w:fill="FFFFFF"/>
        <w:tabs>
          <w:tab w:val="clear" w:pos="708"/>
          <w:tab w:val="left" w:pos="709" w:leader="none"/>
          <w:tab w:val="left" w:pos="1418" w:leader="none"/>
        </w:tabs>
        <w:ind w:firstLine="709" w:left="0"/>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6"/>
        </w:numPr>
        <w:shd w:val="clear" w:color="auto" w:fill="FFFFFF"/>
        <w:tabs>
          <w:tab w:val="clear" w:pos="708"/>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6"/>
        </w:numPr>
        <w:shd w:val="clear" w:color="auto" w:fill="FFFFFF"/>
        <w:tabs>
          <w:tab w:val="clear" w:pos="708"/>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6"/>
        </w:numPr>
        <w:shd w:val="clear" w:color="auto" w:fill="FFFFFF"/>
        <w:tabs>
          <w:tab w:val="clear" w:pos="708"/>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6"/>
        </w:numPr>
        <w:shd w:val="clear" w:color="auto" w:fill="FFFFFF"/>
        <w:tabs>
          <w:tab w:val="clear" w:pos="708"/>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0"/>
        </w:numPr>
        <w:shd w:val="clear" w:color="auto" w:fill="FFFFFF"/>
        <w:tabs>
          <w:tab w:val="clear" w:pos="708"/>
          <w:tab w:val="left" w:pos="355"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7"/>
        </w:numPr>
        <w:shd w:val="clear" w:color="auto" w:fill="FFFFFF"/>
        <w:tabs>
          <w:tab w:val="clear" w:pos="708"/>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7"/>
        </w:numPr>
        <w:shd w:val="clear" w:color="auto" w:fill="FFFFFF"/>
        <w:tabs>
          <w:tab w:val="clear" w:pos="708"/>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17"/>
        </w:numPr>
        <w:shd w:val="clear" w:color="auto" w:fill="FFFFFF"/>
        <w:tabs>
          <w:tab w:val="clear" w:pos="708"/>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7"/>
        </w:numPr>
        <w:shd w:val="clear" w:color="auto" w:fill="FFFFFF"/>
        <w:tabs>
          <w:tab w:val="clear" w:pos="708"/>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7"/>
        </w:numPr>
        <w:shd w:val="clear" w:color="auto" w:fill="FFFFFF"/>
        <w:tabs>
          <w:tab w:val="clear" w:pos="708"/>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7"/>
        </w:numPr>
        <w:shd w:val="clear" w:color="auto" w:fill="FFFFFF"/>
        <w:tabs>
          <w:tab w:val="clear" w:pos="708"/>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7"/>
        </w:numPr>
        <w:shd w:val="clear" w:color="auto" w:fill="FFFFFF"/>
        <w:tabs>
          <w:tab w:val="clear" w:pos="708"/>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7"/>
        </w:numPr>
        <w:shd w:val="clear" w:color="auto" w:fill="FFFFFF"/>
        <w:tabs>
          <w:tab w:val="clear" w:pos="708"/>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7"/>
        </w:numPr>
        <w:shd w:val="clear" w:color="auto" w:fill="FFFFFF"/>
        <w:tabs>
          <w:tab w:val="clear" w:pos="708"/>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7"/>
        </w:numPr>
        <w:shd w:val="clear" w:color="auto" w:fill="FFFFFF"/>
        <w:tabs>
          <w:tab w:val="clear" w:pos="708"/>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0"/>
        </w:numPr>
        <w:shd w:val="clear" w:color="auto" w:fill="FFFFFF"/>
        <w:tabs>
          <w:tab w:val="clear" w:pos="708"/>
          <w:tab w:val="left" w:pos="355"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0"/>
        </w:numPr>
        <w:shd w:val="clear" w:color="auto" w:fill="FFFFFF"/>
        <w:tabs>
          <w:tab w:val="clear" w:pos="708"/>
          <w:tab w:val="left" w:pos="355"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0"/>
        </w:numPr>
        <w:shd w:val="clear" w:color="auto" w:fill="FFFFFF"/>
        <w:tabs>
          <w:tab w:val="clear" w:pos="708"/>
          <w:tab w:val="left" w:pos="355" w:leader="none"/>
          <w:tab w:val="left" w:pos="1418" w:leader="none"/>
        </w:tabs>
        <w:ind w:firstLine="709" w:left="0"/>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color="auto" w:fill="FFFFFF"/>
        <w:tabs>
          <w:tab w:val="clear" w:pos="708"/>
          <w:tab w:val="left" w:pos="1134" w:leader="none"/>
          <w:tab w:val="left" w:pos="1418" w:leader="none"/>
        </w:tabs>
        <w:ind w:hanging="0" w:left="0"/>
        <w:jc w:val="both"/>
        <w:rPr>
          <w:sz w:val="24"/>
          <w:szCs w:val="24"/>
        </w:rPr>
      </w:pPr>
      <w:r>
        <w:rPr>
          <w:sz w:val="24"/>
          <w:szCs w:val="24"/>
        </w:rPr>
      </w:r>
    </w:p>
    <w:p>
      <w:pPr>
        <w:pStyle w:val="ListParagraph"/>
        <w:widowControl/>
        <w:numPr>
          <w:ilvl w:val="0"/>
          <w:numId w:val="10"/>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numPr>
          <w:ilvl w:val="1"/>
          <w:numId w:val="10"/>
        </w:numPr>
        <w:shd w:val="clear" w:color="auto" w:fill="FFFFFF"/>
        <w:tabs>
          <w:tab w:val="clear" w:pos="708"/>
          <w:tab w:val="left" w:pos="355" w:leader="none"/>
          <w:tab w:val="left" w:pos="1418"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0"/>
        </w:numPr>
        <w:shd w:val="clear" w:color="auto" w:fill="FFFFFF"/>
        <w:tabs>
          <w:tab w:val="clear" w:pos="708"/>
          <w:tab w:val="left" w:pos="355"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355"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0"/>
        </w:numPr>
        <w:shd w:val="clear" w:color="auto" w:fill="FFFFFF"/>
        <w:tabs>
          <w:tab w:val="clear" w:pos="708"/>
          <w:tab w:val="left" w:pos="355"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355" w:leader="none"/>
          <w:tab w:val="left" w:pos="1418" w:leader="none"/>
        </w:tabs>
        <w:ind w:firstLine="709" w:left="0"/>
        <w:jc w:val="both"/>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0"/>
        </w:numPr>
        <w:shd w:val="clear" w:color="auto" w:fill="FFFFFF"/>
        <w:tabs>
          <w:tab w:val="clear" w:pos="708"/>
          <w:tab w:val="left" w:pos="355" w:leader="none"/>
          <w:tab w:val="left" w:pos="1418"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18"/>
        </w:numPr>
        <w:tabs>
          <w:tab w:val="clear" w:pos="708"/>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8"/>
        </w:numPr>
        <w:tabs>
          <w:tab w:val="clear" w:pos="708"/>
          <w:tab w:val="left" w:pos="1134" w:leader="none"/>
        </w:tabs>
        <w:ind w:firstLine="709" w:left="0"/>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8"/>
        </w:numPr>
        <w:tabs>
          <w:tab w:val="clear" w:pos="708"/>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8"/>
        </w:numPr>
        <w:tabs>
          <w:tab w:val="clear" w:pos="708"/>
          <w:tab w:val="left" w:pos="1134" w:leader="none"/>
        </w:tabs>
        <w:ind w:firstLine="709" w:left="0"/>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8"/>
        </w:numPr>
        <w:tabs>
          <w:tab w:val="clear" w:pos="708"/>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8"/>
        </w:numPr>
        <w:tabs>
          <w:tab w:val="clear" w:pos="708"/>
          <w:tab w:val="left" w:pos="1134" w:leader="none"/>
        </w:tabs>
        <w:ind w:firstLine="709" w:left="0"/>
        <w:jc w:val="both"/>
        <w:rPr/>
      </w:pPr>
      <w:r>
        <w:rPr/>
        <w:t>привлечение к оказанию Услуг по Договору третьих лиц с нарушением требований, установленных Договором;</w:t>
      </w:r>
    </w:p>
    <w:p>
      <w:pPr>
        <w:pStyle w:val="ListParagraph"/>
        <w:numPr>
          <w:ilvl w:val="0"/>
          <w:numId w:val="18"/>
        </w:numPr>
        <w:tabs>
          <w:tab w:val="clear" w:pos="708"/>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0"/>
        </w:numPr>
        <w:shd w:val="clear" w:color="auto" w:fill="FFFFFF"/>
        <w:tabs>
          <w:tab w:val="clear" w:pos="708"/>
          <w:tab w:val="left" w:pos="355" w:leader="none"/>
        </w:tabs>
        <w:ind w:firstLine="709" w:left="0"/>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0"/>
        </w:numPr>
        <w:shd w:val="clear" w:color="auto" w:fill="FFFFFF"/>
        <w:tabs>
          <w:tab w:val="clear" w:pos="708"/>
          <w:tab w:val="left" w:pos="355"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9"/>
        </w:numPr>
        <w:shd w:val="clear" w:color="auto" w:fill="FFFFFF"/>
        <w:tabs>
          <w:tab w:val="clear" w:pos="708"/>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19"/>
        </w:numPr>
        <w:shd w:val="clear" w:color="auto" w:fill="FFFFFF"/>
        <w:tabs>
          <w:tab w:val="clear" w:pos="708"/>
          <w:tab w:val="left" w:pos="1134" w:leader="none"/>
          <w:tab w:val="left" w:pos="1418" w:leader="none"/>
        </w:tabs>
        <w:ind w:firstLine="709" w:left="0"/>
        <w:jc w:val="both"/>
        <w:rPr/>
      </w:pPr>
      <w:r>
        <w:rPr/>
        <w:t xml:space="preserve">вывезти с места оказания Услуг оборудование и персонал Исполнителя; </w:t>
      </w:r>
    </w:p>
    <w:p>
      <w:pPr>
        <w:pStyle w:val="ListParagraph"/>
        <w:numPr>
          <w:ilvl w:val="0"/>
          <w:numId w:val="19"/>
        </w:numPr>
        <w:shd w:val="clear" w:color="auto" w:fill="FFFFFF"/>
        <w:tabs>
          <w:tab w:val="clear" w:pos="708"/>
          <w:tab w:val="left" w:pos="1134" w:leader="none"/>
          <w:tab w:val="left" w:pos="1418" w:leader="none"/>
        </w:tabs>
        <w:ind w:firstLine="709" w:left="0"/>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0"/>
        </w:numPr>
        <w:shd w:val="clear" w:color="auto" w:fill="FFFFFF"/>
        <w:tabs>
          <w:tab w:val="clear" w:pos="708"/>
          <w:tab w:val="left" w:pos="355" w:leader="none"/>
        </w:tabs>
        <w:ind w:firstLine="709" w:left="0"/>
        <w:jc w:val="both"/>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ind w:hanging="0"/>
        <w:jc w:val="both"/>
        <w:rPr>
          <w:sz w:val="24"/>
          <w:szCs w:val="24"/>
        </w:rPr>
      </w:pPr>
      <w:r>
        <w:rPr>
          <w:sz w:val="24"/>
          <w:szCs w:val="24"/>
        </w:rPr>
      </w:r>
    </w:p>
    <w:p>
      <w:pPr>
        <w:pStyle w:val="ListParagraph"/>
        <w:widowControl/>
        <w:numPr>
          <w:ilvl w:val="0"/>
          <w:numId w:val="10"/>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sz w:val="24"/>
          <w:szCs w:val="24"/>
        </w:rPr>
      </w:pPr>
      <w:bookmarkStart w:id="19"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9"/>
      <w:r>
        <w:rPr>
          <w:sz w:val="24"/>
          <w:szCs w:val="24"/>
        </w:rPr>
        <w:t xml:space="preserve"> </w:t>
      </w:r>
    </w:p>
    <w:p>
      <w:pPr>
        <w:pStyle w:val="ListParagraph"/>
        <w:widowControl/>
        <w:numPr>
          <w:ilvl w:val="1"/>
          <w:numId w:val="10"/>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 xml:space="preserve">Письма, УПД, накладные, уведомления и/или сообщения направляются Стороне-получателю следующими способами: </w:t>
      </w:r>
    </w:p>
    <w:p>
      <w:pPr>
        <w:pStyle w:val="ListParagraph"/>
        <w:numPr>
          <w:ilvl w:val="2"/>
          <w:numId w:val="10"/>
        </w:numPr>
        <w:tabs>
          <w:tab w:val="clear" w:pos="708"/>
        </w:tabs>
        <w:ind w:firstLine="709" w:left="0"/>
        <w:jc w:val="both"/>
        <w:rPr>
          <w:sz w:val="24"/>
          <w:szCs w:val="24"/>
        </w:rPr>
      </w:pPr>
      <w:r>
        <w:rPr>
          <w:bCs/>
          <w:sz w:val="24"/>
          <w:szCs w:val="24"/>
        </w:rPr>
        <w:t xml:space="preserve">По </w:t>
      </w:r>
      <w:bookmarkStart w:id="20"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20"/>
      <w:r>
        <w:rPr>
          <w:sz w:val="24"/>
          <w:szCs w:val="24"/>
        </w:rPr>
        <w:t>:</w:t>
      </w:r>
    </w:p>
    <w:p>
      <w:pPr>
        <w:pStyle w:val="ListParagraph"/>
        <w:numPr>
          <w:ilvl w:val="0"/>
          <w:numId w:val="20"/>
        </w:numPr>
        <w:tabs>
          <w:tab w:val="clear" w:pos="708"/>
          <w:tab w:val="left" w:pos="993" w:leader="none"/>
        </w:tabs>
        <w:ind w:firstLine="709" w:left="0"/>
        <w:jc w:val="both"/>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0"/>
        </w:numPr>
        <w:tabs>
          <w:tab w:val="clear" w:pos="708"/>
          <w:tab w:val="left" w:pos="993" w:leader="none"/>
        </w:tabs>
        <w:ind w:firstLine="709" w:left="0"/>
        <w:jc w:val="both"/>
        <w:rPr>
          <w:sz w:val="24"/>
          <w:szCs w:val="24"/>
        </w:rPr>
      </w:pPr>
      <w:bookmarkStart w:id="21"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1"/>
    </w:p>
    <w:p>
      <w:pPr>
        <w:pStyle w:val="ListParagraph"/>
        <w:numPr>
          <w:ilvl w:val="2"/>
          <w:numId w:val="10"/>
        </w:numPr>
        <w:tabs>
          <w:tab w:val="clear" w:pos="708"/>
        </w:tabs>
        <w:ind w:firstLine="709" w:left="0"/>
        <w:jc w:val="both"/>
        <w:rPr>
          <w:sz w:val="24"/>
          <w:szCs w:val="24"/>
        </w:rPr>
      </w:pPr>
      <w:r>
        <w:rPr>
          <w:bCs/>
          <w:sz w:val="24"/>
          <w:szCs w:val="24"/>
        </w:rPr>
        <w:t xml:space="preserve">Посредством </w:t>
      </w:r>
      <w:bookmarkStart w:id="22"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22"/>
      <w:r>
        <w:rPr>
          <w:sz w:val="24"/>
          <w:szCs w:val="24"/>
        </w:rPr>
        <w:t>.</w:t>
      </w:r>
    </w:p>
    <w:p>
      <w:pPr>
        <w:pStyle w:val="ListParagraph"/>
        <w:widowControl/>
        <w:numPr>
          <w:ilvl w:val="1"/>
          <w:numId w:val="10"/>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highlight w:val="none"/>
          <w:shd w:fill="auto" w:val="clear"/>
        </w:rPr>
      </w:pPr>
      <w:r>
        <w:rPr>
          <w:sz w:val="24"/>
          <w:szCs w:val="24"/>
          <w:shd w:fill="auto" w:val="clear"/>
        </w:rPr>
        <w:t xml:space="preserve">Уступка </w:t>
      </w:r>
      <w:bookmarkStart w:id="23" w:name="_Hlk154477337"/>
      <w:r>
        <w:rPr>
          <w:sz w:val="24"/>
          <w:szCs w:val="24"/>
          <w:shd w:fill="auto" w:val="clear"/>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3"/>
      <w:r>
        <w:rPr>
          <w:bCs/>
          <w:sz w:val="24"/>
          <w:szCs w:val="24"/>
          <w:shd w:fill="auto" w:val="clear"/>
        </w:rPr>
        <w:t>.</w:t>
      </w:r>
      <w:r>
        <w:rPr>
          <w:sz w:val="24"/>
          <w:szCs w:val="24"/>
          <w:shd w:fill="auto" w:val="clear"/>
        </w:rPr>
        <w:t xml:space="preserve"> </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highlight w:val="none"/>
          <w:shd w:fill="auto" w:val="clear"/>
        </w:rPr>
      </w:pPr>
      <w:r>
        <w:rPr>
          <w:sz w:val="24"/>
          <w:szCs w:val="24"/>
          <w:shd w:fill="auto"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0"/>
        </w:numPr>
        <w:shd w:val="clear" w:color="auto" w:fill="FFFFFF"/>
        <w:tabs>
          <w:tab w:val="clear" w:pos="708"/>
          <w:tab w:val="left" w:pos="0" w:leader="none"/>
          <w:tab w:val="left" w:pos="1418" w:leader="none"/>
        </w:tabs>
        <w:ind w:firstLine="709" w:left="0"/>
        <w:jc w:val="both"/>
        <w:rPr>
          <w:highlight w:val="none"/>
          <w:shd w:fill="auto" w:val="clear"/>
        </w:rPr>
      </w:pPr>
      <w:bookmarkStart w:id="24" w:name="_Hlk154477413"/>
      <w:r>
        <w:rPr>
          <w:sz w:val="24"/>
          <w:szCs w:val="24"/>
          <w:shd w:fill="auto" w:val="clear"/>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4"/>
      <w:r>
        <w:rPr>
          <w:sz w:val="24"/>
          <w:szCs w:val="24"/>
          <w:shd w:fill="auto" w:val="clear"/>
        </w:rPr>
        <w:t>.</w:t>
      </w:r>
    </w:p>
    <w:p>
      <w:pPr>
        <w:pStyle w:val="ListParagraph"/>
        <w:widowControl/>
        <w:shd w:val="clear" w:color="auto" w:fill="FFFFFF"/>
        <w:tabs>
          <w:tab w:val="clear" w:pos="708"/>
          <w:tab w:val="left" w:pos="0" w:leader="none"/>
          <w:tab w:val="left" w:pos="1418" w:leader="none"/>
        </w:tabs>
        <w:ind w:firstLine="709" w:left="0"/>
        <w:jc w:val="both"/>
        <w:rPr>
          <w:highlight w:val="none"/>
          <w:shd w:fill="auto" w:val="clear"/>
        </w:rPr>
      </w:pPr>
      <w:bookmarkStart w:id="25" w:name="_Hlk154477404"/>
      <w:bookmarkStart w:id="26" w:name="_Hlk154477430"/>
      <w:r>
        <w:rPr>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25"/>
      <w:bookmarkEnd w:id="26"/>
    </w:p>
    <w:p>
      <w:pPr>
        <w:pStyle w:val="ListParagraph"/>
        <w:widowControl/>
        <w:numPr>
          <w:ilvl w:val="0"/>
          <w:numId w:val="0"/>
        </w:numPr>
        <w:shd w:val="clear" w:color="auto" w:fill="FFFFFF"/>
        <w:tabs>
          <w:tab w:val="clear" w:pos="708"/>
          <w:tab w:val="left" w:pos="0" w:leader="none"/>
          <w:tab w:val="left" w:pos="1418" w:leader="none"/>
        </w:tabs>
        <w:ind w:hanging="0" w:left="0"/>
        <w:jc w:val="both"/>
        <w:rPr>
          <w:sz w:val="24"/>
          <w:szCs w:val="24"/>
        </w:rPr>
      </w:pPr>
      <w:r>
        <w:rPr>
          <w:sz w:val="24"/>
          <w:szCs w:val="24"/>
        </w:rPr>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12"/>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08"/>
          <w:tab w:val="left" w:pos="2127" w:leader="none"/>
          <w:tab w:val="left" w:pos="2410" w:leader="none"/>
        </w:tabs>
        <w:spacing w:before="0" w:after="0"/>
        <w:jc w:val="both"/>
        <w:rPr>
          <w:highlight w:val="none"/>
          <w:shd w:fill="auto" w:val="clear"/>
        </w:rPr>
      </w:pPr>
      <w:r>
        <w:rPr>
          <w:shd w:fill="auto" w:val="clear"/>
          <w:lang w:val="ru-RU"/>
        </w:rPr>
        <w:t>Приложение № 2 – Отчет об оказании Услуг по конкретной Заявке Заказчика;</w:t>
      </w:r>
    </w:p>
    <w:p>
      <w:pPr>
        <w:pStyle w:val="Normal"/>
        <w:tabs>
          <w:tab w:val="clear" w:pos="708"/>
          <w:tab w:val="left" w:pos="2127" w:leader="none"/>
          <w:tab w:val="left" w:pos="2410" w:leader="none"/>
        </w:tabs>
        <w:jc w:val="both"/>
        <w:rPr>
          <w:bCs/>
          <w:lang w:val="ru-RU"/>
        </w:rPr>
      </w:pPr>
      <w:r>
        <w:rPr>
          <w:lang w:val="ru-RU"/>
        </w:rPr>
        <w:t>Приложение № 3</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lang w:val="ru-RU" w:eastAsia="en-US"/>
        </w:rPr>
      </w:pPr>
      <w:r>
        <w:rPr>
          <w:lang w:val="ru-RU" w:eastAsia="en-US"/>
        </w:rPr>
      </w:r>
    </w:p>
    <w:p>
      <w:pPr>
        <w:pStyle w:val="ListParagraph"/>
        <w:shd w:val="clear" w:color="auto" w:fill="FFFFFF"/>
        <w:tabs>
          <w:tab w:val="clear" w:pos="708"/>
          <w:tab w:val="left" w:pos="1134" w:leader="none"/>
          <w:tab w:val="left" w:pos="2127" w:leader="none"/>
          <w:tab w:val="left" w:pos="2410" w:leader="none"/>
        </w:tabs>
        <w:ind w:hanging="0" w:left="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7"/>
        <w:tblW w:w="10201"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956"/>
        <w:gridCol w:w="5244"/>
      </w:tblGrid>
      <w:tr>
        <w:trPr/>
        <w:tc>
          <w:tcPr>
            <w:tcW w:w="4956"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b/>
                <w:bCs/>
                <w:color w:val="000000"/>
                <w:kern w:val="0"/>
                <w:sz w:val="24"/>
                <w:szCs w:val="24"/>
                <w:lang w:val="ru-RU" w:eastAsia="ru-RU" w:bidi="ar-SA"/>
              </w:rPr>
              <w:t>ЗАКАЗЧИК:</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b/>
                <w:bCs/>
                <w:color w:val="000000"/>
                <w:kern w:val="0"/>
                <w:sz w:val="24"/>
                <w:szCs w:val="24"/>
                <w:lang w:val="ru-RU" w:eastAsia="ru-RU" w:bidi="ar-SA"/>
              </w:rPr>
              <w:t>ИСПОЛНИТЕЛЬ:</w:t>
            </w:r>
          </w:p>
        </w:tc>
      </w:tr>
      <w:tr>
        <w:trPr/>
        <w:tc>
          <w:tcPr>
            <w:tcW w:w="4956"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sz w:val="24"/>
                <w:szCs w:val="24"/>
              </w:rPr>
            </w:pPr>
            <w:r>
              <w:rPr>
                <w:rFonts w:eastAsia="Times New Roman" w:cs="Times New Roman"/>
                <w:b/>
                <w:kern w:val="0"/>
                <w:sz w:val="24"/>
                <w:szCs w:val="24"/>
                <w:lang w:val="ru-RU" w:eastAsia="ru-RU" w:bidi="ar-SA"/>
              </w:rPr>
              <w:t>Акционерное общество «</w:t>
            </w:r>
            <w:r>
              <w:rPr>
                <w:rFonts w:eastAsia="Times New Roman" w:cs="Times New Roman"/>
                <w:b/>
                <w:bCs/>
                <w:kern w:val="0"/>
                <w:sz w:val="24"/>
                <w:szCs w:val="24"/>
                <w:lang w:val="ru-RU" w:eastAsia="ru-RU" w:bidi="ar-SA"/>
              </w:rPr>
              <w:t>Сервисная Компания РусГидро</w:t>
            </w:r>
            <w:r>
              <w:rPr>
                <w:rFonts w:eastAsia="Times New Roman" w:cs="Times New Roman"/>
                <w:b/>
                <w:kern w:val="0"/>
                <w:sz w:val="24"/>
                <w:szCs w:val="24"/>
                <w:lang w:val="ru-RU" w:eastAsia="ru-RU" w:bidi="ar-SA"/>
              </w:rPr>
              <w:t>»</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b/>
                <w:kern w:val="0"/>
                <w:sz w:val="24"/>
                <w:szCs w:val="24"/>
                <w:lang w:val="ru-RU" w:eastAsia="ru-RU" w:bidi="ar-SA"/>
              </w:rPr>
              <w:t>(</w:t>
            </w:r>
            <w:r>
              <w:rPr>
                <w:rFonts w:eastAsia="Times New Roman" w:cs="Times New Roman"/>
                <w:b/>
                <w:bCs/>
                <w:kern w:val="0"/>
                <w:sz w:val="24"/>
                <w:szCs w:val="24"/>
                <w:lang w:val="ru-RU" w:eastAsia="ru-RU" w:bidi="ar-SA"/>
              </w:rPr>
              <w:t>АО «СК РусГидро»</w:t>
            </w:r>
            <w:r>
              <w:rPr>
                <w:rFonts w:eastAsia="Times New Roman" w:cs="Times New Roman"/>
                <w:b/>
                <w:kern w:val="0"/>
                <w:sz w:val="24"/>
                <w:szCs w:val="24"/>
                <w:lang w:val="ru-RU" w:eastAsia="ru-RU" w:bidi="ar-SA"/>
              </w:rPr>
              <w:t>)</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Адрес (юридический/почтовый):</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680000, Хабаровский край, г. Хабаровск,</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ул. Тургенева, дом 80, этаж 2, помещ. </w:t>
            </w:r>
            <w:r>
              <w:rPr>
                <w:rFonts w:eastAsia="Times New Roman" w:cs="Times New Roman"/>
                <w:kern w:val="0"/>
                <w:sz w:val="24"/>
                <w:szCs w:val="24"/>
                <w:lang w:val="en-US" w:eastAsia="ru-RU" w:bidi="ar-SA"/>
              </w:rPr>
              <w:t>II</w:t>
            </w:r>
            <w:r>
              <w:rPr>
                <w:rFonts w:eastAsia="Times New Roman" w:cs="Times New Roman"/>
                <w:kern w:val="0"/>
                <w:sz w:val="24"/>
                <w:szCs w:val="24"/>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Филиал Банка ВТБ (ПАО) в г. Хабаровске</w:t>
            </w:r>
            <w:bookmarkStart w:id="27" w:name="_GoBack"/>
            <w:bookmarkEnd w:id="27"/>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к/с 30101810400000000727</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БИК 040813727</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color w:val="000000"/>
                <w:kern w:val="0"/>
                <w:sz w:val="24"/>
                <w:szCs w:val="24"/>
                <w:lang w:val="en-US" w:eastAsia="ru-RU" w:bidi="ar-SA"/>
              </w:rPr>
              <w:t>E</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US" w:eastAsia="ru-RU" w:bidi="ar-SA"/>
              </w:rPr>
              <w:t>mail</w:t>
            </w:r>
            <w:r>
              <w:rPr>
                <w:rFonts w:eastAsia="Times New Roman" w:cs="Times New Roman"/>
                <w:color w:val="000000"/>
                <w:kern w:val="0"/>
                <w:sz w:val="24"/>
                <w:szCs w:val="24"/>
                <w:lang w:val="ru-RU" w:eastAsia="ru-RU" w:bidi="ar-SA"/>
              </w:rPr>
              <w:t xml:space="preserve">: </w:t>
            </w:r>
            <w:r>
              <w:rPr>
                <w:rFonts w:eastAsia="Times New Roman" w:cs="Times New Roman"/>
                <w:color w:val="000000"/>
                <w:kern w:val="0"/>
                <w:sz w:val="24"/>
                <w:szCs w:val="24"/>
                <w:lang w:eastAsia="ru-RU" w:bidi="ar-SA"/>
              </w:rPr>
              <w:t>sk</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eastAsia="ru-RU" w:bidi="ar-SA"/>
              </w:rPr>
              <w:t>rushydro</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eastAsia="ru-RU" w:bidi="ar-SA"/>
              </w:rPr>
              <w:t>r</w:t>
            </w:r>
            <w:r>
              <w:rPr>
                <w:rFonts w:eastAsia="Times New Roman" w:cs="Times New Roman"/>
                <w:color w:val="000000"/>
                <w:kern w:val="0"/>
                <w:sz w:val="24"/>
                <w:szCs w:val="24"/>
                <w:lang w:val="en-US" w:eastAsia="ru-RU" w:bidi="ar-SA"/>
              </w:rPr>
              <w:t>u</w:t>
            </w:r>
          </w:p>
        </w:tc>
        <w:tc>
          <w:tcPr>
            <w:tcW w:w="5244" w:type="dxa"/>
            <w:tcBorders>
              <w:top w:val="nil"/>
              <w:left w:val="nil"/>
              <w:bottom w:val="nil"/>
              <w:right w:val="nil"/>
            </w:tcBorders>
          </w:tcPr>
          <w:p>
            <w:pPr>
              <w:pStyle w:val="Normal"/>
              <w:widowControl w:val="false"/>
              <w:tabs>
                <w:tab w:val="clear" w:pos="708"/>
                <w:tab w:val="left" w:pos="5638" w:leader="none"/>
              </w:tabs>
              <w:suppressAutoHyphens w:val="true"/>
              <w:spacing w:before="0" w:after="0"/>
              <w:ind w:hanging="0" w:right="-22"/>
              <w:jc w:val="left"/>
              <w:rPr>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hanging="0" w:right="-23"/>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(наименование юр. лица)</w:t>
            </w:r>
          </w:p>
          <w:p>
            <w:pPr>
              <w:pStyle w:val="Normal"/>
              <w:widowControl w:val="false"/>
              <w:tabs>
                <w:tab w:val="clear" w:pos="708"/>
                <w:tab w:val="left" w:pos="5638" w:leader="none"/>
              </w:tabs>
              <w:suppressAutoHyphens w:val="true"/>
              <w:spacing w:before="0" w:after="0"/>
              <w:ind w:hanging="0" w:right="-22"/>
              <w:jc w:val="left"/>
              <w:rPr>
                <w:sz w:val="24"/>
                <w:szCs w:val="24"/>
              </w:rPr>
            </w:pPr>
            <w:r>
              <w:rPr>
                <w:rFonts w:eastAsia="Times New Roman" w:cs="Times New Roman"/>
                <w:color w:val="000000"/>
                <w:spacing w:val="-2"/>
                <w:kern w:val="0"/>
                <w:sz w:val="24"/>
                <w:szCs w:val="24"/>
                <w:lang w:val="ru-RU" w:eastAsia="ru-RU" w:bidi="ar-SA"/>
              </w:rPr>
              <w:t>Адрес (юридический/почтовый):</w:t>
            </w:r>
          </w:p>
          <w:p>
            <w:pPr>
              <w:pStyle w:val="Normal"/>
              <w:widowControl w:val="false"/>
              <w:tabs>
                <w:tab w:val="clear" w:pos="708"/>
                <w:tab w:val="left" w:pos="5638" w:leader="none"/>
              </w:tabs>
              <w:suppressAutoHyphens w:val="true"/>
              <w:spacing w:before="0" w:after="0"/>
              <w:ind w:hanging="1094" w:left="1094" w:right="-22"/>
              <w:jc w:val="left"/>
              <w:rPr>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hanging="1094" w:left="1094" w:right="-22"/>
              <w:jc w:val="left"/>
              <w:rPr>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hanging="1094" w:left="1094" w:right="-22"/>
              <w:jc w:val="left"/>
              <w:rPr>
                <w:sz w:val="24"/>
                <w:szCs w:val="24"/>
              </w:rPr>
            </w:pPr>
            <w:r>
              <w:rPr>
                <w:rFonts w:eastAsia="Times New Roman" w:cs="Times New Roman"/>
                <w:color w:val="000000"/>
                <w:spacing w:val="-2"/>
                <w:kern w:val="0"/>
                <w:sz w:val="24"/>
                <w:szCs w:val="24"/>
                <w:lang w:val="ru-RU" w:eastAsia="ru-RU" w:bidi="ar-SA"/>
              </w:rPr>
              <w:t>ОГРН ________________________</w:t>
            </w:r>
          </w:p>
          <w:p>
            <w:pPr>
              <w:pStyle w:val="Normal"/>
              <w:widowControl w:val="false"/>
              <w:tabs>
                <w:tab w:val="clear" w:pos="708"/>
                <w:tab w:val="left" w:pos="5638" w:leader="none"/>
              </w:tabs>
              <w:suppressAutoHyphens w:val="true"/>
              <w:spacing w:before="0" w:after="0"/>
              <w:ind w:hanging="1094" w:left="1094" w:right="-22"/>
              <w:jc w:val="left"/>
              <w:rPr>
                <w:sz w:val="24"/>
                <w:szCs w:val="24"/>
              </w:rPr>
            </w:pPr>
            <w:r>
              <w:rPr>
                <w:rFonts w:eastAsia="Times New Roman" w:cs="Times New Roman"/>
                <w:color w:val="000000"/>
                <w:spacing w:val="-2"/>
                <w:kern w:val="0"/>
                <w:sz w:val="24"/>
                <w:szCs w:val="24"/>
                <w:lang w:val="ru-RU" w:eastAsia="ru-RU" w:bidi="ar-SA"/>
              </w:rPr>
              <w:t>ИНН __________ КПП __________</w:t>
            </w:r>
          </w:p>
          <w:p>
            <w:pPr>
              <w:pStyle w:val="Normal"/>
              <w:widowControl w:val="false"/>
              <w:tabs>
                <w:tab w:val="clear" w:pos="708"/>
                <w:tab w:val="left" w:pos="5638" w:leader="none"/>
              </w:tabs>
              <w:suppressAutoHyphens w:val="true"/>
              <w:spacing w:before="0" w:after="0"/>
              <w:ind w:hanging="1094" w:left="1094" w:right="-22"/>
              <w:jc w:val="left"/>
              <w:rPr>
                <w:sz w:val="24"/>
                <w:szCs w:val="24"/>
              </w:rPr>
            </w:pPr>
            <w:r>
              <w:rPr>
                <w:rFonts w:eastAsia="Times New Roman" w:cs="Times New Roman"/>
                <w:color w:val="000000"/>
                <w:spacing w:val="-2"/>
                <w:kern w:val="0"/>
                <w:sz w:val="24"/>
                <w:szCs w:val="24"/>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hanging="1094" w:left="1094" w:right="-22"/>
              <w:jc w:val="left"/>
              <w:rPr>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hanging="0" w:right="-23"/>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(наименование банка)</w:t>
            </w:r>
          </w:p>
          <w:p>
            <w:pPr>
              <w:pStyle w:val="Normal"/>
              <w:widowControl w:val="false"/>
              <w:tabs>
                <w:tab w:val="clear" w:pos="708"/>
                <w:tab w:val="left" w:pos="5638" w:leader="none"/>
              </w:tabs>
              <w:suppressAutoHyphens w:val="true"/>
              <w:spacing w:before="0" w:after="0"/>
              <w:ind w:hanging="1094" w:left="1094" w:right="-22"/>
              <w:jc w:val="left"/>
              <w:rPr>
                <w:sz w:val="24"/>
                <w:szCs w:val="24"/>
              </w:rPr>
            </w:pPr>
            <w:r>
              <w:rPr>
                <w:rFonts w:eastAsia="Times New Roman" w:cs="Times New Roman"/>
                <w:color w:val="000000"/>
                <w:spacing w:val="-2"/>
                <w:kern w:val="0"/>
                <w:sz w:val="24"/>
                <w:szCs w:val="24"/>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hanging="1094" w:left="1094" w:right="-22"/>
              <w:jc w:val="left"/>
              <w:rPr>
                <w:sz w:val="24"/>
                <w:szCs w:val="24"/>
              </w:rPr>
            </w:pPr>
            <w:r>
              <w:rPr>
                <w:rFonts w:eastAsia="Times New Roman" w:cs="Times New Roman"/>
                <w:color w:val="000000"/>
                <w:spacing w:val="-2"/>
                <w:kern w:val="0"/>
                <w:sz w:val="24"/>
                <w:szCs w:val="24"/>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sz w:val="24"/>
                <w:szCs w:val="24"/>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4"/>
                <w:szCs w:val="24"/>
                <w:lang w:val="ru-RU" w:eastAsia="ru-RU" w:bidi="ar-SA"/>
              </w:rPr>
              <w:t>(БИК банка)</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(номер телефона, адрес электронной почты)</w:t>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tc>
      </w:tr>
      <w:tr>
        <w:trPr/>
        <w:tc>
          <w:tcPr>
            <w:tcW w:w="4956" w:type="dxa"/>
            <w:tcBorders>
              <w:top w:val="nil"/>
              <w:left w:val="nil"/>
              <w:bottom w:val="nil"/>
              <w:right w:val="nil"/>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sz w:val="24"/>
                <w:szCs w:val="24"/>
                <w:lang w:val="ru-RU"/>
              </w:rPr>
            </w:pPr>
            <w:r>
              <w:rPr>
                <w:sz w:val="24"/>
                <w:szCs w:val="24"/>
                <w:lang w:val="ru-RU"/>
              </w:rPr>
            </w:r>
          </w:p>
          <w:p>
            <w:pPr>
              <w:pStyle w:val="Normal"/>
              <w:widowControl w:val="false"/>
              <w:suppressAutoHyphens w:val="true"/>
              <w:spacing w:before="0" w:after="0"/>
              <w:jc w:val="left"/>
              <w:rPr>
                <w:sz w:val="24"/>
                <w:szCs w:val="24"/>
                <w:lang w:val="ru-RU"/>
              </w:rPr>
            </w:pPr>
            <w:r>
              <w:rPr>
                <w:sz w:val="24"/>
                <w:szCs w:val="24"/>
                <w:lang w:val="ru-RU"/>
              </w:rPr>
            </w:r>
          </w:p>
          <w:p>
            <w:pPr>
              <w:pStyle w:val="Normal"/>
              <w:widowControl w:val="false"/>
              <w:suppressAutoHyphens w:val="true"/>
              <w:spacing w:before="0" w:after="0"/>
              <w:jc w:val="left"/>
              <w:rPr>
                <w:sz w:val="24"/>
                <w:szCs w:val="24"/>
                <w:lang w:val="ru-RU"/>
              </w:rPr>
            </w:pPr>
            <w:r>
              <w:rPr>
                <w:sz w:val="24"/>
                <w:szCs w:val="24"/>
                <w:lang w:val="ru-RU"/>
              </w:rPr>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____________________ / Н.Н. Клочков</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b/>
                <w:bCs/>
                <w:color w:val="000000"/>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p>
            <w:pPr>
              <w:pStyle w:val="Normal"/>
              <w:widowControl w:val="false"/>
              <w:tabs>
                <w:tab w:val="clear" w:pos="708"/>
                <w:tab w:val="left" w:pos="426" w:leader="none"/>
              </w:tabs>
              <w:suppressAutoHyphens w:val="true"/>
              <w:spacing w:before="0" w:after="0"/>
              <w:jc w:val="left"/>
              <w:rPr>
                <w:b/>
                <w:bCs/>
                <w:color w:val="000000"/>
                <w:sz w:val="24"/>
                <w:szCs w:val="24"/>
                <w:lang w:val="ru-RU"/>
              </w:rPr>
            </w:pPr>
            <w:r>
              <w:rPr>
                <w:b/>
                <w:bCs/>
                <w:color w:val="000000"/>
                <w:sz w:val="24"/>
                <w:szCs w:val="24"/>
                <w:lang w:val="ru-RU"/>
              </w:rPr>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b/>
                <w:bCs/>
                <w:color w:val="000000"/>
                <w:kern w:val="0"/>
                <w:sz w:val="24"/>
                <w:szCs w:val="24"/>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lang w:val="ru-RU" w:bidi="ar-SA"/>
        </w:rPr>
      </w:pPr>
      <w:r>
        <w:rPr>
          <w:sz w:val="22"/>
          <w:szCs w:val="22"/>
          <w:lang w:val="ru-RU" w:bidi="ar-SA"/>
        </w:rPr>
        <w:t>Приложение № 1</w:t>
      </w:r>
    </w:p>
    <w:p>
      <w:pPr>
        <w:pStyle w:val="Normal"/>
        <w:jc w:val="right"/>
        <w:rPr>
          <w:lang w:val="ru-RU" w:bidi="ar-SA"/>
        </w:rPr>
      </w:pPr>
      <w:r>
        <w:rPr>
          <w:sz w:val="22"/>
          <w:szCs w:val="22"/>
          <w:lang w:val="ru-RU" w:bidi="ar-SA"/>
        </w:rPr>
        <w:t xml:space="preserve">            </w:t>
      </w:r>
      <w:r>
        <w:rPr>
          <w:sz w:val="22"/>
          <w:szCs w:val="22"/>
          <w:lang w:val="ru-RU" w:bidi="ar-SA"/>
        </w:rPr>
        <w:t>к Договору возмездного оказания услуг</w:t>
      </w:r>
    </w:p>
    <w:p>
      <w:pPr>
        <w:pStyle w:val="Normal"/>
        <w:jc w:val="right"/>
        <w:rPr>
          <w:lang w:val="ru-RU" w:bidi="ar-SA"/>
        </w:rPr>
      </w:pPr>
      <w:r>
        <w:rPr>
          <w:sz w:val="22"/>
          <w:szCs w:val="22"/>
          <w:lang w:val="ru-RU" w:bidi="ar-SA"/>
        </w:rPr>
        <w:t xml:space="preserve">              </w:t>
      </w:r>
      <w:r>
        <w:rPr>
          <w:sz w:val="22"/>
          <w:szCs w:val="22"/>
          <w:lang w:val="ru-RU" w:bidi="ar-SA"/>
        </w:rPr>
        <w:t>от «____» ________ 20 _ г. №_______</w:t>
      </w:r>
    </w:p>
    <w:p>
      <w:pPr>
        <w:pStyle w:val="Normal"/>
        <w:rPr>
          <w:lang w:val="ru-RU" w:bidi="ar-SA"/>
        </w:rPr>
      </w:pPr>
      <w:r>
        <w:rPr>
          <w:lang w:val="ru-RU" w:bidi="ar-SA"/>
        </w:rPr>
      </w:r>
    </w:p>
    <w:p>
      <w:pPr>
        <w:pStyle w:val="Normal"/>
        <w:rPr>
          <w:lang w:val="ru-RU" w:bidi="ar-SA"/>
        </w:rPr>
      </w:pPr>
      <w:r>
        <w:rPr>
          <w:lang w:val="ru-RU" w:bidi="ar-SA"/>
        </w:rPr>
      </w:r>
    </w:p>
    <w:p>
      <w:pPr>
        <w:pStyle w:val="Normal"/>
        <w:jc w:val="center"/>
        <w:rPr>
          <w:rFonts w:eastAsia="Calibri"/>
          <w:b/>
          <w:sz w:val="26"/>
          <w:szCs w:val="26"/>
          <w:lang w:val="ru-RU" w:bidi="ar-SA"/>
        </w:rPr>
      </w:pPr>
      <w:r>
        <w:rPr>
          <w:rFonts w:eastAsia="Calibri"/>
          <w:b/>
          <w:sz w:val="26"/>
          <w:szCs w:val="26"/>
          <w:lang w:val="ru-RU" w:bidi="ar-SA"/>
        </w:rPr>
      </w:r>
    </w:p>
    <w:p>
      <w:pPr>
        <w:pStyle w:val="Normal"/>
        <w:jc w:val="center"/>
        <w:rPr>
          <w:rFonts w:eastAsia="Calibri"/>
          <w:b/>
          <w:sz w:val="26"/>
          <w:szCs w:val="26"/>
          <w:lang w:val="ru-RU" w:bidi="ar-SA"/>
        </w:rPr>
      </w:pPr>
      <w:r>
        <w:rPr>
          <w:rFonts w:eastAsia="Calibri"/>
          <w:b/>
          <w:sz w:val="26"/>
          <w:szCs w:val="26"/>
          <w:lang w:val="ru-RU" w:bidi="ar-SA"/>
        </w:rPr>
      </w:r>
    </w:p>
    <w:p>
      <w:pPr>
        <w:pStyle w:val="Normal"/>
        <w:jc w:val="center"/>
        <w:rPr>
          <w:rFonts w:eastAsia="Calibri"/>
          <w:b/>
          <w:sz w:val="26"/>
          <w:szCs w:val="26"/>
          <w:lang w:val="ru-RU" w:bidi="ar-SA"/>
        </w:rPr>
      </w:pPr>
      <w:r>
        <w:rPr>
          <w:rFonts w:eastAsia="Calibri"/>
          <w:b/>
          <w:sz w:val="26"/>
          <w:szCs w:val="26"/>
          <w:lang w:val="ru-RU" w:bidi="ar-SA"/>
        </w:rPr>
      </w:r>
    </w:p>
    <w:p>
      <w:pPr>
        <w:pStyle w:val="Normal"/>
        <w:jc w:val="center"/>
        <w:rPr>
          <w:rFonts w:eastAsia="Calibri"/>
          <w:b/>
          <w:sz w:val="26"/>
          <w:szCs w:val="26"/>
          <w:lang w:val="ru-RU" w:bidi="ar-SA"/>
        </w:rPr>
      </w:pPr>
      <w:r>
        <w:rPr>
          <w:rFonts w:eastAsia="Calibri"/>
          <w:b/>
          <w:sz w:val="26"/>
          <w:szCs w:val="26"/>
          <w:lang w:val="ru-RU" w:bidi="ar-SA"/>
        </w:rPr>
      </w:r>
    </w:p>
    <w:p>
      <w:pPr>
        <w:pStyle w:val="Normal"/>
        <w:jc w:val="center"/>
        <w:rPr>
          <w:rFonts w:eastAsia="Calibri"/>
          <w:b/>
          <w:sz w:val="26"/>
          <w:szCs w:val="26"/>
          <w:lang w:val="ru-RU" w:bidi="ar-SA"/>
        </w:rPr>
      </w:pPr>
      <w:r>
        <w:rPr>
          <w:rFonts w:eastAsia="Calibri"/>
          <w:b/>
          <w:sz w:val="26"/>
          <w:szCs w:val="26"/>
          <w:lang w:val="ru-RU" w:bidi="ar-SA"/>
        </w:rPr>
      </w:r>
    </w:p>
    <w:p>
      <w:pPr>
        <w:pStyle w:val="Normal"/>
        <w:jc w:val="center"/>
        <w:rPr>
          <w:rFonts w:eastAsia="Calibri"/>
          <w:b/>
          <w:sz w:val="26"/>
          <w:szCs w:val="26"/>
          <w:lang w:val="ru-RU" w:bidi="ar-SA"/>
        </w:rPr>
      </w:pPr>
      <w:r>
        <w:rPr>
          <w:rFonts w:eastAsia="Calibri"/>
          <w:b/>
          <w:sz w:val="26"/>
          <w:szCs w:val="26"/>
          <w:lang w:val="ru-RU" w:bidi="ar-SA"/>
        </w:rPr>
      </w:r>
    </w:p>
    <w:p>
      <w:pPr>
        <w:pStyle w:val="Normal"/>
        <w:jc w:val="center"/>
        <w:rPr>
          <w:rFonts w:eastAsia="Calibri"/>
          <w:b/>
          <w:sz w:val="26"/>
          <w:szCs w:val="26"/>
          <w:lang w:val="ru-RU" w:bidi="ar-SA"/>
        </w:rPr>
      </w:pPr>
      <w:r>
        <w:rPr>
          <w:rFonts w:eastAsia="Calibri"/>
          <w:b/>
          <w:sz w:val="26"/>
          <w:szCs w:val="26"/>
          <w:lang w:val="ru-RU" w:bidi="ar-SA"/>
        </w:rPr>
      </w:r>
    </w:p>
    <w:p>
      <w:pPr>
        <w:pStyle w:val="Normal"/>
        <w:jc w:val="center"/>
        <w:rPr>
          <w:lang w:val="ru-RU" w:bidi="ar-SA"/>
        </w:rPr>
      </w:pPr>
      <w:r>
        <w:rPr>
          <w:rFonts w:eastAsia="Calibri"/>
          <w:b/>
          <w:sz w:val="26"/>
          <w:szCs w:val="26"/>
          <w:lang w:val="ru-RU" w:bidi="ar-SA"/>
        </w:rPr>
        <w:t>Технические требования на оказание услуг</w:t>
      </w:r>
    </w:p>
    <w:p>
      <w:pPr>
        <w:pStyle w:val="Normal"/>
        <w:keepNext w:val="true"/>
        <w:keepLines/>
        <w:jc w:val="center"/>
        <w:rPr>
          <w:rFonts w:eastAsia="Calibri"/>
          <w:b/>
          <w:sz w:val="26"/>
          <w:szCs w:val="26"/>
          <w:lang w:val="ru-RU" w:bidi="ar-SA"/>
        </w:rPr>
      </w:pPr>
      <w:r>
        <w:rPr>
          <w:rFonts w:eastAsia="Calibri"/>
          <w:b/>
          <w:sz w:val="26"/>
          <w:szCs w:val="26"/>
          <w:lang w:val="ru-RU" w:bidi="ar-SA"/>
        </w:rPr>
      </w:r>
    </w:p>
    <w:p>
      <w:pPr>
        <w:pStyle w:val="Normal"/>
        <w:keepNext w:val="true"/>
        <w:keepLines/>
        <w:jc w:val="center"/>
        <w:rPr>
          <w:lang w:val="ru-RU" w:bidi="ar-SA"/>
        </w:rPr>
      </w:pPr>
      <w:r>
        <w:rPr>
          <w:rFonts w:eastAsia="Calibri" w:cs="Times New Roman"/>
          <w:b/>
          <w:color w:val="auto"/>
          <w:kern w:val="0"/>
          <w:sz w:val="26"/>
          <w:szCs w:val="26"/>
          <w:lang w:val="ru-RU" w:eastAsia="ru-RU" w:bidi="ar-SA"/>
        </w:rPr>
        <w:t>ОКПД2 81.29.12.000 Услуги по подметанию и уборке снега на объектах филиала ПАО "РусГидро" - "Нижегородская ГЭС"</w:t>
      </w:r>
    </w:p>
    <w:p>
      <w:pPr>
        <w:pStyle w:val="Normal"/>
        <w:jc w:val="center"/>
        <w:rPr>
          <w:rFonts w:eastAsia="Calibri"/>
          <w:b/>
          <w:sz w:val="26"/>
          <w:szCs w:val="26"/>
          <w:lang w:val="ru-RU" w:bidi="ar-SA"/>
        </w:rPr>
      </w:pPr>
      <w:r>
        <w:rPr>
          <w:rFonts w:eastAsia="Calibri"/>
          <w:b/>
          <w:sz w:val="26"/>
          <w:szCs w:val="26"/>
          <w:lang w:val="ru-RU" w:bidi="ar-SA"/>
        </w:rPr>
      </w:r>
    </w:p>
    <w:p>
      <w:pPr>
        <w:pStyle w:val="Normal"/>
        <w:keepNext w:val="true"/>
        <w:keepLines/>
        <w:jc w:val="center"/>
        <w:rPr>
          <w:lang w:val="ru-RU" w:bidi="ar-SA"/>
        </w:rPr>
      </w:pPr>
      <w:r>
        <w:rPr>
          <w:rFonts w:eastAsia="Calibri"/>
          <w:b/>
          <w:sz w:val="26"/>
          <w:szCs w:val="26"/>
          <w:lang w:val="ru-RU" w:bidi="ar-SA"/>
        </w:rPr>
        <w:t>Лот № 0005-ТО ДУД-2027-СК РусГидро</w:t>
      </w:r>
    </w:p>
    <w:p>
      <w:pPr>
        <w:pStyle w:val="Normal"/>
        <w:jc w:val="center"/>
        <w:rPr>
          <w:rFonts w:eastAsia="Calibri"/>
          <w:b/>
          <w:sz w:val="26"/>
          <w:szCs w:val="26"/>
          <w:lang w:val="ru-RU" w:bidi="ar-SA"/>
        </w:rPr>
      </w:pPr>
      <w:r>
        <w:rPr>
          <w:rFonts w:eastAsia="Calibri"/>
          <w:b/>
          <w:sz w:val="26"/>
          <w:szCs w:val="26"/>
          <w:lang w:val="ru-RU" w:bidi="ar-SA"/>
        </w:rPr>
      </w:r>
    </w:p>
    <w:p>
      <w:pPr>
        <w:pStyle w:val="Normal"/>
        <w:keepNext w:val="true"/>
        <w:keepLines/>
        <w:jc w:val="both"/>
        <w:rPr>
          <w:sz w:val="26"/>
          <w:szCs w:val="26"/>
          <w:lang w:val="ru-RU" w:bidi="ar-SA"/>
        </w:rPr>
      </w:pPr>
      <w:r>
        <w:rPr>
          <w:sz w:val="26"/>
          <w:szCs w:val="26"/>
          <w:lang w:val="ru-RU" w:bidi="ar-SA"/>
        </w:rPr>
      </w:r>
    </w:p>
    <w:p>
      <w:pPr>
        <w:pStyle w:val="Normal"/>
        <w:rPr>
          <w:sz w:val="26"/>
          <w:szCs w:val="26"/>
          <w:lang w:val="ru-RU" w:bidi="ar-SA"/>
        </w:rPr>
      </w:pPr>
      <w:r>
        <w:rPr>
          <w:sz w:val="26"/>
          <w:szCs w:val="26"/>
          <w:lang w:val="ru-RU" w:bidi="ar-SA"/>
        </w:rPr>
      </w:r>
      <w:r>
        <w:br w:type="page"/>
      </w:r>
    </w:p>
    <w:p>
      <w:pPr>
        <w:pStyle w:val="Heading4"/>
        <w:numPr>
          <w:ilvl w:val="0"/>
          <w:numId w:val="0"/>
        </w:numPr>
        <w:ind w:hanging="0" w:left="0"/>
        <w:jc w:val="center"/>
        <w:rPr>
          <w:lang w:val="ru-RU" w:bidi="ar-SA"/>
        </w:rPr>
      </w:pPr>
      <w:r>
        <w:rPr>
          <w:color w:val="auto"/>
          <w:lang w:val="ru-RU" w:bidi="ar-SA"/>
        </w:rPr>
        <w:t xml:space="preserve">1. Общие сведения </w:t>
      </w:r>
    </w:p>
    <w:p>
      <w:pPr>
        <w:pStyle w:val="Heading4"/>
        <w:numPr>
          <w:ilvl w:val="1"/>
        </w:numPr>
        <w:rPr>
          <w:lang w:val="ru-RU" w:bidi="ar-SA"/>
        </w:rPr>
      </w:pPr>
      <w:r>
        <w:rPr>
          <w:color w:val="auto"/>
          <w:lang w:val="ru-RU" w:bidi="ar-SA"/>
        </w:rPr>
        <w:t xml:space="preserve">1.1. </w:t>
      </w:r>
      <w:bookmarkStart w:id="28" w:name="_Toc127428680"/>
      <w:bookmarkStart w:id="29" w:name="_Toc46743505"/>
      <w:r>
        <w:rPr>
          <w:color w:val="auto"/>
          <w:lang w:val="ru-RU" w:bidi="ar-SA"/>
        </w:rPr>
        <w:t>Обозначения и сокращения</w:t>
      </w:r>
      <w:bookmarkEnd w:id="28"/>
      <w:bookmarkEnd w:id="29"/>
      <w:r>
        <w:rPr>
          <w:color w:val="auto"/>
          <w:lang w:val="ru-RU" w:bidi="ar-SA"/>
        </w:rPr>
        <w:t xml:space="preserve"> </w:t>
      </w:r>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538"/>
        <w:gridCol w:w="6244"/>
      </w:tblGrid>
      <w:tr>
        <w:trPr>
          <w:cantSplit w:val="true"/>
        </w:trPr>
        <w:tc>
          <w:tcPr>
            <w:tcW w:w="35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lang w:val="ru-RU" w:bidi="ar-SA"/>
              </w:rPr>
            </w:pPr>
            <w:r>
              <w:rPr>
                <w:rFonts w:eastAsia="Calibri"/>
                <w:sz w:val="22"/>
                <w:szCs w:val="22"/>
                <w:lang w:val="ru-RU" w:bidi="ar-SA"/>
              </w:rPr>
              <w:t>Технические требования (ТТ)</w:t>
            </w:r>
          </w:p>
        </w:tc>
        <w:tc>
          <w:tcPr>
            <w:tcW w:w="6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lang w:val="ru-RU" w:bidi="ar-SA"/>
              </w:rPr>
            </w:pPr>
            <w:r>
              <w:rPr>
                <w:rFonts w:eastAsia="Calibri"/>
                <w:sz w:val="22"/>
                <w:szCs w:val="22"/>
                <w:lang w:val="ru-RU" w:bidi="ar-SA"/>
              </w:rPr>
              <w:t>Настоящие Технические требования</w:t>
            </w:r>
          </w:p>
        </w:tc>
      </w:tr>
      <w:tr>
        <w:trPr>
          <w:cantSplit w:val="true"/>
        </w:trPr>
        <w:tc>
          <w:tcPr>
            <w:tcW w:w="35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lang w:val="ru-RU" w:bidi="ar-SA"/>
              </w:rPr>
            </w:pPr>
            <w:r>
              <w:rPr>
                <w:rFonts w:eastAsia="Calibri"/>
                <w:sz w:val="22"/>
                <w:szCs w:val="22"/>
                <w:lang w:val="ru-RU" w:bidi="ar-SA"/>
              </w:rPr>
              <w:t>Заказчик</w:t>
            </w:r>
          </w:p>
        </w:tc>
        <w:tc>
          <w:tcPr>
            <w:tcW w:w="6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lang w:val="ru-RU" w:bidi="ar-SA"/>
              </w:rPr>
            </w:pPr>
            <w:r>
              <w:rPr>
                <w:rFonts w:eastAsia="Calibri"/>
                <w:sz w:val="22"/>
                <w:szCs w:val="22"/>
                <w:lang w:val="ru-RU" w:bidi="ar-SA"/>
              </w:rPr>
              <w:t>АО «СК «РусГидро»</w:t>
            </w:r>
          </w:p>
        </w:tc>
      </w:tr>
      <w:tr>
        <w:trPr>
          <w:cantSplit w:val="true"/>
        </w:trPr>
        <w:tc>
          <w:tcPr>
            <w:tcW w:w="35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rPr>
                <w:lang w:val="ru-RU" w:bidi="ar-SA"/>
              </w:rPr>
            </w:pPr>
            <w:r>
              <w:rPr>
                <w:rFonts w:eastAsia="Calibri"/>
                <w:sz w:val="22"/>
                <w:szCs w:val="22"/>
                <w:lang w:val="ru-RU" w:bidi="ar-SA"/>
              </w:rPr>
              <w:t>Объекты (Объект воздействия)</w:t>
            </w:r>
          </w:p>
        </w:tc>
        <w:tc>
          <w:tcPr>
            <w:tcW w:w="6244"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widowControl w:val="false"/>
              <w:jc w:val="left"/>
              <w:rPr>
                <w:lang w:val="ru-RU" w:bidi="ar-SA"/>
              </w:rPr>
            </w:pPr>
            <w:r>
              <w:rPr>
                <w:rFonts w:eastAsia="Calibri" w:cs="Times New Roman"/>
                <w:color w:val="auto"/>
                <w:kern w:val="0"/>
                <w:sz w:val="22"/>
                <w:szCs w:val="22"/>
                <w:lang w:val="ru-RU" w:eastAsia="ru-RU" w:bidi="ar-SA"/>
              </w:rPr>
              <w:t>Филиал ПАО «РусГидро» - «Нижегородская ГЭС»</w:t>
            </w:r>
          </w:p>
        </w:tc>
      </w:tr>
      <w:tr>
        <w:trPr>
          <w:cantSplit w:val="true"/>
        </w:trPr>
        <w:tc>
          <w:tcPr>
            <w:tcW w:w="35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rPr>
                <w:lang w:val="ru-RU" w:bidi="ar-SA"/>
              </w:rPr>
            </w:pPr>
            <w:r>
              <w:rPr>
                <w:rFonts w:eastAsia="Calibri"/>
                <w:sz w:val="22"/>
                <w:szCs w:val="22"/>
                <w:lang w:val="ru-RU" w:bidi="ar-SA"/>
              </w:rPr>
              <w:t>Исполнитель</w:t>
            </w:r>
          </w:p>
        </w:tc>
        <w:tc>
          <w:tcPr>
            <w:tcW w:w="6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lang w:val="ru-RU" w:bidi="ar-SA"/>
              </w:rPr>
            </w:pPr>
            <w:r>
              <w:rPr>
                <w:rFonts w:eastAsia="Calibri"/>
                <w:sz w:val="22"/>
                <w:szCs w:val="22"/>
                <w:lang w:val="ru-RU" w:bidi="ar-SA"/>
              </w:rPr>
              <w:t xml:space="preserve">Исполнителем по договору может быть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за исключением юридического /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из числа лиц, </w:t>
            </w:r>
            <w:r>
              <w:rPr>
                <w:rFonts w:eastAsia="Calibri"/>
                <w:b/>
                <w:bCs/>
                <w:sz w:val="22"/>
                <w:szCs w:val="22"/>
                <w:lang w:val="ru-RU" w:bidi="ar-SA"/>
              </w:rPr>
              <w:t>относящихся к субъектам МСП</w:t>
            </w:r>
            <w:r>
              <w:rPr>
                <w:rFonts w:eastAsia="Calibri"/>
                <w:sz w:val="22"/>
                <w:szCs w:val="22"/>
                <w:lang w:val="ru-RU" w:bidi="ar-SA"/>
              </w:rPr>
              <w:t>, а также физические лица, не являющиеся индивидуальными предпринимателями и имеющими специальный налоговой режим «Налог профессиональный доход».</w:t>
            </w:r>
          </w:p>
        </w:tc>
      </w:tr>
      <w:tr>
        <w:trPr>
          <w:trHeight w:val="960" w:hRule="atLeast"/>
          <w:cantSplit w:val="true"/>
        </w:trPr>
        <w:tc>
          <w:tcPr>
            <w:tcW w:w="353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lang w:val="ru-RU" w:bidi="ar-SA"/>
              </w:rPr>
            </w:pPr>
            <w:r>
              <w:rPr>
                <w:rFonts w:eastAsia="Calibri"/>
                <w:sz w:val="22"/>
                <w:szCs w:val="22"/>
                <w:lang w:val="ru-RU" w:bidi="ar-SA"/>
              </w:rPr>
              <w:t>Субъект МСП</w:t>
            </w:r>
          </w:p>
        </w:tc>
        <w:tc>
          <w:tcPr>
            <w:tcW w:w="624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lang w:val="ru-RU" w:bidi="ar-SA"/>
              </w:rPr>
            </w:pPr>
            <w:r>
              <w:rPr>
                <w:rFonts w:eastAsia="Calibri"/>
                <w:sz w:val="22"/>
                <w:szCs w:val="22"/>
                <w:lang w:val="ru-RU" w:bidi="ar-SA"/>
              </w:rPr>
              <w:t>Субъект малого и среднего предпринимательства субъект МСП) – определяется в соответствии с Федеральным законом от 24.07.2007 № 209-ФЗ «О развитии малого и среднего предпринимательства в Российской Федерации».</w:t>
            </w:r>
          </w:p>
        </w:tc>
      </w:tr>
    </w:tbl>
    <w:p>
      <w:pPr>
        <w:pStyle w:val="Normal"/>
        <w:rPr>
          <w:lang w:val="ru-RU" w:eastAsia="x-none" w:bidi="ar-SA"/>
        </w:rPr>
      </w:pPr>
      <w:r>
        <w:rPr>
          <w:lang w:val="ru-RU" w:eastAsia="x-none" w:bidi="ar-SA"/>
        </w:rPr>
      </w:r>
    </w:p>
    <w:p>
      <w:pPr>
        <w:pStyle w:val="Normal"/>
        <w:rPr>
          <w:lang w:val="ru-RU" w:eastAsia="x-none" w:bidi="ar-SA"/>
        </w:rPr>
      </w:pPr>
      <w:r>
        <w:rPr>
          <w:lang w:val="ru-RU" w:eastAsia="x-none" w:bidi="ar-SA"/>
        </w:rPr>
      </w:r>
    </w:p>
    <w:p>
      <w:pPr>
        <w:pStyle w:val="Normal"/>
        <w:keepNext w:val="true"/>
        <w:keepLines/>
        <w:jc w:val="both"/>
        <w:rPr>
          <w:sz w:val="24"/>
          <w:szCs w:val="24"/>
          <w:lang w:val="ru-RU" w:bidi="ar-SA"/>
        </w:rPr>
      </w:pPr>
      <w:r>
        <w:rPr>
          <w:sz w:val="24"/>
          <w:szCs w:val="24"/>
          <w:lang w:val="ru-RU" w:bidi="ar-SA"/>
        </w:rPr>
      </w:r>
    </w:p>
    <w:p>
      <w:pPr>
        <w:pStyle w:val="Normal"/>
        <w:keepNext w:val="true"/>
        <w:keepLines/>
        <w:rPr>
          <w:sz w:val="24"/>
          <w:szCs w:val="24"/>
          <w:lang w:val="ru-RU" w:bidi="ar-SA"/>
        </w:rPr>
      </w:pPr>
      <w:r>
        <w:rPr>
          <w:sz w:val="24"/>
          <w:szCs w:val="24"/>
          <w:lang w:val="ru-RU" w:bidi="ar-SA"/>
        </w:rPr>
      </w:r>
      <w:r>
        <w:br w:type="page"/>
      </w:r>
    </w:p>
    <w:p>
      <w:pPr>
        <w:pStyle w:val="Heading4"/>
        <w:numPr>
          <w:ilvl w:val="1"/>
        </w:numPr>
        <w:ind w:firstLine="709" w:left="0" w:right="0"/>
        <w:rPr>
          <w:lang w:val="ru-RU" w:bidi="ar-SA"/>
        </w:rPr>
      </w:pPr>
      <w:r>
        <w:rPr>
          <w:rFonts w:ascii="Times New Roman" w:hAnsi="Times New Roman"/>
          <w:b/>
          <w:bCs/>
          <w:color w:val="auto"/>
          <w:lang w:val="ru-RU" w:bidi="ar-SA"/>
        </w:rPr>
        <w:t xml:space="preserve">1.2. </w:t>
      </w:r>
      <w:bookmarkStart w:id="30" w:name="_Toc127428681"/>
      <w:bookmarkStart w:id="31" w:name="_Toc46743506"/>
      <w:r>
        <w:rPr>
          <w:rFonts w:ascii="Times New Roman" w:hAnsi="Times New Roman"/>
          <w:b/>
          <w:bCs/>
          <w:color w:val="auto"/>
          <w:lang w:val="ru-RU" w:bidi="ar-SA"/>
        </w:rPr>
        <w:t>Наименование закупаемой продукции</w:t>
      </w:r>
      <w:bookmarkEnd w:id="30"/>
      <w:bookmarkEnd w:id="31"/>
    </w:p>
    <w:p>
      <w:pPr>
        <w:pStyle w:val="Heading4"/>
        <w:numPr>
          <w:ilvl w:val="0"/>
          <w:numId w:val="0"/>
        </w:numPr>
        <w:ind w:firstLine="709" w:left="0" w:right="0"/>
        <w:rPr>
          <w:lang w:val="ru-RU" w:bidi="ar-SA"/>
        </w:rPr>
      </w:pPr>
      <w:r>
        <w:rPr>
          <w:rFonts w:eastAsia="Calibri" w:cs="Times New Roman" w:ascii="Times New Roman" w:hAnsi="Times New Roman"/>
          <w:b w:val="false"/>
          <w:bCs w:val="false"/>
          <w:color w:val="auto"/>
          <w:kern w:val="0"/>
          <w:sz w:val="24"/>
          <w:szCs w:val="24"/>
          <w:lang w:val="ru-RU" w:eastAsia="x-none" w:bidi="ar-SA"/>
        </w:rPr>
        <w:t>ОКПД2 81.29.12.000 Услуги по подметанию и уборке снега на объектах филиала ПАО "РусГидро" - "Нижегородская ГЭС"</w:t>
      </w:r>
      <w:bookmarkStart w:id="32" w:name="_Toc46743507"/>
    </w:p>
    <w:p>
      <w:pPr>
        <w:pStyle w:val="Normal"/>
        <w:ind w:firstLine="709"/>
        <w:rPr>
          <w:rFonts w:ascii="Times New Roman" w:hAnsi="Times New Roman" w:eastAsia="Calibri" w:cs="Times New Roman"/>
          <w:b w:val="false"/>
          <w:bCs w:val="false"/>
          <w:color w:val="auto"/>
          <w:kern w:val="0"/>
          <w:sz w:val="24"/>
          <w:szCs w:val="24"/>
          <w:lang w:val="ru-RU" w:eastAsia="x-none" w:bidi="ar-SA"/>
        </w:rPr>
      </w:pPr>
      <w:r>
        <w:rPr>
          <w:rFonts w:eastAsia="Calibri" w:cs="Times New Roman"/>
          <w:b w:val="false"/>
          <w:bCs w:val="false"/>
          <w:color w:val="auto"/>
          <w:kern w:val="0"/>
          <w:sz w:val="24"/>
          <w:szCs w:val="24"/>
          <w:lang w:val="ru-RU" w:eastAsia="x-none" w:bidi="ar-SA"/>
        </w:rPr>
      </w:r>
    </w:p>
    <w:p>
      <w:pPr>
        <w:pStyle w:val="Heading4"/>
        <w:numPr>
          <w:ilvl w:val="1"/>
        </w:numPr>
        <w:ind w:firstLine="709" w:left="0" w:right="0"/>
        <w:rPr>
          <w:lang w:val="ru-RU" w:bidi="ar-SA"/>
        </w:rPr>
      </w:pPr>
      <w:r>
        <w:rPr>
          <w:rFonts w:ascii="Times New Roman" w:hAnsi="Times New Roman"/>
          <w:b/>
          <w:bCs/>
          <w:color w:val="auto"/>
          <w:sz w:val="24"/>
          <w:szCs w:val="24"/>
          <w:lang w:val="ru-RU" w:bidi="ar-SA"/>
        </w:rPr>
        <w:t xml:space="preserve">1.3. Цель </w:t>
      </w:r>
      <w:bookmarkEnd w:id="32"/>
      <w:r>
        <w:rPr>
          <w:rFonts w:ascii="Times New Roman" w:hAnsi="Times New Roman"/>
          <w:b/>
          <w:bCs/>
          <w:color w:val="auto"/>
          <w:sz w:val="24"/>
          <w:szCs w:val="24"/>
          <w:lang w:val="ru-RU" w:bidi="ar-SA"/>
        </w:rPr>
        <w:t xml:space="preserve">оказания услуг </w:t>
      </w:r>
    </w:p>
    <w:p>
      <w:pPr>
        <w:pStyle w:val="Heading4"/>
        <w:numPr>
          <w:ilvl w:val="0"/>
          <w:numId w:val="0"/>
        </w:numPr>
        <w:ind w:firstLine="709" w:left="0" w:right="0"/>
        <w:rPr>
          <w:lang w:val="ru-RU" w:bidi="ar-SA"/>
        </w:rPr>
      </w:pPr>
      <w:bookmarkStart w:id="33" w:name="_Toc127428682"/>
      <w:r>
        <w:rPr>
          <w:rFonts w:eastAsia="Times New Roman" w:ascii="Times New Roman" w:hAnsi="Times New Roman"/>
          <w:b w:val="false"/>
          <w:bCs w:val="false"/>
          <w:color w:val="auto"/>
          <w:sz w:val="24"/>
          <w:szCs w:val="24"/>
          <w:lang w:val="ru-RU" w:bidi="ar-SA"/>
        </w:rPr>
        <w:t xml:space="preserve">Исполнение доходного договора, заключенного между </w:t>
      </w:r>
      <w:r>
        <w:rPr>
          <w:rFonts w:eastAsia="Calibri" w:ascii="Times New Roman" w:hAnsi="Times New Roman"/>
          <w:b w:val="false"/>
          <w:bCs w:val="false"/>
          <w:color w:val="auto"/>
          <w:sz w:val="24"/>
          <w:szCs w:val="24"/>
          <w:lang w:val="ru-RU" w:bidi="ar-SA"/>
        </w:rPr>
        <w:t>филиалом ПАО «РусГидро» - «Нижегородская ГЭС»</w:t>
      </w:r>
      <w:r>
        <w:rPr>
          <w:rFonts w:eastAsia="Times New Roman" w:ascii="Times New Roman" w:hAnsi="Times New Roman"/>
          <w:b w:val="false"/>
          <w:bCs w:val="false"/>
          <w:color w:val="auto"/>
          <w:sz w:val="24"/>
          <w:szCs w:val="24"/>
          <w:lang w:val="ru-RU" w:bidi="ar-SA"/>
        </w:rPr>
        <w:t xml:space="preserve"> и АО «СК «РусГидро»</w:t>
      </w:r>
      <w:bookmarkEnd w:id="33"/>
      <w:r>
        <w:rPr>
          <w:rFonts w:eastAsia="Times New Roman" w:ascii="Times New Roman" w:hAnsi="Times New Roman"/>
          <w:b w:val="false"/>
          <w:bCs w:val="false"/>
          <w:color w:val="auto"/>
          <w:sz w:val="24"/>
          <w:szCs w:val="24"/>
          <w:lang w:val="ru-RU" w:bidi="ar-SA"/>
        </w:rPr>
        <w:t>.</w:t>
      </w:r>
    </w:p>
    <w:p>
      <w:pPr>
        <w:pStyle w:val="Normal"/>
        <w:ind w:firstLine="709"/>
        <w:jc w:val="both"/>
        <w:rPr>
          <w:lang w:val="ru-RU" w:bidi="ar-SA"/>
        </w:rPr>
      </w:pPr>
      <w:r>
        <w:rPr>
          <w:color w:val="auto"/>
          <w:sz w:val="24"/>
          <w:szCs w:val="24"/>
          <w:lang w:val="ru-RU" w:eastAsia="x-none" w:bidi="ar-SA"/>
        </w:rPr>
        <w:t>Уборка, погрузка, вывоз снега с террито</w:t>
      </w:r>
      <w:r>
        <w:rPr>
          <w:rFonts w:eastAsia="Calibri" w:cs="Times New Roman"/>
          <w:b w:val="false"/>
          <w:bCs w:val="false"/>
          <w:color w:val="auto"/>
          <w:kern w:val="0"/>
          <w:sz w:val="24"/>
          <w:szCs w:val="24"/>
          <w:lang w:val="ru-RU" w:eastAsia="x-none" w:bidi="ar-SA"/>
        </w:rPr>
        <w:t>рии объекта филиала ПАО «РусГидро» - «Нижегородская ГЭС» (далее - Филиал), указанного в Таблице №1 настоящих Технических требований (далее – ТТ), осуществляется в целях обеспечения её надлежаще</w:t>
      </w:r>
      <w:r>
        <w:rPr>
          <w:color w:val="auto"/>
          <w:sz w:val="24"/>
          <w:szCs w:val="24"/>
          <w:lang w:val="ru-RU" w:eastAsia="x-none" w:bidi="ar-SA"/>
        </w:rPr>
        <w:t>го содержания в зимний период, обеспечения беспрепятственного прохода людей и проезда транспорта.</w:t>
      </w:r>
    </w:p>
    <w:p>
      <w:pPr>
        <w:pStyle w:val="Normal"/>
        <w:ind w:firstLine="709"/>
        <w:rPr>
          <w:lang w:val="ru-RU" w:eastAsia="x-none" w:bidi="ar-SA"/>
        </w:rPr>
      </w:pPr>
      <w:r>
        <w:rPr>
          <w:lang w:val="ru-RU" w:eastAsia="x-none" w:bidi="ar-SA"/>
        </w:rPr>
      </w:r>
    </w:p>
    <w:p>
      <w:pPr>
        <w:pStyle w:val="Heading4"/>
        <w:numPr>
          <w:ilvl w:val="1"/>
        </w:numPr>
        <w:spacing w:lineRule="auto" w:line="276"/>
        <w:ind w:firstLine="709" w:left="0" w:right="0"/>
        <w:rPr>
          <w:lang w:val="ru-RU" w:bidi="ar-SA"/>
        </w:rPr>
      </w:pPr>
      <w:r>
        <w:rPr>
          <w:rFonts w:ascii="Times New Roman" w:hAnsi="Times New Roman"/>
          <w:b/>
          <w:bCs/>
          <w:color w:val="auto"/>
          <w:lang w:val="ru-RU" w:bidi="ar-SA"/>
        </w:rPr>
        <w:t xml:space="preserve">1.4. </w:t>
      </w:r>
      <w:bookmarkStart w:id="34" w:name="_Toc46743508"/>
      <w:bookmarkStart w:id="35" w:name="_Toc127428683"/>
      <w:r>
        <w:rPr>
          <w:rFonts w:ascii="Times New Roman" w:hAnsi="Times New Roman"/>
          <w:b/>
          <w:bCs/>
          <w:color w:val="auto"/>
          <w:lang w:val="ru-RU" w:bidi="ar-SA"/>
        </w:rPr>
        <w:t>Существующее положение</w:t>
      </w:r>
      <w:bookmarkEnd w:id="34"/>
      <w:bookmarkEnd w:id="35"/>
      <w:r>
        <w:rPr>
          <w:rFonts w:ascii="Times New Roman" w:hAnsi="Times New Roman"/>
          <w:b/>
          <w:bCs/>
          <w:color w:val="auto"/>
          <w:lang w:val="ru-RU" w:bidi="ar-SA"/>
        </w:rPr>
        <w:t xml:space="preserve"> </w:t>
      </w:r>
    </w:p>
    <w:p>
      <w:pPr>
        <w:pStyle w:val="Heading3"/>
        <w:keepNext w:val="true"/>
        <w:widowControl/>
        <w:numPr>
          <w:ilvl w:val="0"/>
          <w:numId w:val="0"/>
        </w:numPr>
        <w:suppressAutoHyphens w:val="true"/>
        <w:bidi w:val="0"/>
        <w:spacing w:before="0" w:after="0"/>
        <w:ind w:hanging="0" w:left="0" w:right="0"/>
        <w:jc w:val="both"/>
        <w:rPr>
          <w:lang w:val="ru-RU" w:bidi="ar-SA"/>
        </w:rPr>
      </w:pPr>
      <w:r>
        <w:rPr>
          <w:rFonts w:eastAsia="Calibri" w:cs="Times New Roman" w:ascii="Times New Roman" w:hAnsi="Times New Roman"/>
          <w:b w:val="false"/>
          <w:bCs w:val="false"/>
          <w:iCs/>
          <w:color w:val="auto"/>
          <w:kern w:val="0"/>
          <w:sz w:val="24"/>
          <w:szCs w:val="24"/>
          <w:lang w:val="ru-RU" w:eastAsia="x-none" w:bidi="ar-SA"/>
        </w:rPr>
        <w:tab/>
      </w:r>
      <w:r>
        <w:rPr>
          <w:rFonts w:cs="Times New Roman" w:ascii="Times New Roman" w:hAnsi="Times New Roman"/>
          <w:b w:val="false"/>
          <w:bCs w:val="false"/>
          <w:color w:val="auto"/>
          <w:kern w:val="0"/>
          <w:sz w:val="24"/>
          <w:szCs w:val="24"/>
          <w:lang w:val="ru-RU" w:eastAsia="x-none" w:bidi="ar-SA"/>
        </w:rPr>
        <w:t>Услуги оказываются на действующем энергетическом объекте при работе гидросилового оборудования со вращающимися частями и электрического оборудования, находящегося под высоким напряжением (как правило в условиях высокой заставленности); на дорогах и площадках и сооружениях вблизи проезжающего автотранспорта</w:t>
        <w:tab/>
      </w:r>
    </w:p>
    <w:p>
      <w:pPr>
        <w:pStyle w:val="Heading3"/>
        <w:keepNext w:val="true"/>
        <w:widowControl/>
        <w:numPr>
          <w:ilvl w:val="0"/>
          <w:numId w:val="0"/>
        </w:numPr>
        <w:suppressAutoHyphens w:val="true"/>
        <w:bidi w:val="0"/>
        <w:spacing w:before="0" w:after="0"/>
        <w:ind w:hanging="0" w:left="0" w:right="0"/>
        <w:jc w:val="both"/>
        <w:rPr>
          <w:lang w:val="ru-RU" w:bidi="ar-SA"/>
        </w:rPr>
      </w:pPr>
      <w:r>
        <w:rPr>
          <w:rFonts w:cs="Times New Roman" w:ascii="Times New Roman" w:hAnsi="Times New Roman"/>
          <w:b w:val="false"/>
          <w:bCs w:val="false"/>
          <w:color w:val="auto"/>
          <w:kern w:val="0"/>
          <w:sz w:val="24"/>
          <w:szCs w:val="24"/>
          <w:lang w:val="ru-RU" w:eastAsia="x-none" w:bidi="ar-SA"/>
        </w:rPr>
        <w:tab/>
        <w:t>Перечень объектов Заказчика представлен в Таблице 1</w:t>
      </w:r>
      <w:r>
        <w:rPr>
          <w:rFonts w:cs="Times New Roman"/>
          <w:b w:val="false"/>
          <w:bCs w:val="false"/>
          <w:color w:val="auto"/>
          <w:kern w:val="0"/>
          <w:sz w:val="24"/>
          <w:szCs w:val="24"/>
          <w:lang w:val="ru-RU" w:eastAsia="x-none" w:bidi="ar-SA"/>
        </w:rPr>
        <w:t>.</w:t>
      </w:r>
    </w:p>
    <w:p>
      <w:pPr>
        <w:pStyle w:val="Heading3"/>
        <w:widowControl/>
        <w:numPr>
          <w:ilvl w:val="0"/>
          <w:numId w:val="0"/>
        </w:numPr>
        <w:suppressAutoHyphens w:val="true"/>
        <w:bidi w:val="0"/>
        <w:spacing w:before="0" w:after="0"/>
        <w:ind w:hanging="0" w:left="0" w:right="0"/>
        <w:jc w:val="both"/>
        <w:rPr>
          <w:rFonts w:ascii="Times New Roman" w:hAnsi="Times New Roman" w:cs="Times New Roman"/>
          <w:b w:val="false"/>
          <w:bCs w:val="false"/>
          <w:color w:val="auto"/>
          <w:kern w:val="0"/>
          <w:sz w:val="24"/>
          <w:szCs w:val="24"/>
          <w:lang w:val="ru-RU" w:eastAsia="x-none" w:bidi="ar-SA"/>
        </w:rPr>
      </w:pPr>
      <w:r>
        <w:rPr>
          <w:rFonts w:cs="Times New Roman" w:ascii="Times New Roman" w:hAnsi="Times New Roman"/>
          <w:b w:val="false"/>
          <w:bCs w:val="false"/>
          <w:color w:val="auto"/>
          <w:kern w:val="0"/>
          <w:sz w:val="24"/>
          <w:szCs w:val="24"/>
          <w:lang w:val="ru-RU" w:eastAsia="x-none" w:bidi="ar-SA"/>
        </w:rPr>
      </w:r>
    </w:p>
    <w:p>
      <w:pPr>
        <w:pStyle w:val="Heading3"/>
        <w:widowControl/>
        <w:numPr>
          <w:ilvl w:val="0"/>
          <w:numId w:val="0"/>
        </w:numPr>
        <w:suppressAutoHyphens w:val="true"/>
        <w:bidi w:val="0"/>
        <w:spacing w:before="0" w:after="0"/>
        <w:ind w:hanging="0" w:left="0" w:right="0"/>
        <w:jc w:val="both"/>
        <w:rPr>
          <w:lang w:val="ru-RU" w:bidi="ar-SA"/>
        </w:rPr>
      </w:pPr>
      <w:bookmarkStart w:id="36" w:name="_Toc127428684"/>
      <w:r>
        <w:rPr>
          <w:rFonts w:ascii="Times New Roman" w:hAnsi="Times New Roman"/>
          <w:b/>
          <w:bCs/>
          <w:color w:val="auto"/>
          <w:sz w:val="24"/>
          <w:szCs w:val="24"/>
          <w:lang w:val="ru-RU" w:bidi="ar-SA"/>
        </w:rPr>
        <w:t>Таблица 1. Перечень объектов Заказчика</w:t>
      </w:r>
      <w:bookmarkEnd w:id="36"/>
    </w:p>
    <w:tbl>
      <w:tblPr>
        <w:tblW w:w="9919" w:type="dxa"/>
        <w:jc w:val="left"/>
        <w:tblInd w:w="113" w:type="dxa"/>
        <w:tblLayout w:type="fixed"/>
        <w:tblCellMar>
          <w:top w:w="0" w:type="dxa"/>
          <w:left w:w="108" w:type="dxa"/>
          <w:bottom w:w="0" w:type="dxa"/>
          <w:right w:w="108" w:type="dxa"/>
        </w:tblCellMar>
        <w:tblLook w:val="0000" w:noHBand="0" w:noVBand="0" w:firstColumn="0" w:lastRow="0" w:lastColumn="0" w:firstRow="0"/>
      </w:tblPr>
      <w:tblGrid>
        <w:gridCol w:w="817"/>
        <w:gridCol w:w="2121"/>
        <w:gridCol w:w="2572"/>
        <w:gridCol w:w="2407"/>
        <w:gridCol w:w="2002"/>
      </w:tblGrid>
      <w:tr>
        <w:trPr>
          <w:trHeight w:val="20" w:hRule="atLeast"/>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w:t>
            </w:r>
          </w:p>
          <w:p>
            <w:pPr>
              <w:pStyle w:val="Normal"/>
              <w:widowControl w:val="false"/>
              <w:jc w:val="center"/>
              <w:rPr>
                <w:lang w:val="ru-RU" w:bidi="ar-SA"/>
              </w:rPr>
            </w:pPr>
            <w:r>
              <w:rPr>
                <w:b/>
                <w:bCs/>
                <w:sz w:val="20"/>
                <w:szCs w:val="20"/>
                <w:lang w:val="ru-RU" w:bidi="ar-SA"/>
              </w:rPr>
              <w:t>п/п</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Наименование объекта</w:t>
            </w:r>
          </w:p>
        </w:tc>
        <w:tc>
          <w:tcPr>
            <w:tcW w:w="2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 xml:space="preserve">Расположение объекта </w:t>
              <w:br/>
            </w:r>
            <w:r>
              <w:rPr>
                <w:b/>
                <w:bCs/>
                <w:i/>
                <w:iCs/>
                <w:sz w:val="20"/>
                <w:szCs w:val="20"/>
                <w:lang w:val="ru-RU" w:bidi="ar-SA"/>
              </w:rPr>
              <w:t>(место оказания услуг)</w:t>
            </w:r>
          </w:p>
        </w:tc>
        <w:tc>
          <w:tcPr>
            <w:tcW w:w="24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 xml:space="preserve">Наименование основного средства </w:t>
              <w:br/>
              <w:t>(в отношении которого оказываются услуги)</w:t>
            </w:r>
          </w:p>
        </w:tc>
        <w:tc>
          <w:tcPr>
            <w:tcW w:w="20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Примечания</w:t>
            </w:r>
          </w:p>
        </w:tc>
      </w:tr>
      <w:tr>
        <w:trPr>
          <w:trHeight w:val="20" w:hRule="atLeast"/>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sz w:val="20"/>
                <w:szCs w:val="20"/>
                <w:lang w:val="ru-RU" w:bidi="ar-SA"/>
              </w:rPr>
              <w:t>1</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sz w:val="20"/>
                <w:szCs w:val="20"/>
                <w:lang w:val="ru-RU" w:bidi="ar-SA"/>
              </w:rPr>
              <w:t>2</w:t>
            </w:r>
          </w:p>
        </w:tc>
        <w:tc>
          <w:tcPr>
            <w:tcW w:w="2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sz w:val="20"/>
                <w:szCs w:val="20"/>
                <w:lang w:val="ru-RU" w:bidi="ar-SA"/>
              </w:rPr>
              <w:t>3</w:t>
            </w:r>
          </w:p>
        </w:tc>
        <w:tc>
          <w:tcPr>
            <w:tcW w:w="24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sz w:val="20"/>
                <w:szCs w:val="20"/>
                <w:lang w:val="ru-RU" w:bidi="ar-SA"/>
              </w:rPr>
              <w:t>4</w:t>
            </w:r>
          </w:p>
        </w:tc>
        <w:tc>
          <w:tcPr>
            <w:tcW w:w="20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sz w:val="20"/>
                <w:szCs w:val="20"/>
                <w:lang w:val="ru-RU" w:bidi="ar-SA"/>
              </w:rPr>
              <w:t>5</w:t>
            </w:r>
          </w:p>
        </w:tc>
      </w:tr>
      <w:tr>
        <w:trPr>
          <w:trHeight w:val="20" w:hRule="atLeast"/>
        </w:trPr>
        <w:tc>
          <w:tcPr>
            <w:tcW w:w="817"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85"/>
              <w:ind w:hanging="0" w:left="0" w:right="113"/>
              <w:contextualSpacing/>
              <w:jc w:val="center"/>
              <w:rPr>
                <w:lang w:val="ru-RU" w:bidi="ar-SA"/>
              </w:rPr>
            </w:pPr>
            <w:r>
              <w:rPr>
                <w:sz w:val="22"/>
                <w:szCs w:val="22"/>
                <w:lang w:val="ru-RU" w:bidi="ar-SA"/>
              </w:rPr>
              <w:t>1.</w:t>
            </w:r>
          </w:p>
        </w:tc>
        <w:tc>
          <w:tcPr>
            <w:tcW w:w="21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4"/>
              <w:widowControl w:val="false"/>
              <w:numPr>
                <w:ilvl w:val="0"/>
                <w:numId w:val="0"/>
              </w:numPr>
              <w:spacing w:before="200" w:after="0"/>
              <w:ind w:hanging="0" w:left="0" w:right="0"/>
              <w:jc w:val="center"/>
              <w:rPr>
                <w:lang w:val="ru-RU" w:bidi="ar-SA"/>
              </w:rPr>
            </w:pPr>
            <w:r>
              <w:rPr>
                <w:rFonts w:eastAsia="Times New Roman" w:cs="Times New Roman"/>
                <w:b w:val="false"/>
                <w:bCs w:val="false"/>
                <w:iCs/>
                <w:color w:val="auto"/>
                <w:kern w:val="0"/>
                <w:sz w:val="20"/>
                <w:szCs w:val="20"/>
                <w:lang w:val="ru-RU" w:eastAsia="ru-RU" w:bidi="ar-SA"/>
              </w:rPr>
              <w:t>Филиал ПАО «РусГидро» - «Нижегородская ГЭС»</w:t>
            </w:r>
          </w:p>
        </w:tc>
        <w:tc>
          <w:tcPr>
            <w:tcW w:w="25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7"/>
              <w:widowControl w:val="false"/>
              <w:shd w:val="clear" w:color="auto" w:fill="auto"/>
              <w:spacing w:lineRule="auto" w:line="240"/>
              <w:ind w:hanging="0"/>
              <w:jc w:val="center"/>
              <w:rPr>
                <w:lang w:val="ru-RU" w:bidi="ar-SA"/>
              </w:rPr>
            </w:pPr>
            <w:r>
              <w:rPr>
                <w:rFonts w:eastAsia="Times New Roman" w:cs="Times New Roman"/>
                <w:b w:val="false"/>
                <w:bCs w:val="false"/>
                <w:iCs/>
                <w:color w:val="auto"/>
                <w:kern w:val="0"/>
                <w:sz w:val="20"/>
                <w:szCs w:val="20"/>
                <w:lang w:val="ru-RU" w:eastAsia="ru-RU" w:bidi="ar-SA"/>
              </w:rPr>
              <w:t>Нижегородская область, г. Заволжье, ул. Привокзальная, д. 14</w:t>
            </w:r>
          </w:p>
        </w:tc>
        <w:tc>
          <w:tcPr>
            <w:tcW w:w="24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ind w:hanging="0" w:left="0"/>
              <w:jc w:val="center"/>
              <w:rPr>
                <w:lang w:val="ru-RU" w:bidi="ar-SA"/>
              </w:rPr>
            </w:pPr>
            <w:r>
              <w:rPr>
                <w:iCs/>
                <w:sz w:val="20"/>
                <w:szCs w:val="20"/>
                <w:lang w:val="ru-RU" w:bidi="ar-SA"/>
              </w:rPr>
              <w:t>Прилегающая территория</w:t>
            </w:r>
          </w:p>
        </w:tc>
        <w:tc>
          <w:tcPr>
            <w:tcW w:w="20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bidi="ar-SA"/>
              </w:rPr>
            </w:pPr>
            <w:r>
              <w:rPr>
                <w:iCs/>
                <w:sz w:val="20"/>
                <w:szCs w:val="20"/>
                <w:lang w:val="ru-RU" w:bidi="ar-SA"/>
              </w:rPr>
              <w:t xml:space="preserve">Эксплуатирующая организация </w:t>
            </w:r>
            <w:r>
              <w:rPr>
                <w:rFonts w:eastAsia="Times New Roman" w:cs="Times New Roman"/>
                <w:b w:val="false"/>
                <w:bCs w:val="false"/>
                <w:iCs/>
                <w:color w:val="auto"/>
                <w:kern w:val="0"/>
                <w:sz w:val="20"/>
                <w:szCs w:val="20"/>
                <w:lang w:val="ru-RU" w:eastAsia="ru-RU" w:bidi="ar-SA"/>
              </w:rPr>
              <w:t>Филиал ПАО «РусГидро» - «Нижегородская ГЭС»</w:t>
            </w:r>
          </w:p>
        </w:tc>
      </w:tr>
    </w:tbl>
    <w:p>
      <w:pPr>
        <w:pStyle w:val="Normal"/>
        <w:tabs>
          <w:tab w:val="clear" w:pos="708"/>
          <w:tab w:val="left" w:pos="5812" w:leader="none"/>
        </w:tabs>
        <w:jc w:val="both"/>
        <w:rPr>
          <w:lang w:val="ru-RU" w:bidi="ar-SA"/>
        </w:rPr>
      </w:pPr>
      <w:r>
        <w:rPr>
          <w:lang w:val="ru-RU" w:bidi="ar-SA"/>
        </w:rPr>
      </w:r>
    </w:p>
    <w:p>
      <w:pPr>
        <w:pStyle w:val="Heading4"/>
        <w:numPr>
          <w:ilvl w:val="1"/>
        </w:numPr>
        <w:ind w:firstLine="709" w:left="0" w:right="0"/>
        <w:rPr>
          <w:lang w:val="ru-RU" w:bidi="ar-SA"/>
        </w:rPr>
      </w:pPr>
      <w:r>
        <w:rPr>
          <w:rFonts w:ascii="Times New Roman" w:hAnsi="Times New Roman"/>
          <w:b/>
          <w:bCs/>
          <w:color w:val="auto"/>
          <w:lang w:val="ru-RU" w:bidi="ar-SA"/>
        </w:rPr>
        <w:t xml:space="preserve">1.5. </w:t>
      </w:r>
      <w:bookmarkStart w:id="37" w:name="_Toc127428685"/>
      <w:r>
        <w:rPr>
          <w:rFonts w:ascii="Times New Roman" w:hAnsi="Times New Roman"/>
          <w:b/>
          <w:bCs/>
          <w:color w:val="auto"/>
          <w:lang w:val="ru-RU" w:bidi="ar-SA"/>
        </w:rPr>
        <w:t xml:space="preserve">Информация в отношении исполнения договора, </w:t>
      </w:r>
      <w:bookmarkStart w:id="38" w:name="_Hlk46492347"/>
      <w:r>
        <w:rPr>
          <w:rFonts w:ascii="Times New Roman" w:hAnsi="Times New Roman"/>
          <w:b/>
          <w:bCs/>
          <w:color w:val="auto"/>
          <w:lang w:val="ru-RU" w:bidi="ar-SA"/>
        </w:rPr>
        <w:t xml:space="preserve">которая должна быть учтена при подготовке заявки </w:t>
      </w:r>
      <w:bookmarkEnd w:id="38"/>
      <w:r>
        <w:rPr>
          <w:rFonts w:ascii="Times New Roman" w:hAnsi="Times New Roman"/>
          <w:b/>
          <w:bCs/>
          <w:color w:val="auto"/>
          <w:lang w:val="ru-RU" w:bidi="ar-SA"/>
        </w:rPr>
        <w:t>(в том числе перечень ресурсов, услуг и документов, предос</w:t>
      </w:r>
      <w:r>
        <w:rPr>
          <w:rFonts w:eastAsia="Calibri" w:cs="Times New Roman" w:ascii="Times New Roman" w:hAnsi="Times New Roman"/>
          <w:b/>
          <w:bCs/>
          <w:color w:val="auto"/>
          <w:kern w:val="0"/>
          <w:sz w:val="24"/>
          <w:szCs w:val="24"/>
          <w:lang w:val="ru-RU" w:eastAsia="x-none" w:bidi="ar-SA"/>
        </w:rPr>
        <w:t>тавляемых заказчиком на этапе исполнения договора)</w:t>
      </w:r>
      <w:bookmarkEnd w:id="37"/>
      <w:r>
        <w:rPr>
          <w:rFonts w:eastAsia="Calibri" w:cs="Times New Roman"/>
          <w:b/>
          <w:bCs/>
          <w:color w:val="auto"/>
          <w:kern w:val="0"/>
          <w:sz w:val="24"/>
          <w:szCs w:val="24"/>
          <w:lang w:val="ru-RU" w:eastAsia="x-none" w:bidi="ar-SA"/>
        </w:rPr>
        <w:t xml:space="preserve"> </w:t>
      </w:r>
    </w:p>
    <w:p>
      <w:pPr>
        <w:pStyle w:val="Normal"/>
        <w:ind w:firstLine="709"/>
        <w:jc w:val="both"/>
        <w:rPr>
          <w:lang w:val="ru-RU" w:bidi="ar-SA"/>
        </w:rPr>
      </w:pPr>
      <w:r>
        <w:rPr>
          <w:sz w:val="24"/>
          <w:szCs w:val="24"/>
          <w:lang w:val="ru-RU" w:eastAsia="x-none" w:bidi="ar-SA"/>
        </w:rPr>
        <w:t>1.5.1. Исполнитель обеспечивает круглосуточное оказание услуг по</w:t>
      </w:r>
      <w:r>
        <w:rPr>
          <w:rFonts w:eastAsia="Calibri" w:cs="Times New Roman"/>
          <w:b w:val="false"/>
          <w:bCs w:val="false"/>
          <w:color w:val="auto"/>
          <w:kern w:val="0"/>
          <w:sz w:val="24"/>
          <w:szCs w:val="24"/>
          <w:lang w:val="ru-RU" w:eastAsia="x-none" w:bidi="ar-SA"/>
        </w:rPr>
        <w:t xml:space="preserve"> механизированной уборке и вывозу снега, в соответствии с настоящими Техническими требованиями.</w:t>
      </w:r>
    </w:p>
    <w:p>
      <w:pPr>
        <w:pStyle w:val="Normal"/>
        <w:ind w:firstLine="709"/>
        <w:jc w:val="both"/>
        <w:rPr>
          <w:lang w:val="ru-RU" w:bidi="ar-SA"/>
        </w:rPr>
      </w:pPr>
      <w:r>
        <w:rPr>
          <w:rFonts w:eastAsia="Calibri" w:cs="Times New Roman"/>
          <w:bCs/>
          <w:color w:val="auto"/>
          <w:sz w:val="24"/>
          <w:szCs w:val="24"/>
          <w:lang w:val="ru-RU" w:eastAsia="x-none" w:bidi="ar-SA"/>
        </w:rPr>
        <w:t>До начала производства работ Исполнитель обязан разработать технологическую карту на выполнение работ по</w:t>
      </w:r>
      <w:r>
        <w:rPr>
          <w:rFonts w:eastAsia="Calibri" w:cs="Times New Roman"/>
          <w:b w:val="false"/>
          <w:bCs w:val="false"/>
          <w:color w:val="auto"/>
          <w:kern w:val="0"/>
          <w:sz w:val="24"/>
          <w:szCs w:val="24"/>
          <w:lang w:val="ru-RU" w:eastAsia="x-none" w:bidi="ar-SA"/>
        </w:rPr>
        <w:t xml:space="preserve"> механизированной уборке и вывозу снега на объекте филиала ПАО «РусГидро» - «Нижегородская ГЭС». </w:t>
      </w:r>
      <w:r>
        <w:rPr>
          <w:rFonts w:eastAsia="Calibri" w:cs="Times New Roman"/>
          <w:bCs/>
          <w:color w:val="auto"/>
          <w:sz w:val="24"/>
          <w:szCs w:val="24"/>
          <w:lang w:val="ru-RU" w:eastAsia="x-none" w:bidi="ar-SA"/>
        </w:rPr>
        <w:t>Технологическая карта должна быть разработана с соблюдением требований действующего законодательства и в обязательном порядке подлежит согласованию с Филиалом.</w:t>
      </w:r>
    </w:p>
    <w:p>
      <w:pPr>
        <w:pStyle w:val="Normal"/>
        <w:ind w:firstLine="709"/>
        <w:jc w:val="both"/>
        <w:rPr>
          <w:lang w:val="ru-RU" w:bidi="ar-SA"/>
        </w:rPr>
      </w:pPr>
      <w:r>
        <w:rPr>
          <w:sz w:val="24"/>
          <w:szCs w:val="24"/>
          <w:lang w:val="ru-RU" w:eastAsia="x-none" w:bidi="ar-SA"/>
        </w:rPr>
        <w:t xml:space="preserve">1.5.2. Услуги оказываются по предварительной заявке Заказчика, после получения заявки от Заказчика, Исполнитель должен в срок, указанный в заявке, приступить к оказанию услуг по указанному в заявке адресу. </w:t>
      </w:r>
    </w:p>
    <w:p>
      <w:pPr>
        <w:pStyle w:val="Normal"/>
        <w:ind w:firstLine="709"/>
        <w:jc w:val="both"/>
        <w:rPr>
          <w:lang w:val="ru-RU" w:bidi="ar-SA"/>
        </w:rPr>
      </w:pPr>
      <w:r>
        <w:rPr>
          <w:sz w:val="24"/>
          <w:szCs w:val="24"/>
          <w:lang w:val="ru-RU" w:eastAsia="x-none" w:bidi="ar-SA"/>
        </w:rPr>
        <w:t>1.5.3. Срок оказания услуг по уборке снега, погрузке и вывозу снега на специализированный полигон по каждой заявке, составляет не более суток с даты выхода Исполнителя на Филиал.</w:t>
      </w:r>
    </w:p>
    <w:p>
      <w:pPr>
        <w:pStyle w:val="Normal"/>
        <w:ind w:firstLine="709"/>
        <w:jc w:val="both"/>
        <w:rPr>
          <w:lang w:val="ru-RU" w:bidi="ar-SA"/>
        </w:rPr>
      </w:pPr>
      <w:r>
        <w:rPr>
          <w:sz w:val="24"/>
          <w:szCs w:val="24"/>
          <w:lang w:val="ru-RU" w:eastAsia="x-none" w:bidi="ar-SA"/>
        </w:rPr>
        <w:t xml:space="preserve">1.5.4. Заявки направляются Заказчиком в адрес Исполнителя любым доступным способом связи (электронной, телефонной и др.), обеспечивающим подтверждение факта получения Заявки Исполнителем. </w:t>
      </w:r>
    </w:p>
    <w:p>
      <w:pPr>
        <w:pStyle w:val="Normal"/>
        <w:ind w:firstLine="709"/>
        <w:jc w:val="both"/>
        <w:rPr>
          <w:lang w:val="ru-RU" w:bidi="ar-SA"/>
        </w:rPr>
      </w:pPr>
      <w:r>
        <w:rPr>
          <w:sz w:val="24"/>
          <w:szCs w:val="24"/>
          <w:lang w:val="ru-RU" w:eastAsia="x-none" w:bidi="ar-SA"/>
        </w:rPr>
        <w:t>1.5.5. Услуги оказываются технически исправным специализированным автотранспортом Исполнителя, своей рабочей силой, механизмами и инструментами. Заправка необходимой для оказания услуг техники топливом за счет средств Исполнителя.</w:t>
      </w:r>
    </w:p>
    <w:p>
      <w:pPr>
        <w:pStyle w:val="Normal"/>
        <w:ind w:firstLine="709"/>
        <w:jc w:val="both"/>
        <w:rPr>
          <w:lang w:val="ru-RU" w:bidi="ar-SA"/>
        </w:rPr>
      </w:pPr>
      <w:r>
        <w:rPr>
          <w:sz w:val="24"/>
          <w:szCs w:val="24"/>
          <w:lang w:val="ru-RU" w:eastAsia="x-none" w:bidi="ar-SA"/>
        </w:rPr>
        <w:t>1.5.6. В случае приостановки работ, происходящих не по инициативе Заказчика, Исполнитель обязан в течение часа проинформировать об этом Заказчика. Исполнитель также заблаговременно уведомляет Заказчика о возможном наступлении событий, препятствующих исполнению услуг</w:t>
      </w:r>
      <w:r>
        <w:rPr>
          <w:lang w:val="ru-RU" w:bidi="ar-SA"/>
        </w:rPr>
        <w:t xml:space="preserve"> </w:t>
      </w:r>
      <w:r>
        <w:rPr>
          <w:sz w:val="24"/>
          <w:szCs w:val="24"/>
          <w:lang w:val="ru-RU" w:eastAsia="x-none" w:bidi="ar-SA"/>
        </w:rPr>
        <w:t>в любом случае не позднее следующего рабочего дня после обнаружения.</w:t>
      </w:r>
    </w:p>
    <w:p>
      <w:pPr>
        <w:pStyle w:val="Normal"/>
        <w:ind w:firstLine="709"/>
        <w:jc w:val="both"/>
        <w:rPr>
          <w:lang w:val="ru-RU" w:bidi="ar-SA"/>
        </w:rPr>
      </w:pPr>
      <w:r>
        <w:rPr>
          <w:sz w:val="24"/>
          <w:szCs w:val="24"/>
          <w:lang w:val="ru-RU" w:eastAsia="x-none" w:bidi="ar-SA"/>
        </w:rPr>
        <w:t xml:space="preserve">1.5.7. Исполнитель, при оказании услуг берет на себя ответственность за физическую целостность зданий, ограждений, инженерных коммуникаций, а также транспорта и оборудования расположенных на территории Заказчика и обязуется покрыть убытки, причиненные во время оказания услуг. </w:t>
      </w:r>
    </w:p>
    <w:p>
      <w:pPr>
        <w:pStyle w:val="Normal"/>
        <w:ind w:firstLine="709"/>
        <w:jc w:val="both"/>
        <w:rPr>
          <w:lang w:val="ru-RU" w:bidi="ar-SA"/>
        </w:rPr>
      </w:pPr>
      <w:r>
        <w:rPr>
          <w:sz w:val="24"/>
          <w:szCs w:val="24"/>
          <w:lang w:val="ru-RU" w:eastAsia="x-none" w:bidi="ar-SA"/>
        </w:rPr>
        <w:t>1.5.8. Вывоз снега на специализированный полигон осуществляется в течение 1 (одних) суток. В стоимость оказания услуг по механизированной уборке и вывозу снега включены все расходы по погрузке, вывозу и размещению снега на полигоне.</w:t>
      </w:r>
    </w:p>
    <w:p>
      <w:pPr>
        <w:pStyle w:val="Normal"/>
        <w:ind w:firstLine="709"/>
        <w:jc w:val="both"/>
        <w:rPr>
          <w:lang w:val="ru-RU" w:bidi="ar-SA"/>
        </w:rPr>
      </w:pPr>
      <w:r>
        <w:rPr>
          <w:sz w:val="24"/>
          <w:szCs w:val="24"/>
          <w:lang w:val="ru-RU" w:eastAsia="x-none" w:bidi="ar-SA"/>
        </w:rPr>
        <w:t>1.5.9. При несоответствии качества оказанных услуг требованиям Заказчика, Исполнитель устраняет все нарушения своими силами и за свой счет, и также возмещает убытки, причиненные Заказчику в результате этих нарушений.</w:t>
      </w:r>
    </w:p>
    <w:p>
      <w:pPr>
        <w:pStyle w:val="Normal"/>
        <w:ind w:firstLine="709"/>
        <w:jc w:val="both"/>
        <w:rPr>
          <w:lang w:val="ru-RU" w:bidi="ar-SA"/>
        </w:rPr>
      </w:pPr>
      <w:r>
        <w:rPr>
          <w:sz w:val="24"/>
          <w:szCs w:val="24"/>
          <w:lang w:val="ru-RU" w:eastAsia="x-none" w:bidi="ar-SA"/>
        </w:rPr>
        <w:t xml:space="preserve">1.5.10. Исполнитель должен самостоятельно обеспечить выполнение необходимых мероприятий и требований по охране труда, технике безопасности и пожарной безопасности, обеспечивающие сохранность инженерных сетей и коммуникаций, конструктивных элементов зданий в месте оказания Услуг. </w:t>
      </w:r>
    </w:p>
    <w:p>
      <w:pPr>
        <w:pStyle w:val="Normal"/>
        <w:ind w:firstLine="709"/>
        <w:jc w:val="both"/>
        <w:rPr>
          <w:lang w:val="ru-RU" w:bidi="ar-SA"/>
        </w:rPr>
      </w:pPr>
      <w:r>
        <w:rPr>
          <w:sz w:val="24"/>
          <w:szCs w:val="24"/>
          <w:lang w:val="ru-RU" w:eastAsia="x-none" w:bidi="ar-SA"/>
        </w:rPr>
        <w:t xml:space="preserve">1.5.11. Исполнитель должен собственными силами и средствами произвести замену машин и механизмов, сошедших с линии по причине технической неисправности или иной причине в кратчайшие сроки, но не более 2 (двух) суток. </w:t>
      </w:r>
    </w:p>
    <w:p>
      <w:pPr>
        <w:pStyle w:val="Normal"/>
        <w:ind w:firstLine="709"/>
        <w:jc w:val="both"/>
        <w:rPr>
          <w:lang w:val="ru-RU" w:bidi="ar-SA"/>
        </w:rPr>
      </w:pPr>
      <w:r>
        <w:rPr>
          <w:sz w:val="24"/>
          <w:szCs w:val="24"/>
          <w:lang w:val="ru-RU" w:bidi="ar-SA"/>
        </w:rPr>
        <w:t>1.5.12. При выполнении уборки Исполнитель несет полную ответственность за безопасность движения транспорта, связанную с оказанием Услуг.</w:t>
      </w:r>
    </w:p>
    <w:p>
      <w:pPr>
        <w:pStyle w:val="Normal"/>
        <w:ind w:firstLine="709"/>
        <w:jc w:val="both"/>
        <w:rPr>
          <w:b/>
          <w:bCs/>
          <w:sz w:val="24"/>
          <w:szCs w:val="24"/>
          <w:lang w:val="ru-RU" w:eastAsia="x-none" w:bidi="ar-SA"/>
        </w:rPr>
      </w:pPr>
      <w:r>
        <w:rPr>
          <w:b/>
          <w:bCs/>
          <w:sz w:val="24"/>
          <w:szCs w:val="24"/>
          <w:lang w:val="ru-RU" w:eastAsia="x-none" w:bidi="ar-SA"/>
        </w:rPr>
      </w:r>
    </w:p>
    <w:p>
      <w:pPr>
        <w:pStyle w:val="Normal"/>
        <w:widowControl/>
        <w:suppressAutoHyphens w:val="true"/>
        <w:bidi w:val="0"/>
        <w:spacing w:before="0" w:after="0"/>
        <w:ind w:hanging="0" w:left="737" w:right="0"/>
        <w:jc w:val="left"/>
        <w:rPr>
          <w:lang w:val="ru-RU" w:bidi="ar-SA"/>
        </w:rPr>
      </w:pPr>
      <w:bookmarkStart w:id="39" w:name="_Toc127428686"/>
      <w:bookmarkEnd w:id="39"/>
      <w:r>
        <w:rPr>
          <w:rFonts w:eastAsia="Calibri" w:cs="Times New Roman"/>
          <w:b/>
          <w:bCs/>
          <w:color w:val="auto"/>
          <w:kern w:val="0"/>
          <w:sz w:val="24"/>
          <w:szCs w:val="24"/>
          <w:lang w:val="ru-RU" w:eastAsia="x-none" w:bidi="ar-SA"/>
        </w:rPr>
        <w:t>1.6. Требование к наличию материально-технических ресурсов</w:t>
      </w:r>
    </w:p>
    <w:p>
      <w:pPr>
        <w:pStyle w:val="Normal"/>
        <w:ind w:firstLine="709"/>
        <w:jc w:val="both"/>
        <w:rPr>
          <w:lang w:val="ru-RU" w:bidi="ar-SA"/>
        </w:rPr>
      </w:pPr>
      <w:r>
        <w:rPr>
          <w:sz w:val="24"/>
          <w:szCs w:val="24"/>
          <w:lang w:val="ru-RU" w:eastAsia="x-none" w:bidi="ar-SA"/>
        </w:rPr>
        <w:t>1.6.1. Участник должен иметь в наличии (на правах собственности/ аренды/ лизинга/ ином законном праве владения) минимальное количество парка машин и механизмов, необходимое для оказания услуг, указанных в настоящих Технических требованиях, а именно:</w:t>
      </w:r>
    </w:p>
    <w:tbl>
      <w:tblPr>
        <w:tblW w:w="9925"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772"/>
        <w:gridCol w:w="2965"/>
        <w:gridCol w:w="3187"/>
        <w:gridCol w:w="3000"/>
      </w:tblGrid>
      <w:tr>
        <w:trPr>
          <w:trHeight w:val="395" w:hRule="atLeast"/>
        </w:trPr>
        <w:tc>
          <w:tcPr>
            <w:tcW w:w="7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lineRule="atLeast" w:line="0" w:before="0" w:after="0"/>
              <w:jc w:val="center"/>
              <w:rPr>
                <w:lang w:val="ru-RU" w:bidi="ar-SA"/>
              </w:rPr>
            </w:pPr>
            <w:r>
              <w:rPr>
                <w:rFonts w:eastAsia="Times New Roman"/>
                <w:b/>
                <w:bCs/>
                <w:sz w:val="20"/>
                <w:szCs w:val="20"/>
                <w:lang w:val="ru-RU" w:eastAsia="ar-SA" w:bidi="ar-SA"/>
              </w:rPr>
              <w:t xml:space="preserve">№ </w:t>
            </w:r>
            <w:r>
              <w:rPr>
                <w:rFonts w:eastAsia="Times New Roman"/>
                <w:b/>
                <w:bCs/>
                <w:sz w:val="20"/>
                <w:szCs w:val="20"/>
                <w:lang w:val="ru-RU" w:eastAsia="ar-SA" w:bidi="ar-SA"/>
              </w:rPr>
              <w:t>п/п</w:t>
            </w:r>
          </w:p>
        </w:tc>
        <w:tc>
          <w:tcPr>
            <w:tcW w:w="29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lang w:val="ru-RU" w:bidi="ar-SA"/>
              </w:rPr>
            </w:pPr>
            <w:r>
              <w:rPr>
                <w:rFonts w:eastAsia="Times New Roman"/>
                <w:b/>
                <w:bCs/>
                <w:sz w:val="20"/>
                <w:szCs w:val="20"/>
                <w:lang w:val="ru-RU" w:eastAsia="ar-SA" w:bidi="ar-SA"/>
              </w:rPr>
              <w:t>Наименование транспортного средства</w:t>
            </w:r>
          </w:p>
        </w:tc>
        <w:tc>
          <w:tcPr>
            <w:tcW w:w="31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lang w:val="ru-RU" w:bidi="ar-SA"/>
              </w:rPr>
            </w:pPr>
            <w:r>
              <w:rPr>
                <w:rFonts w:eastAsia="Times New Roman"/>
                <w:b/>
                <w:bCs/>
                <w:sz w:val="20"/>
                <w:szCs w:val="20"/>
                <w:lang w:val="ru-RU" w:eastAsia="ar-SA" w:bidi="ar-SA"/>
              </w:rPr>
              <w:t>Технические характеристики ТС</w:t>
            </w:r>
          </w:p>
        </w:tc>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lang w:val="ru-RU" w:bidi="ar-SA"/>
              </w:rPr>
            </w:pPr>
            <w:r>
              <w:rPr>
                <w:rFonts w:eastAsia="Times New Roman"/>
                <w:b/>
                <w:bCs/>
                <w:sz w:val="20"/>
                <w:szCs w:val="20"/>
                <w:lang w:val="ru-RU" w:eastAsia="ar-SA" w:bidi="ar-SA"/>
              </w:rPr>
              <w:t>Кол-во единиц (не менее)</w:t>
            </w:r>
          </w:p>
        </w:tc>
      </w:tr>
      <w:tr>
        <w:trPr>
          <w:trHeight w:val="309" w:hRule="atLeast"/>
        </w:trPr>
        <w:tc>
          <w:tcPr>
            <w:tcW w:w="772"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lineRule="atLeast" w:line="0" w:before="0" w:after="0"/>
              <w:jc w:val="center"/>
              <w:rPr>
                <w:lang w:val="ru-RU" w:bidi="ar-SA"/>
              </w:rPr>
            </w:pPr>
            <w:r>
              <w:rPr>
                <w:rFonts w:eastAsia="Times New Roman"/>
                <w:b/>
                <w:bCs/>
                <w:color w:val="000000"/>
                <w:sz w:val="20"/>
                <w:szCs w:val="20"/>
                <w:lang w:val="ru-RU" w:eastAsia="ar-SA" w:bidi="ar-SA"/>
              </w:rPr>
              <w:t>1</w:t>
            </w:r>
          </w:p>
        </w:tc>
        <w:tc>
          <w:tcPr>
            <w:tcW w:w="2965"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lang w:val="ru-RU" w:bidi="ar-SA"/>
              </w:rPr>
            </w:pPr>
            <w:r>
              <w:rPr>
                <w:rFonts w:eastAsia="Times New Roman"/>
                <w:b/>
                <w:bCs/>
                <w:sz w:val="20"/>
                <w:szCs w:val="20"/>
                <w:lang w:val="ru-RU" w:eastAsia="ar-SA" w:bidi="ar-SA"/>
              </w:rPr>
              <w:t>2</w:t>
            </w:r>
          </w:p>
        </w:tc>
        <w:tc>
          <w:tcPr>
            <w:tcW w:w="3187"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lang w:val="ru-RU" w:bidi="ar-SA"/>
              </w:rPr>
            </w:pPr>
            <w:r>
              <w:rPr>
                <w:rFonts w:eastAsia="Times New Roman"/>
                <w:b/>
                <w:bCs/>
                <w:sz w:val="20"/>
                <w:szCs w:val="20"/>
                <w:lang w:val="ru-RU" w:eastAsia="ar-SA" w:bidi="ar-SA"/>
              </w:rPr>
              <w:t>3</w:t>
            </w:r>
          </w:p>
        </w:tc>
        <w:tc>
          <w:tcPr>
            <w:tcW w:w="300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lang w:val="ru-RU" w:bidi="ar-SA"/>
              </w:rPr>
            </w:pPr>
            <w:r>
              <w:rPr>
                <w:rFonts w:eastAsia="Times New Roman"/>
                <w:b/>
                <w:bCs/>
                <w:sz w:val="20"/>
                <w:szCs w:val="20"/>
                <w:lang w:val="ru-RU" w:eastAsia="ar-SA" w:bidi="ar-SA"/>
              </w:rPr>
              <w:t>4</w:t>
            </w:r>
          </w:p>
        </w:tc>
      </w:tr>
      <w:tr>
        <w:trPr>
          <w:trHeight w:val="420" w:hRule="atLeast"/>
        </w:trPr>
        <w:tc>
          <w:tcPr>
            <w:tcW w:w="7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lineRule="atLeast" w:line="0" w:before="0" w:after="0"/>
              <w:jc w:val="center"/>
              <w:rPr>
                <w:lang w:val="ru-RU" w:bidi="ar-SA"/>
              </w:rPr>
            </w:pPr>
            <w:r>
              <w:rPr>
                <w:rFonts w:eastAsia="Times New Roman"/>
                <w:sz w:val="20"/>
                <w:szCs w:val="20"/>
                <w:lang w:val="ru-RU" w:eastAsia="ar-SA" w:bidi="ar-SA"/>
              </w:rPr>
              <w:t>1.</w:t>
            </w:r>
          </w:p>
        </w:tc>
        <w:tc>
          <w:tcPr>
            <w:tcW w:w="2965" w:type="dxa"/>
            <w:tcBorders>
              <w:top w:val="single" w:sz="4" w:space="0" w:color="000000"/>
              <w:left w:val="single" w:sz="4" w:space="0" w:color="000000"/>
              <w:bottom w:val="single" w:sz="4" w:space="0" w:color="000000"/>
              <w:right w:val="single" w:sz="4" w:space="0" w:color="000000"/>
            </w:tcBorders>
            <w:vAlign w:val="center"/>
          </w:tcPr>
          <w:p>
            <w:pPr>
              <w:pStyle w:val="Style37"/>
              <w:widowControl w:val="false"/>
              <w:jc w:val="center"/>
              <w:rPr>
                <w:lang w:val="ru-RU" w:bidi="ar-SA"/>
              </w:rPr>
            </w:pPr>
            <w:r>
              <w:rPr>
                <w:rFonts w:eastAsia="Times New Roman" w:cs="Times New Roman"/>
                <w:color w:val="000000"/>
                <w:kern w:val="0"/>
                <w:sz w:val="20"/>
                <w:szCs w:val="20"/>
                <w:lang w:val="ru-RU" w:eastAsia="ar-SA" w:bidi="ar-SA"/>
              </w:rPr>
              <w:t>Автомобиль-самосвал</w:t>
            </w:r>
          </w:p>
        </w:tc>
        <w:tc>
          <w:tcPr>
            <w:tcW w:w="3187" w:type="dxa"/>
            <w:tcBorders>
              <w:top w:val="single" w:sz="4" w:space="0" w:color="000000"/>
              <w:left w:val="single" w:sz="4" w:space="0" w:color="000000"/>
              <w:bottom w:val="single" w:sz="4" w:space="0" w:color="000000"/>
              <w:right w:val="single" w:sz="4" w:space="0" w:color="000000"/>
            </w:tcBorders>
            <w:vAlign w:val="center"/>
          </w:tcPr>
          <w:p>
            <w:pPr>
              <w:pStyle w:val="Style37"/>
              <w:widowControl w:val="false"/>
              <w:jc w:val="center"/>
              <w:rPr>
                <w:lang w:val="ru-RU" w:bidi="ar-SA"/>
              </w:rPr>
            </w:pPr>
            <w:r>
              <w:rPr>
                <w:rFonts w:eastAsia="Times New Roman" w:cs="Times New Roman"/>
                <w:color w:val="000000"/>
                <w:kern w:val="0"/>
                <w:sz w:val="20"/>
                <w:szCs w:val="20"/>
                <w:lang w:val="ru-RU" w:eastAsia="ar-SA" w:bidi="ar-SA"/>
              </w:rPr>
              <w:t>Грузоподъемность до 20 т</w:t>
            </w:r>
          </w:p>
        </w:tc>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tLeast" w:line="0" w:before="0" w:after="0"/>
              <w:jc w:val="center"/>
              <w:rPr>
                <w:lang w:val="ru-RU" w:bidi="ar-SA"/>
              </w:rPr>
            </w:pPr>
            <w:r>
              <w:rPr>
                <w:rFonts w:eastAsia="Times New Roman"/>
                <w:color w:val="000000"/>
                <w:sz w:val="20"/>
                <w:szCs w:val="20"/>
                <w:lang w:val="ru-RU" w:eastAsia="ar-SA" w:bidi="ar-SA"/>
              </w:rPr>
              <w:t>1</w:t>
            </w:r>
          </w:p>
        </w:tc>
      </w:tr>
      <w:tr>
        <w:trPr>
          <w:trHeight w:val="404" w:hRule="atLeast"/>
        </w:trPr>
        <w:tc>
          <w:tcPr>
            <w:tcW w:w="7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lineRule="atLeast" w:line="0" w:before="0" w:after="0"/>
              <w:jc w:val="center"/>
              <w:rPr>
                <w:lang w:val="ru-RU" w:bidi="ar-SA"/>
              </w:rPr>
            </w:pPr>
            <w:r>
              <w:rPr>
                <w:rFonts w:eastAsia="Times New Roman"/>
                <w:sz w:val="20"/>
                <w:szCs w:val="20"/>
                <w:lang w:val="ru-RU" w:eastAsia="ar-SA" w:bidi="ar-SA"/>
              </w:rPr>
              <w:t>2.</w:t>
            </w:r>
          </w:p>
        </w:tc>
        <w:tc>
          <w:tcPr>
            <w:tcW w:w="2965" w:type="dxa"/>
            <w:tcBorders>
              <w:top w:val="single" w:sz="4" w:space="0" w:color="000000"/>
              <w:left w:val="single" w:sz="4" w:space="0" w:color="000000"/>
              <w:bottom w:val="single" w:sz="4" w:space="0" w:color="000000"/>
              <w:right w:val="single" w:sz="4" w:space="0" w:color="000000"/>
            </w:tcBorders>
            <w:vAlign w:val="center"/>
          </w:tcPr>
          <w:p>
            <w:pPr>
              <w:pStyle w:val="Style37"/>
              <w:widowControl w:val="false"/>
              <w:jc w:val="center"/>
              <w:rPr>
                <w:lang w:val="ru-RU" w:bidi="ar-SA"/>
              </w:rPr>
            </w:pPr>
            <w:r>
              <w:rPr>
                <w:rFonts w:eastAsia="Times New Roman" w:cs="Times New Roman"/>
                <w:color w:val="000000"/>
                <w:kern w:val="0"/>
                <w:sz w:val="20"/>
                <w:szCs w:val="20"/>
                <w:lang w:val="ru-RU" w:eastAsia="ar-SA" w:bidi="ar-SA"/>
              </w:rPr>
              <w:t>Тракторы на пневмоколесном ходу</w:t>
            </w:r>
          </w:p>
        </w:tc>
        <w:tc>
          <w:tcPr>
            <w:tcW w:w="3187" w:type="dxa"/>
            <w:tcBorders>
              <w:top w:val="single" w:sz="4" w:space="0" w:color="000000"/>
              <w:left w:val="single" w:sz="4" w:space="0" w:color="000000"/>
              <w:bottom w:val="single" w:sz="4" w:space="0" w:color="000000"/>
              <w:right w:val="single" w:sz="4" w:space="0" w:color="000000"/>
            </w:tcBorders>
            <w:vAlign w:val="center"/>
          </w:tcPr>
          <w:p>
            <w:pPr>
              <w:pStyle w:val="Style37"/>
              <w:widowControl w:val="false"/>
              <w:jc w:val="center"/>
              <w:rPr>
                <w:lang w:val="ru-RU" w:bidi="ar-SA"/>
              </w:rPr>
            </w:pPr>
            <w:r>
              <w:rPr>
                <w:rFonts w:eastAsia="Times New Roman" w:cs="Times New Roman"/>
                <w:color w:val="000000"/>
                <w:kern w:val="0"/>
                <w:sz w:val="20"/>
                <w:szCs w:val="20"/>
                <w:lang w:val="ru-RU" w:eastAsia="ar-SA" w:bidi="ar-SA"/>
              </w:rPr>
              <w:t>Мощность 59 кВт (80 л.с.)с навесным оборудованием</w:t>
            </w:r>
          </w:p>
        </w:tc>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tLeast" w:line="0" w:before="0" w:after="0"/>
              <w:jc w:val="center"/>
              <w:rPr>
                <w:lang w:val="ru-RU" w:bidi="ar-SA"/>
              </w:rPr>
            </w:pPr>
            <w:r>
              <w:rPr>
                <w:rFonts w:eastAsia="Times New Roman"/>
                <w:sz w:val="20"/>
                <w:szCs w:val="20"/>
                <w:lang w:val="ru-RU" w:eastAsia="ar-SA" w:bidi="ar-SA"/>
              </w:rPr>
              <w:t>1</w:t>
            </w:r>
          </w:p>
        </w:tc>
      </w:tr>
      <w:tr>
        <w:trPr>
          <w:trHeight w:val="404" w:hRule="atLeast"/>
        </w:trPr>
        <w:tc>
          <w:tcPr>
            <w:tcW w:w="7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lineRule="atLeast" w:line="0" w:before="0" w:after="0"/>
              <w:jc w:val="center"/>
              <w:rPr>
                <w:lang w:val="ru-RU" w:bidi="ar-SA"/>
              </w:rPr>
            </w:pPr>
            <w:r>
              <w:rPr>
                <w:rFonts w:eastAsia="Times New Roman"/>
                <w:sz w:val="20"/>
                <w:szCs w:val="20"/>
                <w:lang w:val="ru-RU" w:eastAsia="ar-SA" w:bidi="ar-SA"/>
              </w:rPr>
              <w:t>3.</w:t>
            </w:r>
          </w:p>
        </w:tc>
        <w:tc>
          <w:tcPr>
            <w:tcW w:w="2965" w:type="dxa"/>
            <w:tcBorders>
              <w:top w:val="single" w:sz="4" w:space="0" w:color="000000"/>
              <w:left w:val="single" w:sz="4" w:space="0" w:color="000000"/>
              <w:bottom w:val="single" w:sz="4" w:space="0" w:color="000000"/>
              <w:right w:val="single" w:sz="4" w:space="0" w:color="000000"/>
            </w:tcBorders>
            <w:vAlign w:val="center"/>
          </w:tcPr>
          <w:p>
            <w:pPr>
              <w:pStyle w:val="Style37"/>
              <w:widowControl w:val="false"/>
              <w:jc w:val="center"/>
              <w:rPr>
                <w:lang w:val="ru-RU" w:bidi="ar-SA"/>
              </w:rPr>
            </w:pPr>
            <w:r>
              <w:rPr>
                <w:rFonts w:eastAsia="Times New Roman" w:cs="Times New Roman"/>
                <w:color w:val="000000"/>
                <w:kern w:val="0"/>
                <w:sz w:val="20"/>
                <w:szCs w:val="20"/>
                <w:lang w:val="ru-RU" w:eastAsia="ar-SA" w:bidi="ar-SA"/>
              </w:rPr>
              <w:t>Экскаваторы-погрузчики гидравлические пневмоколесные,</w:t>
            </w:r>
          </w:p>
        </w:tc>
        <w:tc>
          <w:tcPr>
            <w:tcW w:w="3187" w:type="dxa"/>
            <w:tcBorders>
              <w:top w:val="single" w:sz="4" w:space="0" w:color="000000"/>
              <w:left w:val="single" w:sz="4" w:space="0" w:color="000000"/>
              <w:bottom w:val="single" w:sz="4" w:space="0" w:color="000000"/>
              <w:right w:val="single" w:sz="4" w:space="0" w:color="000000"/>
            </w:tcBorders>
            <w:vAlign w:val="center"/>
          </w:tcPr>
          <w:p>
            <w:pPr>
              <w:pStyle w:val="Style37"/>
              <w:widowControl w:val="false"/>
              <w:jc w:val="center"/>
              <w:rPr>
                <w:lang w:val="ru-RU" w:bidi="ar-SA"/>
              </w:rPr>
            </w:pPr>
            <w:r>
              <w:rPr>
                <w:rFonts w:eastAsia="Times New Roman" w:cs="Times New Roman"/>
                <w:color w:val="000000"/>
                <w:kern w:val="0"/>
                <w:sz w:val="20"/>
                <w:szCs w:val="20"/>
                <w:lang w:val="ru-RU" w:eastAsia="ar-SA" w:bidi="ar-SA"/>
              </w:rPr>
              <w:t>Емкость экскаваторного ковша 0,28 м3, грузоподъемность фронтального ковша 0,5 т</w:t>
            </w:r>
          </w:p>
        </w:tc>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tLeast" w:line="0" w:before="0" w:after="0"/>
              <w:jc w:val="center"/>
              <w:rPr>
                <w:lang w:val="ru-RU" w:bidi="ar-SA"/>
              </w:rPr>
            </w:pPr>
            <w:r>
              <w:rPr>
                <w:rFonts w:eastAsia="Times New Roman"/>
                <w:sz w:val="20"/>
                <w:szCs w:val="20"/>
                <w:lang w:val="ru-RU" w:eastAsia="ar-SA" w:bidi="ar-SA"/>
              </w:rPr>
              <w:t>1</w:t>
            </w:r>
          </w:p>
        </w:tc>
      </w:tr>
    </w:tbl>
    <w:p>
      <w:pPr>
        <w:pStyle w:val="Normal"/>
        <w:ind w:firstLine="709" w:left="0"/>
        <w:rPr>
          <w:lang w:val="ru-RU" w:bidi="ar-SA"/>
        </w:rPr>
      </w:pPr>
      <w:r>
        <w:rPr>
          <w:rFonts w:eastAsia="Times New Roman" w:cs="Times New Roman"/>
          <w:color w:val="auto"/>
          <w:kern w:val="0"/>
          <w:sz w:val="24"/>
          <w:szCs w:val="24"/>
          <w:lang w:val="ru-RU" w:eastAsia="x-none" w:bidi="ar-SA"/>
        </w:rPr>
        <w:t>Исполнитель должен иметь в наличии следующие документы:</w:t>
      </w:r>
    </w:p>
    <w:p>
      <w:pPr>
        <w:pStyle w:val="Normal"/>
        <w:numPr>
          <w:ilvl w:val="0"/>
          <w:numId w:val="21"/>
        </w:numPr>
        <w:rPr>
          <w:lang w:val="ru-RU" w:bidi="ar-SA"/>
        </w:rPr>
      </w:pPr>
      <w:r>
        <w:rPr>
          <w:rFonts w:eastAsia="Times New Roman" w:cs="Times New Roman"/>
          <w:b w:val="false"/>
          <w:bCs w:val="false"/>
          <w:color w:val="auto"/>
          <w:kern w:val="0"/>
          <w:sz w:val="24"/>
          <w:szCs w:val="24"/>
          <w:lang w:val="ru-RU" w:eastAsia="x-none" w:bidi="ar-SA"/>
        </w:rPr>
        <w:t xml:space="preserve">паспорт транспортного средства (ПТС) </w:t>
      </w:r>
    </w:p>
    <w:p>
      <w:pPr>
        <w:pStyle w:val="Normal"/>
        <w:numPr>
          <w:ilvl w:val="0"/>
          <w:numId w:val="21"/>
        </w:numPr>
        <w:rPr>
          <w:lang w:val="ru-RU" w:bidi="ar-SA"/>
        </w:rPr>
      </w:pPr>
      <w:r>
        <w:rPr>
          <w:rFonts w:eastAsia="Times New Roman" w:cs="Times New Roman"/>
          <w:b w:val="false"/>
          <w:bCs w:val="false"/>
          <w:color w:val="auto"/>
          <w:kern w:val="0"/>
          <w:sz w:val="24"/>
          <w:szCs w:val="24"/>
          <w:lang w:val="ru-RU" w:eastAsia="x-none" w:bidi="ar-SA"/>
        </w:rPr>
        <w:t>копия договора аренды (в случае владения по договору аренды)</w:t>
      </w:r>
    </w:p>
    <w:p>
      <w:pPr>
        <w:pStyle w:val="Normal"/>
        <w:numPr>
          <w:ilvl w:val="0"/>
          <w:numId w:val="21"/>
        </w:numPr>
        <w:rPr>
          <w:lang w:val="ru-RU" w:bidi="ar-SA"/>
        </w:rPr>
      </w:pPr>
      <w:r>
        <w:rPr>
          <w:rFonts w:eastAsia="Times New Roman" w:cs="Times New Roman"/>
          <w:b w:val="false"/>
          <w:bCs w:val="false"/>
          <w:color w:val="auto"/>
          <w:kern w:val="0"/>
          <w:sz w:val="24"/>
          <w:szCs w:val="24"/>
          <w:lang w:val="ru-RU" w:eastAsia="x-none" w:bidi="ar-SA"/>
        </w:rPr>
        <w:t>копия договора лизинга (в случае владения по договору лизинга)</w:t>
      </w:r>
    </w:p>
    <w:p>
      <w:pPr>
        <w:pStyle w:val="Normal"/>
        <w:numPr>
          <w:ilvl w:val="0"/>
          <w:numId w:val="21"/>
        </w:numPr>
        <w:rPr>
          <w:lang w:val="ru-RU" w:bidi="ar-SA"/>
        </w:rPr>
      </w:pPr>
      <w:r>
        <w:rPr>
          <w:rFonts w:eastAsia="Times New Roman" w:cs="Times New Roman"/>
          <w:b w:val="false"/>
          <w:bCs w:val="false"/>
          <w:color w:val="auto"/>
          <w:kern w:val="0"/>
          <w:sz w:val="24"/>
          <w:szCs w:val="24"/>
          <w:lang w:val="ru-RU" w:eastAsia="x-none" w:bidi="ar-SA"/>
        </w:rPr>
        <w:t>копия иного документа, подтверждающего законное право владения (в случае владения на ином основании).</w:t>
      </w:r>
    </w:p>
    <w:p>
      <w:pPr>
        <w:pStyle w:val="Normal"/>
        <w:ind w:firstLine="709" w:left="0"/>
        <w:jc w:val="both"/>
        <w:rPr>
          <w:lang w:val="ru-RU" w:bidi="ar-SA"/>
        </w:rPr>
      </w:pPr>
      <w:r>
        <w:rPr>
          <w:rFonts w:eastAsia="Times New Roman" w:cs="Times New Roman"/>
          <w:color w:val="auto"/>
          <w:kern w:val="0"/>
          <w:sz w:val="24"/>
          <w:szCs w:val="24"/>
          <w:lang w:val="ru-RU" w:eastAsia="x-none" w:bidi="ar-SA"/>
        </w:rPr>
        <w:t>Вышеперечисленные</w:t>
      </w:r>
      <w:r>
        <w:rPr>
          <w:rFonts w:eastAsia="Times New Roman" w:cs="Times New Roman"/>
          <w:b w:val="false"/>
          <w:bCs w:val="false"/>
          <w:color w:val="auto"/>
          <w:kern w:val="0"/>
          <w:sz w:val="24"/>
          <w:szCs w:val="24"/>
          <w:lang w:val="ru-RU" w:eastAsia="x-none" w:bidi="ar-SA"/>
        </w:rPr>
        <w:t xml:space="preserve"> документы подтверждаются оригиналами по предварительной заявке Заказчика.</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1.6.2. Техника предоставляется в технически исправном состоянии. Осуществляется ежедневный предрейсовый и послерейсовый инструментальный контроль техники.</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1.6.3. Наличие и предоставление подменных единиц техники в случае неисправности основных единиц техники.</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1.6.4. Исполнитель должен предоставлять по требованию Заказчика аналогичное подменное транспортное средство в случае невозможности продолжения оказания услуг ранее предоставленным транспортным средством в связи с обстоятельствами, препятствующими выполнению обязательств Исполнителя по условиям договора.</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1.6.5. Наличие у водителей предварительных и периодических медицинских осмотров с оформлением заключения о медицинской пригодности в соответствии с Приказом Минздрава РФ от 28.01.2021 № 29Н. Прохождение водителями ежесменного предрейсового и послерейсового медицинских осмотров в соответствии с Приказом Минздрава России от 15.12.2014 № 835н «Об утверждении Порядка проведения предсменных, предрейсовых и послесменных, послерейсовых медицинских осмотров». Наличие у водителей группы по электробезопасности, соответствующей сложности выполняемых работ.</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1.6.6. При невозможности осуществления основным экипажем своих обязанностей Исполнитель обязан своевременно предоставить замену персонала, квалификация которого должна отвечать требованиям эксплуатации транспортного средства данного вида.</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1.6.7. Своевременное и надлежащее ведение путевой документации.</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1.6.8. Соблюдение требований внутриобъектового и контрольно-пропускного режимов, установленных на территории Заказчика.</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1.6.9. Соблюдение требований и правил охраны труда, технической, промышленной, пожарной, экологической безопасности и иных установленных на территории Заказчика требований.</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1.6.10. Исполнитель принимает все обоснованные меры предосторожности, направленные на охрану окружающей среды в процессе выполнения работ. Обязанности Исполнителя включают в себя, помимо прочего, предотвращение загрязнения окружающей среды оборудованием и материалами Исполнителя и т. д.</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1.6.11. Исполнитель должен обеспечить при необходимости выезд на места дорожно-транспортных происшествий собственного штатного представителя для участия в надлежащем оформлении материалов, являющихся основанием для последующего возмещения ущерба (в том числе с причинением вреда жизни, здоровью и имуществу).</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1.6.12. Исполнитель несет расходы, возникающие с эксплуатацией транспортных средств: оплата полиса ОСАГО, отплата медосмотра водителей, оплата топлива, оплата планового ТО, текущего и капитального ремонта, горюче-смазочных и иных используемых эксплуатационных материалов. Расходы на услуги по мойке и иному текущему эксплуатационному обслуживанию.</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1.6.13. Исполнитель должен иметь достаточное количество квалифицированного и аттестованного персонала на каждую единицу техники для исполнения договора.</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1.6.14. До начала оказания услуг Исполнитель должен подготовить площадку подъездных путей и основание под работу спецтехники.</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1.6.15. Исполнитель осуществляет вывоз снега и мусора с территории после очистки.</w:t>
      </w:r>
    </w:p>
    <w:p>
      <w:pPr>
        <w:pStyle w:val="Normal"/>
        <w:ind w:firstLine="709" w:left="0"/>
        <w:jc w:val="both"/>
        <w:rPr>
          <w:lang w:val="ru-RU" w:bidi="ar-SA"/>
        </w:rPr>
      </w:pPr>
      <w:r>
        <w:rPr>
          <w:rFonts w:eastAsia="Times New Roman" w:cs="Times New Roman"/>
          <w:b w:val="false"/>
          <w:bCs w:val="false"/>
          <w:color w:val="auto"/>
          <w:kern w:val="0"/>
          <w:sz w:val="24"/>
          <w:szCs w:val="24"/>
          <w:lang w:val="ru-RU" w:eastAsia="x-none" w:bidi="ar-SA"/>
        </w:rPr>
        <w:t>1.6.16. Не допускать порчи ограждений, асфальтовых покрытий, бордюрного камня, контейнерных площадок, а также зеленых насаждений и газонов на территории Заказчика и  автотранспорта, расположенного на территориях и/или рядом с контейнерными площадками.</w:t>
      </w:r>
    </w:p>
    <w:p>
      <w:pPr>
        <w:pStyle w:val="Heading3"/>
        <w:numPr>
          <w:ilvl w:val="0"/>
          <w:numId w:val="0"/>
        </w:numPr>
        <w:ind w:hanging="0" w:left="0" w:right="0"/>
        <w:rPr>
          <w:sz w:val="24"/>
          <w:szCs w:val="24"/>
          <w:lang w:val="ru-RU" w:eastAsia="x-none" w:bidi="ar-SA"/>
        </w:rPr>
      </w:pPr>
      <w:r>
        <w:rPr>
          <w:sz w:val="24"/>
          <w:szCs w:val="24"/>
          <w:lang w:val="ru-RU" w:eastAsia="x-none" w:bidi="ar-SA"/>
        </w:rPr>
      </w:r>
    </w:p>
    <w:p>
      <w:pPr>
        <w:pStyle w:val="Heading4"/>
        <w:numPr>
          <w:ilvl w:val="1"/>
        </w:numPr>
        <w:ind w:firstLine="709" w:left="0" w:right="0"/>
        <w:jc w:val="both"/>
        <w:rPr>
          <w:lang w:val="ru-RU" w:bidi="ar-SA"/>
        </w:rPr>
      </w:pPr>
      <w:bookmarkStart w:id="40" w:name="_Toc127428686_Копия_1"/>
      <w:bookmarkEnd w:id="40"/>
      <w:r>
        <w:rPr>
          <w:rFonts w:ascii="Times New Roman" w:hAnsi="Times New Roman"/>
          <w:b/>
          <w:bCs/>
          <w:color w:val="auto"/>
          <w:lang w:val="ru-RU" w:bidi="ar-SA"/>
        </w:rPr>
        <w:t xml:space="preserve">1.7. </w:t>
      </w:r>
      <w:bookmarkStart w:id="41" w:name="_Toc146719875"/>
      <w:r>
        <w:rPr>
          <w:rFonts w:ascii="Times New Roman" w:hAnsi="Times New Roman"/>
          <w:b/>
          <w:bCs/>
          <w:color w:val="auto"/>
          <w:lang w:val="ru-RU" w:bidi="ar-SA"/>
        </w:rPr>
        <w:t>Требования к составу и квалификации персонала</w:t>
      </w:r>
      <w:bookmarkEnd w:id="41"/>
    </w:p>
    <w:p>
      <w:pPr>
        <w:pStyle w:val="Heading4"/>
        <w:numPr>
          <w:ilvl w:val="1"/>
        </w:numPr>
        <w:ind w:firstLine="709" w:left="0" w:right="0"/>
        <w:jc w:val="both"/>
        <w:rPr>
          <w:lang w:val="ru-RU" w:bidi="ar-SA"/>
        </w:rPr>
      </w:pPr>
      <w:r>
        <w:rPr>
          <w:rFonts w:ascii="Times New Roman" w:hAnsi="Times New Roman"/>
          <w:b w:val="false"/>
          <w:bCs w:val="false"/>
          <w:color w:val="auto"/>
          <w:lang w:val="ru-RU" w:bidi="ar-SA"/>
        </w:rPr>
        <w:t>1.7.1. Исполнитель для проведения работ обязуется направить на Филиал персонал для выполнения услуг с помощью спецтехники в количественном составе, необходимом для выполнения работ. До начала работ Исполнитель назначает лиц, ответственных за соблюдение норм и требований в области охраны труда и промышленной безопасности при выполнении работ/услуг на Филиале (руководитель работ, производитель работ).</w:t>
      </w:r>
    </w:p>
    <w:p>
      <w:pPr>
        <w:pStyle w:val="Heading4"/>
        <w:numPr>
          <w:ilvl w:val="1"/>
        </w:numPr>
        <w:ind w:firstLine="709" w:left="0" w:right="0"/>
        <w:jc w:val="both"/>
        <w:rPr>
          <w:lang w:val="ru-RU" w:bidi="ar-SA"/>
        </w:rPr>
      </w:pPr>
      <w:r>
        <w:rPr>
          <w:rFonts w:eastAsia="Calibri" w:cs="Times New Roman" w:ascii="Times New Roman" w:hAnsi="Times New Roman"/>
          <w:b w:val="false"/>
          <w:bCs w:val="false"/>
          <w:color w:val="auto"/>
          <w:kern w:val="0"/>
          <w:sz w:val="24"/>
          <w:szCs w:val="24"/>
          <w:lang w:val="ru-RU" w:eastAsia="x-none" w:bidi="ar-SA"/>
        </w:rPr>
        <w:t>1.7.2. Исполнитель допускается на Филиал в соответствии с нормативно-правовыми актами по охране труда, Методикой допуска персонала подрядных организаций к выполнению работ на объектах Общества, утвержденной приказом ПАО «РусГидро» от 28.04.2023 № 300 «Об утверждении Регламента процесса «Допуск персонала подрядных организаций на объекты ПАО «РусГидро», а также Инструкцией о пропускном и внутризаводском режимах филиала ПАО «РусГидро».</w:t>
      </w:r>
    </w:p>
    <w:p>
      <w:pPr>
        <w:pStyle w:val="Heading4"/>
        <w:numPr>
          <w:ilvl w:val="1"/>
        </w:numPr>
        <w:ind w:firstLine="709" w:left="0" w:right="0"/>
        <w:jc w:val="both"/>
        <w:rPr>
          <w:lang w:val="ru-RU" w:bidi="ar-SA"/>
        </w:rPr>
      </w:pPr>
      <w:r>
        <w:rPr>
          <w:rFonts w:eastAsia="Calibri" w:cs="Times New Roman" w:ascii="Times New Roman" w:hAnsi="Times New Roman"/>
          <w:b w:val="false"/>
          <w:bCs w:val="false"/>
          <w:color w:val="auto"/>
          <w:kern w:val="0"/>
          <w:sz w:val="24"/>
          <w:szCs w:val="24"/>
          <w:lang w:val="ru-RU" w:eastAsia="x-none" w:bidi="ar-SA"/>
        </w:rPr>
        <w:t xml:space="preserve">1.7.3. Исполнитель до начала работ согласовывает с Филиалом необходимые для выполнения работ организационно-технологические документы. </w:t>
      </w:r>
    </w:p>
    <w:p>
      <w:pPr>
        <w:pStyle w:val="Heading4"/>
        <w:numPr>
          <w:ilvl w:val="1"/>
        </w:numPr>
        <w:ind w:firstLine="709" w:left="0" w:right="0"/>
        <w:jc w:val="both"/>
        <w:rPr>
          <w:lang w:val="ru-RU" w:bidi="ar-SA"/>
        </w:rPr>
      </w:pPr>
      <w:r>
        <w:rPr>
          <w:rFonts w:eastAsia="Calibri" w:cs="Times New Roman" w:ascii="Times New Roman" w:hAnsi="Times New Roman"/>
          <w:b w:val="false"/>
          <w:bCs w:val="false"/>
          <w:color w:val="auto"/>
          <w:kern w:val="0"/>
          <w:sz w:val="24"/>
          <w:szCs w:val="24"/>
          <w:lang w:val="ru-RU" w:eastAsia="x-none" w:bidi="ar-SA"/>
        </w:rPr>
        <w:t>1.7.4. Документы, подтверждающие квалификацию персонала и прохождение обучения, необходимого для выполнения работ, Исполнитель предоставляет после заключения договора и до начала предоставления/выполнения услуг на объекте представителю Заказчика на Филиале.</w:t>
      </w:r>
    </w:p>
    <w:p>
      <w:pPr>
        <w:pStyle w:val="Normal"/>
        <w:ind w:firstLine="709" w:left="0" w:right="0"/>
        <w:rPr>
          <w:rFonts w:eastAsia="Calibri" w:cs="Times New Roman"/>
          <w:b w:val="false"/>
          <w:bCs w:val="false"/>
          <w:color w:val="auto"/>
          <w:kern w:val="0"/>
          <w:sz w:val="24"/>
          <w:szCs w:val="24"/>
          <w:lang w:val="ru-RU" w:eastAsia="x-none" w:bidi="ar-SA"/>
        </w:rPr>
      </w:pPr>
      <w:r>
        <w:rPr>
          <w:rFonts w:eastAsia="Calibri" w:cs="Times New Roman"/>
          <w:b w:val="false"/>
          <w:bCs w:val="false"/>
          <w:color w:val="auto"/>
          <w:kern w:val="0"/>
          <w:sz w:val="24"/>
          <w:szCs w:val="24"/>
          <w:lang w:val="ru-RU" w:eastAsia="x-none" w:bidi="ar-SA"/>
        </w:rPr>
      </w:r>
    </w:p>
    <w:p>
      <w:pPr>
        <w:pStyle w:val="Heading4"/>
        <w:numPr>
          <w:ilvl w:val="1"/>
        </w:numPr>
        <w:ind w:firstLine="709" w:left="0" w:right="0"/>
        <w:rPr>
          <w:lang w:val="ru-RU" w:bidi="ar-SA"/>
        </w:rPr>
      </w:pPr>
      <w:bookmarkStart w:id="42" w:name="_Toc46743510"/>
      <w:bookmarkStart w:id="43" w:name="_Toc50125126"/>
      <w:bookmarkEnd w:id="42"/>
      <w:bookmarkEnd w:id="43"/>
      <w:r>
        <w:rPr>
          <w:rFonts w:ascii="Times New Roman" w:hAnsi="Times New Roman"/>
          <w:color w:val="auto"/>
          <w:lang w:val="ru-RU" w:bidi="ar-SA"/>
        </w:rPr>
        <w:t xml:space="preserve">1.8. </w:t>
      </w:r>
      <w:bookmarkStart w:id="44" w:name="_Toc127428688"/>
      <w:r>
        <w:rPr>
          <w:rFonts w:ascii="Times New Roman" w:hAnsi="Times New Roman"/>
          <w:color w:val="auto"/>
          <w:lang w:val="ru-RU" w:bidi="ar-SA"/>
        </w:rPr>
        <w:t>Иные требования и сведения общего характера</w:t>
      </w:r>
      <w:bookmarkEnd w:id="44"/>
      <w:r>
        <w:rPr>
          <w:rFonts w:ascii="Times New Roman" w:hAnsi="Times New Roman"/>
          <w:color w:val="auto"/>
          <w:lang w:val="ru-RU" w:bidi="ar-SA"/>
        </w:rPr>
        <w:t xml:space="preserve"> </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Работы /услуги на объекте выполняются в соответствии со следующими требованиями:</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xml:space="preserve"> </w:t>
      </w:r>
      <w:r>
        <w:rPr>
          <w:rFonts w:eastAsia="Calibri" w:cs="Times New Roman"/>
          <w:b w:val="false"/>
          <w:bCs w:val="false"/>
          <w:color w:val="auto"/>
          <w:kern w:val="0"/>
          <w:sz w:val="24"/>
          <w:szCs w:val="24"/>
          <w:lang w:val="ru-RU" w:eastAsia="x-none" w:bidi="ar-SA"/>
        </w:rPr>
        <w:t>- СТО РусГидро 02.01.80-2012 «Гидротехнические сооружения ГЭС и ГАЭС. Правила эксплуатации. Нормы и требования»,</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xml:space="preserve"> </w:t>
      </w:r>
      <w:r>
        <w:rPr>
          <w:rFonts w:eastAsia="Calibri" w:cs="Times New Roman"/>
          <w:b w:val="false"/>
          <w:bCs w:val="false"/>
          <w:color w:val="auto"/>
          <w:kern w:val="0"/>
          <w:sz w:val="24"/>
          <w:szCs w:val="24"/>
          <w:lang w:val="ru-RU" w:eastAsia="x-none" w:bidi="ar-SA"/>
        </w:rPr>
        <w:t xml:space="preserve">- СТО РусГидро 05.02.126-2020 «Правила организации безопасного обслуживания, гидротехнических сооружений, гидросилового и гидромеханического оборудования гидроэлектростанций», </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СТО РусГидро 02.01.62 – 2012 ГИДРОЭЛЕКТРОСТАНЦИИ.РЕМОНТ И ТЕХНИЧЕСКОЕ ОБСЛУЖИВАНИЕ ОБОРУДОВАНИЯ, ЗДАНИЙ И СООРУЖЕНИЙ.ОРГАНИЗАЦИЯ ПРОИЗВОДСТВЕННЫХ ПРОЦЕССОВ. НОРМЫ И ТРЕБОВАНИЯ,</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xml:space="preserve">-  Приказа от 15 декабря 2020 г. N 903н «Об утверждении правил по охране труда при эксплуатации электроустановок», </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Национального стандарта РФ ГОСТ Р 55260.1.7-2013,</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xml:space="preserve">-  Приказа Минтруда России от 27.11.2020 N 835н "Об утверждении Правил по охране труда при работе с инструментом и приспособлениями" (Зарегистрировано в Минюсте России 11.12.2020 N 61411), </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Федерального закона от 22.07.2008 № 123-ФЗ «Технический регламент о требованиях пожарной безопасности»,</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xml:space="preserve"> </w:t>
      </w:r>
      <w:r>
        <w:rPr>
          <w:rFonts w:eastAsia="Calibri" w:cs="Times New Roman"/>
          <w:b w:val="false"/>
          <w:bCs w:val="false"/>
          <w:color w:val="auto"/>
          <w:kern w:val="0"/>
          <w:sz w:val="24"/>
          <w:szCs w:val="24"/>
          <w:lang w:val="ru-RU" w:eastAsia="x-none" w:bidi="ar-SA"/>
        </w:rPr>
        <w:t>- Федерального закона от 24.06.1998 № 89-ФЗ «Об отходах производства и потребления»,</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xml:space="preserve">- Федерального закона от 10.01.2002 № 7-ФЗ «Об охране окружающей среды», Федерального закона от 30.03.1999 №52-ФЗ «О санитарно-эпидемиологическом благополучии населения», </w:t>
      </w:r>
    </w:p>
    <w:p>
      <w:pPr>
        <w:pStyle w:val="Normal"/>
        <w:ind w:firstLine="709" w:left="0"/>
        <w:jc w:val="both"/>
        <w:rPr>
          <w:lang w:val="ru-RU" w:bidi="ar-SA"/>
        </w:rPr>
      </w:pPr>
      <w:r>
        <w:rPr>
          <w:rFonts w:eastAsia="Calibri" w:cs="Times New Roman"/>
          <w:b w:val="false"/>
          <w:bCs w:val="false"/>
          <w:color w:val="auto"/>
          <w:kern w:val="0"/>
          <w:sz w:val="24"/>
          <w:szCs w:val="24"/>
          <w:lang w:val="ru-RU" w:eastAsia="x-none" w:bidi="ar-SA"/>
        </w:rPr>
        <w:t>- Приказом Минтруда России N 988н, Минздрава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поступлении на работу и периодические медицинские осмотры».</w:t>
      </w:r>
    </w:p>
    <w:p>
      <w:pPr>
        <w:pStyle w:val="Normal"/>
        <w:rPr>
          <w:lang w:val="ru-RU" w:eastAsia="x-none" w:bidi="ar-SA"/>
        </w:rPr>
      </w:pPr>
      <w:r>
        <w:rPr>
          <w:lang w:val="ru-RU" w:eastAsia="x-none" w:bidi="ar-SA"/>
        </w:rPr>
      </w:r>
    </w:p>
    <w:p>
      <w:pPr>
        <w:pStyle w:val="Normal"/>
        <w:rPr>
          <w:lang w:val="ru-RU" w:eastAsia="x-none" w:bidi="ar-SA"/>
        </w:rPr>
      </w:pPr>
      <w:r>
        <w:rPr>
          <w:lang w:val="ru-RU" w:eastAsia="x-none" w:bidi="ar-SA"/>
        </w:rPr>
      </w:r>
    </w:p>
    <w:p>
      <w:pPr>
        <w:pStyle w:val="Normal"/>
        <w:rPr>
          <w:lang w:val="ru-RU" w:eastAsia="x-none" w:bidi="ar-SA"/>
        </w:rPr>
      </w:pPr>
      <w:r>
        <w:rPr>
          <w:lang w:val="ru-RU" w:eastAsia="x-none" w:bidi="ar-SA"/>
        </w:rPr>
      </w:r>
    </w:p>
    <w:p>
      <w:pPr>
        <w:pStyle w:val="Heading4"/>
        <w:numPr>
          <w:ilvl w:val="0"/>
          <w:numId w:val="0"/>
        </w:numPr>
        <w:spacing w:lineRule="auto" w:line="240"/>
        <w:ind w:hanging="0" w:left="0"/>
        <w:jc w:val="center"/>
        <w:rPr>
          <w:lang w:val="ru-RU" w:bidi="ar-SA"/>
        </w:rPr>
      </w:pPr>
      <w:r>
        <w:rPr>
          <w:rFonts w:ascii="Times New Roman" w:hAnsi="Times New Roman"/>
          <w:color w:val="auto"/>
          <w:sz w:val="24"/>
          <w:szCs w:val="24"/>
          <w:lang w:val="ru-RU" w:bidi="ar-SA"/>
        </w:rPr>
        <w:t>2. Требования к продукции</w:t>
      </w:r>
    </w:p>
    <w:p>
      <w:pPr>
        <w:pStyle w:val="Normal"/>
        <w:spacing w:lineRule="auto" w:line="240"/>
        <w:jc w:val="center"/>
        <w:rPr>
          <w:rFonts w:ascii="Times New Roman" w:hAnsi="Times New Roman"/>
          <w:color w:val="auto"/>
          <w:sz w:val="24"/>
          <w:szCs w:val="24"/>
          <w:lang w:val="ru-RU" w:bidi="ar-SA"/>
        </w:rPr>
      </w:pPr>
      <w:r>
        <w:rPr>
          <w:color w:val="auto"/>
          <w:sz w:val="24"/>
          <w:szCs w:val="24"/>
          <w:lang w:val="ru-RU" w:bidi="ar-SA"/>
        </w:rPr>
      </w:r>
    </w:p>
    <w:p>
      <w:pPr>
        <w:pStyle w:val="Heading4"/>
        <w:numPr>
          <w:ilvl w:val="1"/>
        </w:numPr>
        <w:spacing w:lineRule="auto" w:line="240"/>
        <w:rPr>
          <w:lang w:val="ru-RU" w:bidi="ar-SA"/>
        </w:rPr>
      </w:pPr>
      <w:r>
        <w:rPr>
          <w:rFonts w:ascii="Times New Roman" w:hAnsi="Times New Roman"/>
          <w:color w:val="auto"/>
          <w:lang w:val="ru-RU" w:bidi="ar-SA"/>
        </w:rPr>
        <w:t xml:space="preserve">           </w:t>
      </w:r>
      <w:r>
        <w:rPr>
          <w:rFonts w:ascii="Times New Roman" w:hAnsi="Times New Roman"/>
          <w:color w:val="auto"/>
          <w:lang w:val="ru-RU" w:bidi="ar-SA"/>
        </w:rPr>
        <w:t xml:space="preserve">2.1. </w:t>
      </w:r>
      <w:bookmarkStart w:id="45" w:name="_Toc127428690"/>
      <w:r>
        <w:rPr>
          <w:rFonts w:ascii="Times New Roman" w:hAnsi="Times New Roman"/>
          <w:color w:val="auto"/>
          <w:lang w:val="ru-RU" w:bidi="ar-SA"/>
        </w:rPr>
        <w:t>Требования к объемам и срокам оказания услуг</w:t>
      </w:r>
      <w:bookmarkEnd w:id="45"/>
      <w:r>
        <w:rPr>
          <w:rFonts w:ascii="Times New Roman" w:hAnsi="Times New Roman"/>
          <w:color w:val="auto"/>
          <w:lang w:val="ru-RU" w:bidi="ar-SA"/>
        </w:rPr>
        <w:t xml:space="preserve"> </w:t>
      </w:r>
    </w:p>
    <w:p>
      <w:pPr>
        <w:pStyle w:val="Heading3"/>
        <w:spacing w:lineRule="auto" w:line="240"/>
        <w:rPr>
          <w:lang w:val="ru-RU" w:bidi="ar-SA"/>
        </w:rPr>
      </w:pPr>
      <w:r>
        <w:rPr>
          <w:rFonts w:ascii="Times New Roman" w:hAnsi="Times New Roman"/>
          <w:color w:val="auto"/>
          <w:lang w:val="ru-RU" w:bidi="ar-SA"/>
        </w:rPr>
        <w:t xml:space="preserve">  </w:t>
      </w:r>
      <w:r>
        <w:rPr>
          <w:rFonts w:ascii="Times New Roman" w:hAnsi="Times New Roman"/>
          <w:b w:val="false"/>
          <w:bCs w:val="false"/>
          <w:color w:val="auto"/>
          <w:lang w:val="ru-RU" w:bidi="ar-SA"/>
        </w:rPr>
        <w:t xml:space="preserve">         </w:t>
      </w:r>
      <w:r>
        <w:rPr>
          <w:rFonts w:ascii="Times New Roman" w:hAnsi="Times New Roman"/>
          <w:b w:val="false"/>
          <w:bCs w:val="false"/>
          <w:color w:val="auto"/>
          <w:lang w:val="ru-RU" w:bidi="ar-SA"/>
        </w:rPr>
        <w:t>2.1.1.</w:t>
      </w:r>
      <w:r>
        <w:rPr>
          <w:rFonts w:ascii="Times New Roman" w:hAnsi="Times New Roman"/>
          <w:color w:val="auto"/>
          <w:lang w:val="ru-RU" w:bidi="ar-SA"/>
        </w:rPr>
        <w:t xml:space="preserve"> </w:t>
      </w:r>
      <w:bookmarkStart w:id="46" w:name="_Toc127428691"/>
      <w:r>
        <w:rPr>
          <w:rFonts w:ascii="Times New Roman" w:hAnsi="Times New Roman"/>
          <w:color w:val="auto"/>
          <w:lang w:val="ru-RU" w:bidi="ar-SA"/>
        </w:rPr>
        <w:t>Требования к перечню и объему услуг</w:t>
      </w:r>
      <w:bookmarkEnd w:id="46"/>
    </w:p>
    <w:p>
      <w:pPr>
        <w:pStyle w:val="Normal"/>
        <w:spacing w:lineRule="auto" w:line="240"/>
        <w:ind w:firstLine="709" w:left="0" w:right="0"/>
        <w:jc w:val="both"/>
        <w:rPr>
          <w:lang w:val="ru-RU" w:bidi="ar-SA"/>
        </w:rPr>
      </w:pPr>
      <w:bookmarkStart w:id="47" w:name="_Toc51339695"/>
      <w:r>
        <w:rPr>
          <w:b/>
          <w:bCs/>
          <w:sz w:val="24"/>
          <w:szCs w:val="24"/>
          <w:lang w:val="ru-RU" w:bidi="ar-SA"/>
        </w:rPr>
        <w:t>Таблица 2. Перечень,</w:t>
      </w:r>
      <w:bookmarkEnd w:id="47"/>
      <w:r>
        <w:rPr>
          <w:b/>
          <w:bCs/>
          <w:sz w:val="24"/>
          <w:szCs w:val="24"/>
          <w:lang w:val="ru-RU" w:bidi="ar-SA"/>
        </w:rPr>
        <w:t xml:space="preserve"> объем и цена оказываемых услуг</w:t>
      </w:r>
    </w:p>
    <w:tbl>
      <w:tblPr>
        <w:tblW w:w="9510" w:type="dxa"/>
        <w:jc w:val="left"/>
        <w:tblInd w:w="534" w:type="dxa"/>
        <w:tblLayout w:type="fixed"/>
        <w:tblCellMar>
          <w:top w:w="0" w:type="dxa"/>
          <w:left w:w="108" w:type="dxa"/>
          <w:bottom w:w="0" w:type="dxa"/>
          <w:right w:w="108" w:type="dxa"/>
        </w:tblCellMar>
        <w:tblLook w:val="0000" w:noHBand="0" w:noVBand="0" w:firstColumn="0" w:lastRow="0" w:lastColumn="0" w:firstRow="0"/>
      </w:tblPr>
      <w:tblGrid>
        <w:gridCol w:w="1029"/>
        <w:gridCol w:w="3630"/>
        <w:gridCol w:w="1415"/>
        <w:gridCol w:w="1360"/>
        <w:gridCol w:w="2076"/>
      </w:tblGrid>
      <w:tr>
        <w:trPr>
          <w:trHeight w:val="470" w:hRule="atLeast"/>
        </w:trPr>
        <w:tc>
          <w:tcPr>
            <w:tcW w:w="10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w:t>
            </w:r>
            <w:r>
              <w:rPr>
                <w:b/>
                <w:bCs/>
                <w:sz w:val="20"/>
                <w:szCs w:val="20"/>
                <w:lang w:val="ru-RU" w:bidi="ar-SA"/>
              </w:rPr>
              <w:t>п/п</w:t>
            </w:r>
          </w:p>
        </w:tc>
        <w:tc>
          <w:tcPr>
            <w:tcW w:w="36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Наименование транспортного средства</w:t>
            </w:r>
          </w:p>
        </w:tc>
        <w:tc>
          <w:tcPr>
            <w:tcW w:w="14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Ед. изм.</w:t>
            </w:r>
          </w:p>
        </w:tc>
        <w:tc>
          <w:tcPr>
            <w:tcW w:w="1360" w:type="dxa"/>
            <w:tcBorders>
              <w:top w:val="single" w:sz="4" w:space="0" w:color="000000"/>
              <w:left w:val="single" w:sz="4" w:space="0" w:color="000000"/>
              <w:bottom w:val="single" w:sz="4" w:space="0" w:color="000000"/>
            </w:tcBorders>
            <w:vAlign w:val="center"/>
          </w:tcPr>
          <w:p>
            <w:pPr>
              <w:pStyle w:val="Normal"/>
              <w:widowControl w:val="false"/>
              <w:jc w:val="center"/>
              <w:rPr>
                <w:lang w:val="ru-RU" w:bidi="ar-SA"/>
              </w:rPr>
            </w:pPr>
            <w:r>
              <w:rPr>
                <w:b/>
                <w:bCs/>
                <w:sz w:val="20"/>
                <w:szCs w:val="20"/>
                <w:lang w:val="ru-RU" w:bidi="ar-SA"/>
              </w:rPr>
              <w:t>Общий объем</w:t>
            </w:r>
          </w:p>
        </w:tc>
        <w:tc>
          <w:tcPr>
            <w:tcW w:w="2076"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pPr>
              <w:pStyle w:val="Normal"/>
              <w:widowControl w:val="false"/>
              <w:jc w:val="center"/>
              <w:rPr>
                <w:lang w:val="ru-RU" w:bidi="ar-SA"/>
              </w:rPr>
            </w:pPr>
            <w:r>
              <w:rPr>
                <w:rFonts w:eastAsia="Times New Roman" w:cs="Times New Roman"/>
                <w:b/>
                <w:bCs/>
                <w:color w:val="auto"/>
                <w:kern w:val="0"/>
                <w:sz w:val="20"/>
                <w:szCs w:val="20"/>
                <w:lang w:val="ru-RU" w:eastAsia="ru-RU" w:bidi="ar-SA"/>
              </w:rPr>
              <w:t>Примечание</w:t>
            </w:r>
          </w:p>
        </w:tc>
      </w:tr>
      <w:tr>
        <w:trPr>
          <w:trHeight w:val="263" w:hRule="atLeast"/>
        </w:trPr>
        <w:tc>
          <w:tcPr>
            <w:tcW w:w="1029" w:type="dxa"/>
            <w:tcBorders>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1</w:t>
            </w:r>
          </w:p>
        </w:tc>
        <w:tc>
          <w:tcPr>
            <w:tcW w:w="3630" w:type="dxa"/>
            <w:tcBorders>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2</w:t>
            </w:r>
          </w:p>
        </w:tc>
        <w:tc>
          <w:tcPr>
            <w:tcW w:w="1415" w:type="dxa"/>
            <w:tcBorders>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3</w:t>
            </w:r>
          </w:p>
        </w:tc>
        <w:tc>
          <w:tcPr>
            <w:tcW w:w="1360" w:type="dxa"/>
            <w:tcBorders>
              <w:left w:val="single" w:sz="4" w:space="0" w:color="000000"/>
              <w:bottom w:val="single" w:sz="4" w:space="0" w:color="000000"/>
            </w:tcBorders>
            <w:vAlign w:val="center"/>
          </w:tcPr>
          <w:p>
            <w:pPr>
              <w:pStyle w:val="Normal"/>
              <w:widowControl w:val="false"/>
              <w:jc w:val="center"/>
              <w:rPr>
                <w:lang w:val="ru-RU" w:bidi="ar-SA"/>
              </w:rPr>
            </w:pPr>
            <w:r>
              <w:rPr>
                <w:b/>
                <w:bCs/>
                <w:sz w:val="20"/>
                <w:szCs w:val="20"/>
                <w:lang w:val="ru-RU" w:bidi="ar-SA"/>
              </w:rPr>
              <w:t>4</w:t>
            </w:r>
          </w:p>
        </w:tc>
        <w:tc>
          <w:tcPr>
            <w:tcW w:w="2076" w:type="dxa"/>
            <w:tcBorders>
              <w:left w:val="single" w:sz="4" w:space="0" w:color="000000"/>
              <w:bottom w:val="single" w:sz="4" w:space="0" w:color="000000"/>
              <w:right w:val="single" w:sz="4" w:space="0" w:color="000000"/>
            </w:tcBorders>
            <w:tcMar>
              <w:top w:w="55" w:type="dxa"/>
              <w:bottom w:w="55" w:type="dxa"/>
            </w:tcMar>
            <w:vAlign w:val="center"/>
          </w:tcPr>
          <w:p>
            <w:pPr>
              <w:pStyle w:val="Normal"/>
              <w:widowControl w:val="false"/>
              <w:jc w:val="center"/>
              <w:rPr>
                <w:lang w:val="ru-RU" w:bidi="ar-SA"/>
              </w:rPr>
            </w:pPr>
            <w:r>
              <w:rPr>
                <w:rFonts w:eastAsia="Times New Roman" w:cs="Times New Roman"/>
                <w:b/>
                <w:bCs/>
                <w:color w:val="auto"/>
                <w:kern w:val="0"/>
                <w:sz w:val="20"/>
                <w:szCs w:val="20"/>
                <w:lang w:val="ru-RU" w:eastAsia="ru-RU" w:bidi="ar-SA"/>
              </w:rPr>
              <w:t>5</w:t>
            </w:r>
          </w:p>
        </w:tc>
      </w:tr>
      <w:tr>
        <w:trPr>
          <w:trHeight w:val="294" w:hRule="atLeast"/>
        </w:trPr>
        <w:tc>
          <w:tcPr>
            <w:tcW w:w="10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uppressAutoHyphens w:val="true"/>
              <w:bidi w:val="0"/>
              <w:spacing w:before="0" w:after="0"/>
              <w:ind w:hanging="0" w:left="170" w:right="0"/>
              <w:jc w:val="center"/>
              <w:rPr>
                <w:lang w:val="ru-RU" w:bidi="ar-SA"/>
              </w:rPr>
            </w:pPr>
            <w:r>
              <w:rPr>
                <w:sz w:val="20"/>
                <w:szCs w:val="20"/>
                <w:lang w:val="ru-RU" w:bidi="ar-SA"/>
              </w:rPr>
              <w:t>1</w:t>
            </w:r>
          </w:p>
        </w:tc>
        <w:tc>
          <w:tcPr>
            <w:tcW w:w="3630" w:type="dxa"/>
            <w:tcBorders>
              <w:top w:val="single" w:sz="4" w:space="0" w:color="000000"/>
              <w:left w:val="single" w:sz="4" w:space="0" w:color="000000"/>
              <w:bottom w:val="single" w:sz="4" w:space="0" w:color="000000"/>
              <w:right w:val="single" w:sz="4" w:space="0" w:color="000000"/>
            </w:tcBorders>
            <w:vAlign w:val="center"/>
          </w:tcPr>
          <w:p>
            <w:pPr>
              <w:pStyle w:val="Heading4"/>
              <w:widowControl w:val="false"/>
              <w:numPr>
                <w:ilvl w:val="0"/>
                <w:numId w:val="0"/>
              </w:numPr>
              <w:spacing w:before="200" w:after="0"/>
              <w:ind w:hanging="0" w:left="0" w:right="0"/>
              <w:jc w:val="center"/>
              <w:rPr>
                <w:lang w:val="ru-RU" w:bidi="ar-SA"/>
              </w:rPr>
            </w:pPr>
            <w:r>
              <w:rPr>
                <w:rFonts w:eastAsia="Calibri" w:cs="Times New Roman" w:ascii="Times New Roman" w:hAnsi="Times New Roman"/>
                <w:b w:val="false"/>
                <w:bCs w:val="false"/>
                <w:color w:val="auto"/>
                <w:kern w:val="0"/>
                <w:sz w:val="20"/>
                <w:szCs w:val="20"/>
                <w:lang w:val="ru-RU" w:eastAsia="x-none" w:bidi="ar-SA"/>
              </w:rPr>
              <w:t>ОКПД2 81.29.12.000 Услуги по подметанию и уборке снега на объектах филиала ПАО "РусГидро" - "Нижегородская ГЭС"</w:t>
            </w:r>
          </w:p>
        </w:tc>
        <w:tc>
          <w:tcPr>
            <w:tcW w:w="14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tLeast" w:line="0" w:before="0" w:after="0"/>
              <w:jc w:val="center"/>
              <w:rPr>
                <w:lang w:val="ru-RU" w:bidi="ar-SA"/>
              </w:rPr>
            </w:pPr>
            <w:r>
              <w:rPr>
                <w:rFonts w:eastAsia="Times New Roman"/>
                <w:color w:val="000000"/>
                <w:sz w:val="20"/>
                <w:szCs w:val="20"/>
                <w:lang w:val="ru-RU" w:eastAsia="ar-SA" w:bidi="ar-SA"/>
              </w:rPr>
              <w:t>Усл. ед.</w:t>
            </w:r>
          </w:p>
        </w:tc>
        <w:tc>
          <w:tcPr>
            <w:tcW w:w="1360" w:type="dxa"/>
            <w:tcBorders>
              <w:top w:val="single" w:sz="4" w:space="0" w:color="000000"/>
              <w:left w:val="single" w:sz="4" w:space="0" w:color="000000"/>
              <w:bottom w:val="single" w:sz="4" w:space="0" w:color="000000"/>
            </w:tcBorders>
            <w:shd w:color="auto" w:fill="auto" w:val="clear"/>
            <w:vAlign w:val="center"/>
          </w:tcPr>
          <w:p>
            <w:pPr>
              <w:pStyle w:val="Style37"/>
              <w:widowControl w:val="false"/>
              <w:jc w:val="center"/>
              <w:rPr>
                <w:lang w:val="ru-RU" w:bidi="ar-SA"/>
              </w:rPr>
            </w:pPr>
            <w:r>
              <w:rPr>
                <w:rFonts w:eastAsia="Times New Roman" w:cs="Times New Roman"/>
                <w:color w:val="000000"/>
                <w:kern w:val="0"/>
                <w:sz w:val="20"/>
                <w:szCs w:val="20"/>
                <w:lang w:val="ru-RU" w:eastAsia="ar-SA" w:bidi="ar-SA"/>
              </w:rPr>
              <w:t>1</w:t>
            </w:r>
          </w:p>
        </w:tc>
        <w:tc>
          <w:tcPr>
            <w:tcW w:w="2076" w:type="dxa"/>
            <w:tcBorders>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Style37"/>
              <w:widowControl w:val="false"/>
              <w:jc w:val="center"/>
              <w:rPr>
                <w:lang w:val="ru-RU" w:bidi="ar-SA"/>
              </w:rPr>
            </w:pPr>
            <w:r>
              <w:rPr>
                <w:sz w:val="20"/>
                <w:szCs w:val="20"/>
                <w:lang w:val="ru-RU" w:bidi="ar-SA"/>
              </w:rPr>
              <w:t>В соответствии с Приложением №1 к Техническим требованиям (Ведомость объемов работ)</w:t>
            </w:r>
          </w:p>
        </w:tc>
      </w:tr>
    </w:tbl>
    <w:p>
      <w:pPr>
        <w:pStyle w:val="Normal"/>
        <w:jc w:val="both"/>
        <w:rPr>
          <w:i/>
          <w:i/>
          <w:iCs/>
          <w:color w:val="FF0000"/>
          <w:sz w:val="10"/>
          <w:szCs w:val="10"/>
          <w:lang w:val="ru-RU" w:eastAsia="x-none" w:bidi="ar-SA"/>
        </w:rPr>
      </w:pPr>
      <w:r>
        <w:rPr>
          <w:i/>
          <w:iCs/>
          <w:color w:val="FF0000"/>
          <w:sz w:val="10"/>
          <w:szCs w:val="10"/>
          <w:lang w:val="ru-RU" w:eastAsia="x-none" w:bidi="ar-SA"/>
        </w:rPr>
      </w:r>
    </w:p>
    <w:p>
      <w:pPr>
        <w:pStyle w:val="Heading3"/>
        <w:ind w:firstLine="709" w:left="0" w:right="0"/>
        <w:rPr>
          <w:lang w:val="ru-RU" w:bidi="ar-SA"/>
        </w:rPr>
      </w:pPr>
      <w:r>
        <w:rPr>
          <w:rFonts w:ascii="Times New Roman" w:hAnsi="Times New Roman"/>
          <w:b w:val="false"/>
          <w:bCs w:val="false"/>
          <w:color w:val="auto"/>
          <w:lang w:val="ru-RU" w:bidi="ar-SA"/>
        </w:rPr>
        <w:t>2.1.2.</w:t>
      </w:r>
      <w:r>
        <w:rPr>
          <w:rFonts w:ascii="Times New Roman" w:hAnsi="Times New Roman"/>
          <w:color w:val="auto"/>
          <w:lang w:val="ru-RU" w:bidi="ar-SA"/>
        </w:rPr>
        <w:t xml:space="preserve"> </w:t>
      </w:r>
      <w:bookmarkStart w:id="48" w:name="_Toc127428692"/>
      <w:r>
        <w:rPr>
          <w:rFonts w:ascii="Times New Roman" w:hAnsi="Times New Roman"/>
          <w:color w:val="auto"/>
          <w:lang w:val="ru-RU" w:bidi="ar-SA"/>
        </w:rPr>
        <w:t>Требования к срокам оказания услуг</w:t>
      </w:r>
      <w:bookmarkEnd w:id="48"/>
    </w:p>
    <w:p>
      <w:pPr>
        <w:pStyle w:val="Heading3"/>
        <w:keepNext w:val="true"/>
        <w:keepLines/>
        <w:widowControl/>
        <w:suppressAutoHyphens w:val="true"/>
        <w:bidi w:val="0"/>
        <w:spacing w:before="200" w:after="0"/>
        <w:ind w:firstLine="57" w:left="0" w:right="0"/>
        <w:jc w:val="left"/>
        <w:rPr>
          <w:lang w:val="ru-RU" w:bidi="ar-SA"/>
        </w:rPr>
      </w:pPr>
      <w:bookmarkStart w:id="49" w:name="_Toc127428693"/>
      <w:bookmarkStart w:id="50" w:name="_Toc50125127"/>
      <w:bookmarkStart w:id="51" w:name="_Toc51339697"/>
      <w:r>
        <w:rPr>
          <w:rFonts w:ascii="Times New Roman" w:hAnsi="Times New Roman"/>
          <w:color w:val="auto"/>
          <w:sz w:val="24"/>
          <w:szCs w:val="24"/>
          <w:lang w:val="ru-RU" w:bidi="ar-SA"/>
        </w:rPr>
        <w:t xml:space="preserve">Таблица 3. </w:t>
      </w:r>
      <w:bookmarkStart w:id="52" w:name="_Hlk50465284"/>
      <w:r>
        <w:rPr>
          <w:rFonts w:ascii="Times New Roman" w:hAnsi="Times New Roman"/>
          <w:color w:val="auto"/>
          <w:sz w:val="24"/>
          <w:szCs w:val="24"/>
          <w:lang w:val="ru-RU" w:bidi="ar-SA"/>
        </w:rPr>
        <w:t xml:space="preserve">Требования к срокам </w:t>
      </w:r>
      <w:bookmarkEnd w:id="50"/>
      <w:bookmarkEnd w:id="51"/>
      <w:bookmarkEnd w:id="52"/>
      <w:r>
        <w:rPr>
          <w:rFonts w:ascii="Times New Roman" w:hAnsi="Times New Roman"/>
          <w:color w:val="auto"/>
          <w:sz w:val="24"/>
          <w:szCs w:val="24"/>
          <w:lang w:val="ru-RU" w:bidi="ar-SA"/>
        </w:rPr>
        <w:t>оказания услуг</w:t>
      </w:r>
      <w:bookmarkEnd w:id="49"/>
    </w:p>
    <w:tbl>
      <w:tblPr>
        <w:tblW w:w="9692" w:type="dxa"/>
        <w:jc w:val="left"/>
        <w:tblInd w:w="339" w:type="dxa"/>
        <w:tblLayout w:type="fixed"/>
        <w:tblCellMar>
          <w:top w:w="0" w:type="dxa"/>
          <w:left w:w="108" w:type="dxa"/>
          <w:bottom w:w="0" w:type="dxa"/>
          <w:right w:w="108" w:type="dxa"/>
        </w:tblCellMar>
        <w:tblLook w:val="04a0" w:noHBand="0" w:noVBand="1" w:firstColumn="1" w:lastRow="0" w:lastColumn="0" w:firstRow="1"/>
      </w:tblPr>
      <w:tblGrid>
        <w:gridCol w:w="669"/>
        <w:gridCol w:w="3351"/>
        <w:gridCol w:w="1755"/>
        <w:gridCol w:w="1809"/>
        <w:gridCol w:w="2108"/>
      </w:tblGrid>
      <w:tr>
        <w:trPr/>
        <w:tc>
          <w:tcPr>
            <w:tcW w:w="66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bidi="ar-SA"/>
              </w:rPr>
            </w:pPr>
            <w:r>
              <w:rPr>
                <w:b/>
                <w:bCs/>
                <w:sz w:val="20"/>
                <w:szCs w:val="20"/>
                <w:lang w:val="ru-RU" w:bidi="ar-SA"/>
              </w:rPr>
              <w:t xml:space="preserve">№ </w:t>
            </w:r>
            <w:r>
              <w:rPr>
                <w:b/>
                <w:bCs/>
                <w:sz w:val="20"/>
                <w:szCs w:val="20"/>
                <w:lang w:val="ru-RU" w:bidi="ar-SA"/>
              </w:rPr>
              <w:t>п/п</w:t>
            </w:r>
          </w:p>
        </w:tc>
        <w:tc>
          <w:tcPr>
            <w:tcW w:w="3351" w:type="dxa"/>
            <w:tcBorders>
              <w:top w:val="single" w:sz="4" w:space="0" w:color="000000"/>
              <w:left w:val="single" w:sz="4" w:space="0" w:color="000000"/>
              <w:bottom w:val="single" w:sz="4" w:space="0" w:color="000000"/>
            </w:tcBorders>
            <w:shd w:color="auto" w:fill="auto" w:val="clear"/>
            <w:vAlign w:val="center"/>
          </w:tcPr>
          <w:p>
            <w:pPr>
              <w:pStyle w:val="Normal"/>
              <w:widowControl w:val="false"/>
              <w:jc w:val="center"/>
              <w:rPr>
                <w:lang w:val="ru-RU" w:bidi="ar-SA"/>
              </w:rPr>
            </w:pPr>
            <w:r>
              <w:rPr>
                <w:b/>
                <w:bCs/>
                <w:sz w:val="20"/>
                <w:szCs w:val="20"/>
                <w:lang w:val="ru-RU" w:bidi="ar-SA"/>
              </w:rPr>
              <w:t>Наименование услуг</w:t>
            </w:r>
          </w:p>
        </w:tc>
        <w:tc>
          <w:tcPr>
            <w:tcW w:w="17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rPr>
                <w:lang w:val="ru-RU" w:bidi="ar-SA"/>
              </w:rPr>
            </w:pPr>
            <w:r>
              <w:rPr>
                <w:b/>
                <w:bCs/>
                <w:sz w:val="20"/>
                <w:szCs w:val="20"/>
                <w:lang w:val="ru-RU" w:bidi="ar-SA"/>
              </w:rPr>
              <w:t>Требования к началу срока оказания услуг/ этапа услуг</w:t>
            </w:r>
          </w:p>
        </w:tc>
        <w:tc>
          <w:tcPr>
            <w:tcW w:w="1809" w:type="dxa"/>
            <w:tcBorders>
              <w:top w:val="single" w:sz="4" w:space="0" w:color="000000"/>
              <w:left w:val="single" w:sz="4" w:space="0" w:color="000000"/>
              <w:bottom w:val="single" w:sz="4" w:space="0" w:color="000000"/>
            </w:tcBorders>
            <w:vAlign w:val="center"/>
          </w:tcPr>
          <w:p>
            <w:pPr>
              <w:pStyle w:val="Normal"/>
              <w:widowControl w:val="false"/>
              <w:suppressAutoHyphens w:val="false"/>
              <w:rPr>
                <w:lang w:val="ru-RU" w:bidi="ar-SA"/>
              </w:rPr>
            </w:pPr>
            <w:r>
              <w:rPr>
                <w:b/>
                <w:bCs/>
                <w:sz w:val="20"/>
                <w:szCs w:val="20"/>
                <w:lang w:val="ru-RU" w:bidi="ar-SA"/>
              </w:rPr>
              <w:t>Требования к окончанию срока оказания услуг / этапа услуг</w:t>
            </w:r>
          </w:p>
        </w:tc>
        <w:tc>
          <w:tcPr>
            <w:tcW w:w="21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rFonts w:eastAsia="Times New Roman" w:cs="Times New Roman"/>
                <w:b/>
                <w:bCs/>
                <w:color w:val="auto"/>
                <w:kern w:val="0"/>
                <w:sz w:val="20"/>
                <w:szCs w:val="20"/>
                <w:lang w:val="ru-RU" w:eastAsia="ru-RU" w:bidi="ar-SA"/>
              </w:rPr>
              <w:t>Периодичность</w:t>
            </w:r>
          </w:p>
        </w:tc>
      </w:tr>
      <w:tr>
        <w:trPr/>
        <w:tc>
          <w:tcPr>
            <w:tcW w:w="6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lang w:val="ru-RU" w:bidi="ar-SA"/>
              </w:rPr>
            </w:pPr>
            <w:r>
              <w:rPr>
                <w:b/>
                <w:sz w:val="20"/>
                <w:szCs w:val="20"/>
                <w:lang w:val="ru-RU" w:bidi="ar-SA"/>
              </w:rPr>
              <w:t>1</w:t>
            </w:r>
          </w:p>
        </w:tc>
        <w:tc>
          <w:tcPr>
            <w:tcW w:w="3351" w:type="dxa"/>
            <w:tcBorders>
              <w:top w:val="single" w:sz="4" w:space="0" w:color="000000"/>
              <w:left w:val="single" w:sz="4" w:space="0" w:color="000000"/>
              <w:bottom w:val="single" w:sz="4" w:space="0" w:color="000000"/>
            </w:tcBorders>
            <w:shd w:color="auto" w:fill="auto" w:val="clear"/>
          </w:tcPr>
          <w:p>
            <w:pPr>
              <w:pStyle w:val="Normal"/>
              <w:widowControl w:val="false"/>
              <w:jc w:val="center"/>
              <w:rPr>
                <w:lang w:val="ru-RU" w:bidi="ar-SA"/>
              </w:rPr>
            </w:pPr>
            <w:r>
              <w:rPr>
                <w:b/>
                <w:sz w:val="20"/>
                <w:szCs w:val="20"/>
                <w:lang w:val="ru-RU" w:bidi="ar-SA"/>
              </w:rPr>
              <w:t>2</w:t>
            </w:r>
          </w:p>
        </w:tc>
        <w:tc>
          <w:tcPr>
            <w:tcW w:w="175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lang w:val="ru-RU" w:bidi="ar-SA"/>
              </w:rPr>
            </w:pPr>
            <w:r>
              <w:rPr>
                <w:b/>
                <w:bCs/>
                <w:sz w:val="20"/>
                <w:szCs w:val="20"/>
                <w:lang w:val="ru-RU" w:bidi="ar-SA"/>
              </w:rPr>
              <w:t>3</w:t>
            </w:r>
          </w:p>
        </w:tc>
        <w:tc>
          <w:tcPr>
            <w:tcW w:w="1809" w:type="dxa"/>
            <w:tcBorders>
              <w:top w:val="single" w:sz="4" w:space="0" w:color="000000"/>
              <w:left w:val="single" w:sz="4" w:space="0" w:color="000000"/>
              <w:bottom w:val="single" w:sz="4" w:space="0" w:color="000000"/>
            </w:tcBorders>
          </w:tcPr>
          <w:p>
            <w:pPr>
              <w:pStyle w:val="Style38"/>
              <w:keepNext w:val="false"/>
              <w:widowControl w:val="false"/>
              <w:spacing w:before="0" w:after="0"/>
              <w:jc w:val="center"/>
              <w:rPr>
                <w:lang w:val="ru-RU" w:bidi="ar-SA"/>
              </w:rPr>
            </w:pPr>
            <w:r>
              <w:rPr>
                <w:b/>
                <w:sz w:val="20"/>
                <w:szCs w:val="20"/>
                <w:lang w:val="ru-RU" w:bidi="ar-SA"/>
              </w:rPr>
              <w:t>4</w:t>
            </w:r>
          </w:p>
        </w:tc>
        <w:tc>
          <w:tcPr>
            <w:tcW w:w="2108" w:type="dxa"/>
            <w:tcBorders>
              <w:top w:val="single" w:sz="4" w:space="0" w:color="000000"/>
              <w:left w:val="single" w:sz="4" w:space="0" w:color="000000"/>
              <w:bottom w:val="single" w:sz="4" w:space="0" w:color="000000"/>
              <w:right w:val="single" w:sz="4" w:space="0" w:color="000000"/>
            </w:tcBorders>
          </w:tcPr>
          <w:p>
            <w:pPr>
              <w:pStyle w:val="Style38"/>
              <w:keepNext w:val="false"/>
              <w:widowControl w:val="false"/>
              <w:spacing w:before="0" w:after="0"/>
              <w:jc w:val="center"/>
              <w:rPr>
                <w:lang w:val="ru-RU" w:bidi="ar-SA"/>
              </w:rPr>
            </w:pPr>
            <w:r>
              <w:rPr>
                <w:b/>
                <w:bCs/>
                <w:sz w:val="20"/>
                <w:szCs w:val="20"/>
                <w:lang w:val="ru-RU" w:bidi="ar-SA"/>
              </w:rPr>
              <w:t>5</w:t>
            </w:r>
          </w:p>
        </w:tc>
      </w:tr>
      <w:tr>
        <w:trPr/>
        <w:tc>
          <w:tcPr>
            <w:tcW w:w="66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suppressAutoHyphens w:val="true"/>
              <w:bidi w:val="0"/>
              <w:spacing w:before="0" w:after="0"/>
              <w:ind w:hanging="0" w:left="0" w:right="0"/>
              <w:contextualSpacing/>
              <w:jc w:val="center"/>
              <w:rPr>
                <w:lang w:val="ru-RU" w:bidi="ar-SA"/>
              </w:rPr>
            </w:pPr>
            <w:r>
              <w:rPr>
                <w:sz w:val="20"/>
                <w:szCs w:val="20"/>
                <w:lang w:val="ru-RU" w:bidi="ar-SA"/>
              </w:rPr>
              <w:t>1.</w:t>
            </w:r>
          </w:p>
        </w:tc>
        <w:tc>
          <w:tcPr>
            <w:tcW w:w="3351" w:type="dxa"/>
            <w:tcBorders>
              <w:top w:val="single" w:sz="4" w:space="0" w:color="000000"/>
              <w:left w:val="single" w:sz="4" w:space="0" w:color="000000"/>
              <w:bottom w:val="single" w:sz="4" w:space="0" w:color="000000"/>
            </w:tcBorders>
            <w:shd w:color="auto" w:fill="auto" w:val="clear"/>
            <w:vAlign w:val="center"/>
          </w:tcPr>
          <w:p>
            <w:pPr>
              <w:pStyle w:val="Heading4"/>
              <w:widowControl w:val="false"/>
              <w:numPr>
                <w:ilvl w:val="0"/>
                <w:numId w:val="0"/>
              </w:numPr>
              <w:spacing w:before="200" w:after="0"/>
              <w:ind w:hanging="0" w:left="0" w:right="0"/>
              <w:jc w:val="center"/>
              <w:rPr>
                <w:lang w:val="ru-RU" w:bidi="ar-SA"/>
              </w:rPr>
            </w:pPr>
            <w:r>
              <w:rPr>
                <w:rFonts w:eastAsia="Calibri" w:cs="Times New Roman" w:ascii="Times New Roman" w:hAnsi="Times New Roman"/>
                <w:b w:val="false"/>
                <w:bCs w:val="false"/>
                <w:color w:val="auto"/>
                <w:kern w:val="0"/>
                <w:sz w:val="20"/>
                <w:szCs w:val="20"/>
                <w:lang w:val="ru-RU" w:eastAsia="x-none" w:bidi="ar-SA"/>
              </w:rPr>
              <w:t>ОКПД2 81.29.12.000 Услуги по подметанию и уборке снега на объектах филиала ПАО "РусГидро" - "Нижегородская ГЭС"</w:t>
            </w:r>
          </w:p>
        </w:tc>
        <w:tc>
          <w:tcPr>
            <w:tcW w:w="17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bidi="ar-SA"/>
              </w:rPr>
            </w:pPr>
            <w:r>
              <w:rPr>
                <w:sz w:val="20"/>
                <w:szCs w:val="20"/>
                <w:lang w:val="ru-RU" w:bidi="ar-SA"/>
              </w:rPr>
              <w:t>01.01.2027</w:t>
            </w:r>
          </w:p>
        </w:tc>
        <w:tc>
          <w:tcPr>
            <w:tcW w:w="1809" w:type="dxa"/>
            <w:tcBorders>
              <w:top w:val="single" w:sz="4" w:space="0" w:color="000000"/>
              <w:left w:val="single" w:sz="4" w:space="0" w:color="000000"/>
              <w:bottom w:val="single" w:sz="4" w:space="0" w:color="000000"/>
            </w:tcBorders>
            <w:vAlign w:val="center"/>
          </w:tcPr>
          <w:p>
            <w:pPr>
              <w:pStyle w:val="Normal"/>
              <w:widowControl w:val="false"/>
              <w:jc w:val="center"/>
              <w:rPr>
                <w:lang w:val="ru-RU" w:bidi="ar-SA"/>
              </w:rPr>
            </w:pPr>
            <w:r>
              <w:rPr>
                <w:sz w:val="20"/>
                <w:szCs w:val="20"/>
                <w:lang w:val="ru-RU" w:bidi="ar-SA"/>
              </w:rPr>
              <w:t>31.12.2027</w:t>
            </w:r>
          </w:p>
        </w:tc>
        <w:tc>
          <w:tcPr>
            <w:tcW w:w="21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firstLine="57" w:left="170" w:right="340"/>
              <w:jc w:val="center"/>
              <w:rPr>
                <w:lang w:val="ru-RU" w:bidi="ar-SA"/>
              </w:rPr>
            </w:pPr>
            <w:r>
              <w:rPr>
                <w:sz w:val="20"/>
                <w:szCs w:val="20"/>
                <w:lang w:val="ru-RU" w:bidi="ar-SA"/>
              </w:rPr>
              <w:t>В зимнее время года по заявкам Заказчика, в зависимости от природно-климатических условий.</w:t>
            </w:r>
          </w:p>
        </w:tc>
      </w:tr>
    </w:tbl>
    <w:p>
      <w:pPr>
        <w:pStyle w:val="Heading4"/>
        <w:pageBreakBefore w:val="false"/>
        <w:numPr>
          <w:ilvl w:val="1"/>
        </w:numPr>
        <w:ind w:firstLine="284" w:left="0" w:right="0"/>
        <w:rPr>
          <w:lang w:val="ru-RU" w:bidi="ar-SA"/>
        </w:rPr>
      </w:pPr>
      <w:r>
        <w:rPr>
          <w:rFonts w:ascii="Times New Roman" w:hAnsi="Times New Roman"/>
          <w:color w:val="auto"/>
          <w:lang w:val="ru-RU" w:bidi="ar-SA"/>
        </w:rPr>
        <w:t xml:space="preserve">2.2. </w:t>
      </w:r>
      <w:bookmarkStart w:id="53" w:name="_Toc46743510_Копия_1"/>
      <w:bookmarkStart w:id="54" w:name="_Toc50125126_Копия_1"/>
      <w:r>
        <w:rPr>
          <w:rFonts w:ascii="Times New Roman" w:hAnsi="Times New Roman"/>
          <w:color w:val="auto"/>
          <w:lang w:val="ru-RU" w:bidi="ar-SA"/>
        </w:rPr>
        <w:t>Т</w:t>
      </w:r>
      <w:bookmarkStart w:id="55" w:name="_Toc51339698"/>
      <w:bookmarkStart w:id="56" w:name="_Toc50125131"/>
      <w:bookmarkStart w:id="57" w:name="_Toc127428695"/>
      <w:bookmarkStart w:id="58" w:name="_Toc46743511"/>
      <w:bookmarkEnd w:id="53"/>
      <w:bookmarkEnd w:id="54"/>
      <w:r>
        <w:rPr>
          <w:rFonts w:ascii="Times New Roman" w:hAnsi="Times New Roman"/>
          <w:color w:val="auto"/>
          <w:lang w:val="ru-RU" w:bidi="ar-SA"/>
        </w:rPr>
        <w:t xml:space="preserve">ребования к </w:t>
      </w:r>
      <w:bookmarkEnd w:id="58"/>
      <w:r>
        <w:rPr>
          <w:rFonts w:ascii="Times New Roman" w:hAnsi="Times New Roman"/>
          <w:color w:val="auto"/>
          <w:lang w:val="ru-RU" w:bidi="ar-SA"/>
        </w:rPr>
        <w:t>качеству услуг</w:t>
      </w:r>
      <w:bookmarkEnd w:id="57"/>
    </w:p>
    <w:p>
      <w:pPr>
        <w:pStyle w:val="Heading4"/>
        <w:numPr>
          <w:ilvl w:val="1"/>
        </w:numPr>
        <w:ind w:firstLine="284" w:left="0" w:right="0"/>
        <w:rPr>
          <w:lang w:val="ru-RU" w:bidi="ar-SA"/>
        </w:rPr>
      </w:pPr>
      <w:bookmarkStart w:id="59" w:name="_Toc127428696"/>
      <w:r>
        <w:rPr>
          <w:rFonts w:ascii="Times New Roman" w:hAnsi="Times New Roman"/>
          <w:color w:val="auto"/>
          <w:sz w:val="24"/>
          <w:szCs w:val="24"/>
          <w:lang w:val="ru-RU" w:bidi="ar-SA"/>
        </w:rPr>
        <w:t xml:space="preserve">Таблица 4. Требования к </w:t>
      </w:r>
      <w:bookmarkEnd w:id="55"/>
      <w:bookmarkEnd w:id="56"/>
      <w:r>
        <w:rPr>
          <w:rFonts w:ascii="Times New Roman" w:hAnsi="Times New Roman"/>
          <w:color w:val="auto"/>
          <w:sz w:val="24"/>
          <w:szCs w:val="24"/>
          <w:lang w:val="ru-RU" w:bidi="ar-SA"/>
        </w:rPr>
        <w:t>качеству услуг</w:t>
      </w:r>
      <w:bookmarkEnd w:id="59"/>
      <w:r>
        <w:rPr>
          <w:sz w:val="24"/>
          <w:szCs w:val="24"/>
          <w:lang w:val="ru-RU" w:bidi="ar-SA"/>
        </w:rPr>
        <w:t xml:space="preserve"> </w:t>
      </w:r>
    </w:p>
    <w:p>
      <w:pPr>
        <w:pStyle w:val="Normal"/>
        <w:rPr>
          <w:lang w:val="ru-RU" w:bidi="ar-SA"/>
        </w:rPr>
      </w:pPr>
      <w:r>
        <w:rPr>
          <w:b/>
          <w:bCs/>
          <w:sz w:val="24"/>
          <w:szCs w:val="24"/>
          <w:lang w:val="ru-RU" w:bidi="ar-SA"/>
        </w:rPr>
        <w:t xml:space="preserve">Наименование услуг/этапа услуг: </w:t>
      </w:r>
      <w:r>
        <w:rPr>
          <w:rFonts w:eastAsia="Calibri"/>
          <w:b w:val="false"/>
          <w:bCs w:val="false"/>
          <w:i w:val="false"/>
          <w:iCs w:val="false"/>
          <w:sz w:val="24"/>
          <w:szCs w:val="24"/>
          <w:shd w:fill="auto" w:val="clear"/>
          <w:lang w:val="ru-RU" w:bidi="ar-SA"/>
        </w:rPr>
        <w:t>ОКПД2 81.29.12.000 Услуги по подметанию и уборке снега на объектах филиала ПАО "РусГидро" - "Нижегородская ГЭС"</w:t>
      </w:r>
    </w:p>
    <w:tbl>
      <w:tblPr>
        <w:tblStyle w:val="af"/>
        <w:tblW w:w="5000" w:type="pct"/>
        <w:jc w:val="left"/>
        <w:tblInd w:w="55" w:type="dxa"/>
        <w:tblLayout w:type="fixed"/>
        <w:tblCellMar>
          <w:top w:w="55" w:type="dxa"/>
          <w:left w:w="55" w:type="dxa"/>
          <w:bottom w:w="55" w:type="dxa"/>
          <w:right w:w="55" w:type="dxa"/>
        </w:tblCellMar>
        <w:tblLook w:val="04a0" w:noHBand="0" w:noVBand="1" w:firstColumn="1" w:lastRow="0" w:lastColumn="0" w:firstRow="1"/>
      </w:tblPr>
      <w:tblGrid>
        <w:gridCol w:w="731"/>
        <w:gridCol w:w="22"/>
        <w:gridCol w:w="4878"/>
        <w:gridCol w:w="4574"/>
      </w:tblGrid>
      <w:tr>
        <w:trPr>
          <w:trHeight w:val="20" w:hRule="atLeast"/>
        </w:trPr>
        <w:tc>
          <w:tcPr>
            <w:tcW w:w="753" w:type="dxa"/>
            <w:gridSpan w:val="2"/>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lang w:val="ru-RU" w:bidi="ar-SA"/>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4878"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lang w:val="ru-RU" w:bidi="ar-SA"/>
              </w:rPr>
            </w:pPr>
            <w:r>
              <w:rPr>
                <w:rFonts w:eastAsia="Times New Roman" w:cs="Times New Roman"/>
                <w:b/>
                <w:bCs/>
                <w:kern w:val="0"/>
                <w:sz w:val="20"/>
                <w:szCs w:val="20"/>
                <w:lang w:val="ru-RU" w:eastAsia="ru-RU" w:bidi="ar-SA"/>
              </w:rPr>
              <w:t>Наименование параметра</w:t>
            </w:r>
          </w:p>
        </w:tc>
        <w:tc>
          <w:tcPr>
            <w:tcW w:w="45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lang w:val="ru-RU" w:bidi="ar-SA"/>
              </w:rPr>
            </w:pPr>
            <w:r>
              <w:rPr>
                <w:rFonts w:eastAsia="Times New Roman" w:cs="Times New Roman"/>
                <w:b/>
                <w:bCs/>
                <w:kern w:val="0"/>
                <w:sz w:val="20"/>
                <w:szCs w:val="20"/>
                <w:lang w:val="ru-RU" w:eastAsia="ru-RU" w:bidi="ar-SA"/>
              </w:rPr>
              <w:t>Требование заказчика</w:t>
            </w:r>
          </w:p>
        </w:tc>
      </w:tr>
      <w:tr>
        <w:trPr>
          <w:trHeight w:val="20" w:hRule="atLeast"/>
        </w:trPr>
        <w:tc>
          <w:tcPr>
            <w:tcW w:w="753" w:type="dxa"/>
            <w:gridSpan w:val="2"/>
            <w:tcBorders>
              <w:left w:val="single" w:sz="4" w:space="0" w:color="000000"/>
              <w:bottom w:val="single" w:sz="4" w:space="0" w:color="000000"/>
            </w:tcBorders>
            <w:vAlign w:val="center"/>
          </w:tcPr>
          <w:p>
            <w:pPr>
              <w:pStyle w:val="Normal"/>
              <w:widowControl w:val="false"/>
              <w:suppressAutoHyphens w:val="true"/>
              <w:spacing w:before="0" w:after="0"/>
              <w:jc w:val="center"/>
              <w:rPr>
                <w:lang w:val="ru-RU" w:bidi="ar-SA"/>
              </w:rPr>
            </w:pPr>
            <w:bookmarkStart w:id="60" w:name="_Toc53499667"/>
            <w:r>
              <w:rPr>
                <w:rFonts w:eastAsia="Times New Roman" w:cs="Times New Roman"/>
                <w:b/>
                <w:bCs/>
                <w:kern w:val="0"/>
                <w:sz w:val="20"/>
                <w:szCs w:val="20"/>
                <w:lang w:val="ru-RU" w:eastAsia="ru-RU" w:bidi="ar-SA"/>
              </w:rPr>
              <w:t>1</w:t>
            </w:r>
            <w:bookmarkEnd w:id="60"/>
          </w:p>
        </w:tc>
        <w:tc>
          <w:tcPr>
            <w:tcW w:w="4878" w:type="dxa"/>
            <w:tcBorders>
              <w:left w:val="single" w:sz="4" w:space="0" w:color="000000"/>
              <w:bottom w:val="single" w:sz="4" w:space="0" w:color="000000"/>
            </w:tcBorders>
          </w:tcPr>
          <w:p>
            <w:pPr>
              <w:pStyle w:val="Normal"/>
              <w:widowControl w:val="false"/>
              <w:suppressAutoHyphens w:val="true"/>
              <w:spacing w:before="0" w:after="0"/>
              <w:jc w:val="center"/>
              <w:rPr>
                <w:lang w:val="ru-RU" w:bidi="ar-SA"/>
              </w:rPr>
            </w:pPr>
            <w:r>
              <w:rPr>
                <w:rFonts w:eastAsia="Times New Roman" w:cs="Times New Roman"/>
                <w:b/>
                <w:bCs/>
                <w:kern w:val="0"/>
                <w:sz w:val="20"/>
                <w:szCs w:val="20"/>
                <w:lang w:val="ru-RU" w:eastAsia="ru-RU" w:bidi="ar-SA"/>
              </w:rPr>
              <w:t>2</w:t>
            </w:r>
          </w:p>
        </w:tc>
        <w:tc>
          <w:tcPr>
            <w:tcW w:w="4574"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lang w:val="ru-RU" w:bidi="ar-SA"/>
              </w:rPr>
            </w:pPr>
            <w:r>
              <w:rPr>
                <w:rFonts w:eastAsia="Times New Roman" w:cs="Times New Roman"/>
                <w:b/>
                <w:bCs/>
                <w:kern w:val="0"/>
                <w:sz w:val="20"/>
                <w:szCs w:val="20"/>
                <w:lang w:val="ru-RU" w:eastAsia="ru-RU" w:bidi="ar-SA"/>
              </w:rPr>
              <w:t>3</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bidi w:val="0"/>
              <w:spacing w:before="0" w:after="0"/>
              <w:ind w:hanging="0" w:left="-57" w:right="0"/>
              <w:contextualSpacing/>
              <w:jc w:val="center"/>
              <w:rPr>
                <w:lang w:val="ru-RU" w:bidi="ar-SA"/>
              </w:rPr>
            </w:pPr>
            <w:r>
              <w:rPr>
                <w:b/>
                <w:bCs/>
                <w:sz w:val="20"/>
                <w:szCs w:val="20"/>
                <w:lang w:val="ru-RU" w:bidi="ar-SA"/>
              </w:rPr>
              <w:t>1.</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kern w:val="0"/>
                <w:sz w:val="20"/>
                <w:szCs w:val="20"/>
                <w:lang w:val="ru-RU" w:eastAsia="ru-RU" w:bidi="ar-SA"/>
              </w:rPr>
              <w:t>Требования к оказанию услуг</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spacing w:before="0" w:after="0"/>
              <w:ind w:firstLine="142" w:left="-117"/>
              <w:contextualSpacing/>
              <w:jc w:val="center"/>
              <w:rPr>
                <w:lang w:val="ru-RU" w:bidi="ar-SA"/>
              </w:rPr>
            </w:pPr>
            <w:r>
              <w:rPr>
                <w:b/>
                <w:bCs/>
                <w:sz w:val="20"/>
                <w:szCs w:val="20"/>
                <w:lang w:val="ru-RU" w:bidi="ar-SA"/>
              </w:rPr>
              <w:t>1.1.</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kern w:val="0"/>
                <w:sz w:val="20"/>
                <w:szCs w:val="20"/>
                <w:lang w:val="ru-RU" w:eastAsia="ru-RU" w:bidi="ar-SA"/>
              </w:rPr>
              <w:t>Общие требования к оказанию услуг</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1.1.1.</w:t>
            </w:r>
          </w:p>
        </w:tc>
        <w:tc>
          <w:tcPr>
            <w:tcW w:w="4878" w:type="dxa"/>
            <w:tcBorders>
              <w:left w:val="single" w:sz="4" w:space="0" w:color="000000"/>
              <w:bottom w:val="single" w:sz="4" w:space="0" w:color="000000"/>
            </w:tcBorders>
          </w:tcPr>
          <w:p>
            <w:pPr>
              <w:pStyle w:val="Normal"/>
              <w:widowControl w:val="false"/>
              <w:suppressAutoHyphens w:val="true"/>
              <w:spacing w:before="0" w:after="0"/>
              <w:ind w:hanging="0" w:left="0" w:right="0"/>
              <w:jc w:val="left"/>
              <w:rPr>
                <w:lang w:val="ru-RU" w:bidi="ar-SA"/>
              </w:rPr>
            </w:pPr>
            <w:r>
              <w:rPr>
                <w:rFonts w:eastAsia="Times New Roman" w:cs="Times New Roman"/>
                <w:b w:val="false"/>
                <w:bCs w:val="false"/>
                <w:kern w:val="0"/>
                <w:sz w:val="20"/>
                <w:szCs w:val="20"/>
                <w:lang w:val="ru-RU" w:eastAsia="ru-RU" w:bidi="ar-SA"/>
              </w:rPr>
              <w:t>Общие требования к оказанию услуг</w:t>
            </w:r>
          </w:p>
        </w:tc>
        <w:tc>
          <w:tcPr>
            <w:tcW w:w="457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ind w:hanging="0" w:left="0" w:right="0"/>
              <w:jc w:val="left"/>
              <w:rPr>
                <w:lang w:val="ru-RU" w:bidi="ar-SA"/>
              </w:rPr>
            </w:pPr>
            <w:r>
              <w:rPr>
                <w:rFonts w:eastAsia="Times New Roman" w:cs="Times New Roman"/>
                <w:kern w:val="0"/>
                <w:sz w:val="20"/>
                <w:szCs w:val="20"/>
                <w:lang w:val="ru-RU" w:eastAsia="ru-RU" w:bidi="ar-SA"/>
              </w:rPr>
              <w:t>В соответствии с СТО РусГидро 05.02.126-2020 «Правила организации безопасного обслуживания гидротехнических сооружений, гидросилового и гидромеханического оборудования гидроэлектростанций» (Приложение 1 к настоящим ТТ)</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1.1.2.</w:t>
            </w:r>
          </w:p>
        </w:tc>
        <w:tc>
          <w:tcPr>
            <w:tcW w:w="4878" w:type="dxa"/>
            <w:tcBorders>
              <w:left w:val="single" w:sz="4" w:space="0" w:color="000000"/>
              <w:bottom w:val="single" w:sz="4" w:space="0" w:color="000000"/>
            </w:tcBorders>
          </w:tcPr>
          <w:p>
            <w:pPr>
              <w:pStyle w:val="Normal"/>
              <w:widowControl w:val="false"/>
              <w:suppressAutoHyphens w:val="true"/>
              <w:spacing w:before="0" w:after="0"/>
              <w:ind w:hanging="0" w:left="0" w:right="0"/>
              <w:jc w:val="left"/>
              <w:rPr>
                <w:lang w:val="ru-RU" w:bidi="ar-SA"/>
              </w:rPr>
            </w:pPr>
            <w:r>
              <w:rPr>
                <w:rFonts w:eastAsia="Times New Roman" w:cs="Times New Roman"/>
                <w:kern w:val="0"/>
                <w:sz w:val="20"/>
                <w:szCs w:val="20"/>
                <w:lang w:val="ru-RU" w:eastAsia="ru-RU" w:bidi="ar-SA"/>
              </w:rPr>
              <w:t>Подготовка рабочих мест и допуск на рабочие места выполняется персоналом Заказчика.</w:t>
            </w:r>
          </w:p>
        </w:tc>
        <w:tc>
          <w:tcPr>
            <w:tcW w:w="4574"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kern w:val="0"/>
                <w:sz w:val="20"/>
                <w:szCs w:val="20"/>
                <w:lang w:val="ru-RU" w:eastAsia="ru-RU" w:bidi="ar-SA"/>
              </w:rPr>
              <w:t xml:space="preserve">Организационно-технические мероприятия по допуску персонала исполнителя осуществляется в соответствии с Методикой допуска персонала подрядных организаций на объектах ПАО «РусГидро» (утв. приказом ПАО «РусГидро» № 300 от 28.04.2023 г.) </w:t>
            </w:r>
            <w:r>
              <w:rPr>
                <w:rFonts w:eastAsia="Times New Roman" w:cs="Times New Roman"/>
                <w:kern w:val="0"/>
                <w:sz w:val="20"/>
                <w:szCs w:val="20"/>
                <w:shd w:fill="auto" w:val="clear"/>
                <w:lang w:val="ru-RU" w:eastAsia="ru-RU" w:bidi="ar-SA"/>
              </w:rPr>
              <w:t>(Приложение № 2 к настоящим ТТ).</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1.1.3.</w:t>
            </w:r>
          </w:p>
        </w:tc>
        <w:tc>
          <w:tcPr>
            <w:tcW w:w="4878" w:type="dxa"/>
            <w:tcBorders>
              <w:left w:val="single" w:sz="4" w:space="0" w:color="000000"/>
              <w:bottom w:val="single" w:sz="4" w:space="0" w:color="000000"/>
            </w:tcBorders>
          </w:tcPr>
          <w:p>
            <w:pPr>
              <w:pStyle w:val="Normal"/>
              <w:widowControl w:val="false"/>
              <w:spacing w:before="0" w:after="0"/>
              <w:ind w:hanging="0" w:left="0" w:right="0"/>
              <w:jc w:val="both"/>
              <w:rPr>
                <w:lang w:val="ru-RU" w:bidi="ar-SA"/>
              </w:rPr>
            </w:pPr>
            <w:r>
              <w:rPr>
                <w:rFonts w:eastAsia="Times New Roman" w:cs="Times New Roman"/>
                <w:kern w:val="0"/>
                <w:sz w:val="20"/>
                <w:szCs w:val="20"/>
                <w:lang w:val="ru-RU" w:eastAsia="ru-RU" w:bidi="ar-SA"/>
              </w:rPr>
              <w:t>Соблюдение техники безопасности при оказании услуг, требований к квалификации персонала.</w:t>
            </w:r>
          </w:p>
        </w:tc>
        <w:tc>
          <w:tcPr>
            <w:tcW w:w="4574"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0"/>
              <w:ind w:hanging="0" w:left="0" w:right="0"/>
              <w:jc w:val="both"/>
              <w:rPr>
                <w:lang w:val="ru-RU" w:bidi="ar-SA"/>
              </w:rPr>
            </w:pPr>
            <w:r>
              <w:rPr>
                <w:rFonts w:eastAsia="Times New Roman" w:cs="Times New Roman"/>
                <w:kern w:val="0"/>
                <w:sz w:val="20"/>
                <w:szCs w:val="20"/>
                <w:lang w:val="ru-RU" w:eastAsia="ru-RU" w:bidi="ar-SA"/>
              </w:rPr>
              <w:t>Исполнитель обеспечивает соблюдение техники безопасности в соответствии со статьёй 214 Трудового Кодекса РФ, ЕТКС работ и рабочих профессий.</w:t>
            </w:r>
          </w:p>
          <w:p>
            <w:pPr>
              <w:pStyle w:val="Normal"/>
              <w:widowControl w:val="false"/>
              <w:suppressAutoHyphens w:val="true"/>
              <w:spacing w:before="0" w:after="0"/>
              <w:ind w:hanging="0" w:left="0" w:right="0"/>
              <w:jc w:val="both"/>
              <w:rPr>
                <w:lang w:val="ru-RU" w:bidi="ar-SA"/>
              </w:rPr>
            </w:pPr>
            <w:r>
              <w:rPr>
                <w:sz w:val="20"/>
                <w:szCs w:val="20"/>
                <w:lang w:val="ru-RU" w:bidi="ar-SA"/>
              </w:rPr>
              <w:t>Исполнитель обязуется использовать труд обученного, опытного и квалифицированного персонала.</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spacing w:before="0" w:after="0"/>
              <w:ind w:firstLine="142" w:left="-117"/>
              <w:contextualSpacing/>
              <w:jc w:val="center"/>
              <w:rPr>
                <w:lang w:val="ru-RU" w:bidi="ar-SA"/>
              </w:rPr>
            </w:pPr>
            <w:r>
              <w:rPr>
                <w:b/>
                <w:bCs/>
                <w:sz w:val="20"/>
                <w:szCs w:val="20"/>
                <w:lang w:val="ru-RU" w:bidi="ar-SA"/>
              </w:rPr>
              <w:t>1.2.</w:t>
            </w:r>
          </w:p>
        </w:tc>
        <w:tc>
          <w:tcPr>
            <w:tcW w:w="9474" w:type="dxa"/>
            <w:gridSpan w:val="3"/>
            <w:tcBorders>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uppressAutoHyphens w:val="true"/>
              <w:spacing w:before="0" w:after="0"/>
              <w:jc w:val="left"/>
              <w:rPr>
                <w:lang w:val="ru-RU" w:bidi="ar-SA"/>
              </w:rPr>
            </w:pPr>
            <w:r>
              <w:rPr>
                <w:rFonts w:eastAsia="Times New Roman" w:cs="Times New Roman"/>
                <w:b/>
                <w:kern w:val="0"/>
                <w:sz w:val="20"/>
                <w:szCs w:val="20"/>
                <w:lang w:val="ru-RU" w:eastAsia="ru-RU" w:bidi="ar-SA"/>
              </w:rPr>
              <w:t>Требования к способам оказания услуг</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1.2.1.</w:t>
            </w:r>
          </w:p>
        </w:tc>
        <w:tc>
          <w:tcPr>
            <w:tcW w:w="9452"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left"/>
              <w:rPr>
                <w:lang w:val="ru-RU" w:bidi="ar-SA"/>
              </w:rPr>
            </w:pPr>
            <w:r>
              <w:rPr>
                <w:rFonts w:eastAsia="Times New Roman" w:cs="Times New Roman"/>
                <w:kern w:val="0"/>
                <w:sz w:val="20"/>
                <w:szCs w:val="20"/>
                <w:lang w:val="ru-RU" w:eastAsia="ru-RU" w:bidi="ar-SA"/>
              </w:rPr>
              <w:t>Оказание услуг осуществляется механизированным способом с использованием специализированной техники</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b/>
                <w:bCs/>
                <w:sz w:val="20"/>
                <w:szCs w:val="20"/>
                <w:lang w:val="ru-RU" w:bidi="ar-SA"/>
              </w:rPr>
              <w:t>1.3.</w:t>
            </w:r>
          </w:p>
        </w:tc>
        <w:tc>
          <w:tcPr>
            <w:tcW w:w="9452" w:type="dxa"/>
            <w:gridSpan w:val="2"/>
            <w:tcBorders>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uppressAutoHyphens w:val="true"/>
              <w:spacing w:before="0" w:after="0"/>
              <w:jc w:val="left"/>
              <w:rPr>
                <w:lang w:val="ru-RU" w:bidi="ar-SA"/>
              </w:rPr>
            </w:pPr>
            <w:r>
              <w:rPr>
                <w:rFonts w:eastAsia="Times New Roman" w:cs="Times New Roman"/>
                <w:b/>
                <w:kern w:val="0"/>
                <w:sz w:val="20"/>
                <w:szCs w:val="20"/>
                <w:lang w:val="ru-RU" w:eastAsia="ru-RU" w:bidi="ar-SA"/>
              </w:rPr>
              <w:t>Требования к способам оказания услуг</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1.3.1.</w:t>
            </w:r>
          </w:p>
        </w:tc>
        <w:tc>
          <w:tcPr>
            <w:tcW w:w="9452"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left"/>
              <w:rPr>
                <w:lang w:val="ru-RU" w:bidi="ar-SA"/>
              </w:rPr>
            </w:pPr>
            <w:r>
              <w:rPr>
                <w:sz w:val="20"/>
                <w:szCs w:val="20"/>
                <w:lang w:val="ru-RU" w:bidi="ar-SA"/>
              </w:rPr>
              <w:t>Услуги по механизированной уборке и вывозу снега включают в себя:</w:t>
            </w:r>
          </w:p>
          <w:p>
            <w:pPr>
              <w:pStyle w:val="Normal"/>
              <w:widowControl w:val="false"/>
              <w:suppressAutoHyphens w:val="true"/>
              <w:spacing w:before="0" w:after="0"/>
              <w:jc w:val="left"/>
              <w:rPr>
                <w:lang w:val="ru-RU" w:bidi="ar-SA"/>
              </w:rPr>
            </w:pPr>
            <w:r>
              <w:rPr>
                <w:sz w:val="20"/>
                <w:szCs w:val="20"/>
                <w:lang w:val="ru-RU" w:bidi="ar-SA"/>
              </w:rPr>
              <w:t xml:space="preserve">    </w:t>
            </w:r>
            <w:r>
              <w:rPr>
                <w:sz w:val="20"/>
                <w:szCs w:val="20"/>
                <w:lang w:val="ru-RU" w:bidi="ar-SA"/>
              </w:rPr>
              <w:t>- механизированная уборка снега и снежно-ледяных образований мини - погрузчиком.</w:t>
            </w:r>
          </w:p>
          <w:p>
            <w:pPr>
              <w:pStyle w:val="Normal"/>
              <w:widowControl w:val="false"/>
              <w:suppressAutoHyphens w:val="true"/>
              <w:spacing w:before="0" w:after="0"/>
              <w:jc w:val="left"/>
              <w:rPr>
                <w:lang w:val="ru-RU" w:bidi="ar-SA"/>
              </w:rPr>
            </w:pPr>
            <w:r>
              <w:rPr>
                <w:sz w:val="20"/>
                <w:szCs w:val="20"/>
                <w:lang w:val="ru-RU" w:bidi="ar-SA"/>
              </w:rPr>
              <w:t xml:space="preserve">    </w:t>
            </w:r>
            <w:r>
              <w:rPr>
                <w:sz w:val="20"/>
                <w:szCs w:val="20"/>
                <w:lang w:val="ru-RU" w:bidi="ar-SA"/>
              </w:rPr>
              <w:t>- механизированная погрузка снега с навесным оборудованием по уборке и погрузке снега.</w:t>
            </w:r>
          </w:p>
          <w:p>
            <w:pPr>
              <w:pStyle w:val="Normal"/>
              <w:widowControl w:val="false"/>
              <w:suppressAutoHyphens w:val="true"/>
              <w:spacing w:before="0" w:after="0"/>
              <w:jc w:val="left"/>
              <w:rPr>
                <w:lang w:val="ru-RU" w:bidi="ar-SA"/>
              </w:rPr>
            </w:pPr>
            <w:r>
              <w:rPr>
                <w:sz w:val="20"/>
                <w:szCs w:val="20"/>
                <w:lang w:val="ru-RU" w:bidi="ar-SA"/>
              </w:rPr>
              <w:t xml:space="preserve">    </w:t>
            </w:r>
            <w:r>
              <w:rPr>
                <w:sz w:val="20"/>
                <w:szCs w:val="20"/>
                <w:lang w:val="ru-RU" w:bidi="ar-SA"/>
              </w:rPr>
              <w:t>- вывоз и утилизация снега с прилегающей территории самосвалом.</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spacing w:before="0" w:after="0"/>
              <w:ind w:firstLine="142" w:left="-117"/>
              <w:contextualSpacing/>
              <w:jc w:val="center"/>
              <w:rPr>
                <w:lang w:val="ru-RU" w:bidi="ar-SA"/>
              </w:rPr>
            </w:pPr>
            <w:r>
              <w:rPr>
                <w:b/>
                <w:bCs/>
                <w:sz w:val="20"/>
                <w:szCs w:val="20"/>
                <w:lang w:val="ru-RU" w:bidi="ar-SA"/>
              </w:rPr>
              <w:t>1.4.</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kern w:val="0"/>
                <w:sz w:val="20"/>
                <w:szCs w:val="20"/>
                <w:lang w:val="ru-RU" w:eastAsia="ru-RU" w:bidi="ar-SA"/>
              </w:rPr>
              <w:t>Требования к применяемым при оказании услуг оборудованию и материалам</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1.4.1.</w:t>
            </w:r>
          </w:p>
        </w:tc>
        <w:tc>
          <w:tcPr>
            <w:tcW w:w="9452"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lang w:val="ru-RU" w:bidi="ar-SA"/>
              </w:rPr>
            </w:pPr>
            <w:r>
              <w:rPr>
                <w:b w:val="false"/>
                <w:bCs w:val="false"/>
                <w:sz w:val="20"/>
                <w:szCs w:val="20"/>
                <w:lang w:val="ru-RU" w:bidi="ar-SA"/>
              </w:rPr>
              <w:t>В соответствии с п. 1.6 настоящих ТТ</w:t>
            </w:r>
          </w:p>
        </w:tc>
      </w:tr>
      <w:tr>
        <w:trPr>
          <w:trHeight w:val="261" w:hRule="atLeast"/>
        </w:trPr>
        <w:tc>
          <w:tcPr>
            <w:tcW w:w="731" w:type="dxa"/>
            <w:tcBorders>
              <w:left w:val="single" w:sz="4" w:space="0" w:color="000000"/>
              <w:bottom w:val="single" w:sz="4" w:space="0" w:color="000000"/>
            </w:tcBorders>
            <w:vAlign w:val="center"/>
          </w:tcPr>
          <w:p>
            <w:pPr>
              <w:pStyle w:val="ListParagraph"/>
              <w:widowControl w:val="false"/>
              <w:suppressAutoHyphens w:val="true"/>
              <w:spacing w:before="0" w:after="0"/>
              <w:ind w:firstLine="142" w:left="-117"/>
              <w:contextualSpacing/>
              <w:jc w:val="center"/>
              <w:rPr>
                <w:lang w:val="ru-RU" w:bidi="ar-SA"/>
              </w:rPr>
            </w:pPr>
            <w:r>
              <w:rPr>
                <w:b/>
                <w:bCs/>
                <w:sz w:val="20"/>
                <w:szCs w:val="20"/>
                <w:lang w:val="ru-RU" w:bidi="ar-SA"/>
              </w:rPr>
              <w:t>1.5.</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kern w:val="0"/>
                <w:sz w:val="20"/>
                <w:szCs w:val="20"/>
                <w:lang w:val="ru-RU" w:eastAsia="ru-RU" w:bidi="ar-SA"/>
              </w:rPr>
              <w:t>Требования к персоналу исполнителя</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1.5.1.</w:t>
            </w:r>
          </w:p>
        </w:tc>
        <w:tc>
          <w:tcPr>
            <w:tcW w:w="4878" w:type="dxa"/>
            <w:tcBorders>
              <w:left w:val="single" w:sz="4" w:space="0" w:color="000000"/>
              <w:bottom w:val="single" w:sz="4" w:space="0" w:color="000000"/>
            </w:tcBorders>
          </w:tcPr>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Квалификация персонала исполнителя, привлекаемого к оказанию услуг</w:t>
            </w:r>
          </w:p>
        </w:tc>
        <w:tc>
          <w:tcPr>
            <w:tcW w:w="4574"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До начала оказания услуг в рамках исполнения договора</w:t>
            </w:r>
          </w:p>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Исполнитель обязан провести инструктаж персонала, задействованного при оказании Услуг по</w:t>
            </w:r>
          </w:p>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 охране труда</w:t>
            </w:r>
          </w:p>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 пожарной безопасности</w:t>
            </w:r>
          </w:p>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 правилам пропускного и внутриобъектового режима</w:t>
            </w:r>
          </w:p>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и обеспечить соблюдение требований Заказчика в соответствии с законодательством Российской Федерации и локальными нормативными актами Заказчика.</w:t>
            </w:r>
          </w:p>
          <w:p>
            <w:pPr>
              <w:pStyle w:val="Normal"/>
              <w:widowControl w:val="false"/>
              <w:suppressAutoHyphens w:val="true"/>
              <w:spacing w:before="0" w:after="0"/>
              <w:jc w:val="both"/>
              <w:rPr>
                <w:sz w:val="20"/>
                <w:szCs w:val="20"/>
                <w:lang w:val="ru-RU" w:bidi="ar-SA"/>
              </w:rPr>
            </w:pPr>
            <w:r>
              <w:rPr>
                <w:sz w:val="20"/>
                <w:szCs w:val="20"/>
                <w:lang w:val="ru-RU" w:bidi="ar-SA"/>
              </w:rPr>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1.5.2.</w:t>
            </w:r>
          </w:p>
        </w:tc>
        <w:tc>
          <w:tcPr>
            <w:tcW w:w="9452"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bidi="ar-SA"/>
              </w:rPr>
            </w:pPr>
            <w:r>
              <w:rPr>
                <w:sz w:val="20"/>
                <w:szCs w:val="20"/>
                <w:lang w:val="ru-RU" w:bidi="ar-SA"/>
              </w:rPr>
              <w:t>В соответствии с п. 1.7 настоящих ТТ</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bidi w:val="0"/>
              <w:spacing w:before="0" w:after="0"/>
              <w:ind w:hanging="0" w:left="-57" w:right="0"/>
              <w:contextualSpacing/>
              <w:jc w:val="center"/>
              <w:rPr>
                <w:lang w:val="ru-RU" w:bidi="ar-SA"/>
              </w:rPr>
            </w:pPr>
            <w:r>
              <w:rPr>
                <w:b/>
                <w:bCs/>
                <w:sz w:val="20"/>
                <w:szCs w:val="20"/>
                <w:lang w:val="ru-RU" w:bidi="ar-SA"/>
              </w:rPr>
              <w:t>2.</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bCs/>
                <w:kern w:val="0"/>
                <w:sz w:val="20"/>
                <w:szCs w:val="20"/>
                <w:lang w:val="ru-RU" w:eastAsia="ru-RU" w:bidi="ar-SA"/>
              </w:rPr>
              <w:t>Требования к результатам у</w:t>
            </w:r>
            <w:r>
              <w:rPr>
                <w:rFonts w:eastAsia="Times New Roman" w:cs="Times New Roman"/>
                <w:b/>
                <w:kern w:val="0"/>
                <w:sz w:val="20"/>
                <w:szCs w:val="20"/>
                <w:lang w:val="ru-RU" w:eastAsia="ru-RU" w:bidi="ar-SA"/>
              </w:rPr>
              <w:t>слуг</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spacing w:before="0" w:after="0"/>
              <w:ind w:firstLine="142" w:left="-117"/>
              <w:contextualSpacing/>
              <w:jc w:val="center"/>
              <w:rPr>
                <w:lang w:val="ru-RU" w:bidi="ar-SA"/>
              </w:rPr>
            </w:pPr>
            <w:r>
              <w:rPr>
                <w:b/>
                <w:bCs/>
                <w:sz w:val="20"/>
                <w:szCs w:val="20"/>
                <w:lang w:val="ru-RU" w:bidi="ar-SA"/>
              </w:rPr>
              <w:t>2.1.</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bCs/>
                <w:kern w:val="0"/>
                <w:sz w:val="20"/>
                <w:szCs w:val="20"/>
                <w:lang w:val="ru-RU" w:eastAsia="ru-RU" w:bidi="ar-SA"/>
              </w:rPr>
              <w:t>Общие требования к результатам услуг</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2.1.1.</w:t>
            </w:r>
          </w:p>
        </w:tc>
        <w:tc>
          <w:tcPr>
            <w:tcW w:w="4878" w:type="dxa"/>
            <w:tcBorders>
              <w:left w:val="single" w:sz="4" w:space="0" w:color="000000"/>
              <w:bottom w:val="single" w:sz="4" w:space="0" w:color="000000"/>
            </w:tcBorders>
          </w:tcPr>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Результат оказания услуг</w:t>
            </w:r>
          </w:p>
        </w:tc>
        <w:tc>
          <w:tcPr>
            <w:tcW w:w="4574"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Уборка, погрузка, вывоз снега с территорий. Обеспечение надлежащего содержания территории в зимний период, обеспечения беспрепятственного прохода людей и проезда транспорта.</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spacing w:before="0" w:after="0"/>
              <w:ind w:firstLine="142" w:left="-117"/>
              <w:contextualSpacing/>
              <w:jc w:val="center"/>
              <w:rPr>
                <w:lang w:val="ru-RU" w:bidi="ar-SA"/>
              </w:rPr>
            </w:pPr>
            <w:r>
              <w:rPr>
                <w:b/>
                <w:bCs/>
                <w:sz w:val="20"/>
                <w:szCs w:val="20"/>
                <w:lang w:val="ru-RU" w:bidi="ar-SA"/>
              </w:rPr>
              <w:t>2.2.</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bCs/>
                <w:kern w:val="0"/>
                <w:sz w:val="20"/>
                <w:szCs w:val="20"/>
                <w:lang w:val="ru-RU" w:eastAsia="ru-RU" w:bidi="ar-SA"/>
              </w:rPr>
              <w:t>Требования к приемке результата оказания у</w:t>
            </w:r>
            <w:r>
              <w:rPr>
                <w:rFonts w:eastAsia="Times New Roman" w:cs="Times New Roman"/>
                <w:b/>
                <w:kern w:val="0"/>
                <w:sz w:val="20"/>
                <w:szCs w:val="20"/>
                <w:lang w:val="ru-RU" w:eastAsia="ru-RU" w:bidi="ar-SA"/>
              </w:rPr>
              <w:t>слуг</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2.2.1.</w:t>
            </w:r>
          </w:p>
        </w:tc>
        <w:tc>
          <w:tcPr>
            <w:tcW w:w="4878" w:type="dxa"/>
            <w:tcBorders>
              <w:left w:val="single" w:sz="4" w:space="0" w:color="000000"/>
              <w:bottom w:val="single" w:sz="4" w:space="0" w:color="000000"/>
            </w:tcBorders>
          </w:tcPr>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Мероприятия по приемке оказания услуг</w:t>
            </w:r>
          </w:p>
        </w:tc>
        <w:tc>
          <w:tcPr>
            <w:tcW w:w="4574"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По результатам оказанных услуг ответственный сотрудник проводит визуальный осмотр территории. При наличии замечаний оформляется «Ведомость замечаний» и направляется исполнителю</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spacing w:before="0" w:after="0"/>
              <w:ind w:firstLine="142" w:left="-117"/>
              <w:contextualSpacing/>
              <w:jc w:val="center"/>
              <w:rPr>
                <w:lang w:val="ru-RU" w:bidi="ar-SA"/>
              </w:rPr>
            </w:pPr>
            <w:r>
              <w:rPr>
                <w:b/>
                <w:bCs/>
                <w:sz w:val="20"/>
                <w:szCs w:val="20"/>
                <w:lang w:val="ru-RU" w:bidi="ar-SA"/>
              </w:rPr>
              <w:t>2.3.</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kern w:val="0"/>
                <w:sz w:val="20"/>
                <w:szCs w:val="20"/>
                <w:lang w:val="ru-RU" w:eastAsia="ru-RU" w:bidi="ar-SA"/>
              </w:rPr>
              <w:t>Требования к документации, описывающей результат оказания услуг</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2.3.1.</w:t>
            </w:r>
          </w:p>
        </w:tc>
        <w:tc>
          <w:tcPr>
            <w:tcW w:w="4878" w:type="dxa"/>
            <w:tcBorders>
              <w:left w:val="single" w:sz="4" w:space="0" w:color="000000"/>
              <w:bottom w:val="single" w:sz="4" w:space="0" w:color="000000"/>
            </w:tcBorders>
          </w:tcPr>
          <w:p>
            <w:pPr>
              <w:pStyle w:val="Normal"/>
              <w:widowControl w:val="false"/>
              <w:suppressAutoHyphens w:val="true"/>
              <w:spacing w:before="0" w:after="0"/>
              <w:jc w:val="left"/>
              <w:rPr>
                <w:lang w:val="ru-RU" w:bidi="ar-SA"/>
              </w:rPr>
            </w:pPr>
            <w:r>
              <w:rPr>
                <w:rFonts w:eastAsia="Times New Roman" w:cs="Times New Roman"/>
                <w:kern w:val="0"/>
                <w:sz w:val="20"/>
                <w:szCs w:val="20"/>
                <w:lang w:val="ru-RU" w:eastAsia="ru-RU" w:bidi="ar-SA"/>
              </w:rPr>
              <w:t>Документы, передаваемые Заказчику по результатам оказанных услуг</w:t>
            </w:r>
          </w:p>
        </w:tc>
        <w:tc>
          <w:tcPr>
            <w:tcW w:w="4574"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bidi="ar-SA"/>
              </w:rPr>
            </w:pPr>
            <w:r>
              <w:rPr>
                <w:rFonts w:eastAsia="Times New Roman" w:cs="Times New Roman"/>
                <w:kern w:val="0"/>
                <w:sz w:val="20"/>
                <w:szCs w:val="20"/>
                <w:lang w:val="ru-RU" w:eastAsia="ru-RU" w:bidi="ar-SA"/>
              </w:rPr>
              <w:t>По окончании оказания Услуг / Услуг по Заявке / (в определенный период) Исполнитель в течение 2 (двух) рабочих дней предоставляет Заказчику подписанные со своей стороны в 2 (двух) экземплярах УПД с приложением путевых листов,  Отчета об оказании Услуг и иных отчетных документов.</w:t>
            </w:r>
          </w:p>
        </w:tc>
      </w:tr>
      <w:tr>
        <w:trPr>
          <w:trHeight w:val="20" w:hRule="atLeast"/>
        </w:trPr>
        <w:tc>
          <w:tcPr>
            <w:tcW w:w="731" w:type="dxa"/>
            <w:tcBorders>
              <w:left w:val="single" w:sz="4" w:space="0" w:color="000000"/>
              <w:bottom w:val="single" w:sz="4" w:space="0" w:color="000000"/>
            </w:tcBorders>
            <w:vAlign w:val="center"/>
          </w:tcPr>
          <w:p>
            <w:pPr>
              <w:pStyle w:val="ListParagraph"/>
              <w:widowControl w:val="false"/>
              <w:suppressAutoHyphens w:val="true"/>
              <w:bidi w:val="0"/>
              <w:spacing w:before="0" w:after="0"/>
              <w:ind w:hanging="0" w:left="0" w:right="0"/>
              <w:contextualSpacing/>
              <w:jc w:val="center"/>
              <w:rPr>
                <w:lang w:val="ru-RU" w:bidi="ar-SA"/>
              </w:rPr>
            </w:pPr>
            <w:r>
              <w:rPr>
                <w:b/>
                <w:bCs/>
                <w:sz w:val="20"/>
                <w:szCs w:val="20"/>
                <w:lang w:val="ru-RU" w:bidi="ar-SA"/>
              </w:rPr>
              <w:t>3.</w:t>
            </w:r>
          </w:p>
        </w:tc>
        <w:tc>
          <w:tcPr>
            <w:tcW w:w="9474"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kern w:val="0"/>
                <w:sz w:val="20"/>
                <w:szCs w:val="20"/>
                <w:lang w:val="ru-RU" w:eastAsia="ru-RU" w:bidi="ar-SA"/>
              </w:rPr>
              <w:t>Требования к безопасности использования результата оказания услуг</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sz w:val="20"/>
                <w:szCs w:val="20"/>
                <w:lang w:val="ru-RU" w:bidi="ar-SA"/>
              </w:rPr>
              <w:t>3.1.1.</w:t>
            </w:r>
          </w:p>
        </w:tc>
        <w:tc>
          <w:tcPr>
            <w:tcW w:w="9452"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bidi="ar-SA"/>
              </w:rPr>
            </w:pPr>
            <w:r>
              <w:rPr>
                <w:rFonts w:eastAsia="Times New Roman" w:cs="Times New Roman"/>
                <w:bCs/>
                <w:kern w:val="0"/>
                <w:sz w:val="20"/>
                <w:szCs w:val="20"/>
                <w:lang w:val="ru-RU" w:eastAsia="ru-RU" w:bidi="ar-SA"/>
              </w:rPr>
              <w:t>Исполнитель должен обеспечить безопасность результата оказания услуг для собственного персонала, персонала Заказчика, а так же жизни и здоровья третьих лиц (потребителей результата оказания услуг) и сохранность их имущества, а также соблюдать санитарно-эпидемиологические нормы</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b/>
                <w:bCs/>
                <w:sz w:val="20"/>
                <w:szCs w:val="20"/>
                <w:lang w:val="ru-RU" w:bidi="ar-SA"/>
              </w:rPr>
              <w:t>4.</w:t>
            </w:r>
          </w:p>
        </w:tc>
        <w:tc>
          <w:tcPr>
            <w:tcW w:w="9452"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lang w:val="ru-RU" w:bidi="ar-SA"/>
              </w:rPr>
            </w:pPr>
            <w:r>
              <w:rPr>
                <w:rFonts w:eastAsia="Times New Roman" w:cs="Times New Roman"/>
                <w:b/>
                <w:kern w:val="0"/>
                <w:sz w:val="20"/>
                <w:szCs w:val="20"/>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r>
      <w:tr>
        <w:trPr>
          <w:trHeight w:val="20" w:hRule="atLeast"/>
        </w:trPr>
        <w:tc>
          <w:tcPr>
            <w:tcW w:w="753" w:type="dxa"/>
            <w:gridSpan w:val="2"/>
            <w:tcBorders>
              <w:left w:val="single" w:sz="4" w:space="0" w:color="000000"/>
              <w:bottom w:val="single" w:sz="4" w:space="0" w:color="000000"/>
            </w:tcBorders>
            <w:vAlign w:val="center"/>
          </w:tcPr>
          <w:p>
            <w:pPr>
              <w:pStyle w:val="ListParagraph"/>
              <w:widowControl w:val="false"/>
              <w:suppressAutoHyphens w:val="true"/>
              <w:spacing w:before="0" w:after="0"/>
              <w:ind w:hanging="1199" w:left="1224"/>
              <w:contextualSpacing/>
              <w:jc w:val="center"/>
              <w:rPr>
                <w:lang w:val="ru-RU" w:bidi="ar-SA"/>
              </w:rPr>
            </w:pPr>
            <w:r>
              <w:rPr>
                <w:b/>
                <w:bCs/>
                <w:sz w:val="20"/>
                <w:szCs w:val="20"/>
                <w:lang w:val="ru-RU" w:bidi="ar-SA"/>
              </w:rPr>
              <w:t>4.1.1.</w:t>
            </w:r>
          </w:p>
        </w:tc>
        <w:tc>
          <w:tcPr>
            <w:tcW w:w="9452" w:type="dxa"/>
            <w:gridSpan w:val="2"/>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bCs/>
                <w:kern w:val="0"/>
                <w:sz w:val="20"/>
                <w:szCs w:val="20"/>
                <w:lang w:val="ru-RU" w:eastAsia="ru-RU" w:bidi="ar-SA"/>
              </w:rPr>
              <w:t>- Федерального закона РФ от 10.01.2002 №7-ФЗ «Об охране окружающей среды» (с изменениями на 31 июля 2020 года);</w:t>
            </w:r>
          </w:p>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bCs/>
                <w:kern w:val="0"/>
                <w:sz w:val="20"/>
                <w:szCs w:val="20"/>
                <w:lang w:val="ru-RU" w:eastAsia="ru-RU" w:bidi="ar-SA"/>
              </w:rPr>
              <w:t>- Федерального закона РФ от 30.03.1999 №52-ФЗ «О санитарно-эпидемиологическом благополучии населения» (с изменениями на 13 июля 2020 года);</w:t>
            </w:r>
          </w:p>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bCs/>
                <w:kern w:val="0"/>
                <w:sz w:val="20"/>
                <w:szCs w:val="20"/>
                <w:lang w:val="ru-RU" w:eastAsia="ru-RU" w:bidi="ar-SA"/>
              </w:rPr>
              <w:t>- Постановление Правительства РФ от 25.04.2012 №390 «О противопожарном режиме» (с изменениями на 23 апреля 2020 года)</w:t>
            </w:r>
          </w:p>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kern w:val="0"/>
                <w:sz w:val="20"/>
                <w:szCs w:val="20"/>
                <w:lang w:val="ru-RU" w:eastAsia="ru-RU" w:bidi="ar-SA"/>
              </w:rPr>
              <w:t>- Федеральный закон №196-ФЗ «О безопасности дорожного движения» (с учётом изменений).</w:t>
            </w:r>
          </w:p>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kern w:val="0"/>
                <w:sz w:val="20"/>
                <w:szCs w:val="20"/>
                <w:lang w:val="ru-RU" w:eastAsia="ru-RU" w:bidi="ar-SA"/>
              </w:rPr>
              <w:t>- Технический регламент Таможенного союза «О безопасности колесных транспортных средств» (TP ТС 018/2011),</w:t>
            </w:r>
          </w:p>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bCs/>
                <w:kern w:val="0"/>
                <w:sz w:val="20"/>
                <w:szCs w:val="20"/>
                <w:lang w:val="ru-RU" w:eastAsia="ru-RU" w:bidi="ar-SA"/>
              </w:rPr>
              <w:t>- Федеральный закон от 10.12.1995 № 196-ФЗ «О безопасности дорожного движения»</w:t>
            </w:r>
          </w:p>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bCs/>
                <w:kern w:val="0"/>
                <w:sz w:val="20"/>
                <w:szCs w:val="20"/>
                <w:lang w:val="ru-RU" w:eastAsia="ru-RU" w:bidi="ar-SA"/>
              </w:rPr>
              <w:t>- Федеральный закон от 25.04.2002 № 40-ФЗ «Об обязательном страховании гражданской ответственности владельцев транспортных средств»;</w:t>
            </w:r>
          </w:p>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bCs/>
                <w:kern w:val="0"/>
                <w:sz w:val="20"/>
                <w:szCs w:val="20"/>
                <w:lang w:val="ru-RU" w:eastAsia="ru-RU" w:bidi="ar-SA"/>
              </w:rPr>
              <w:t>- Федеральный закон от 09.02.2007 № 16-ФЗ «О транспортной безопасности»</w:t>
            </w:r>
          </w:p>
          <w:p>
            <w:pPr>
              <w:pStyle w:val="Normal"/>
              <w:widowControl w:val="false"/>
              <w:tabs>
                <w:tab w:val="clear" w:pos="708"/>
                <w:tab w:val="left" w:pos="426" w:leader="none"/>
              </w:tabs>
              <w:suppressAutoHyphens w:val="true"/>
              <w:spacing w:before="0" w:after="0"/>
              <w:jc w:val="both"/>
              <w:rPr>
                <w:lang w:val="ru-RU" w:bidi="ar-SA"/>
              </w:rPr>
            </w:pPr>
            <w:r>
              <w:rPr>
                <w:rFonts w:eastAsia="Times New Roman" w:cs="Times New Roman"/>
                <w:bCs/>
                <w:kern w:val="0"/>
                <w:sz w:val="20"/>
                <w:szCs w:val="20"/>
                <w:lang w:val="ru-RU" w:eastAsia="ru-RU" w:bidi="ar-SA"/>
              </w:rPr>
              <w:t>Если перечень документов, указанный выше, заменен (изменен), то при использовании следует руководствоваться действующими версиями законодательства Российской Федерации и нормативно-технической документации, действующей на этапе исполнения договора.</w:t>
            </w:r>
          </w:p>
        </w:tc>
      </w:tr>
    </w:tbl>
    <w:p>
      <w:pPr>
        <w:pStyle w:val="Normal"/>
        <w:widowControl/>
        <w:numPr>
          <w:ilvl w:val="0"/>
          <w:numId w:val="0"/>
        </w:numPr>
        <w:suppressAutoHyphens w:val="true"/>
        <w:bidi w:val="0"/>
        <w:spacing w:lineRule="atLeast" w:line="17" w:before="0" w:after="0"/>
        <w:ind w:hanging="0" w:left="113" w:right="0"/>
        <w:jc w:val="center"/>
        <w:rPr>
          <w:rFonts w:ascii="Times New Roman" w:hAnsi="Times New Roman" w:eastAsia="Tempora LGC Uni"/>
          <w:sz w:val="24"/>
          <w:szCs w:val="24"/>
          <w:lang w:val="ru-RU" w:bidi="ar-SA"/>
        </w:rPr>
      </w:pPr>
      <w:r>
        <w:rPr>
          <w:rFonts w:eastAsia="Tempora LGC Uni"/>
          <w:sz w:val="24"/>
          <w:szCs w:val="24"/>
          <w:lang w:val="ru-RU" w:bidi="ar-SA"/>
        </w:rPr>
      </w:r>
    </w:p>
    <w:p>
      <w:pPr>
        <w:pStyle w:val="Heading2"/>
        <w:numPr>
          <w:ilvl w:val="0"/>
          <w:numId w:val="0"/>
        </w:numPr>
        <w:spacing w:lineRule="atLeast" w:line="17" w:before="0" w:after="0"/>
        <w:ind w:hanging="0" w:left="0" w:right="0"/>
        <w:jc w:val="center"/>
        <w:rPr>
          <w:lang w:val="ru-RU" w:bidi="ar-SA"/>
        </w:rPr>
      </w:pPr>
      <w:r>
        <w:rPr>
          <w:sz w:val="24"/>
          <w:szCs w:val="24"/>
          <w:lang w:val="ru-RU" w:bidi="ar-SA"/>
        </w:rPr>
        <w:t>3. Приложения</w:t>
      </w:r>
    </w:p>
    <w:p>
      <w:pPr>
        <w:pStyle w:val="Normal"/>
        <w:numPr>
          <w:ilvl w:val="0"/>
          <w:numId w:val="0"/>
        </w:numPr>
        <w:ind w:firstLine="709" w:left="0"/>
        <w:jc w:val="both"/>
        <w:rPr>
          <w:lang w:val="ru-RU" w:bidi="ar-SA"/>
        </w:rPr>
      </w:pPr>
      <w:r>
        <w:rPr>
          <w:rFonts w:eastAsia="Calibri" w:cs="Times New Roman"/>
          <w:b w:val="false"/>
          <w:bCs/>
          <w:color w:val="auto"/>
          <w:kern w:val="0"/>
          <w:sz w:val="24"/>
          <w:szCs w:val="24"/>
          <w:lang w:val="ru-RU" w:eastAsia="x-none" w:bidi="ar-SA"/>
        </w:rPr>
        <w:t>Приложение № 1 — Ведомость объема работ;</w:t>
      </w:r>
    </w:p>
    <w:p>
      <w:pPr>
        <w:pStyle w:val="Normal"/>
        <w:numPr>
          <w:ilvl w:val="0"/>
          <w:numId w:val="0"/>
        </w:numPr>
        <w:ind w:firstLine="709" w:left="0"/>
        <w:jc w:val="both"/>
        <w:rPr>
          <w:lang w:val="ru-RU" w:bidi="ar-SA"/>
        </w:rPr>
      </w:pPr>
      <w:r>
        <w:rPr>
          <w:rFonts w:eastAsia="Calibri" w:cs="Times New Roman"/>
          <w:b w:val="false"/>
          <w:bCs/>
          <w:color w:val="auto"/>
          <w:kern w:val="0"/>
          <w:sz w:val="24"/>
          <w:szCs w:val="24"/>
          <w:lang w:val="ru-RU" w:eastAsia="x-none" w:bidi="ar-SA"/>
        </w:rPr>
        <w:t xml:space="preserve">Приложение № </w:t>
      </w:r>
      <w:r>
        <w:rPr>
          <w:rFonts w:eastAsia="Calibri" w:cs="Times New Roman"/>
          <w:b w:val="false"/>
          <w:bCs/>
          <w:color w:val="auto"/>
          <w:kern w:val="0"/>
          <w:sz w:val="24"/>
          <w:szCs w:val="24"/>
          <w:lang w:val="ru-RU" w:eastAsia="x-none" w:bidi="ar-SA"/>
        </w:rPr>
        <w:t>2</w:t>
      </w:r>
      <w:r>
        <w:rPr>
          <w:rFonts w:eastAsia="Calibri" w:cs="Times New Roman"/>
          <w:b w:val="false"/>
          <w:bCs/>
          <w:color w:val="auto"/>
          <w:kern w:val="0"/>
          <w:sz w:val="24"/>
          <w:szCs w:val="24"/>
          <w:lang w:val="ru-RU" w:eastAsia="x-none" w:bidi="ar-SA"/>
        </w:rPr>
        <w:t xml:space="preserve"> — Требования к документации по ценообразованию на этапе заключения (исполнения) договора.</w:t>
      </w:r>
    </w:p>
    <w:p>
      <w:pPr>
        <w:pStyle w:val="Normal"/>
        <w:numPr>
          <w:ilvl w:val="0"/>
          <w:numId w:val="0"/>
        </w:numPr>
        <w:ind w:firstLine="709" w:left="0"/>
        <w:jc w:val="both"/>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both"/>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both"/>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r>
        <w:br w:type="page"/>
      </w:r>
    </w:p>
    <w:p>
      <w:pPr>
        <w:pStyle w:val="Normal"/>
        <w:numPr>
          <w:ilvl w:val="0"/>
          <w:numId w:val="0"/>
        </w:numPr>
        <w:ind w:firstLine="709" w:left="0"/>
        <w:jc w:val="right"/>
        <w:rPr>
          <w:lang w:val="ru-RU" w:bidi="ar-SA"/>
        </w:rPr>
      </w:pPr>
      <w:r>
        <w:rPr>
          <w:rFonts w:eastAsia="Calibri" w:cs="Times New Roman"/>
          <w:b w:val="false"/>
          <w:bCs/>
          <w:color w:val="auto"/>
          <w:kern w:val="0"/>
          <w:sz w:val="24"/>
          <w:szCs w:val="24"/>
          <w:lang w:val="ru-RU" w:eastAsia="x-none" w:bidi="ar-SA"/>
        </w:rPr>
        <w:t>Приложение №1 к</w:t>
      </w:r>
    </w:p>
    <w:p>
      <w:pPr>
        <w:pStyle w:val="Normal"/>
        <w:numPr>
          <w:ilvl w:val="0"/>
          <w:numId w:val="0"/>
        </w:numPr>
        <w:ind w:firstLine="709" w:left="0"/>
        <w:jc w:val="right"/>
        <w:rPr>
          <w:lang w:val="ru-RU" w:bidi="ar-SA"/>
        </w:rPr>
      </w:pPr>
      <w:r>
        <w:rPr>
          <w:rFonts w:eastAsia="Calibri" w:cs="Times New Roman"/>
          <w:b w:val="false"/>
          <w:bCs/>
          <w:color w:val="auto"/>
          <w:kern w:val="0"/>
          <w:sz w:val="24"/>
          <w:szCs w:val="24"/>
          <w:lang w:val="ru-RU" w:eastAsia="x-none" w:bidi="ar-SA"/>
        </w:rPr>
        <w:t>Техническим требованиям</w:t>
      </w:r>
    </w:p>
    <w:p>
      <w:pPr>
        <w:pStyle w:val="Normal"/>
        <w:numPr>
          <w:ilvl w:val="0"/>
          <w:numId w:val="0"/>
        </w:numPr>
        <w:ind w:firstLine="709" w:left="0"/>
        <w:jc w:val="right"/>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right"/>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right"/>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center"/>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center"/>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center"/>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center"/>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center"/>
        <w:rPr>
          <w:rFonts w:ascii="Times New Roman" w:hAnsi="Times New Roman" w:eastAsia="Calibri" w:cs="Times New Roman"/>
          <w:b w:val="false"/>
          <w:bCs/>
          <w:color w:val="auto"/>
          <w:kern w:val="0"/>
          <w:sz w:val="24"/>
          <w:szCs w:val="24"/>
          <w:lang w:val="ru-RU" w:eastAsia="x-none" w:bidi="ar-SA"/>
        </w:rPr>
      </w:pPr>
      <w:r>
        <w:rPr>
          <w:rFonts w:eastAsia="Calibri" w:cs="Times New Roman"/>
          <w:b w:val="false"/>
          <w:bCs/>
          <w:color w:val="auto"/>
          <w:kern w:val="0"/>
          <w:sz w:val="24"/>
          <w:szCs w:val="24"/>
          <w:lang w:val="ru-RU" w:eastAsia="x-none" w:bidi="ar-SA"/>
        </w:rPr>
      </w:r>
    </w:p>
    <w:p>
      <w:pPr>
        <w:pStyle w:val="Normal"/>
        <w:numPr>
          <w:ilvl w:val="0"/>
          <w:numId w:val="0"/>
        </w:numPr>
        <w:ind w:firstLine="709" w:left="0"/>
        <w:jc w:val="center"/>
        <w:rPr>
          <w:lang w:val="ru-RU" w:bidi="ar-SA"/>
        </w:rPr>
      </w:pPr>
      <w:r>
        <w:rPr>
          <w:rFonts w:eastAsia="Calibri" w:cs="Times New Roman"/>
          <w:b/>
          <w:bCs/>
          <w:color w:val="auto"/>
          <w:kern w:val="0"/>
          <w:sz w:val="24"/>
          <w:szCs w:val="24"/>
          <w:lang w:val="ru-RU" w:eastAsia="x-none" w:bidi="ar-SA"/>
        </w:rPr>
        <w:t>Ведомость объема работ</w:t>
      </w:r>
    </w:p>
    <w:p>
      <w:pPr>
        <w:pStyle w:val="Normal"/>
        <w:numPr>
          <w:ilvl w:val="0"/>
          <w:numId w:val="0"/>
        </w:numPr>
        <w:ind w:firstLine="709" w:left="0"/>
        <w:jc w:val="center"/>
        <w:rPr>
          <w:lang w:val="ru-RU" w:bidi="ar-SA"/>
        </w:rPr>
      </w:pPr>
      <w:r>
        <w:rPr>
          <w:rFonts w:eastAsia="Calibri" w:cs="Times New Roman"/>
          <w:b w:val="false"/>
          <w:bCs w:val="false"/>
          <w:i/>
          <w:iCs/>
          <w:color w:val="auto"/>
          <w:kern w:val="0"/>
          <w:sz w:val="24"/>
          <w:szCs w:val="24"/>
          <w:lang w:val="ru-RU" w:eastAsia="x-none" w:bidi="ar-SA"/>
        </w:rPr>
        <w:t>(приложено отдельным файлом)</w:t>
      </w:r>
      <w:r>
        <w:br w:type="page"/>
      </w:r>
    </w:p>
    <w:p>
      <w:pPr>
        <w:pStyle w:val="Normal"/>
        <w:numPr>
          <w:ilvl w:val="0"/>
          <w:numId w:val="0"/>
        </w:numPr>
        <w:ind w:firstLine="709" w:left="0"/>
        <w:jc w:val="right"/>
        <w:rPr>
          <w:lang w:val="ru-RU" w:bidi="ar-SA"/>
        </w:rPr>
      </w:pPr>
      <w:r>
        <w:rPr>
          <w:rFonts w:eastAsia="Calibri" w:cs="Times New Roman"/>
          <w:b w:val="false"/>
          <w:bCs w:val="false"/>
          <w:i w:val="false"/>
          <w:iCs w:val="false"/>
          <w:color w:val="auto"/>
          <w:kern w:val="0"/>
          <w:sz w:val="24"/>
          <w:szCs w:val="24"/>
          <w:lang w:val="ru-RU" w:eastAsia="x-none" w:bidi="ar-SA"/>
        </w:rPr>
        <w:t xml:space="preserve">Приложение № </w:t>
      </w:r>
      <w:r>
        <w:rPr>
          <w:rFonts w:eastAsia="Calibri" w:cs="Times New Roman"/>
          <w:b w:val="false"/>
          <w:bCs w:val="false"/>
          <w:i w:val="false"/>
          <w:iCs w:val="false"/>
          <w:color w:val="auto"/>
          <w:kern w:val="0"/>
          <w:sz w:val="24"/>
          <w:szCs w:val="24"/>
          <w:lang w:val="ru-RU" w:eastAsia="x-none" w:bidi="ar-SA"/>
        </w:rPr>
        <w:t>2</w:t>
      </w:r>
      <w:r>
        <w:rPr>
          <w:rFonts w:eastAsia="Calibri" w:cs="Times New Roman"/>
          <w:b w:val="false"/>
          <w:bCs w:val="false"/>
          <w:i w:val="false"/>
          <w:iCs w:val="false"/>
          <w:color w:val="auto"/>
          <w:kern w:val="0"/>
          <w:sz w:val="24"/>
          <w:szCs w:val="24"/>
          <w:lang w:val="ru-RU" w:eastAsia="x-none" w:bidi="ar-SA"/>
        </w:rPr>
        <w:t xml:space="preserve"> к</w:t>
      </w:r>
    </w:p>
    <w:p>
      <w:pPr>
        <w:pStyle w:val="Normal"/>
        <w:numPr>
          <w:ilvl w:val="0"/>
          <w:numId w:val="0"/>
        </w:numPr>
        <w:ind w:firstLine="709" w:left="0"/>
        <w:jc w:val="right"/>
        <w:rPr>
          <w:lang w:val="ru-RU" w:bidi="ar-SA"/>
        </w:rPr>
      </w:pPr>
      <w:r>
        <w:rPr>
          <w:rFonts w:eastAsia="Calibri" w:cs="Times New Roman"/>
          <w:b w:val="false"/>
          <w:bCs w:val="false"/>
          <w:i w:val="false"/>
          <w:iCs w:val="false"/>
          <w:color w:val="auto"/>
          <w:kern w:val="0"/>
          <w:sz w:val="24"/>
          <w:szCs w:val="24"/>
          <w:lang w:val="ru-RU" w:eastAsia="x-none" w:bidi="ar-SA"/>
        </w:rPr>
        <w:t>Техническим требованиям</w:t>
      </w:r>
    </w:p>
    <w:p>
      <w:pPr>
        <w:pStyle w:val="Normal"/>
        <w:numPr>
          <w:ilvl w:val="0"/>
          <w:numId w:val="0"/>
        </w:numPr>
        <w:ind w:firstLine="709" w:left="0"/>
        <w:jc w:val="right"/>
        <w:rPr>
          <w:rFonts w:ascii="Times New Roman" w:hAnsi="Times New Roman" w:eastAsia="Calibri" w:cs="Times New Roman"/>
          <w:b w:val="false"/>
          <w:bCs w:val="false"/>
          <w:i w:val="false"/>
          <w:i w:val="false"/>
          <w:iCs w:val="false"/>
          <w:color w:val="auto"/>
          <w:kern w:val="0"/>
          <w:sz w:val="24"/>
          <w:szCs w:val="24"/>
          <w:lang w:val="ru-RU" w:eastAsia="x-none" w:bidi="ar-SA"/>
        </w:rPr>
      </w:pPr>
      <w:r>
        <w:rPr>
          <w:rFonts w:eastAsia="Calibri" w:cs="Times New Roman"/>
          <w:b w:val="false"/>
          <w:bCs w:val="false"/>
          <w:i w:val="false"/>
          <w:iCs w:val="false"/>
          <w:color w:val="auto"/>
          <w:kern w:val="0"/>
          <w:sz w:val="24"/>
          <w:szCs w:val="24"/>
          <w:lang w:val="ru-RU" w:eastAsia="x-none" w:bidi="ar-SA"/>
        </w:rPr>
      </w:r>
    </w:p>
    <w:p>
      <w:pPr>
        <w:pStyle w:val="Normal"/>
        <w:numPr>
          <w:ilvl w:val="0"/>
          <w:numId w:val="0"/>
        </w:numPr>
        <w:ind w:firstLine="709" w:left="0"/>
        <w:jc w:val="right"/>
        <w:rPr>
          <w:rFonts w:ascii="Times New Roman" w:hAnsi="Times New Roman" w:eastAsia="Calibri" w:cs="Times New Roman"/>
          <w:b w:val="false"/>
          <w:bCs w:val="false"/>
          <w:i w:val="false"/>
          <w:i w:val="false"/>
          <w:iCs w:val="false"/>
          <w:color w:val="auto"/>
          <w:kern w:val="0"/>
          <w:sz w:val="24"/>
          <w:szCs w:val="24"/>
          <w:lang w:val="ru-RU" w:eastAsia="x-none" w:bidi="ar-SA"/>
        </w:rPr>
      </w:pPr>
      <w:r>
        <w:rPr>
          <w:rFonts w:eastAsia="Calibri" w:cs="Times New Roman"/>
          <w:b w:val="false"/>
          <w:bCs w:val="false"/>
          <w:i w:val="false"/>
          <w:iCs w:val="false"/>
          <w:color w:val="auto"/>
          <w:kern w:val="0"/>
          <w:sz w:val="24"/>
          <w:szCs w:val="24"/>
          <w:lang w:val="ru-RU" w:eastAsia="x-none" w:bidi="ar-SA"/>
        </w:rPr>
      </w:r>
    </w:p>
    <w:p>
      <w:pPr>
        <w:pStyle w:val="Normal"/>
        <w:numPr>
          <w:ilvl w:val="0"/>
          <w:numId w:val="0"/>
        </w:numPr>
        <w:ind w:firstLine="709" w:left="0"/>
        <w:jc w:val="right"/>
        <w:rPr>
          <w:rFonts w:ascii="Times New Roman" w:hAnsi="Times New Roman" w:eastAsia="Calibri" w:cs="Times New Roman"/>
          <w:b w:val="false"/>
          <w:bCs w:val="false"/>
          <w:i w:val="false"/>
          <w:i w:val="false"/>
          <w:iCs w:val="false"/>
          <w:color w:val="auto"/>
          <w:kern w:val="0"/>
          <w:sz w:val="24"/>
          <w:szCs w:val="24"/>
          <w:lang w:val="ru-RU" w:eastAsia="x-none" w:bidi="ar-SA"/>
        </w:rPr>
      </w:pPr>
      <w:r>
        <w:rPr>
          <w:rFonts w:eastAsia="Calibri" w:cs="Times New Roman"/>
          <w:b w:val="false"/>
          <w:bCs w:val="false"/>
          <w:i w:val="false"/>
          <w:iCs w:val="false"/>
          <w:color w:val="auto"/>
          <w:kern w:val="0"/>
          <w:sz w:val="24"/>
          <w:szCs w:val="24"/>
          <w:lang w:val="ru-RU" w:eastAsia="x-none" w:bidi="ar-SA"/>
        </w:rPr>
      </w:r>
    </w:p>
    <w:p>
      <w:pPr>
        <w:pStyle w:val="Normal"/>
        <w:numPr>
          <w:ilvl w:val="0"/>
          <w:numId w:val="0"/>
        </w:numPr>
        <w:ind w:firstLine="709" w:left="0"/>
        <w:jc w:val="right"/>
        <w:rPr>
          <w:rFonts w:ascii="Times New Roman" w:hAnsi="Times New Roman" w:eastAsia="Calibri" w:cs="Times New Roman"/>
          <w:b w:val="false"/>
          <w:bCs w:val="false"/>
          <w:i w:val="false"/>
          <w:i w:val="false"/>
          <w:iCs w:val="false"/>
          <w:color w:val="auto"/>
          <w:kern w:val="0"/>
          <w:sz w:val="24"/>
          <w:szCs w:val="24"/>
          <w:lang w:val="ru-RU" w:eastAsia="x-none" w:bidi="ar-SA"/>
        </w:rPr>
      </w:pPr>
      <w:r>
        <w:rPr>
          <w:rFonts w:eastAsia="Calibri" w:cs="Times New Roman"/>
          <w:b w:val="false"/>
          <w:bCs w:val="false"/>
          <w:i w:val="false"/>
          <w:iCs w:val="false"/>
          <w:color w:val="auto"/>
          <w:kern w:val="0"/>
          <w:sz w:val="24"/>
          <w:szCs w:val="24"/>
          <w:lang w:val="ru-RU" w:eastAsia="x-none" w:bidi="ar-SA"/>
        </w:rPr>
      </w:r>
    </w:p>
    <w:p>
      <w:pPr>
        <w:pStyle w:val="Normal"/>
        <w:spacing w:before="0" w:after="0"/>
        <w:ind w:hanging="0" w:left="0" w:right="0"/>
        <w:jc w:val="center"/>
        <w:rPr>
          <w:lang w:val="ru-RU" w:bidi="ar-SA"/>
        </w:rPr>
      </w:pPr>
      <w:r>
        <w:rPr>
          <w:rFonts w:eastAsia="Calibri"/>
          <w:b/>
          <w:bCs/>
          <w:sz w:val="28"/>
          <w:szCs w:val="28"/>
          <w:lang w:val="ru-RU" w:bidi="ar-SA"/>
        </w:rPr>
        <w:t>Тр</w:t>
      </w:r>
      <w:r>
        <w:rPr>
          <w:rFonts w:eastAsia="Calibri"/>
          <w:b/>
          <w:bCs/>
          <w:sz w:val="24"/>
          <w:szCs w:val="24"/>
          <w:lang w:val="ru-RU" w:bidi="ar-SA"/>
        </w:rPr>
        <w:t xml:space="preserve">ебования к оформлению и составлению документации по ценообразованию </w:t>
      </w:r>
    </w:p>
    <w:p>
      <w:pPr>
        <w:pStyle w:val="Normal"/>
        <w:bidi w:val="0"/>
        <w:spacing w:before="0" w:after="0"/>
        <w:ind w:hanging="0" w:left="0" w:right="0"/>
        <w:jc w:val="center"/>
        <w:rPr>
          <w:lang w:val="ru-RU" w:bidi="ar-SA"/>
        </w:rPr>
      </w:pPr>
      <w:r>
        <w:rPr>
          <w:rFonts w:eastAsia="Calibri"/>
          <w:b/>
          <w:bCs/>
          <w:i w:val="false"/>
          <w:strike w:val="false"/>
          <w:dstrike w:val="false"/>
          <w:outline w:val="false"/>
          <w:shadow w:val="false"/>
          <w:color w:val="000000"/>
          <w:sz w:val="24"/>
          <w:szCs w:val="24"/>
          <w:u w:val="none"/>
          <w:em w:val="none"/>
          <w:lang w:val="ru-RU" w:bidi="ar-SA"/>
        </w:rPr>
        <w:t>ОКПД2 81.29.12.000 Услуги по подметанию и уборке снега на объектах филиала ПАО "РусГидро" - "Нижегородская ГЭС"</w:t>
      </w:r>
    </w:p>
    <w:p>
      <w:pPr>
        <w:pStyle w:val="Normal"/>
        <w:bidi w:val="0"/>
        <w:spacing w:before="0" w:after="0"/>
        <w:ind w:hanging="0" w:left="0" w:right="0"/>
        <w:jc w:val="center"/>
        <w:rPr>
          <w:lang w:val="ru-RU" w:bidi="ar-SA"/>
        </w:rPr>
      </w:pPr>
      <w:r>
        <w:rPr>
          <w:lang w:val="ru-RU" w:bidi="ar-SA"/>
        </w:rPr>
      </w:r>
    </w:p>
    <w:p>
      <w:pPr>
        <w:pStyle w:val="Normal"/>
        <w:bidi w:val="0"/>
        <w:spacing w:before="0" w:after="0"/>
        <w:ind w:hanging="0" w:left="0" w:right="0"/>
        <w:jc w:val="center"/>
        <w:rPr>
          <w:lang w:val="ru-RU" w:bidi="ar-SA"/>
        </w:rPr>
      </w:pPr>
      <w:r>
        <w:rPr>
          <w:rFonts w:eastAsia="Calibri"/>
          <w:b/>
          <w:bCs/>
          <w:i w:val="false"/>
          <w:strike w:val="false"/>
          <w:dstrike w:val="false"/>
          <w:outline w:val="false"/>
          <w:shadow w:val="false"/>
          <w:color w:val="000000"/>
          <w:sz w:val="24"/>
          <w:szCs w:val="24"/>
          <w:u w:val="none"/>
          <w:em w:val="none"/>
          <w:lang w:val="ru-RU" w:bidi="ar-SA"/>
        </w:rPr>
        <w:t xml:space="preserve">Лот № </w:t>
      </w:r>
    </w:p>
    <w:p>
      <w:pPr>
        <w:pStyle w:val="Normal"/>
        <w:bidi w:val="0"/>
        <w:spacing w:before="0" w:after="0"/>
        <w:ind w:hanging="0" w:left="0" w:right="0"/>
        <w:jc w:val="center"/>
        <w:rPr>
          <w:rFonts w:eastAsia="Calibri"/>
          <w:b/>
          <w:bCs/>
          <w:color w:val="000000"/>
          <w:sz w:val="24"/>
          <w:szCs w:val="24"/>
          <w:lang w:val="ru-RU" w:bidi="ar-SA"/>
        </w:rPr>
      </w:pPr>
      <w:r>
        <w:rPr>
          <w:rFonts w:eastAsia="Calibri"/>
          <w:b/>
          <w:bCs/>
          <w:color w:val="000000"/>
          <w:sz w:val="24"/>
          <w:szCs w:val="24"/>
          <w:lang w:val="ru-RU" w:bidi="ar-SA"/>
        </w:rPr>
      </w:r>
    </w:p>
    <w:p>
      <w:pPr>
        <w:pStyle w:val="Style40"/>
        <w:numPr>
          <w:ilvl w:val="0"/>
          <w:numId w:val="25"/>
        </w:numPr>
        <w:ind w:firstLine="709" w:left="0"/>
        <w:jc w:val="both"/>
        <w:rPr>
          <w:lang w:val="ru-RU" w:bidi="ar-SA"/>
        </w:rPr>
      </w:pPr>
      <w:r>
        <w:rPr>
          <w:sz w:val="24"/>
          <w:szCs w:val="24"/>
          <w:lang w:val="ru-RU" w:bidi="ar-SA"/>
        </w:rPr>
        <w:t xml:space="preserve">В ходе исполнения договора разработка сметной документации по каждой отдельной Заявке Заказчика осуществляется Победителем с обязательным применением </w:t>
      </w:r>
      <w:r>
        <w:rPr>
          <w:bCs/>
          <w:sz w:val="24"/>
          <w:szCs w:val="24"/>
          <w:lang w:val="ru-RU" w:bidi="ar-SA"/>
        </w:rPr>
        <w:t xml:space="preserve">единым индексом в итогах </w:t>
      </w:r>
      <w:r>
        <w:rPr>
          <w:sz w:val="24"/>
          <w:szCs w:val="24"/>
          <w:lang w:val="ru-RU" w:bidi="ar-SA"/>
        </w:rPr>
        <w:t xml:space="preserve">процента снижения, определённого по результатам процедуры закупки и передается Заказчику на согласование. </w:t>
      </w:r>
    </w:p>
    <w:p>
      <w:pPr>
        <w:pStyle w:val="Style40"/>
        <w:numPr>
          <w:ilvl w:val="0"/>
          <w:numId w:val="26"/>
        </w:numPr>
        <w:ind w:firstLine="709" w:left="0"/>
        <w:jc w:val="both"/>
        <w:rPr>
          <w:lang w:val="ru-RU" w:bidi="ar-SA"/>
        </w:rPr>
      </w:pPr>
      <w:r>
        <w:rPr>
          <w:sz w:val="24"/>
          <w:szCs w:val="24"/>
          <w:lang w:val="ru-RU" w:bidi="ar-SA"/>
        </w:rPr>
        <w:t xml:space="preserve">Стоимость услуг определяется базисно-индексным методом с применением сметно-нормативной базы ФЕР- 2020 (с Изм. 1-9) с КСР, в программном комплексе «Гранд-СМЕТА» с переводом в текущие цены. При этом норму накладных расходов необходимо принимать по индивидуальным нормам в размере, не превышающем норму «Прочие ремонтно-строительные работы»:  </w:t>
      </w:r>
    </w:p>
    <w:p>
      <w:pPr>
        <w:pStyle w:val="Normal"/>
        <w:ind w:firstLine="709"/>
        <w:jc w:val="both"/>
        <w:rPr>
          <w:lang w:val="ru-RU" w:bidi="ar-SA"/>
        </w:rPr>
      </w:pPr>
      <w:r>
        <w:rPr>
          <w:sz w:val="24"/>
          <w:szCs w:val="24"/>
          <w:lang w:val="ru-RU" w:bidi="ar-SA"/>
        </w:rPr>
        <w:t>-</w:t>
        <w:tab/>
        <w:t xml:space="preserve">не более 92% от ФОТ, для местностей, не относящихся к районам Крайнего Севера и приравненных к ним территориям; </w:t>
      </w:r>
    </w:p>
    <w:p>
      <w:pPr>
        <w:pStyle w:val="Normal"/>
        <w:ind w:firstLine="709"/>
        <w:jc w:val="both"/>
        <w:rPr>
          <w:lang w:val="ru-RU" w:bidi="ar-SA"/>
        </w:rPr>
      </w:pPr>
      <w:r>
        <w:rPr>
          <w:sz w:val="24"/>
          <w:szCs w:val="24"/>
          <w:lang w:val="ru-RU" w:bidi="ar-SA"/>
        </w:rPr>
        <w:t>-</w:t>
        <w:tab/>
        <w:t xml:space="preserve">не более 93% от ФОТ - для местностей, приравненных к районам Крайнего Севера; </w:t>
      </w:r>
    </w:p>
    <w:p>
      <w:pPr>
        <w:pStyle w:val="Normal"/>
        <w:ind w:firstLine="709"/>
        <w:jc w:val="both"/>
        <w:rPr>
          <w:lang w:val="ru-RU" w:bidi="ar-SA"/>
        </w:rPr>
      </w:pPr>
      <w:r>
        <w:rPr>
          <w:sz w:val="24"/>
          <w:szCs w:val="24"/>
          <w:lang w:val="ru-RU" w:bidi="ar-SA"/>
        </w:rPr>
        <w:t>-</w:t>
        <w:tab/>
        <w:t>97% от ФОТ - для местностей, относящихся к районам Крайнего Севера;</w:t>
      </w:r>
    </w:p>
    <w:p>
      <w:pPr>
        <w:pStyle w:val="Normal"/>
        <w:ind w:firstLine="709"/>
        <w:jc w:val="both"/>
        <w:rPr>
          <w:lang w:val="ru-RU" w:bidi="ar-SA"/>
        </w:rPr>
      </w:pPr>
      <w:r>
        <w:rPr>
          <w:sz w:val="24"/>
          <w:szCs w:val="24"/>
          <w:lang w:val="ru-RU" w:bidi="ar-SA"/>
        </w:rPr>
        <w:t>Норму сметной прибыли принимать по индивидуальной норме в размере, не превышающем норму «Прочие ремонтно-строительные работы» (44% от ФОТ).</w:t>
      </w:r>
    </w:p>
    <w:p>
      <w:pPr>
        <w:pStyle w:val="Normal"/>
        <w:ind w:firstLine="709"/>
        <w:jc w:val="both"/>
        <w:rPr>
          <w:lang w:val="ru-RU" w:bidi="ar-SA"/>
        </w:rPr>
      </w:pPr>
      <w:r>
        <w:rPr>
          <w:sz w:val="24"/>
          <w:szCs w:val="24"/>
          <w:lang w:val="ru-RU" w:bidi="ar-SA"/>
        </w:rPr>
        <w:t>В сметных расчетах при исключении и добавлении ресурсов (материалов) необходимо данные ресурсы относить в отдельную позицию, не допускается изменение внутри расценки.</w:t>
      </w:r>
    </w:p>
    <w:p>
      <w:pPr>
        <w:pStyle w:val="Normal"/>
        <w:ind w:firstLine="709"/>
        <w:jc w:val="both"/>
        <w:rPr>
          <w:lang w:val="ru-RU" w:bidi="ar-SA"/>
        </w:rPr>
      </w:pPr>
      <w:r>
        <w:rPr>
          <w:sz w:val="24"/>
          <w:szCs w:val="24"/>
          <w:lang w:val="ru-RU" w:bidi="ar-SA"/>
        </w:rPr>
        <w:t>Сметная документация должна быть представлена в двух вариантах:</w:t>
      </w:r>
    </w:p>
    <w:p>
      <w:pPr>
        <w:pStyle w:val="Normal"/>
        <w:ind w:firstLine="709"/>
        <w:jc w:val="both"/>
        <w:rPr>
          <w:lang w:val="ru-RU" w:bidi="ar-SA"/>
        </w:rPr>
      </w:pPr>
      <w:r>
        <w:rPr>
          <w:sz w:val="24"/>
          <w:szCs w:val="24"/>
          <w:lang w:val="ru-RU" w:bidi="ar-SA"/>
        </w:rPr>
        <w:t>- на бумажном носителе по форме;</w:t>
      </w:r>
    </w:p>
    <w:p>
      <w:pPr>
        <w:pStyle w:val="Normal"/>
        <w:ind w:firstLine="709"/>
        <w:jc w:val="both"/>
        <w:rPr>
          <w:lang w:val="ru-RU" w:bidi="ar-SA"/>
        </w:rPr>
      </w:pPr>
      <w:r>
        <w:rPr>
          <w:sz w:val="24"/>
          <w:szCs w:val="24"/>
          <w:lang w:val="ru-RU" w:bidi="ar-SA"/>
        </w:rPr>
        <w:t>- на электронном носителе (в формате «xml» ПК «Гранд-Смета», «Excel», «pdf»), полностью соответствующему, бумажному варианту. Сметная документация в формате «Excel» должна быть представлена в одном файле с внесением ССР, ЛСР и других расчетов на отдельные листы (вкладки) документа.</w:t>
      </w:r>
    </w:p>
    <w:p>
      <w:pPr>
        <w:pStyle w:val="Normal"/>
        <w:widowControl w:val="false"/>
        <w:tabs>
          <w:tab w:val="clear" w:pos="708"/>
          <w:tab w:val="left" w:pos="426" w:leader="none"/>
        </w:tabs>
        <w:spacing w:before="0" w:after="0"/>
        <w:ind w:firstLine="709" w:right="27"/>
        <w:contextualSpacing/>
        <w:jc w:val="both"/>
        <w:rPr>
          <w:bCs/>
          <w:sz w:val="24"/>
          <w:szCs w:val="24"/>
          <w:lang w:val="ru-RU" w:eastAsia="x-none" w:bidi="ar-SA"/>
        </w:rPr>
      </w:pPr>
      <w:r>
        <w:rPr>
          <w:bCs/>
          <w:sz w:val="24"/>
          <w:szCs w:val="24"/>
          <w:lang w:val="ru-RU" w:eastAsia="x-none" w:bidi="ar-SA"/>
        </w:rPr>
      </w:r>
    </w:p>
    <w:p>
      <w:pPr>
        <w:pStyle w:val="Normal"/>
        <w:jc w:val="center"/>
        <w:rPr>
          <w:b/>
          <w:lang w:val="ru-RU" w:bidi="ar-SA"/>
        </w:rPr>
      </w:pPr>
      <w:r>
        <w:rPr>
          <w:b/>
          <w:lang w:val="ru-RU" w:bidi="ar-SA"/>
        </w:rPr>
      </w:r>
    </w:p>
    <w:p>
      <w:pPr>
        <w:pStyle w:val="Normal"/>
        <w:jc w:val="center"/>
        <w:rPr>
          <w:b/>
          <w:lang w:val="ru-RU" w:bidi="ar-SA"/>
        </w:rPr>
      </w:pPr>
      <w:r>
        <w:rPr>
          <w:b/>
          <w:lang w:val="ru-RU" w:bidi="ar-SA"/>
        </w:rPr>
      </w:r>
    </w:p>
    <w:p>
      <w:pPr>
        <w:pStyle w:val="Normal"/>
        <w:jc w:val="center"/>
        <w:rPr>
          <w:b/>
          <w:lang w:val="ru-RU" w:bidi="ar-SA"/>
        </w:rPr>
      </w:pPr>
      <w:r>
        <w:rPr>
          <w:b/>
          <w:lang w:val="ru-RU" w:bidi="ar-SA"/>
        </w:rPr>
      </w:r>
    </w:p>
    <w:p>
      <w:pPr>
        <w:pStyle w:val="Normal"/>
        <w:jc w:val="center"/>
        <w:rPr>
          <w:b/>
          <w:lang w:val="ru-RU" w:bidi="ar-SA"/>
        </w:rPr>
      </w:pPr>
      <w:r>
        <w:rPr>
          <w:b/>
          <w:lang w:val="ru-RU" w:bidi="ar-SA"/>
        </w:rPr>
      </w:r>
    </w:p>
    <w:p>
      <w:pPr>
        <w:pStyle w:val="Normal"/>
        <w:rPr>
          <w:lang w:val="ru-RU" w:bidi="ar-SA"/>
        </w:rPr>
      </w:pPr>
      <w:r>
        <w:rPr>
          <w:lang w:val="ru-RU" w:bidi="ar-SA"/>
        </w:rPr>
      </w:r>
    </w:p>
    <w:p>
      <w:pPr>
        <w:pStyle w:val="Normal"/>
        <w:rPr>
          <w:lang w:val="ru-RU" w:bidi="ar-SA"/>
        </w:rPr>
      </w:pPr>
      <w:r>
        <w:rPr>
          <w:lang w:val="ru-RU" w:bidi="ar-SA"/>
        </w:rPr>
      </w:r>
    </w:p>
    <w:tbl>
      <w:tblPr>
        <w:tblW w:w="9918"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5239"/>
        <w:gridCol w:w="4678"/>
      </w:tblGrid>
      <w:tr>
        <w:trPr/>
        <w:tc>
          <w:tcPr>
            <w:tcW w:w="5239" w:type="dxa"/>
            <w:tcBorders/>
          </w:tcPr>
          <w:p>
            <w:pPr>
              <w:pStyle w:val="Normal"/>
              <w:widowControl w:val="false"/>
              <w:rPr>
                <w:lang w:val="ru-RU" w:bidi="ar-SA"/>
              </w:rPr>
            </w:pPr>
            <w:bookmarkStart w:id="61" w:name="_Hlk105762085"/>
            <w:bookmarkEnd w:id="61"/>
            <w:r>
              <w:rPr>
                <w:b/>
                <w:lang w:val="ru-RU" w:bidi="ar-SA"/>
              </w:rPr>
              <w:t>Заказчик:</w:t>
            </w:r>
          </w:p>
        </w:tc>
        <w:tc>
          <w:tcPr>
            <w:tcW w:w="4678" w:type="dxa"/>
            <w:tcBorders/>
          </w:tcPr>
          <w:p>
            <w:pPr>
              <w:pStyle w:val="Normal"/>
              <w:widowControl w:val="false"/>
              <w:rPr>
                <w:lang w:val="ru-RU" w:bidi="ar-SA"/>
              </w:rPr>
            </w:pPr>
            <w:r>
              <w:rPr>
                <w:b/>
                <w:lang w:val="ru-RU" w:bidi="ar-SA"/>
              </w:rPr>
              <w:t>Исполнитель:</w:t>
            </w:r>
          </w:p>
        </w:tc>
      </w:tr>
      <w:tr>
        <w:trPr/>
        <w:tc>
          <w:tcPr>
            <w:tcW w:w="5239" w:type="dxa"/>
            <w:tcBorders/>
          </w:tcPr>
          <w:p>
            <w:pPr>
              <w:pStyle w:val="Normal"/>
              <w:widowControl w:val="false"/>
              <w:rPr>
                <w:lang w:val="ru-RU" w:bidi="ar-SA"/>
              </w:rPr>
            </w:pPr>
            <w:r>
              <w:rPr>
                <w:lang w:val="ru-RU" w:bidi="ar-SA"/>
              </w:rPr>
              <w:t>АО «СК РусГидро»</w:t>
            </w:r>
          </w:p>
          <w:p>
            <w:pPr>
              <w:pStyle w:val="Normal"/>
              <w:widowControl w:val="false"/>
              <w:rPr>
                <w:lang w:val="ru-RU" w:bidi="ar-SA"/>
              </w:rPr>
            </w:pPr>
            <w:r>
              <w:rPr>
                <w:lang w:val="ru-RU" w:bidi="ar-SA"/>
              </w:rPr>
              <w:t>Заместитель Генерального директора по управлению ресурсами</w:t>
            </w:r>
          </w:p>
          <w:p>
            <w:pPr>
              <w:pStyle w:val="Normal"/>
              <w:widowControl w:val="false"/>
              <w:rPr>
                <w:lang w:val="ru-RU" w:bidi="ar-SA"/>
              </w:rPr>
            </w:pPr>
            <w:r>
              <w:rPr>
                <w:lang w:val="ru-RU" w:bidi="ar-SA"/>
              </w:rPr>
            </w:r>
          </w:p>
          <w:p>
            <w:pPr>
              <w:pStyle w:val="Normal"/>
              <w:widowControl w:val="false"/>
              <w:rPr>
                <w:lang w:val="ru-RU" w:bidi="ar-SA"/>
              </w:rPr>
            </w:pPr>
            <w:r>
              <w:rPr>
                <w:lang w:val="ru-RU" w:bidi="ar-SA"/>
              </w:rPr>
            </w:r>
          </w:p>
          <w:p>
            <w:pPr>
              <w:pStyle w:val="Normal"/>
              <w:widowControl w:val="false"/>
              <w:rPr>
                <w:lang w:val="ru-RU" w:bidi="ar-SA"/>
              </w:rPr>
            </w:pPr>
            <w:r>
              <w:rPr>
                <w:lang w:val="ru-RU" w:bidi="ar-SA"/>
              </w:rPr>
              <w:t>__________________ / Н.Н. Клочков</w:t>
            </w:r>
          </w:p>
        </w:tc>
        <w:tc>
          <w:tcPr>
            <w:tcW w:w="4678" w:type="dxa"/>
            <w:tcBorders/>
          </w:tcPr>
          <w:p>
            <w:pPr>
              <w:pStyle w:val="Normal"/>
              <w:widowControl w:val="false"/>
              <w:rPr>
                <w:lang w:val="ru-RU" w:bidi="ar-SA"/>
              </w:rPr>
            </w:pPr>
            <w:r>
              <w:rPr>
                <w:lang w:val="ru-RU" w:bidi="ar-SA"/>
              </w:rPr>
              <w:t>____________________________</w:t>
            </w:r>
          </w:p>
          <w:p>
            <w:pPr>
              <w:pStyle w:val="Normal"/>
              <w:widowControl w:val="false"/>
              <w:rPr>
                <w:lang w:val="ru-RU" w:bidi="ar-SA"/>
              </w:rPr>
            </w:pPr>
            <w:r>
              <w:rPr>
                <w:lang w:val="ru-RU" w:bidi="ar-SA"/>
              </w:rPr>
            </w:r>
          </w:p>
          <w:p>
            <w:pPr>
              <w:pStyle w:val="Normal"/>
              <w:widowControl w:val="false"/>
              <w:rPr>
                <w:lang w:val="ru-RU" w:bidi="ar-SA"/>
              </w:rPr>
            </w:pPr>
            <w:r>
              <w:rPr>
                <w:lang w:val="ru-RU" w:bidi="ar-SA"/>
              </w:rPr>
            </w:r>
          </w:p>
          <w:p>
            <w:pPr>
              <w:pStyle w:val="Normal"/>
              <w:widowControl w:val="false"/>
              <w:rPr>
                <w:lang w:val="ru-RU" w:bidi="ar-SA"/>
              </w:rPr>
            </w:pPr>
            <w:r>
              <w:rPr>
                <w:lang w:val="ru-RU" w:bidi="ar-SA"/>
              </w:rPr>
            </w:r>
          </w:p>
          <w:p>
            <w:pPr>
              <w:pStyle w:val="Normal"/>
              <w:widowControl w:val="false"/>
              <w:rPr>
                <w:lang w:val="ru-RU" w:bidi="ar-SA"/>
              </w:rPr>
            </w:pPr>
            <w:r>
              <w:rPr>
                <w:lang w:val="ru-RU" w:bidi="ar-SA"/>
              </w:rPr>
            </w:r>
          </w:p>
          <w:p>
            <w:pPr>
              <w:pStyle w:val="Normal"/>
              <w:widowControl w:val="false"/>
              <w:rPr>
                <w:lang w:val="ru-RU" w:bidi="ar-SA"/>
              </w:rPr>
            </w:pPr>
            <w:r>
              <w:rPr>
                <w:lang w:val="ru-RU" w:bidi="ar-SA"/>
              </w:rPr>
              <w:t>__________________ /____________</w:t>
            </w:r>
            <w:bookmarkStart w:id="62" w:name="_Hlk105762085_Копия_1"/>
            <w:bookmarkEnd w:id="62"/>
          </w:p>
        </w:tc>
      </w:tr>
    </w:tbl>
    <w:p>
      <w:pPr>
        <w:pStyle w:val="Normal"/>
        <w:rPr>
          <w:lang w:val="ru-RU" w:bidi="ar-SA"/>
        </w:rPr>
      </w:pPr>
      <w:r>
        <w:rPr>
          <w:lang w:val="ru-RU" w:bidi="ar-SA"/>
        </w:rPr>
      </w:r>
    </w:p>
    <w:p>
      <w:pPr>
        <w:pStyle w:val="Normal"/>
        <w:ind w:hanging="0"/>
        <w:jc w:val="right"/>
        <w:rPr>
          <w:sz w:val="22"/>
          <w:szCs w:val="22"/>
          <w:lang w:val="ru-RU" w:bidi="ar-SA"/>
        </w:rPr>
      </w:pPr>
      <w:r>
        <w:rPr>
          <w:sz w:val="22"/>
          <w:szCs w:val="22"/>
          <w:lang w:val="ru-RU" w:bidi="ar-SA"/>
        </w:rPr>
      </w:r>
    </w:p>
    <w:p>
      <w:pPr>
        <w:pStyle w:val="Normal"/>
        <w:ind w:hanging="0"/>
        <w:jc w:val="right"/>
        <w:rPr>
          <w:sz w:val="22"/>
          <w:szCs w:val="22"/>
          <w:lang w:val="ru-RU" w:bidi="ar-SA"/>
        </w:rPr>
      </w:pPr>
      <w:r>
        <w:rPr>
          <w:sz w:val="22"/>
          <w:szCs w:val="22"/>
          <w:lang w:val="ru-RU" w:bidi="ar-SA"/>
        </w:rPr>
      </w:r>
    </w:p>
    <w:p>
      <w:pPr>
        <w:pStyle w:val="Normal"/>
        <w:ind w:hanging="0"/>
        <w:jc w:val="right"/>
        <w:rPr>
          <w:sz w:val="22"/>
          <w:szCs w:val="22"/>
          <w:lang w:val="ru-RU" w:bidi="ar-SA"/>
        </w:rPr>
      </w:pPr>
      <w:r>
        <w:rPr>
          <w:sz w:val="22"/>
          <w:szCs w:val="22"/>
          <w:lang w:val="ru-RU" w:bidi="ar-SA"/>
        </w:rPr>
      </w:r>
    </w:p>
    <w:p>
      <w:pPr>
        <w:pStyle w:val="Normal"/>
        <w:ind w:hanging="0" w:left="0" w:right="0"/>
        <w:jc w:val="right"/>
        <w:rPr>
          <w:lang w:val="ru-RU" w:bidi="ar-SA"/>
        </w:rPr>
      </w:pPr>
      <w:r>
        <w:drawing>
          <wp:anchor behindDoc="1" distT="0" distB="0" distL="0" distR="0" simplePos="0" locked="0" layoutInCell="0" allowOverlap="1" relativeHeight="2">
            <wp:simplePos x="0" y="0"/>
            <wp:positionH relativeFrom="margin">
              <wp:posOffset>0</wp:posOffset>
            </wp:positionH>
            <wp:positionV relativeFrom="margin">
              <wp:posOffset>-635</wp:posOffset>
            </wp:positionV>
            <wp:extent cx="2131060" cy="453390"/>
            <wp:effectExtent l="0" t="0" r="0" b="0"/>
            <wp:wrapNone/>
            <wp:docPr id="1" name="Рисунок 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Копия 1" descr=""/>
                    <pic:cNvPicPr>
                      <a:picLocks noChangeAspect="1" noChangeArrowheads="1"/>
                    </pic:cNvPicPr>
                  </pic:nvPicPr>
                  <pic:blipFill>
                    <a:blip r:embed="rId3"/>
                    <a:stretch>
                      <a:fillRect/>
                    </a:stretch>
                  </pic:blipFill>
                  <pic:spPr bwMode="auto">
                    <a:xfrm>
                      <a:off x="0" y="0"/>
                      <a:ext cx="2131060" cy="453390"/>
                    </a:xfrm>
                    <a:prstGeom prst="rect">
                      <a:avLst/>
                    </a:prstGeom>
                  </pic:spPr>
                </pic:pic>
              </a:graphicData>
            </a:graphic>
          </wp:anchor>
        </w:drawing>
      </w:r>
      <w:r>
        <w:rPr>
          <w:sz w:val="22"/>
          <w:szCs w:val="22"/>
          <w:shd w:fill="auto" w:val="clear"/>
          <w:lang w:val="ru-RU" w:bidi="ar-SA"/>
        </w:rPr>
        <w:t>Приложение № 2</w:t>
      </w:r>
    </w:p>
    <w:p>
      <w:pPr>
        <w:pStyle w:val="Normal"/>
        <w:jc w:val="right"/>
        <w:rPr>
          <w:lang w:val="ru-RU" w:bidi="ar-SA"/>
        </w:rPr>
      </w:pPr>
      <w:r>
        <w:rPr>
          <w:sz w:val="22"/>
          <w:szCs w:val="22"/>
          <w:shd w:fill="auto" w:val="clear"/>
          <w:lang w:val="ru-RU" w:bidi="ar-SA"/>
        </w:rPr>
        <w:t xml:space="preserve">            </w:t>
      </w:r>
      <w:r>
        <w:rPr>
          <w:sz w:val="22"/>
          <w:szCs w:val="22"/>
          <w:shd w:fill="auto" w:val="clear"/>
          <w:lang w:val="ru-RU" w:bidi="ar-SA"/>
        </w:rPr>
        <w:t>к Договору возмездного оказания услуг</w:t>
      </w:r>
    </w:p>
    <w:p>
      <w:pPr>
        <w:pStyle w:val="Normal"/>
        <w:jc w:val="right"/>
        <w:rPr>
          <w:lang w:val="ru-RU" w:bidi="ar-SA"/>
        </w:rPr>
      </w:pPr>
      <w:r>
        <w:rPr>
          <w:sz w:val="22"/>
          <w:szCs w:val="22"/>
          <w:shd w:fill="auto" w:val="clear"/>
          <w:lang w:val="ru-RU" w:bidi="ar-SA"/>
        </w:rPr>
        <w:t xml:space="preserve">             </w:t>
      </w:r>
      <w:r>
        <w:rPr>
          <w:rFonts w:eastAsia="Calibri" w:cs="Times New Roman"/>
          <w:b w:val="false"/>
          <w:bCs w:val="false"/>
          <w:color w:val="000000"/>
          <w:kern w:val="0"/>
          <w:sz w:val="22"/>
          <w:szCs w:val="22"/>
          <w:shd w:fill="auto" w:val="clear"/>
          <w:lang w:val="ru-RU" w:eastAsia="ru-RU" w:bidi="ar-SA"/>
        </w:rPr>
        <w:t>от «____» ________ 20 _ г. №______</w:t>
      </w:r>
    </w:p>
    <w:p>
      <w:pPr>
        <w:pStyle w:val="Normal"/>
        <w:jc w:val="right"/>
        <w:rPr>
          <w:rFonts w:ascii="Times New Roman" w:hAnsi="Times New Roman"/>
          <w:lang w:val="ru-RU" w:bidi="ar-SA"/>
        </w:rPr>
      </w:pPr>
      <w:r>
        <w:rPr>
          <w:lang w:val="ru-RU" w:bidi="ar-SA"/>
        </w:rPr>
      </w:r>
    </w:p>
    <w:p>
      <w:pPr>
        <w:pStyle w:val="Normal"/>
        <w:jc w:val="center"/>
        <w:rPr>
          <w:lang w:val="ru-RU" w:bidi="ar-SA"/>
        </w:rPr>
      </w:pPr>
      <w:r>
        <w:rPr>
          <w:b/>
          <w:bCs/>
          <w:lang w:val="ru-RU" w:bidi="ar-SA"/>
        </w:rPr>
        <w:t xml:space="preserve">Форма </w:t>
      </w:r>
    </w:p>
    <w:p>
      <w:pPr>
        <w:pStyle w:val="Normal"/>
        <w:jc w:val="center"/>
        <w:rPr>
          <w:lang w:val="ru-RU" w:bidi="ar-SA"/>
        </w:rPr>
      </w:pPr>
      <w:r>
        <w:rPr>
          <w:b/>
          <w:bCs/>
          <w:lang w:val="ru-RU" w:bidi="ar-SA"/>
        </w:rPr>
        <w:t>Отчет об оказании Услуг по конкретной Заявке Заказчика</w:t>
      </w:r>
    </w:p>
    <w:tbl>
      <w:tblPr>
        <w:tblW w:w="10030" w:type="dxa"/>
        <w:jc w:val="left"/>
        <w:tblInd w:w="55" w:type="dxa"/>
        <w:tblLayout w:type="fixed"/>
        <w:tblCellMar>
          <w:top w:w="55" w:type="dxa"/>
          <w:left w:w="55" w:type="dxa"/>
          <w:bottom w:w="55" w:type="dxa"/>
          <w:right w:w="55" w:type="dxa"/>
        </w:tblCellMar>
      </w:tblPr>
      <w:tblGrid>
        <w:gridCol w:w="10030"/>
      </w:tblGrid>
      <w:tr>
        <w:trPr>
          <w:trHeight w:val="8671" w:hRule="atLeast"/>
        </w:trPr>
        <w:tc>
          <w:tcPr>
            <w:tcW w:w="100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Cs/>
                <w:lang w:val="ru-RU" w:bidi="ar-SA"/>
              </w:rPr>
            </w:pPr>
            <w:r>
              <w:rPr>
                <w:b/>
                <w:bCs/>
                <w:lang w:val="ru-RU" w:bidi="ar-SA"/>
              </w:rPr>
            </w:r>
          </w:p>
          <w:p>
            <w:pPr>
              <w:pStyle w:val="Normal"/>
              <w:widowControl w:val="false"/>
              <w:jc w:val="center"/>
              <w:rPr>
                <w:lang w:val="ru-RU" w:bidi="ar-SA"/>
              </w:rPr>
            </w:pPr>
            <w:r>
              <w:rPr>
                <w:b/>
                <w:bCs/>
                <w:lang w:val="ru-RU" w:bidi="ar-SA"/>
              </w:rPr>
              <w:t>Отчет об оказании Услуг по конкретной Заявке Заказчика</w:t>
            </w:r>
          </w:p>
          <w:p>
            <w:pPr>
              <w:pStyle w:val="Normal"/>
              <w:widowControl w:val="false"/>
              <w:jc w:val="center"/>
              <w:rPr>
                <w:rFonts w:ascii="Times New Roman" w:hAnsi="Times New Roman"/>
                <w:b/>
                <w:bCs/>
                <w:lang w:val="ru-RU" w:bidi="ar-SA"/>
              </w:rPr>
            </w:pPr>
            <w:r>
              <w:rPr>
                <w:b/>
                <w:bCs/>
                <w:lang w:val="ru-RU" w:bidi="ar-SA"/>
              </w:rPr>
            </w:r>
          </w:p>
          <w:p>
            <w:pPr>
              <w:pStyle w:val="Normal"/>
              <w:widowControl w:val="false"/>
              <w:rPr>
                <w:lang w:val="ru-RU" w:bidi="ar-SA"/>
              </w:rPr>
            </w:pPr>
            <w:r>
              <w:rPr>
                <w:lang w:val="ru-RU" w:bidi="ar-SA"/>
              </w:rPr>
              <w:t>г._____________                                                                                              «___»__________202__г.</w:t>
            </w:r>
          </w:p>
          <w:p>
            <w:pPr>
              <w:pStyle w:val="Normal"/>
              <w:widowControl w:val="false"/>
              <w:rPr>
                <w:rFonts w:ascii="Times New Roman" w:hAnsi="Times New Roman"/>
                <w:lang w:val="ru-RU" w:bidi="ar-SA"/>
              </w:rPr>
            </w:pPr>
            <w:r>
              <w:rPr>
                <w:lang w:val="ru-RU" w:bidi="ar-SA"/>
              </w:rPr>
            </w:r>
          </w:p>
          <w:p>
            <w:pPr>
              <w:pStyle w:val="Normal"/>
              <w:widowControl w:val="false"/>
              <w:rPr>
                <w:rFonts w:ascii="Times New Roman" w:hAnsi="Times New Roman"/>
                <w:lang w:val="ru-RU" w:bidi="ar-SA"/>
              </w:rPr>
            </w:pPr>
            <w:r>
              <w:rPr>
                <w:lang w:val="ru-RU" w:bidi="ar-SA"/>
              </w:rPr>
            </w:r>
          </w:p>
          <w:p>
            <w:pPr>
              <w:pStyle w:val="Normal"/>
              <w:widowControl w:val="false"/>
              <w:rPr>
                <w:rFonts w:ascii="Times New Roman" w:hAnsi="Times New Roman"/>
                <w:lang w:val="ru-RU" w:bidi="ar-SA"/>
              </w:rPr>
            </w:pPr>
            <w:r>
              <w:rPr>
                <w:lang w:val="ru-RU" w:bidi="ar-SA"/>
              </w:rPr>
            </w:r>
          </w:p>
          <w:p>
            <w:pPr>
              <w:pStyle w:val="Normal"/>
              <w:widowControl w:val="false"/>
              <w:ind w:firstLine="709" w:left="0" w:right="0"/>
              <w:jc w:val="both"/>
              <w:rPr>
                <w:lang w:val="ru-RU" w:bidi="ar-SA"/>
              </w:rPr>
            </w:pPr>
            <w:r>
              <w:rPr>
                <w:lang w:val="ru-RU" w:bidi="ar-SA"/>
              </w:rPr>
              <w:t>В соответствии с условиями, указанными в Заявке, в рамках Договора № ___________ от __________, Исполнитель оказал следующий вид и объем услуг _________________.</w:t>
            </w:r>
          </w:p>
          <w:p>
            <w:pPr>
              <w:pStyle w:val="Normal"/>
              <w:widowControl w:val="false"/>
              <w:ind w:firstLine="709" w:left="0" w:right="0"/>
              <w:jc w:val="both"/>
              <w:rPr>
                <w:lang w:val="ru-RU" w:bidi="ar-SA"/>
              </w:rPr>
            </w:pPr>
            <w:r>
              <w:rPr>
                <w:lang w:val="ru-RU" w:bidi="ar-SA"/>
              </w:rPr>
              <w:t>Претензии по качеству Услуг: ________________________________________________.</w:t>
            </w:r>
          </w:p>
          <w:p>
            <w:pPr>
              <w:pStyle w:val="Normal"/>
              <w:widowControl w:val="false"/>
              <w:ind w:firstLine="709" w:left="0" w:right="0"/>
              <w:jc w:val="both"/>
              <w:rPr>
                <w:lang w:val="ru-RU" w:bidi="ar-SA"/>
              </w:rPr>
            </w:pPr>
            <w:r>
              <w:rPr>
                <w:lang w:val="ru-RU" w:bidi="ar-SA"/>
              </w:rPr>
              <w:t>Стороны согласились, что Исполнитель по окончании месяца оказания Услуг имеет право выставить УПД на объем, который указан в данном Отчете.</w:t>
            </w:r>
          </w:p>
          <w:p>
            <w:pPr>
              <w:pStyle w:val="Normal"/>
              <w:widowControl w:val="false"/>
              <w:ind w:firstLine="709" w:left="0" w:right="0"/>
              <w:jc w:val="both"/>
              <w:rPr>
                <w:rFonts w:ascii="Times New Roman" w:hAnsi="Times New Roman"/>
                <w:lang w:val="ru-RU" w:bidi="ar-SA"/>
              </w:rPr>
            </w:pPr>
            <w:r>
              <w:rPr>
                <w:lang w:val="ru-RU" w:bidi="ar-SA"/>
              </w:rPr>
            </w:r>
          </w:p>
          <w:p>
            <w:pPr>
              <w:pStyle w:val="Normal"/>
              <w:widowControl w:val="false"/>
              <w:ind w:firstLine="709" w:left="0" w:right="0"/>
              <w:jc w:val="both"/>
              <w:rPr>
                <w:rFonts w:ascii="Times New Roman" w:hAnsi="Times New Roman"/>
                <w:lang w:val="ru-RU" w:bidi="ar-SA"/>
              </w:rPr>
            </w:pPr>
            <w:r>
              <w:rPr>
                <w:lang w:val="ru-RU" w:bidi="ar-SA"/>
              </w:rPr>
            </w:r>
          </w:p>
          <w:p>
            <w:pPr>
              <w:pStyle w:val="Normal"/>
              <w:widowControl w:val="false"/>
              <w:ind w:firstLine="709" w:left="0" w:right="0"/>
              <w:jc w:val="both"/>
              <w:rPr>
                <w:rFonts w:ascii="Times New Roman" w:hAnsi="Times New Roman"/>
                <w:lang w:val="ru-RU" w:bidi="ar-SA"/>
              </w:rPr>
            </w:pPr>
            <w:r>
              <w:rPr>
                <w:lang w:val="ru-RU" w:bidi="ar-SA"/>
              </w:rPr>
            </w:r>
          </w:p>
          <w:p>
            <w:pPr>
              <w:pStyle w:val="Normal"/>
              <w:widowControl w:val="false"/>
              <w:ind w:firstLine="709" w:left="0" w:right="0"/>
              <w:jc w:val="both"/>
              <w:rPr>
                <w:rFonts w:ascii="Times New Roman" w:hAnsi="Times New Roman"/>
                <w:lang w:val="ru-RU" w:bidi="ar-SA"/>
              </w:rPr>
            </w:pPr>
            <w:r>
              <w:rPr>
                <w:lang w:val="ru-RU" w:bidi="ar-SA"/>
              </w:rPr>
            </w:r>
          </w:p>
          <w:p>
            <w:pPr>
              <w:pStyle w:val="Normal"/>
              <w:widowControl w:val="false"/>
              <w:ind w:firstLine="709" w:left="0" w:right="0"/>
              <w:jc w:val="both"/>
              <w:rPr>
                <w:rFonts w:ascii="Times New Roman" w:hAnsi="Times New Roman"/>
                <w:lang w:val="ru-RU" w:bidi="ar-SA"/>
              </w:rPr>
            </w:pPr>
            <w:r>
              <w:rPr>
                <w:lang w:val="ru-RU" w:bidi="ar-SA"/>
              </w:rPr>
            </w:r>
          </w:p>
          <w:tbl>
            <w:tblPr>
              <w:tblW w:w="5000" w:type="pct"/>
              <w:jc w:val="left"/>
              <w:tblInd w:w="0" w:type="dxa"/>
              <w:tblLayout w:type="fixed"/>
              <w:tblCellMar>
                <w:top w:w="55" w:type="dxa"/>
                <w:left w:w="55" w:type="dxa"/>
                <w:bottom w:w="55" w:type="dxa"/>
                <w:right w:w="55" w:type="dxa"/>
              </w:tblCellMar>
            </w:tblPr>
            <w:tblGrid>
              <w:gridCol w:w="5159"/>
              <w:gridCol w:w="4760"/>
            </w:tblGrid>
            <w:tr>
              <w:trPr/>
              <w:tc>
                <w:tcPr>
                  <w:tcW w:w="5159" w:type="dxa"/>
                  <w:tcBorders>
                    <w:top w:val="single" w:sz="4" w:space="0" w:color="000000"/>
                    <w:left w:val="single" w:sz="4" w:space="0" w:color="000000"/>
                    <w:bottom w:val="single" w:sz="4" w:space="0" w:color="000000"/>
                  </w:tcBorders>
                </w:tcPr>
                <w:p>
                  <w:pPr>
                    <w:pStyle w:val="Style37"/>
                    <w:widowControl w:val="false"/>
                    <w:rPr>
                      <w:lang w:val="ru-RU" w:bidi="ar-SA"/>
                    </w:rPr>
                  </w:pPr>
                  <w:r>
                    <w:rPr>
                      <w:lang w:val="ru-RU" w:bidi="ar-SA"/>
                    </w:rPr>
                    <w:t>Представитель АО “СК РусГидро”</w:t>
                  </w:r>
                </w:p>
              </w:tc>
              <w:tc>
                <w:tcPr>
                  <w:tcW w:w="4760" w:type="dxa"/>
                  <w:tcBorders>
                    <w:top w:val="single" w:sz="4" w:space="0" w:color="000000"/>
                    <w:left w:val="single" w:sz="4" w:space="0" w:color="000000"/>
                    <w:bottom w:val="single" w:sz="4" w:space="0" w:color="000000"/>
                    <w:right w:val="single" w:sz="4" w:space="0" w:color="000000"/>
                  </w:tcBorders>
                </w:tcPr>
                <w:p>
                  <w:pPr>
                    <w:pStyle w:val="Style37"/>
                    <w:widowControl w:val="false"/>
                    <w:rPr>
                      <w:lang w:val="ru-RU" w:bidi="ar-SA"/>
                    </w:rPr>
                  </w:pPr>
                  <w:r>
                    <w:rPr>
                      <w:lang w:val="ru-RU" w:bidi="ar-SA"/>
                    </w:rPr>
                    <w:t>Исполнитель:</w:t>
                  </w:r>
                </w:p>
              </w:tc>
            </w:tr>
            <w:tr>
              <w:trPr>
                <w:trHeight w:val="2104" w:hRule="atLeast"/>
              </w:trPr>
              <w:tc>
                <w:tcPr>
                  <w:tcW w:w="5159" w:type="dxa"/>
                  <w:tcBorders>
                    <w:left w:val="single" w:sz="4" w:space="0" w:color="000000"/>
                    <w:bottom w:val="single" w:sz="4" w:space="0" w:color="000000"/>
                  </w:tcBorders>
                </w:tcPr>
                <w:p>
                  <w:pPr>
                    <w:pStyle w:val="Style37"/>
                    <w:widowControl w:val="false"/>
                    <w:rPr>
                      <w:rFonts w:ascii="Times New Roman" w:hAnsi="Times New Roman"/>
                      <w:lang w:val="ru-RU" w:bidi="ar-SA"/>
                    </w:rPr>
                  </w:pPr>
                  <w:r>
                    <w:rPr>
                      <w:lang w:val="ru-RU" w:bidi="ar-SA"/>
                    </w:rPr>
                  </w:r>
                </w:p>
                <w:p>
                  <w:pPr>
                    <w:pStyle w:val="Style37"/>
                    <w:widowControl w:val="false"/>
                    <w:rPr>
                      <w:rFonts w:ascii="Times New Roman" w:hAnsi="Times New Roman"/>
                      <w:lang w:val="ru-RU" w:bidi="ar-SA"/>
                    </w:rPr>
                  </w:pPr>
                  <w:r>
                    <w:rPr>
                      <w:lang w:val="ru-RU" w:bidi="ar-SA"/>
                    </w:rPr>
                  </w:r>
                </w:p>
                <w:p>
                  <w:pPr>
                    <w:pStyle w:val="Style37"/>
                    <w:widowControl w:val="false"/>
                    <w:rPr>
                      <w:rFonts w:ascii="Times New Roman" w:hAnsi="Times New Roman"/>
                      <w:lang w:val="ru-RU" w:bidi="ar-SA"/>
                    </w:rPr>
                  </w:pPr>
                  <w:r>
                    <w:rPr>
                      <w:lang w:val="ru-RU" w:bidi="ar-SA"/>
                    </w:rPr>
                  </w:r>
                </w:p>
                <w:p>
                  <w:pPr>
                    <w:pStyle w:val="Style37"/>
                    <w:widowControl w:val="false"/>
                    <w:rPr>
                      <w:lang w:val="ru-RU" w:bidi="ar-SA"/>
                    </w:rPr>
                  </w:pPr>
                  <w:r>
                    <w:rPr>
                      <w:lang w:val="ru-RU" w:bidi="ar-SA"/>
                    </w:rPr>
                    <w:t>____________________/______________</w:t>
                  </w:r>
                </w:p>
                <w:p>
                  <w:pPr>
                    <w:pStyle w:val="Style37"/>
                    <w:widowControl w:val="false"/>
                    <w:rPr>
                      <w:rFonts w:ascii="Times New Roman" w:hAnsi="Times New Roman"/>
                      <w:lang w:val="ru-RU" w:bidi="ar-SA"/>
                    </w:rPr>
                  </w:pPr>
                  <w:r>
                    <w:rPr>
                      <w:lang w:val="ru-RU" w:bidi="ar-SA"/>
                    </w:rPr>
                  </w:r>
                </w:p>
                <w:p>
                  <w:pPr>
                    <w:pStyle w:val="Style37"/>
                    <w:widowControl w:val="false"/>
                    <w:rPr>
                      <w:lang w:val="ru-RU" w:bidi="ar-SA"/>
                    </w:rPr>
                  </w:pPr>
                  <w:r>
                    <w:rPr>
                      <w:lang w:val="ru-RU" w:bidi="ar-SA"/>
                    </w:rPr>
                    <w:t>Представитель с объекта оказания услуг:</w:t>
                  </w:r>
                </w:p>
                <w:p>
                  <w:pPr>
                    <w:pStyle w:val="Style37"/>
                    <w:widowControl w:val="false"/>
                    <w:rPr>
                      <w:rFonts w:ascii="Times New Roman" w:hAnsi="Times New Roman"/>
                      <w:lang w:val="ru-RU" w:bidi="ar-SA"/>
                    </w:rPr>
                  </w:pPr>
                  <w:r>
                    <w:rPr>
                      <w:lang w:val="ru-RU" w:bidi="ar-SA"/>
                    </w:rPr>
                  </w:r>
                </w:p>
                <w:p>
                  <w:pPr>
                    <w:pStyle w:val="Style37"/>
                    <w:widowControl w:val="false"/>
                    <w:rPr>
                      <w:rFonts w:ascii="Times New Roman" w:hAnsi="Times New Roman"/>
                      <w:lang w:val="ru-RU" w:bidi="ar-SA"/>
                    </w:rPr>
                  </w:pPr>
                  <w:r>
                    <w:rPr>
                      <w:lang w:val="ru-RU" w:bidi="ar-SA"/>
                    </w:rPr>
                  </w:r>
                </w:p>
                <w:p>
                  <w:pPr>
                    <w:pStyle w:val="Style37"/>
                    <w:widowControl w:val="false"/>
                    <w:rPr>
                      <w:lang w:val="ru-RU" w:bidi="ar-SA"/>
                    </w:rPr>
                  </w:pPr>
                  <w:r>
                    <w:rPr>
                      <w:lang w:val="ru-RU" w:bidi="ar-SA"/>
                    </w:rPr>
                    <w:t>____________________/_______________</w:t>
                  </w:r>
                </w:p>
              </w:tc>
              <w:tc>
                <w:tcPr>
                  <w:tcW w:w="4760" w:type="dxa"/>
                  <w:tcBorders>
                    <w:left w:val="single" w:sz="4" w:space="0" w:color="000000"/>
                    <w:bottom w:val="single" w:sz="4" w:space="0" w:color="000000"/>
                    <w:right w:val="single" w:sz="4" w:space="0" w:color="000000"/>
                  </w:tcBorders>
                </w:tcPr>
                <w:p>
                  <w:pPr>
                    <w:pStyle w:val="Style37"/>
                    <w:widowControl w:val="false"/>
                    <w:rPr>
                      <w:rFonts w:ascii="Times New Roman" w:hAnsi="Times New Roman"/>
                      <w:lang w:val="ru-RU" w:bidi="ar-SA"/>
                    </w:rPr>
                  </w:pPr>
                  <w:r>
                    <w:rPr>
                      <w:lang w:val="ru-RU" w:bidi="ar-SA"/>
                    </w:rPr>
                  </w:r>
                </w:p>
                <w:p>
                  <w:pPr>
                    <w:pStyle w:val="Style37"/>
                    <w:widowControl w:val="false"/>
                    <w:rPr>
                      <w:rFonts w:ascii="Times New Roman" w:hAnsi="Times New Roman"/>
                      <w:lang w:val="ru-RU" w:bidi="ar-SA"/>
                    </w:rPr>
                  </w:pPr>
                  <w:r>
                    <w:rPr>
                      <w:lang w:val="ru-RU" w:bidi="ar-SA"/>
                    </w:rPr>
                  </w:r>
                </w:p>
                <w:p>
                  <w:pPr>
                    <w:pStyle w:val="Style37"/>
                    <w:widowControl w:val="false"/>
                    <w:rPr>
                      <w:rFonts w:ascii="Times New Roman" w:hAnsi="Times New Roman"/>
                      <w:lang w:val="ru-RU" w:bidi="ar-SA"/>
                    </w:rPr>
                  </w:pPr>
                  <w:r>
                    <w:rPr>
                      <w:lang w:val="ru-RU" w:bidi="ar-SA"/>
                    </w:rPr>
                  </w:r>
                </w:p>
                <w:p>
                  <w:pPr>
                    <w:pStyle w:val="Style37"/>
                    <w:widowControl w:val="false"/>
                    <w:rPr>
                      <w:rFonts w:ascii="Times New Roman" w:hAnsi="Times New Roman"/>
                      <w:lang w:val="ru-RU" w:bidi="ar-SA"/>
                    </w:rPr>
                  </w:pPr>
                  <w:r>
                    <w:rPr>
                      <w:lang w:val="ru-RU" w:bidi="ar-SA"/>
                    </w:rPr>
                  </w:r>
                </w:p>
                <w:p>
                  <w:pPr>
                    <w:pStyle w:val="Style37"/>
                    <w:widowControl w:val="false"/>
                    <w:rPr>
                      <w:rFonts w:ascii="Times New Roman" w:hAnsi="Times New Roman"/>
                      <w:lang w:val="ru-RU" w:bidi="ar-SA"/>
                    </w:rPr>
                  </w:pPr>
                  <w:r>
                    <w:rPr>
                      <w:lang w:val="ru-RU" w:bidi="ar-SA"/>
                    </w:rPr>
                  </w:r>
                </w:p>
                <w:p>
                  <w:pPr>
                    <w:pStyle w:val="Style37"/>
                    <w:widowControl w:val="false"/>
                    <w:rPr>
                      <w:lang w:val="ru-RU" w:bidi="ar-SA"/>
                    </w:rPr>
                  </w:pPr>
                  <w:r>
                    <w:rPr>
                      <w:lang w:val="ru-RU" w:bidi="ar-SA"/>
                    </w:rPr>
                    <w:t>____________________/______________</w:t>
                  </w:r>
                </w:p>
              </w:tc>
            </w:tr>
          </w:tbl>
          <w:p>
            <w:pPr>
              <w:pStyle w:val="Normal"/>
              <w:widowControl w:val="false"/>
              <w:jc w:val="both"/>
              <w:rPr>
                <w:rFonts w:ascii="Times New Roman" w:hAnsi="Times New Roman"/>
                <w:lang w:val="ru-RU" w:bidi="ar-SA"/>
              </w:rPr>
            </w:pPr>
            <w:r>
              <w:rPr>
                <w:lang w:val="ru-RU" w:bidi="ar-SA"/>
              </w:rPr>
            </w:r>
          </w:p>
        </w:tc>
      </w:tr>
    </w:tbl>
    <w:p>
      <w:pPr>
        <w:pStyle w:val="Normal"/>
        <w:rPr>
          <w:rFonts w:ascii="Times New Roman" w:hAnsi="Times New Roman"/>
          <w:lang w:val="ru-RU" w:bidi="ar-SA"/>
        </w:rPr>
      </w:pPr>
      <w:r>
        <w:rPr>
          <w:lang w:val="ru-RU" w:bidi="ar-SA"/>
        </w:rPr>
      </w:r>
    </w:p>
    <w:p>
      <w:pPr>
        <w:pStyle w:val="Normal"/>
        <w:rPr>
          <w:rFonts w:ascii="Times New Roman" w:hAnsi="Times New Roman"/>
          <w:lang w:val="ru-RU" w:bidi="ar-SA"/>
        </w:rPr>
      </w:pPr>
      <w:r>
        <w:rPr>
          <w:lang w:val="ru-RU" w:bidi="ar-SA"/>
        </w:rPr>
      </w:r>
    </w:p>
    <w:p>
      <w:pPr>
        <w:pStyle w:val="Normal"/>
        <w:rPr>
          <w:rFonts w:ascii="Times New Roman" w:hAnsi="Times New Roman"/>
          <w:lang w:val="ru-RU" w:bidi="ar-SA"/>
        </w:rPr>
      </w:pPr>
      <w:r>
        <w:rPr>
          <w:lang w:val="ru-RU" w:bidi="ar-SA"/>
        </w:rPr>
      </w:r>
    </w:p>
    <w:tbl>
      <w:tblPr>
        <w:tblW w:w="10030" w:type="dxa"/>
        <w:jc w:val="left"/>
        <w:tblInd w:w="108" w:type="dxa"/>
        <w:tblLayout w:type="fixed"/>
        <w:tblCellMar>
          <w:top w:w="0" w:type="dxa"/>
          <w:left w:w="108" w:type="dxa"/>
          <w:bottom w:w="0" w:type="dxa"/>
          <w:right w:w="108" w:type="dxa"/>
        </w:tblCellMar>
      </w:tblPr>
      <w:tblGrid>
        <w:gridCol w:w="5034"/>
        <w:gridCol w:w="4995"/>
      </w:tblGrid>
      <w:tr>
        <w:trPr/>
        <w:tc>
          <w:tcPr>
            <w:tcW w:w="5034" w:type="dxa"/>
            <w:tcBorders/>
          </w:tcPr>
          <w:p>
            <w:pPr>
              <w:pStyle w:val="Normal"/>
              <w:widowControl w:val="false"/>
              <w:rPr>
                <w:lang w:val="ru-RU" w:bidi="ar-SA"/>
              </w:rPr>
            </w:pPr>
            <w:r>
              <w:rPr>
                <w:b/>
                <w:lang w:val="ru-RU" w:bidi="ar-SA"/>
              </w:rPr>
              <w:t>Заказчик:</w:t>
            </w:r>
          </w:p>
        </w:tc>
        <w:tc>
          <w:tcPr>
            <w:tcW w:w="4995" w:type="dxa"/>
            <w:tcBorders/>
          </w:tcPr>
          <w:p>
            <w:pPr>
              <w:pStyle w:val="Normal"/>
              <w:widowControl w:val="false"/>
              <w:rPr>
                <w:lang w:val="ru-RU" w:bidi="ar-SA"/>
              </w:rPr>
            </w:pPr>
            <w:r>
              <w:rPr>
                <w:b/>
                <w:lang w:val="ru-RU" w:bidi="ar-SA"/>
              </w:rPr>
              <w:t>Исполнитель:</w:t>
            </w:r>
          </w:p>
        </w:tc>
      </w:tr>
      <w:tr>
        <w:trPr/>
        <w:tc>
          <w:tcPr>
            <w:tcW w:w="5034" w:type="dxa"/>
            <w:tcBorders/>
          </w:tcPr>
          <w:p>
            <w:pPr>
              <w:pStyle w:val="Normal"/>
              <w:widowControl w:val="false"/>
              <w:rPr>
                <w:lang w:val="ru-RU" w:bidi="ar-SA"/>
              </w:rPr>
            </w:pPr>
            <w:r>
              <w:rPr>
                <w:lang w:val="ru-RU" w:bidi="ar-SA"/>
              </w:rPr>
              <w:t>АО «СК РусГидро»</w:t>
            </w:r>
          </w:p>
          <w:p>
            <w:pPr>
              <w:pStyle w:val="Normal"/>
              <w:widowControl w:val="false"/>
              <w:rPr>
                <w:lang w:val="ru-RU" w:bidi="ar-SA"/>
              </w:rPr>
            </w:pPr>
            <w:r>
              <w:rPr>
                <w:lang w:val="ru-RU" w:bidi="ar-SA"/>
              </w:rPr>
              <w:t>Заместитель Генерального директора по управлению ресурсами</w:t>
            </w:r>
          </w:p>
          <w:p>
            <w:pPr>
              <w:pStyle w:val="Normal"/>
              <w:widowControl w:val="false"/>
              <w:rPr>
                <w:rFonts w:ascii="Times New Roman" w:hAnsi="Times New Roman"/>
                <w:lang w:val="ru-RU" w:bidi="ar-SA"/>
              </w:rPr>
            </w:pPr>
            <w:r>
              <w:rPr>
                <w:lang w:val="ru-RU" w:bidi="ar-SA"/>
              </w:rPr>
            </w:r>
          </w:p>
          <w:p>
            <w:pPr>
              <w:pStyle w:val="Normal"/>
              <w:widowControl w:val="false"/>
              <w:rPr>
                <w:rFonts w:ascii="Times New Roman" w:hAnsi="Times New Roman"/>
                <w:lang w:val="ru-RU" w:bidi="ar-SA"/>
              </w:rPr>
            </w:pPr>
            <w:r>
              <w:rPr>
                <w:lang w:val="ru-RU" w:bidi="ar-SA"/>
              </w:rPr>
            </w:r>
          </w:p>
          <w:p>
            <w:pPr>
              <w:pStyle w:val="Normal"/>
              <w:widowControl w:val="false"/>
              <w:rPr>
                <w:rFonts w:ascii="Times New Roman" w:hAnsi="Times New Roman"/>
                <w:b/>
                <w:lang w:val="ru-RU" w:bidi="ar-SA"/>
              </w:rPr>
            </w:pPr>
            <w:r>
              <w:rPr>
                <w:b/>
                <w:lang w:val="ru-RU" w:bidi="ar-SA"/>
              </w:rPr>
            </w:r>
          </w:p>
          <w:p>
            <w:pPr>
              <w:pStyle w:val="Normal"/>
              <w:widowControl w:val="false"/>
              <w:rPr>
                <w:lang w:val="ru-RU" w:bidi="ar-SA"/>
              </w:rPr>
            </w:pPr>
            <w:r>
              <w:rPr>
                <w:lang w:val="ru-RU" w:bidi="ar-SA"/>
              </w:rPr>
              <w:t>____________________ / Клочков Н.Н.</w:t>
            </w:r>
          </w:p>
        </w:tc>
        <w:tc>
          <w:tcPr>
            <w:tcW w:w="4995" w:type="dxa"/>
            <w:tcBorders/>
          </w:tcPr>
          <w:p>
            <w:pPr>
              <w:pStyle w:val="Normal"/>
              <w:widowControl w:val="false"/>
              <w:tabs>
                <w:tab w:val="clear" w:pos="708"/>
                <w:tab w:val="left" w:pos="426" w:leader="none"/>
              </w:tabs>
              <w:suppressAutoHyphens w:val="true"/>
              <w:spacing w:before="0" w:after="0"/>
              <w:jc w:val="left"/>
              <w:rPr>
                <w:lang w:val="ru-RU" w:bidi="ar-SA"/>
              </w:rPr>
            </w:pPr>
            <w:r>
              <w:rPr>
                <w:rFonts w:eastAsia="Times New Roman" w:cs="Times New Roman"/>
                <w:color w:val="000000"/>
                <w:kern w:val="0"/>
                <w:lang w:val="ru-RU" w:eastAsia="ru-RU" w:bidi="ar-SA"/>
              </w:rPr>
              <w:t>______________________</w:t>
            </w:r>
          </w:p>
          <w:p>
            <w:pPr>
              <w:pStyle w:val="Normal"/>
              <w:widowControl w:val="false"/>
              <w:tabs>
                <w:tab w:val="clear" w:pos="708"/>
                <w:tab w:val="left" w:pos="426" w:leader="none"/>
              </w:tabs>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Normal"/>
              <w:widowControl w:val="false"/>
              <w:tabs>
                <w:tab w:val="clear" w:pos="708"/>
                <w:tab w:val="left" w:pos="426" w:leader="none"/>
              </w:tabs>
              <w:suppressAutoHyphens w:val="true"/>
              <w:spacing w:before="0" w:after="0"/>
              <w:jc w:val="left"/>
              <w:rPr>
                <w:rFonts w:ascii="Times New Roman" w:hAnsi="Times New Roman"/>
                <w:b/>
                <w:bCs/>
                <w:color w:val="000000"/>
                <w:lang w:val="ru-RU" w:bidi="ar-SA"/>
              </w:rPr>
            </w:pPr>
            <w:r>
              <w:rPr>
                <w:b/>
                <w:bCs/>
                <w:color w:val="000000"/>
                <w:lang w:val="ru-RU" w:bidi="ar-SA"/>
              </w:rPr>
            </w:r>
          </w:p>
          <w:p>
            <w:pPr>
              <w:pStyle w:val="Normal"/>
              <w:widowControl w:val="false"/>
              <w:tabs>
                <w:tab w:val="clear" w:pos="708"/>
                <w:tab w:val="left" w:pos="426" w:leader="none"/>
              </w:tabs>
              <w:suppressAutoHyphens w:val="true"/>
              <w:spacing w:before="0" w:after="0"/>
              <w:jc w:val="left"/>
              <w:rPr>
                <w:rFonts w:ascii="Times New Roman" w:hAnsi="Times New Roman"/>
                <w:b/>
                <w:bCs/>
                <w:color w:val="000000"/>
                <w:lang w:val="ru-RU" w:bidi="ar-SA"/>
              </w:rPr>
            </w:pPr>
            <w:r>
              <w:rPr>
                <w:b/>
                <w:bCs/>
                <w:color w:val="000000"/>
                <w:lang w:val="ru-RU" w:bidi="ar-SA"/>
              </w:rPr>
            </w:r>
          </w:p>
          <w:p>
            <w:pPr>
              <w:pStyle w:val="Normal"/>
              <w:widowControl w:val="false"/>
              <w:tabs>
                <w:tab w:val="clear" w:pos="708"/>
                <w:tab w:val="left" w:pos="426" w:leader="none"/>
              </w:tabs>
              <w:suppressAutoHyphens w:val="true"/>
              <w:spacing w:before="0" w:after="0"/>
              <w:jc w:val="left"/>
              <w:rPr>
                <w:rFonts w:ascii="Times New Roman" w:hAnsi="Times New Roman"/>
                <w:lang w:val="ru-RU" w:bidi="ar-SA"/>
              </w:rPr>
            </w:pPr>
            <w:r>
              <w:rPr>
                <w:lang w:val="ru-RU" w:bidi="ar-SA"/>
              </w:rPr>
            </w:r>
          </w:p>
          <w:p>
            <w:pPr>
              <w:pStyle w:val="Normal"/>
              <w:widowControl w:val="false"/>
              <w:suppressAutoHyphens w:val="true"/>
              <w:spacing w:before="0" w:after="0"/>
              <w:jc w:val="center"/>
              <w:rPr>
                <w:rFonts w:ascii="Times New Roman" w:hAnsi="Times New Roman"/>
                <w:b/>
                <w:bCs/>
                <w:color w:val="000000"/>
                <w:lang w:val="ru-RU" w:bidi="ar-SA"/>
              </w:rPr>
            </w:pPr>
            <w:r>
              <w:rPr>
                <w:b/>
                <w:bCs/>
                <w:color w:val="000000"/>
                <w:lang w:val="ru-RU" w:bidi="ar-SA"/>
              </w:rPr>
            </w:r>
          </w:p>
          <w:p>
            <w:pPr>
              <w:pStyle w:val="Normal"/>
              <w:widowControl w:val="false"/>
              <w:tabs>
                <w:tab w:val="clear" w:pos="708"/>
                <w:tab w:val="left" w:pos="426" w:leader="none"/>
              </w:tabs>
              <w:suppressAutoHyphens w:val="true"/>
              <w:spacing w:before="0" w:after="0"/>
              <w:jc w:val="left"/>
              <w:rPr>
                <w:lang w:val="ru-RU" w:bidi="ar-SA"/>
              </w:rPr>
            </w:pPr>
            <w:r>
              <w:rPr>
                <w:rFonts w:eastAsia="Times New Roman" w:cs="Times New Roman"/>
                <w:b w:val="false"/>
                <w:bCs w:val="false"/>
                <w:color w:val="000000"/>
                <w:kern w:val="0"/>
                <w:lang w:val="ru-RU" w:eastAsia="ru-RU" w:bidi="ar-SA"/>
              </w:rPr>
              <w:t>____________________ /  __________</w:t>
            </w:r>
          </w:p>
        </w:tc>
      </w:tr>
    </w:tbl>
    <w:p>
      <w:pPr>
        <w:pStyle w:val="Normal"/>
        <w:ind w:firstLine="709" w:left="0" w:right="0"/>
        <w:jc w:val="right"/>
        <w:rPr>
          <w:rFonts w:ascii="Times New Roman" w:hAnsi="Times New Roman"/>
          <w:lang w:val="ru-RU" w:bidi="ar-SA"/>
        </w:rPr>
      </w:pPr>
      <w:r>
        <w:rPr>
          <w:lang w:val="ru-RU" w:bidi="ar-SA"/>
        </w:rPr>
      </w:r>
    </w:p>
    <w:p>
      <w:pPr>
        <w:pStyle w:val="Normal"/>
        <w:ind w:hanging="0"/>
        <w:jc w:val="right"/>
        <w:rPr>
          <w:sz w:val="22"/>
          <w:szCs w:val="22"/>
          <w:lang w:val="ru-RU" w:bidi="ar-SA"/>
        </w:rPr>
      </w:pPr>
      <w:r>
        <w:rPr>
          <w:sz w:val="22"/>
          <w:szCs w:val="22"/>
          <w:lang w:val="ru-RU" w:bidi="ar-SA"/>
        </w:rPr>
      </w:r>
    </w:p>
    <w:p>
      <w:pPr>
        <w:pStyle w:val="Normal"/>
        <w:ind w:hanging="0"/>
        <w:jc w:val="right"/>
        <w:rPr>
          <w:sz w:val="22"/>
          <w:szCs w:val="22"/>
          <w:lang w:val="ru-RU" w:bidi="ar-SA"/>
        </w:rPr>
      </w:pPr>
      <w:r>
        <w:rPr>
          <w:sz w:val="22"/>
          <w:szCs w:val="22"/>
          <w:lang w:val="ru-RU" w:bidi="ar-SA"/>
        </w:rPr>
      </w:r>
    </w:p>
    <w:p>
      <w:pPr>
        <w:pStyle w:val="Normal"/>
        <w:ind w:hanging="0"/>
        <w:jc w:val="right"/>
        <w:rPr>
          <w:sz w:val="22"/>
          <w:szCs w:val="22"/>
          <w:lang w:val="ru-RU" w:bidi="ar-SA"/>
        </w:rPr>
      </w:pPr>
      <w:r>
        <w:rPr>
          <w:sz w:val="22"/>
          <w:szCs w:val="22"/>
          <w:lang w:val="ru-RU" w:bidi="ar-SA"/>
        </w:rPr>
      </w:r>
    </w:p>
    <w:p>
      <w:pPr>
        <w:pStyle w:val="Normal"/>
        <w:ind w:hanging="0"/>
        <w:jc w:val="right"/>
        <w:rPr>
          <w:sz w:val="22"/>
          <w:szCs w:val="22"/>
          <w:lang w:val="ru-RU" w:bidi="ar-SA"/>
        </w:rPr>
      </w:pPr>
      <w:r>
        <w:rPr>
          <w:sz w:val="22"/>
          <w:szCs w:val="22"/>
          <w:lang w:val="ru-RU" w:bidi="ar-SA"/>
        </w:rPr>
      </w:r>
    </w:p>
    <w:p>
      <w:pPr>
        <w:pStyle w:val="Normal"/>
        <w:ind w:hanging="0"/>
        <w:jc w:val="right"/>
        <w:rPr>
          <w:lang w:val="ru-RU" w:bidi="ar-SA"/>
        </w:rPr>
      </w:pPr>
      <w:bookmarkStart w:id="63" w:name="_Hlk92983731"/>
      <w:r>
        <w:rPr>
          <w:sz w:val="22"/>
          <w:szCs w:val="22"/>
          <w:lang w:val="ru-RU" w:bidi="ar-SA"/>
        </w:rPr>
        <w:t>Приложение № 3</w:t>
      </w:r>
    </w:p>
    <w:p>
      <w:pPr>
        <w:pStyle w:val="Normal"/>
        <w:jc w:val="right"/>
        <w:rPr>
          <w:lang w:val="ru-RU" w:bidi="ar-SA"/>
        </w:rPr>
      </w:pPr>
      <w:r>
        <w:rPr>
          <w:sz w:val="22"/>
          <w:szCs w:val="22"/>
          <w:lang w:val="ru-RU" w:bidi="ar-SA"/>
        </w:rPr>
        <w:t xml:space="preserve">            </w:t>
      </w:r>
      <w:r>
        <w:rPr>
          <w:sz w:val="22"/>
          <w:szCs w:val="22"/>
          <w:lang w:val="ru-RU" w:bidi="ar-SA"/>
        </w:rPr>
        <w:t>к Договору возмездного оказания услуг</w:t>
      </w:r>
    </w:p>
    <w:p>
      <w:pPr>
        <w:pStyle w:val="Normal"/>
        <w:jc w:val="right"/>
        <w:rPr>
          <w:lang w:val="ru-RU" w:bidi="ar-SA"/>
        </w:rPr>
      </w:pPr>
      <w:r>
        <w:rPr>
          <w:sz w:val="22"/>
          <w:szCs w:val="22"/>
          <w:lang w:val="ru-RU" w:bidi="ar-SA"/>
        </w:rPr>
        <w:t xml:space="preserve">              </w:t>
      </w:r>
      <w:r>
        <w:rPr>
          <w:sz w:val="22"/>
          <w:szCs w:val="22"/>
          <w:lang w:val="ru-RU" w:bidi="ar-SA"/>
        </w:rPr>
        <w:t>от «____» ________ 20 _ г. №______</w:t>
      </w:r>
      <w:bookmarkEnd w:id="63"/>
    </w:p>
    <w:p>
      <w:pPr>
        <w:pStyle w:val="Normal"/>
        <w:jc w:val="right"/>
        <w:rPr>
          <w:lang w:val="ru-RU" w:bidi="ar-SA"/>
        </w:rPr>
      </w:pPr>
      <w:r>
        <w:rPr>
          <w:lang w:val="ru-RU" w:bidi="ar-SA"/>
        </w:rPr>
      </w:r>
    </w:p>
    <w:p>
      <w:pPr>
        <w:pStyle w:val="Normal"/>
        <w:jc w:val="right"/>
        <w:rPr>
          <w:lang w:val="ru-RU" w:bidi="ar-SA"/>
        </w:rPr>
      </w:pPr>
      <w:r>
        <w:rPr>
          <w:lang w:val="ru-RU" w:bidi="ar-SA"/>
        </w:rPr>
      </w:r>
    </w:p>
    <w:p>
      <w:pPr>
        <w:pStyle w:val="Normal"/>
        <w:jc w:val="center"/>
        <w:rPr>
          <w:lang w:val="ru-RU" w:bidi="ar-SA"/>
        </w:rPr>
      </w:pPr>
      <w:r>
        <w:rPr>
          <w:b/>
          <w:lang w:val="ru-RU" w:bidi="ar-SA"/>
        </w:rPr>
        <w:t>Размер ответственности Исполнителя</w:t>
      </w:r>
    </w:p>
    <w:p>
      <w:pPr>
        <w:pStyle w:val="Normal"/>
        <w:jc w:val="center"/>
        <w:rPr>
          <w:lang w:val="ru-RU" w:bidi="ar-SA"/>
        </w:rPr>
      </w:pPr>
      <w:r>
        <w:rPr>
          <w:b/>
          <w:lang w:val="ru-RU" w:bidi="ar-SA"/>
        </w:rPr>
        <w:t xml:space="preserve">за нарушения пропускного и внутриобъектового режима, </w:t>
      </w:r>
      <w:r>
        <w:rPr>
          <w:b/>
          <w:color w:val="000000"/>
          <w:lang w:val="ru-RU" w:bidi="ar-SA"/>
        </w:rPr>
        <w:t>требований охраны труда, пожарной безопасности</w:t>
      </w:r>
    </w:p>
    <w:p>
      <w:pPr>
        <w:pStyle w:val="Normal"/>
        <w:jc w:val="center"/>
        <w:rPr>
          <w:b/>
          <w:lang w:val="ru-RU" w:bidi="ar-SA"/>
        </w:rPr>
      </w:pPr>
      <w:r>
        <w:rPr>
          <w:b/>
          <w:lang w:val="ru-RU" w:bidi="ar-SA"/>
        </w:rPr>
      </w:r>
    </w:p>
    <w:tbl>
      <w:tblPr>
        <w:tblW w:w="10060"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bidi="ar-SA"/>
              </w:rPr>
            </w:pPr>
            <w:r>
              <w:rPr>
                <w:b/>
                <w:lang w:val="ru-RU" w:bidi="ar-SA"/>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bidi="ar-SA"/>
              </w:rPr>
            </w:pPr>
            <w:r>
              <w:rPr>
                <w:b/>
                <w:lang w:val="ru-RU" w:bidi="ar-SA"/>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bidi="ar-SA"/>
              </w:rPr>
            </w:pPr>
            <w:r>
              <w:rPr>
                <w:lang w:val="ru-RU" w:bidi="ar-SA"/>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bidi="ar-SA"/>
              </w:rPr>
            </w:pPr>
            <w:r>
              <w:rPr>
                <w:lang w:val="ru-RU" w:bidi="ar-SA"/>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bidi="ar-SA"/>
              </w:rPr>
            </w:pPr>
            <w:r>
              <w:rPr>
                <w:lang w:val="ru-RU" w:bidi="ar-SA"/>
              </w:rPr>
              <w:t>1.1.Нарушение ППБ без возникновения пожара</w:t>
            </w:r>
          </w:p>
          <w:p>
            <w:pPr>
              <w:pStyle w:val="Normal"/>
              <w:widowControl w:val="false"/>
              <w:rPr>
                <w:lang w:val="ru-RU" w:bidi="ar-SA"/>
              </w:rPr>
            </w:pPr>
            <w:r>
              <w:rPr>
                <w:lang w:val="ru-RU" w:bidi="ar-SA"/>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bidi="ar-SA"/>
              </w:rPr>
            </w:pPr>
            <w:r>
              <w:rPr>
                <w:lang w:val="ru-RU" w:bidi="ar-SA"/>
              </w:rPr>
              <w:t>25 000 (двадцать пять тысяч) рублей за каждый случай нарушения</w:t>
            </w:r>
          </w:p>
          <w:p>
            <w:pPr>
              <w:pStyle w:val="Normal"/>
              <w:widowControl w:val="false"/>
              <w:jc w:val="both"/>
              <w:rPr>
                <w:lang w:val="ru-RU" w:bidi="ar-SA"/>
              </w:rPr>
            </w:pPr>
            <w:r>
              <w:rPr>
                <w:lang w:val="ru-RU" w:bidi="ar-SA"/>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bidi="ar-SA"/>
              </w:rPr>
            </w:pPr>
            <w:r>
              <w:rPr>
                <w:lang w:val="ru-RU" w:bidi="ar-SA"/>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bidi="ar-SA"/>
              </w:rPr>
            </w:pPr>
            <w:r>
              <w:rPr>
                <w:lang w:val="ru-RU" w:bidi="ar-SA"/>
              </w:rPr>
              <w:t>50 000 (пятьдесят тысяч) рублей за каждый случай нарушения.</w:t>
            </w:r>
          </w:p>
          <w:p>
            <w:pPr>
              <w:pStyle w:val="Normal"/>
              <w:widowControl w:val="false"/>
              <w:jc w:val="both"/>
              <w:rPr>
                <w:lang w:val="ru-RU" w:bidi="ar-SA"/>
              </w:rPr>
            </w:pPr>
            <w:r>
              <w:rPr>
                <w:lang w:val="ru-RU" w:bidi="ar-SA"/>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bidi="ar-SA"/>
              </w:rPr>
            </w:pPr>
            <w:r>
              <w:rPr>
                <w:lang w:val="ru-RU" w:bidi="ar-SA"/>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bidi="ar-SA"/>
              </w:rPr>
            </w:pPr>
            <w:r>
              <w:rPr>
                <w:lang w:val="ru-RU" w:bidi="ar-SA"/>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bidi="ar-SA"/>
              </w:rPr>
            </w:pPr>
            <w:r>
              <w:rPr>
                <w:lang w:val="ru-RU" w:bidi="ar-SA"/>
              </w:rPr>
              <w:t xml:space="preserve">2. Нарушение пропускного и внутриобъектового режима, </w:t>
            </w:r>
            <w:r>
              <w:rPr>
                <w:color w:val="000000"/>
                <w:lang w:val="ru-RU" w:bidi="ar-SA"/>
              </w:rPr>
              <w:t>требований охраны труда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bidi="ar-SA"/>
              </w:rPr>
            </w:pPr>
            <w:r>
              <w:rPr>
                <w:lang w:val="ru-RU" w:bidi="ar-SA"/>
              </w:rPr>
              <w:t>- 50 000 (пятьдесят тысяч) рублей за каждый случай нарушения;</w:t>
            </w:r>
          </w:p>
          <w:p>
            <w:pPr>
              <w:pStyle w:val="Normal"/>
              <w:widowControl w:val="false"/>
              <w:jc w:val="both"/>
              <w:rPr>
                <w:lang w:val="ru-RU" w:bidi="ar-SA"/>
              </w:rPr>
            </w:pPr>
            <w:r>
              <w:rPr>
                <w:lang w:val="ru-RU" w:bidi="ar-SA"/>
              </w:rPr>
              <w:t>- 500 (пятьсот) рублей в случае утраты или приведения в негодность электронного пропуска, выданного Заказчиком;</w:t>
            </w:r>
          </w:p>
          <w:p>
            <w:pPr>
              <w:pStyle w:val="Normal"/>
              <w:widowControl w:val="false"/>
              <w:jc w:val="both"/>
              <w:rPr>
                <w:lang w:val="ru-RU" w:bidi="ar-SA"/>
              </w:rPr>
            </w:pPr>
            <w:r>
              <w:rPr>
                <w:lang w:val="ru-RU" w:bidi="ar-SA"/>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bidi="ar-SA"/>
        </w:rPr>
      </w:pPr>
      <w:r>
        <w:rPr>
          <w:lang w:val="ru-RU" w:bidi="ar-SA"/>
        </w:rPr>
      </w:r>
    </w:p>
    <w:p>
      <w:pPr>
        <w:pStyle w:val="Normal"/>
        <w:rPr>
          <w:lang w:val="ru-RU" w:bidi="ar-SA"/>
        </w:rPr>
      </w:pPr>
      <w:r>
        <w:rPr>
          <w:lang w:val="ru-RU" w:bidi="ar-SA"/>
        </w:rPr>
      </w:r>
    </w:p>
    <w:p>
      <w:pPr>
        <w:pStyle w:val="Normal"/>
        <w:rPr>
          <w:lang w:val="ru-RU" w:bidi="ar-SA"/>
        </w:rPr>
      </w:pPr>
      <w:r>
        <w:rPr>
          <w:lang w:val="ru-RU" w:bidi="ar-SA"/>
        </w:rPr>
      </w:r>
    </w:p>
    <w:tbl>
      <w:tblPr>
        <w:tblW w:w="9918"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5239"/>
        <w:gridCol w:w="4678"/>
      </w:tblGrid>
      <w:tr>
        <w:trPr/>
        <w:tc>
          <w:tcPr>
            <w:tcW w:w="5239" w:type="dxa"/>
            <w:tcBorders/>
          </w:tcPr>
          <w:p>
            <w:pPr>
              <w:pStyle w:val="Normal"/>
              <w:widowControl w:val="false"/>
              <w:rPr>
                <w:lang w:val="ru-RU" w:bidi="ar-SA"/>
              </w:rPr>
            </w:pPr>
            <w:r>
              <w:rPr>
                <w:b/>
                <w:lang w:val="ru-RU" w:bidi="ar-SA"/>
              </w:rPr>
              <w:t>Заказчик:</w:t>
            </w:r>
          </w:p>
        </w:tc>
        <w:tc>
          <w:tcPr>
            <w:tcW w:w="4678" w:type="dxa"/>
            <w:tcBorders/>
          </w:tcPr>
          <w:p>
            <w:pPr>
              <w:pStyle w:val="Normal"/>
              <w:widowControl w:val="false"/>
              <w:rPr>
                <w:lang w:val="ru-RU" w:bidi="ar-SA"/>
              </w:rPr>
            </w:pPr>
            <w:r>
              <w:rPr>
                <w:b/>
                <w:lang w:val="ru-RU" w:bidi="ar-SA"/>
              </w:rPr>
              <w:t>Исполнитель:</w:t>
            </w:r>
          </w:p>
        </w:tc>
      </w:tr>
      <w:tr>
        <w:trPr/>
        <w:tc>
          <w:tcPr>
            <w:tcW w:w="5239" w:type="dxa"/>
            <w:tcBorders/>
          </w:tcPr>
          <w:p>
            <w:pPr>
              <w:pStyle w:val="Normal"/>
              <w:widowControl w:val="false"/>
              <w:rPr>
                <w:lang w:val="ru-RU" w:bidi="ar-SA"/>
              </w:rPr>
            </w:pPr>
            <w:r>
              <w:rPr>
                <w:lang w:val="ru-RU" w:bidi="ar-SA"/>
              </w:rPr>
              <w:t>АО «СК РусГидро»</w:t>
            </w:r>
          </w:p>
          <w:p>
            <w:pPr>
              <w:pStyle w:val="Normal"/>
              <w:widowControl w:val="false"/>
              <w:rPr>
                <w:lang w:val="ru-RU" w:bidi="ar-SA"/>
              </w:rPr>
            </w:pPr>
            <w:r>
              <w:rPr>
                <w:lang w:val="ru-RU" w:bidi="ar-SA"/>
              </w:rPr>
              <w:t>Заместитель Генерального директора по управлению ресурсами</w:t>
            </w:r>
          </w:p>
          <w:p>
            <w:pPr>
              <w:pStyle w:val="Normal"/>
              <w:widowControl w:val="false"/>
              <w:rPr>
                <w:lang w:val="ru-RU" w:bidi="ar-SA"/>
              </w:rPr>
            </w:pPr>
            <w:r>
              <w:rPr>
                <w:lang w:val="ru-RU" w:bidi="ar-SA"/>
              </w:rPr>
            </w:r>
          </w:p>
          <w:p>
            <w:pPr>
              <w:pStyle w:val="Normal"/>
              <w:widowControl w:val="false"/>
              <w:rPr>
                <w:lang w:val="ru-RU" w:bidi="ar-SA"/>
              </w:rPr>
            </w:pPr>
            <w:r>
              <w:rPr>
                <w:lang w:val="ru-RU" w:bidi="ar-SA"/>
              </w:rPr>
            </w:r>
          </w:p>
          <w:p>
            <w:pPr>
              <w:pStyle w:val="Normal"/>
              <w:widowControl w:val="false"/>
              <w:rPr>
                <w:lang w:val="ru-RU" w:bidi="ar-SA"/>
              </w:rPr>
            </w:pPr>
            <w:r>
              <w:rPr>
                <w:lang w:val="ru-RU" w:bidi="ar-SA"/>
              </w:rPr>
              <w:t>__________________ / Н.Н. Клочков</w:t>
            </w:r>
          </w:p>
        </w:tc>
        <w:tc>
          <w:tcPr>
            <w:tcW w:w="4678" w:type="dxa"/>
            <w:tcBorders/>
          </w:tcPr>
          <w:p>
            <w:pPr>
              <w:pStyle w:val="Normal"/>
              <w:widowControl w:val="false"/>
              <w:rPr>
                <w:lang w:val="ru-RU" w:bidi="ar-SA"/>
              </w:rPr>
            </w:pPr>
            <w:r>
              <w:rPr>
                <w:lang w:val="ru-RU" w:bidi="ar-SA"/>
              </w:rPr>
              <w:t>____________________________</w:t>
            </w:r>
          </w:p>
          <w:p>
            <w:pPr>
              <w:pStyle w:val="Normal"/>
              <w:widowControl w:val="false"/>
              <w:rPr>
                <w:lang w:val="ru-RU" w:bidi="ar-SA"/>
              </w:rPr>
            </w:pPr>
            <w:r>
              <w:rPr>
                <w:lang w:val="ru-RU" w:bidi="ar-SA"/>
              </w:rPr>
            </w:r>
          </w:p>
          <w:p>
            <w:pPr>
              <w:pStyle w:val="Normal"/>
              <w:widowControl w:val="false"/>
              <w:rPr>
                <w:lang w:val="ru-RU" w:bidi="ar-SA"/>
              </w:rPr>
            </w:pPr>
            <w:r>
              <w:rPr>
                <w:lang w:val="ru-RU" w:bidi="ar-SA"/>
              </w:rPr>
            </w:r>
          </w:p>
          <w:p>
            <w:pPr>
              <w:pStyle w:val="Normal"/>
              <w:widowControl w:val="false"/>
              <w:rPr>
                <w:lang w:val="ru-RU" w:bidi="ar-SA"/>
              </w:rPr>
            </w:pPr>
            <w:r>
              <w:rPr>
                <w:lang w:val="ru-RU" w:bidi="ar-SA"/>
              </w:rPr>
            </w:r>
          </w:p>
          <w:p>
            <w:pPr>
              <w:pStyle w:val="Normal"/>
              <w:widowControl w:val="false"/>
              <w:rPr>
                <w:lang w:val="ru-RU" w:bidi="ar-SA"/>
              </w:rPr>
            </w:pPr>
            <w:r>
              <w:rPr>
                <w:lang w:val="ru-RU" w:bidi="ar-SA"/>
              </w:rPr>
            </w:r>
          </w:p>
          <w:p>
            <w:pPr>
              <w:pStyle w:val="Normal"/>
              <w:widowControl w:val="false"/>
              <w:rPr>
                <w:lang w:val="ru-RU" w:bidi="ar-SA"/>
              </w:rPr>
            </w:pPr>
            <w:r>
              <w:rPr>
                <w:lang w:val="ru-RU" w:bidi="ar-SA"/>
              </w:rPr>
              <w:t>__________________ /____________</w:t>
            </w:r>
          </w:p>
        </w:tc>
      </w:tr>
    </w:tbl>
    <w:p>
      <w:pPr>
        <w:pStyle w:val="Normal"/>
        <w:rPr>
          <w:lang w:val="ru-RU" w:bidi="ar-SA"/>
        </w:rPr>
      </w:pPr>
      <w:r>
        <w:rPr>
          <w:lang w:val="ru-RU" w:bidi="ar-SA"/>
        </w:rPr>
      </w:r>
    </w:p>
    <w:p>
      <w:pPr>
        <w:pStyle w:val="Normal"/>
        <w:rPr>
          <w:lang w:val="ru-RU" w:bidi="ar-SA"/>
        </w:rPr>
      </w:pPr>
      <w:r>
        <w:rPr>
          <w:lang w:val="ru-RU" w:bidi="ar-SA"/>
        </w:rPr>
      </w:r>
    </w:p>
    <w:p>
      <w:pPr>
        <w:pStyle w:val="Normal"/>
        <w:pageBreakBefore w:val="false"/>
        <w:jc w:val="center"/>
        <w:rPr>
          <w:lang w:val="ru-RU" w:bidi="ar-SA"/>
        </w:rPr>
      </w:pPr>
      <w:r>
        <w:rPr>
          <w:lang w:val="ru-RU" w:bidi="ar-SA"/>
        </w:rPr>
      </w:r>
      <w:bookmarkStart w:id="64" w:name="_Ref361834605_Копия_1"/>
      <w:bookmarkStart w:id="65" w:name="_Ref361834605_Копия_1"/>
      <w:bookmarkEnd w:id="8"/>
      <w:bookmarkEnd w:id="65"/>
    </w:p>
    <w:sectPr>
      <w:headerReference w:type="even" r:id="rId4"/>
      <w:headerReference w:type="default" r:id="rId5"/>
      <w:headerReference w:type="first" r:id="rId6"/>
      <w:footerReference w:type="even" r:id="rId7"/>
      <w:footerReference w:type="default" r:id="rId8"/>
      <w:footerReference w:type="first" r:id="rId9"/>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TimesNewRoman">
    <w:charset w:val="01"/>
    <w:family w:val="roman"/>
    <w:pitch w:val="variable"/>
  </w:font>
  <w:font w:name="Calibri">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Arial Unicode MS">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5"/>
        </w:rPr>
        <w:footnoteRef/>
      </w:r>
      <w:r>
        <w:rPr>
          <w:lang w:val="ru-RU"/>
        </w:rPr>
        <w:t xml:space="preserve"> </w:t>
      </w:r>
      <w:r>
        <w:rPr>
          <w:lang w:val="ru-RU"/>
        </w:rPr>
        <w:t>В случае заключения договора по результатам проведенной конкурентной закупки.</w:t>
      </w:r>
    </w:p>
  </w:footnote>
  <w:footnote w:id="3">
    <w:p>
      <w:pPr>
        <w:pStyle w:val="FootnoteText"/>
        <w:rPr>
          <w:lang w:val="ru-RU"/>
        </w:rPr>
      </w:pPr>
      <w:r>
        <w:rPr>
          <w:rStyle w:val="Style5"/>
        </w:rPr>
        <w:footnoteRef/>
      </w:r>
      <w:r>
        <w:rPr>
          <w:lang w:val="ru-RU"/>
        </w:rPr>
        <w:t xml:space="preserve"> </w:t>
      </w:r>
      <w:r>
        <w:rPr>
          <w:lang w:val="ru-RU"/>
        </w:rPr>
        <w:t>Данный порядок не является обязательным и может быть изменен в каждом конкретном случае.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ru-RU"/>
      </w:rPr>
    </w:pPr>
    <w:r>
      <w:rPr>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9">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0">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2">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8"/>
    <w:lvlOverride w:ilvl="0">
      <w:lvl w:ilvl="0">
        <w:start w:val="3"/>
        <w:numFmt w:val="decimal"/>
        <w:lvlText w:val="%1."/>
        <w:lvlJc w:val="left"/>
        <w:pPr>
          <w:tabs>
            <w:tab w:val="num" w:pos="0"/>
          </w:tabs>
          <w:ind w:left="660" w:hanging="660"/>
        </w:pPr>
        <w:rPr/>
      </w:lvl>
      <w:startOverride w:val="3"/>
    </w:lvlOverride>
    <w:lvlOverride w:ilvl="0">
      <w:startOverride w:val="3"/>
    </w:lvlOverride>
    <w:lvlOverride w:ilvl="1">
      <w:lvl w:ilvl="1">
        <w:start w:val="1"/>
        <w:numFmt w:val="decimal"/>
        <w:lvlText w:val="%1.%2."/>
        <w:lvlJc w:val="left"/>
        <w:pPr>
          <w:tabs>
            <w:tab w:val="num" w:pos="0"/>
          </w:tabs>
          <w:ind w:left="1015" w:hanging="660"/>
        </w:pPr>
        <w:rPr/>
      </w:lvl>
    </w:lvlOverride>
    <w:lvlOverride w:ilvl="1">
      <w:startOverride w:val="1"/>
    </w:lvlOverride>
    <w:lvlOverride w:ilvl="2">
      <w:startOverride w:val="1"/>
    </w:lvlOverride>
    <w:lvlOverride w:ilvl="3">
      <w:lvl w:ilvl="3">
        <w:start w:val="1"/>
        <w:numFmt w:val="decimal"/>
        <w:lvlText w:val="%1.%2.%3.%4."/>
        <w:lvlJc w:val="left"/>
        <w:pPr>
          <w:tabs>
            <w:tab w:val="num" w:pos="0"/>
          </w:tabs>
          <w:ind w:left="1785" w:hanging="720"/>
        </w:pPr>
        <w:rPr/>
      </w:lvl>
    </w:lvlOverride>
    <w:lvlOverride w:ilvl="3">
      <w:startOverride w:val="1"/>
    </w:lvlOverride>
    <w:lvlOverride w:ilvl="4">
      <w:lvl w:ilvl="4">
        <w:start w:val="1"/>
        <w:numFmt w:val="decimal"/>
        <w:lvlText w:val="%1.%2.%3.%4.%5."/>
        <w:lvlJc w:val="left"/>
        <w:pPr>
          <w:tabs>
            <w:tab w:val="num" w:pos="0"/>
          </w:tabs>
          <w:ind w:left="2500" w:hanging="1080"/>
        </w:pPr>
        <w:rPr/>
      </w:lvl>
    </w:lvlOverride>
    <w:lvlOverride w:ilvl="4">
      <w:startOverride w:val="1"/>
    </w:lvlOverride>
    <w:lvlOverride w:ilvl="5">
      <w:lvl w:ilvl="5">
        <w:start w:val="1"/>
        <w:numFmt w:val="decimal"/>
        <w:lvlText w:val="%1.%2.%3.%4.%5.%6."/>
        <w:lvlJc w:val="left"/>
        <w:pPr>
          <w:tabs>
            <w:tab w:val="num" w:pos="0"/>
          </w:tabs>
          <w:ind w:left="2855" w:hanging="1080"/>
        </w:pPr>
        <w:rPr/>
      </w:lvl>
    </w:lvlOverride>
    <w:lvlOverride w:ilvl="5">
      <w:startOverride w:val="1"/>
    </w:lvlOverride>
    <w:lvlOverride w:ilvl="6">
      <w:lvl w:ilvl="6">
        <w:start w:val="1"/>
        <w:numFmt w:val="decimal"/>
        <w:lvlText w:val="%1.%2.%3.%4.%5.%6.%7."/>
        <w:lvlJc w:val="left"/>
        <w:pPr>
          <w:tabs>
            <w:tab w:val="num" w:pos="0"/>
          </w:tabs>
          <w:ind w:left="3570" w:hanging="1440"/>
        </w:pPr>
        <w:rPr/>
      </w:lvl>
    </w:lvlOverride>
    <w:lvlOverride w:ilvl="6">
      <w:startOverride w:val="1"/>
    </w:lvlOverride>
    <w:lvlOverride w:ilvl="7">
      <w:lvl w:ilvl="7">
        <w:start w:val="1"/>
        <w:numFmt w:val="decimal"/>
        <w:lvlText w:val="%1.%2.%3.%4.%5.%6.%7.%8."/>
        <w:lvlJc w:val="left"/>
        <w:pPr>
          <w:tabs>
            <w:tab w:val="num" w:pos="0"/>
          </w:tabs>
          <w:ind w:left="3925" w:hanging="1440"/>
        </w:pPr>
        <w:rPr/>
      </w:lvl>
    </w:lvlOverride>
    <w:lvlOverride w:ilvl="7">
      <w:startOverride w:val="1"/>
    </w:lvlOverride>
    <w:lvlOverride w:ilvl="8">
      <w:lvl w:ilvl="8">
        <w:start w:val="1"/>
        <w:numFmt w:val="decimal"/>
        <w:lvlText w:val="%1.%2.%3.%4.%5.%6.%7.%8.%9."/>
        <w:lvlJc w:val="left"/>
        <w:pPr>
          <w:tabs>
            <w:tab w:val="num" w:pos="0"/>
          </w:tabs>
          <w:ind w:left="4640" w:hanging="1800"/>
        </w:pPr>
        <w:rPr/>
      </w:lvl>
    </w:lvlOverride>
  </w:num>
  <w:num w:numId="26">
    <w:abstractNumId w:val="8"/>
    <w:lvlOverride w:ilvl="0">
      <w:lvl w:ilvl="0">
        <w:start w:val="12"/>
        <w:numFmt w:val="decimal"/>
        <w:lvlText w:val="%1."/>
        <w:lvlJc w:val="left"/>
        <w:pPr>
          <w:tabs>
            <w:tab w:val="num" w:pos="0"/>
          </w:tabs>
          <w:ind w:left="480" w:hanging="480"/>
        </w:pPr>
        <w:rPr/>
      </w:lvl>
      <w:startOverride w:val="12"/>
    </w:lvlOverride>
    <w:lvlOverride w:ilvl="0">
      <w:startOverride w:val="12"/>
    </w:lvlOverride>
    <w:lvlOverride w:ilvl="1">
      <w:lvl w:ilvl="1">
        <w:start w:val="1"/>
        <w:numFmt w:val="decimal"/>
        <w:lvlText w:val="%1.%2."/>
        <w:lvlJc w:val="left"/>
        <w:pPr>
          <w:tabs>
            <w:tab w:val="num" w:pos="0"/>
          </w:tabs>
          <w:ind w:left="1189" w:hanging="480"/>
        </w:pPr>
        <w:rPr/>
      </w:lvl>
    </w:lvlOverride>
    <w:lvlOverride w:ilvl="1">
      <w:startOverride w:val="1"/>
    </w:lvlOverride>
    <w:lvlOverride w:ilvl="2">
      <w:lvl w:ilvl="2">
        <w:start w:val="1"/>
        <w:numFmt w:val="decimal"/>
        <w:lvlText w:val="%1.%2.%3."/>
        <w:lvlJc w:val="left"/>
        <w:pPr>
          <w:tabs>
            <w:tab w:val="num" w:pos="0"/>
          </w:tabs>
          <w:ind w:left="2138" w:hanging="720"/>
        </w:pPr>
        <w:rPr/>
      </w:lvl>
    </w:lvlOverride>
    <w:lvlOverride w:ilvl="2">
      <w:startOverride w:val="1"/>
    </w:lvlOverride>
    <w:lvlOverride w:ilvl="3">
      <w:lvl w:ilvl="3">
        <w:start w:val="1"/>
        <w:numFmt w:val="decimal"/>
        <w:lvlText w:val="%1.%2.%3.%4."/>
        <w:lvlJc w:val="left"/>
        <w:pPr>
          <w:tabs>
            <w:tab w:val="num" w:pos="0"/>
          </w:tabs>
          <w:ind w:left="2847" w:hanging="720"/>
        </w:pPr>
        <w:rPr/>
      </w:lvl>
    </w:lvlOverride>
    <w:lvlOverride w:ilvl="3">
      <w:startOverride w:val="1"/>
    </w:lvlOverride>
    <w:lvlOverride w:ilvl="4">
      <w:lvl w:ilvl="4">
        <w:start w:val="1"/>
        <w:numFmt w:val="decimal"/>
        <w:lvlText w:val="%1.%2.%3.%4.%5."/>
        <w:lvlJc w:val="left"/>
        <w:pPr>
          <w:tabs>
            <w:tab w:val="num" w:pos="0"/>
          </w:tabs>
          <w:ind w:left="3916" w:hanging="1080"/>
        </w:pPr>
        <w:rPr/>
      </w:lvl>
    </w:lvlOverride>
    <w:lvlOverride w:ilvl="4">
      <w:startOverride w:val="1"/>
    </w:lvlOverride>
    <w:lvlOverride w:ilvl="5">
      <w:lvl w:ilvl="5">
        <w:start w:val="1"/>
        <w:numFmt w:val="decimal"/>
        <w:lvlText w:val="%1.%2.%3.%4.%5.%6."/>
        <w:lvlJc w:val="left"/>
        <w:pPr>
          <w:tabs>
            <w:tab w:val="num" w:pos="0"/>
          </w:tabs>
          <w:ind w:left="4625" w:hanging="1080"/>
        </w:pPr>
        <w:rPr/>
      </w:lvl>
    </w:lvlOverride>
    <w:lvlOverride w:ilvl="5">
      <w:startOverride w:val="1"/>
    </w:lvlOverride>
    <w:lvlOverride w:ilvl="6">
      <w:lvl w:ilvl="6">
        <w:start w:val="1"/>
        <w:numFmt w:val="decimal"/>
        <w:lvlText w:val="%1.%2.%3.%4.%5.%6.%7."/>
        <w:lvlJc w:val="left"/>
        <w:pPr>
          <w:tabs>
            <w:tab w:val="num" w:pos="0"/>
          </w:tabs>
          <w:ind w:left="5694" w:hanging="1440"/>
        </w:pPr>
        <w:rPr/>
      </w:lvl>
    </w:lvlOverride>
    <w:lvlOverride w:ilvl="6">
      <w:startOverride w:val="1"/>
    </w:lvlOverride>
    <w:lvlOverride w:ilvl="7">
      <w:lvl w:ilvl="7">
        <w:start w:val="1"/>
        <w:numFmt w:val="decimal"/>
        <w:lvlText w:val="%1.%2.%3.%4.%5.%6.%7.%8."/>
        <w:lvlJc w:val="left"/>
        <w:pPr>
          <w:tabs>
            <w:tab w:val="num" w:pos="0"/>
          </w:tabs>
          <w:ind w:left="6403" w:hanging="1440"/>
        </w:pPr>
        <w:rPr/>
      </w:lvl>
    </w:lvlOverride>
    <w:lvlOverride w:ilvl="7">
      <w:startOverride w:val="1"/>
    </w:lvlOverride>
    <w:lvlOverride w:ilvl="8">
      <w:lvl w:ilvl="8">
        <w:start w:val="1"/>
        <w:numFmt w:val="decimal"/>
        <w:lvlText w:val="%1.%2.%3.%4.%5.%6.%7.%8.%9."/>
        <w:lvlJc w:val="left"/>
        <w:pPr>
          <w:tabs>
            <w:tab w:val="num" w:pos="0"/>
          </w:tabs>
          <w:ind w:left="7472" w:hanging="1800"/>
        </w:pPr>
        <w:rPr/>
      </w:lvl>
    </w:lvlOverride>
  </w:num>
</w:numbering>
</file>

<file path=word/settings.xml><?xml version="1.0" encoding="utf-8"?>
<w:settings xmlns:w="http://schemas.openxmlformats.org/wordprocessingml/2006/main">
  <w:zoom w:percent="100"/>
  <w:embedSystemFonts/>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b3769"/>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Heading3"/>
    <w:next w:val="Normal"/>
    <w:qFormat/>
    <w:pPr>
      <w:numPr>
        <w:ilvl w:val="1"/>
      </w:numPr>
      <w:outlineLvl w:val="3"/>
    </w:pPr>
    <w:rPr>
      <w:bCs/>
    </w:rPr>
  </w:style>
  <w:style w:type="character" w:styleId="DefaultParagraphFont" w:default="1">
    <w:name w:val="Default Paragraph Font"/>
    <w:uiPriority w:val="1"/>
    <w:semiHidden/>
    <w:unhideWhenUsed/>
    <w:qFormat/>
    <w:rPr/>
  </w:style>
  <w:style w:type="character" w:styleId="Style5">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5"/>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Название Знак"/>
    <w:qFormat/>
    <w:rsid w:val="00134685"/>
    <w:rPr>
      <w:b/>
      <w:bCs/>
      <w:sz w:val="24"/>
      <w:szCs w:val="24"/>
    </w:rPr>
  </w:style>
  <w:style w:type="character" w:styleId="1" w:customStyle="1">
    <w:name w:val="Неразрешенное упоминание1"/>
    <w:basedOn w:val="DefaultParagraphFont"/>
    <w:uiPriority w:val="99"/>
    <w:semiHidden/>
    <w:unhideWhenUsed/>
    <w:qFormat/>
    <w:rsid w:val="00540ad9"/>
    <w:rPr>
      <w:color w:val="605E5C"/>
      <w:shd w:fill="E1DFDD" w:val="clear"/>
    </w:rPr>
  </w:style>
  <w:style w:type="character" w:styleId="Style16">
    <w:name w:val="Маркеры"/>
    <w:qFormat/>
    <w:rPr>
      <w:rFonts w:ascii="OpenSymbol" w:hAnsi="OpenSymbol" w:eastAsia="OpenSymbol" w:cs="OpenSymbol"/>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character" w:styleId="Fontstyle01">
    <w:name w:val="fontstyle01"/>
    <w:qFormat/>
    <w:rPr>
      <w:rFonts w:ascii="TimesNewRoman" w:hAnsi="TimesNewRoman" w:eastAsia="Times New Roman" w:cs="Times New Roman"/>
      <w:b w:val="false"/>
      <w:bCs w:val="false"/>
      <w:i w:val="false"/>
      <w:iCs w:val="false"/>
      <w:color w:val="000000"/>
      <w:sz w:val="22"/>
      <w:szCs w:val="22"/>
    </w:rPr>
  </w:style>
  <w:style w:type="character" w:styleId="Style18">
    <w:name w:val="комментарий"/>
    <w:qFormat/>
    <w:rPr>
      <w:b/>
      <w:i/>
      <w:shd w:fill="FFFF99" w:val="clear"/>
    </w:rPr>
  </w:style>
  <w:style w:type="character" w:styleId="Style19">
    <w:name w:val="Символ нумерации"/>
    <w:qFormat/>
    <w:rPr/>
  </w:style>
  <w:style w:type="character" w:styleId="Pagenumber">
    <w:name w:val="page number"/>
    <w:qFormat/>
    <w:rPr>
      <w:rFonts w:ascii="Times New Roman" w:hAnsi="Times New Roman" w:eastAsia="Times New Roman" w:cs="Times New Roman"/>
      <w:color w:val="000000"/>
      <w:sz w:val="24"/>
      <w:szCs w:val="24"/>
    </w:rPr>
  </w:style>
  <w:style w:type="character" w:styleId="6">
    <w:name w:val="Заголовок 6 Знак"/>
    <w:qFormat/>
    <w:rPr>
      <w:rFonts w:ascii="Cambria" w:hAnsi="Cambria"/>
      <w:i/>
      <w:iCs/>
      <w:color w:val="243F60"/>
      <w:lang w:val="x-none" w:eastAsia="x-none"/>
    </w:rPr>
  </w:style>
  <w:style w:type="character" w:styleId="7">
    <w:name w:val="Заголовок 7 Знак"/>
    <w:qFormat/>
    <w:rPr>
      <w:rFonts w:ascii="Cambria" w:hAnsi="Cambria"/>
      <w:i/>
      <w:iCs/>
      <w:color w:val="404040"/>
      <w:lang w:val="x-none" w:eastAsia="x-none"/>
    </w:rPr>
  </w:style>
  <w:style w:type="character" w:styleId="8">
    <w:name w:val="Заголовок 8 Знак"/>
    <w:qFormat/>
    <w:rPr>
      <w:rFonts w:ascii="Cambria" w:hAnsi="Cambria"/>
      <w:color w:val="4F81BD"/>
      <w:lang w:val="x-none" w:eastAsia="x-none"/>
    </w:rPr>
  </w:style>
  <w:style w:type="character" w:styleId="11">
    <w:name w:val="Заголовок 1 Знак"/>
    <w:qFormat/>
    <w:rPr>
      <w:rFonts w:eastAsia="Calibri"/>
      <w:b/>
      <w:sz w:val="28"/>
      <w:szCs w:val="28"/>
      <w:lang w:val="x-none" w:eastAsia="x-none"/>
    </w:rPr>
  </w:style>
  <w:style w:type="character" w:styleId="21">
    <w:name w:val="Заголовок 2 Знак"/>
    <w:qFormat/>
    <w:rPr>
      <w:rFonts w:eastAsia="Calibri"/>
      <w:b/>
      <w:bCs/>
      <w:sz w:val="24"/>
      <w:szCs w:val="24"/>
      <w:lang w:val="x-none" w:eastAsia="x-none"/>
    </w:rPr>
  </w:style>
  <w:style w:type="character" w:styleId="4">
    <w:name w:val="Заголовок 4 Знак"/>
    <w:qFormat/>
    <w:rPr>
      <w:rFonts w:eastAsia="Calibri"/>
      <w:b/>
      <w:bCs/>
      <w:sz w:val="24"/>
      <w:szCs w:val="24"/>
      <w:lang w:val="x-none" w:eastAsia="x-none"/>
    </w:rPr>
  </w:style>
  <w:style w:type="character" w:styleId="5">
    <w:name w:val="Заголовок 5 Знак"/>
    <w:qFormat/>
    <w:rPr>
      <w:b/>
      <w:bCs/>
      <w:i/>
      <w:iCs/>
      <w:sz w:val="26"/>
      <w:szCs w:val="26"/>
    </w:rPr>
  </w:style>
  <w:style w:type="character" w:styleId="9">
    <w:name w:val="Заголовок 9 Знак"/>
    <w:qFormat/>
    <w:rPr>
      <w:rFonts w:ascii="Arial" w:hAnsi="Arial" w:cs="Arial"/>
      <w:sz w:val="22"/>
      <w:szCs w:val="22"/>
    </w:rPr>
  </w:style>
  <w:style w:type="character" w:styleId="Style20">
    <w:name w:val="Подзаголовок Знак"/>
    <w:qFormat/>
    <w:rPr>
      <w:rFonts w:ascii="Cambria" w:hAnsi="Cambria"/>
      <w:i/>
      <w:iCs/>
      <w:color w:val="4F81BD"/>
      <w:spacing w:val="15"/>
      <w:sz w:val="24"/>
      <w:szCs w:val="24"/>
      <w:lang w:val="x-none" w:eastAsia="x-none"/>
    </w:rPr>
  </w:style>
  <w:style w:type="character" w:styleId="22">
    <w:name w:val="Цитата 2 Знак"/>
    <w:qFormat/>
    <w:rPr>
      <w:rFonts w:ascii="Calibri" w:hAnsi="Calibri" w:eastAsia="Calibri"/>
      <w:i/>
      <w:iCs/>
      <w:color w:val="000000"/>
      <w:lang w:val="x-none" w:eastAsia="x-none"/>
    </w:rPr>
  </w:style>
  <w:style w:type="character" w:styleId="Style21">
    <w:name w:val="Выделенная цитата Знак"/>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22">
    <w:name w:val="Электронная подпись Знак"/>
    <w:qFormat/>
    <w:rPr>
      <w:rFonts w:eastAsia="Calibri"/>
      <w:sz w:val="24"/>
      <w:szCs w:val="24"/>
    </w:rPr>
  </w:style>
  <w:style w:type="character" w:styleId="12">
    <w:name w:val="Подпункт Знак1"/>
    <w:qFormat/>
    <w:rPr>
      <w:sz w:val="28"/>
    </w:rPr>
  </w:style>
  <w:style w:type="character" w:styleId="Blk">
    <w:name w:val="blk"/>
    <w:qFormat/>
    <w:rPr/>
  </w:style>
  <w:style w:type="character" w:styleId="Style23">
    <w:name w:val="Подподпункт Знак"/>
    <w:qFormat/>
    <w:rPr>
      <w:sz w:val="26"/>
      <w:szCs w:val="26"/>
    </w:rPr>
  </w:style>
  <w:style w:type="character" w:styleId="34">
    <w:name w:val="УРОВЕНЬ_Абзац_тип3 Знак"/>
    <w:qFormat/>
    <w:rPr>
      <w:rFonts w:eastAsia="Calibri"/>
      <w:sz w:val="26"/>
      <w:szCs w:val="28"/>
      <w:lang w:eastAsia="en-US"/>
    </w:rPr>
  </w:style>
  <w:style w:type="character" w:styleId="Style24">
    <w:name w:val="Текст концевой сноски Знак"/>
    <w:qFormat/>
    <w:rPr>
      <w:rFonts w:ascii="Times New Roman" w:hAnsi="Times New Roman" w:eastAsia="Times New Roman" w:cs="Times New Roman"/>
      <w:color w:val="000000"/>
      <w:sz w:val="24"/>
      <w:szCs w:val="24"/>
    </w:rPr>
  </w:style>
  <w:style w:type="character" w:styleId="23">
    <w:name w:val="Пункт2 Знак"/>
    <w:qFormat/>
    <w:rPr>
      <w:b/>
      <w:sz w:val="28"/>
    </w:rPr>
  </w:style>
  <w:style w:type="character" w:styleId="13">
    <w:name w:val="УРОВЕНЬ_1. Знак"/>
    <w:qFormat/>
    <w:rPr>
      <w:rFonts w:eastAsia="Calibri"/>
      <w:caps/>
      <w:sz w:val="28"/>
      <w:szCs w:val="28"/>
      <w:lang w:eastAsia="en-US"/>
    </w:rPr>
  </w:style>
  <w:style w:type="character" w:styleId="Style25">
    <w:name w:val="РГ_номер текста табл Знак"/>
    <w:qFormat/>
    <w:rPr>
      <w:rFonts w:ascii="Calibri" w:hAnsi="Calibri" w:eastAsia="Calibri" w:cs="Calibri"/>
      <w:color w:val="000000"/>
      <w:szCs w:val="22"/>
      <w:lang w:eastAsia="en-US"/>
    </w:rPr>
  </w:style>
  <w:style w:type="character" w:styleId="111">
    <w:name w:val="1.1. таблица Знак"/>
    <w:basedOn w:val="Style25"/>
    <w:qFormat/>
    <w:rPr>
      <w:rFonts w:ascii="Calibri" w:hAnsi="Calibri" w:eastAsia="Calibri" w:cs="Calibri"/>
      <w:color w:val="000000"/>
      <w:szCs w:val="22"/>
      <w:lang w:eastAsia="en-US"/>
    </w:rPr>
  </w:style>
  <w:style w:type="character" w:styleId="-">
    <w:name w:val="- таблица Знак"/>
    <w:basedOn w:val="Style25"/>
    <w:qFormat/>
    <w:rPr>
      <w:rFonts w:ascii="Calibri" w:hAnsi="Calibri" w:eastAsia="Calibri" w:cs="Calibri"/>
      <w:color w:val="000000"/>
      <w:szCs w:val="22"/>
      <w:lang w:eastAsia="en-US"/>
    </w:rPr>
  </w:style>
  <w:style w:type="character" w:styleId="ConsPlusNormal">
    <w:name w:val="ConsPlusNormal Знак"/>
    <w:qFormat/>
    <w:rPr>
      <w:rFonts w:ascii="Arial" w:hAnsi="Arial" w:cs="Arial"/>
    </w:rPr>
  </w:style>
  <w:style w:type="paragraph" w:styleId="Style26">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7">
    <w:name w:val="Указатель"/>
    <w:basedOn w:val="Normal"/>
    <w:qFormat/>
    <w:pPr>
      <w:suppressLineNumbers/>
    </w:pPr>
    <w:rPr/>
  </w:style>
  <w:style w:type="paragraph" w:styleId="14"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5"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8"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9" w:customStyle="1">
    <w:name w:val="Пункт"/>
    <w:basedOn w:val="Normal"/>
    <w:qFormat/>
    <w:rsid w:val="005f1e81"/>
    <w:pPr>
      <w:numPr>
        <w:ilvl w:val="2"/>
        <w:numId w:val="1"/>
      </w:numPr>
      <w:jc w:val="both"/>
    </w:pPr>
    <w:rPr>
      <w:sz w:val="28"/>
      <w:lang w:val="ru-RU"/>
    </w:rPr>
  </w:style>
  <w:style w:type="paragraph" w:styleId="Style30" w:customStyle="1">
    <w:name w:val="Подпункт"/>
    <w:basedOn w:val="Style29"/>
    <w:qFormat/>
    <w:rsid w:val="005f1e81"/>
    <w:pPr>
      <w:numPr>
        <w:ilvl w:val="3"/>
      </w:numPr>
    </w:pPr>
    <w:rPr/>
  </w:style>
  <w:style w:type="paragraph" w:styleId="Style31" w:customStyle="1">
    <w:name w:val="Подподпункт"/>
    <w:basedOn w:val="Style30"/>
    <w:qFormat/>
    <w:rsid w:val="005f1e81"/>
    <w:pPr>
      <w:numPr>
        <w:ilvl w:val="4"/>
      </w:numPr>
    </w:pPr>
    <w:rPr/>
  </w:style>
  <w:style w:type="paragraph" w:styleId="Style32" w:customStyle="1">
    <w:name w:val="Пункт договора"/>
    <w:basedOn w:val="Normal"/>
    <w:qFormat/>
    <w:rsid w:val="005f1e81"/>
    <w:pPr>
      <w:widowControl w:val="false"/>
      <w:jc w:val="both"/>
    </w:pPr>
    <w:rPr>
      <w:rFonts w:ascii="Arial" w:hAnsi="Arial"/>
      <w:sz w:val="20"/>
      <w:szCs w:val="20"/>
      <w:lang w:val="ru-RU"/>
    </w:rPr>
  </w:style>
  <w:style w:type="paragraph" w:styleId="Style33"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34" w:customStyle="1">
    <w:name w:val="Раздел договора"/>
    <w:basedOn w:val="Normal"/>
    <w:next w:val="Style32"/>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35"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hanging="0"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1"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9"/>
    <w:qFormat/>
    <w:rsid w:val="006375b6"/>
    <w:pPr>
      <w:widowControl w:val="false"/>
      <w:overflowPunct w:val="false"/>
      <w:spacing w:before="0" w:after="120"/>
      <w:jc w:val="center"/>
      <w:textAlignment w:val="baseline"/>
    </w:pPr>
    <w:rPr>
      <w:b/>
      <w:bCs/>
      <w:sz w:val="32"/>
      <w:szCs w:val="20"/>
      <w:lang w:val="ru-RU"/>
    </w:rPr>
  </w:style>
  <w:style w:type="paragraph" w:styleId="Style36">
    <w:name w:val="Колонтитул"/>
    <w:basedOn w:val="Normal"/>
    <w:qFormat/>
    <w:pPr/>
    <w:rPr/>
  </w:style>
  <w:style w:type="paragraph" w:styleId="Header">
    <w:name w:val="Header"/>
    <w:basedOn w:val="Normal"/>
    <w:link w:val="Style10"/>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6" w:customStyle="1">
    <w:name w:val="1. Статья"/>
    <w:basedOn w:val="Heading3"/>
    <w:qFormat/>
    <w:rsid w:val="00dd5d96"/>
    <w:pPr>
      <w:keepNext w:val="false"/>
      <w:keepLines w:val="false"/>
      <w:widowControl w:val="false"/>
      <w:numPr>
        <w:ilvl w:val="0"/>
        <w:numId w:val="3"/>
      </w:numPr>
      <w:tabs>
        <w:tab w:val="clear" w:pos="708"/>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4" w:customStyle="1">
    <w:name w:val="2. Пункт"/>
    <w:basedOn w:val="Heading3"/>
    <w:qFormat/>
    <w:rsid w:val="00dd5d96"/>
    <w:pPr>
      <w:keepNext w:val="false"/>
      <w:keepLines w:val="false"/>
      <w:widowControl w:val="false"/>
      <w:numPr>
        <w:ilvl w:val="1"/>
        <w:numId w:val="3"/>
      </w:numPr>
      <w:overflowPunct w:val="false"/>
      <w:spacing w:before="0" w:after="0"/>
      <w:jc w:val="both"/>
      <w:textAlignment w:val="baseline"/>
    </w:pPr>
    <w:rPr>
      <w:rFonts w:ascii="Times New Roman" w:hAnsi="Times New Roman"/>
      <w:b w:val="false"/>
      <w:bCs w:val="false"/>
      <w:color w:val="auto"/>
      <w:lang w:val="x-none"/>
    </w:rPr>
  </w:style>
  <w:style w:type="paragraph" w:styleId="35" w:customStyle="1">
    <w:name w:val="3. Подпункт"/>
    <w:basedOn w:val="Heading3"/>
    <w:link w:val="33"/>
    <w:qFormat/>
    <w:rsid w:val="00dd5d96"/>
    <w:pPr>
      <w:keepNext w:val="false"/>
      <w:keepLines w:val="false"/>
      <w:widowControl w:val="false"/>
      <w:numPr>
        <w:ilvl w:val="2"/>
        <w:numId w:val="3"/>
      </w:numPr>
      <w:tabs>
        <w:tab w:val="clear" w:pos="708"/>
        <w:tab w:val="left" w:pos="1620" w:leader="none"/>
      </w:tabs>
      <w:overflowPunct w:val="false"/>
      <w:spacing w:before="0" w:after="0"/>
      <w:jc w:val="both"/>
      <w:textAlignment w:val="baseline"/>
    </w:pPr>
    <w:rPr>
      <w:rFonts w:ascii="Times New Roman" w:hAnsi="Times New Roman"/>
      <w:color w:val="auto"/>
      <w:lang w:val="x-none"/>
    </w:rPr>
  </w:style>
  <w:style w:type="paragraph" w:styleId="17">
    <w:name w:val="Основной текст1"/>
    <w:basedOn w:val="Normal"/>
    <w:qFormat/>
    <w:pPr>
      <w:widowControl w:val="false"/>
      <w:shd w:val="clear" w:color="auto" w:fill="FFFFFF"/>
      <w:spacing w:lineRule="exact" w:line="302" w:before="0" w:after="0"/>
      <w:jc w:val="left"/>
    </w:pPr>
    <w:rPr>
      <w:rFonts w:eastAsia="Calibri"/>
      <w:sz w:val="28"/>
      <w:szCs w:val="28"/>
    </w:rPr>
  </w:style>
  <w:style w:type="paragraph" w:styleId="Style37">
    <w:name w:val="Содержимое таблицы"/>
    <w:basedOn w:val="Normal"/>
    <w:qFormat/>
    <w:pPr>
      <w:widowControl w:val="false"/>
      <w:suppressLineNumbers/>
    </w:pPr>
    <w:rPr/>
  </w:style>
  <w:style w:type="paragraph" w:styleId="Style38">
    <w:name w:val="Таблица шапка"/>
    <w:basedOn w:val="Normal"/>
    <w:qFormat/>
    <w:pPr>
      <w:keepNext w:val="true"/>
      <w:spacing w:before="40" w:after="40"/>
      <w:ind w:hanging="0" w:left="57" w:right="57"/>
    </w:pPr>
    <w:rPr>
      <w:sz w:val="22"/>
      <w:szCs w:val="26"/>
    </w:rPr>
  </w:style>
  <w:style w:type="paragraph" w:styleId="Style39">
    <w:name w:val="Таблица"/>
    <w:basedOn w:val="Normal"/>
    <w:qFormat/>
    <w:pPr>
      <w:keepNext w:val="true"/>
      <w:spacing w:before="60" w:after="60"/>
      <w:jc w:val="center"/>
    </w:pPr>
    <w:rPr>
      <w:rFonts w:eastAsia="Calibri"/>
      <w:b/>
      <w:sz w:val="24"/>
      <w:szCs w:val="24"/>
      <w:lang w:val="x-none" w:eastAsia="x-none"/>
    </w:rPr>
  </w:style>
  <w:style w:type="paragraph" w:styleId="Style40">
    <w:name w:val="Абзац списка"/>
    <w:basedOn w:val="Normal"/>
    <w:qFormat/>
    <w:pPr>
      <w:spacing w:before="0" w:after="0"/>
      <w:ind w:hanging="0" w:left="720"/>
      <w:contextualSpacing/>
      <w:jc w:val="left"/>
    </w:pPr>
    <w:rPr>
      <w:rFonts w:eastAsia="Calibri"/>
    </w:rPr>
  </w:style>
  <w:style w:type="paragraph" w:styleId="18">
    <w:name w:val="Заголовок1"/>
    <w:basedOn w:val="Normal"/>
    <w:qFormat/>
    <w:pPr>
      <w:widowControl w:val="false"/>
      <w:spacing w:before="0" w:after="120"/>
      <w:jc w:val="center"/>
      <w:textAlignment w:val="baseline"/>
    </w:pPr>
    <w:rPr>
      <w:b/>
      <w:bCs/>
      <w:sz w:val="32"/>
      <w:szCs w:val="20"/>
      <w:lang w:val="ru-RU"/>
    </w:rPr>
  </w:style>
  <w:style w:type="paragraph" w:styleId="Caption12">
    <w:name w:val="caption12"/>
    <w:basedOn w:val="Normal"/>
    <w:next w:val="Normal"/>
    <w:qFormat/>
    <w:pPr>
      <w:widowControl w:val="false"/>
      <w:spacing w:before="120" w:after="120"/>
      <w:jc w:val="both"/>
      <w:textAlignment w:val="baseline"/>
    </w:pPr>
    <w:rPr>
      <w:b/>
      <w:bCs/>
      <w:lang w:val="ru-RU"/>
    </w:rPr>
  </w:style>
  <w:style w:type="paragraph" w:styleId="Indexheading111">
    <w:name w:val="index heading111"/>
    <w:qFormat/>
    <w:pPr>
      <w:widowControl w:val="false"/>
      <w:suppressAutoHyphens w:val="true"/>
      <w:bidi w:val="0"/>
      <w:spacing w:before="0" w:after="120"/>
      <w:jc w:val="center"/>
      <w:textAlignment w:val="baseline"/>
    </w:pPr>
    <w:rPr>
      <w:rFonts w:ascii="Times New Roman" w:hAnsi="Times New Roman" w:eastAsia="Times New Roman" w:cs="Times New Roman"/>
      <w:b/>
      <w:bCs/>
      <w:color w:val="auto"/>
      <w:kern w:val="0"/>
      <w:sz w:val="32"/>
      <w:szCs w:val="20"/>
      <w:lang w:val="ru-RU" w:eastAsia="ru-RU" w:bidi="ar-SA"/>
    </w:rPr>
  </w:style>
  <w:style w:type="paragraph" w:styleId="Caption21">
    <w:name w:val="caption21"/>
    <w:basedOn w:val="Normal"/>
    <w:qFormat/>
    <w:pPr>
      <w:spacing w:before="120" w:after="120"/>
    </w:pPr>
    <w:rPr>
      <w:i/>
      <w:iCs/>
    </w:rPr>
  </w:style>
  <w:style w:type="paragraph" w:styleId="Indexheading21">
    <w:name w:val="index heading21"/>
    <w:qFormat/>
    <w:pPr>
      <w:keepNext w:val="true"/>
      <w:widowControl w:val="false"/>
      <w:suppressAutoHyphens w:val="true"/>
      <w:bidi w:val="0"/>
      <w:spacing w:before="240" w:after="120"/>
      <w:jc w:val="left"/>
    </w:pPr>
    <w:rPr>
      <w:rFonts w:ascii="Liberation Sans" w:hAnsi="Liberation Sans" w:eastAsia="Arial Unicode MS" w:cs="Arial Unicode MS"/>
      <w:color w:val="auto"/>
      <w:kern w:val="0"/>
      <w:sz w:val="20"/>
      <w:szCs w:val="20"/>
      <w:lang w:val="ru-RU" w:eastAsia="ru-RU" w:bidi="ar-SA"/>
    </w:rPr>
  </w:style>
  <w:style w:type="paragraph" w:styleId="Caption2">
    <w:name w:val="caption2"/>
    <w:basedOn w:val="Normal"/>
    <w:qFormat/>
    <w:pPr>
      <w:spacing w:before="120" w:after="120"/>
    </w:pPr>
    <w:rPr>
      <w:i/>
      <w:iCs/>
    </w:rPr>
  </w:style>
  <w:style w:type="paragraph" w:styleId="Indexheading2">
    <w:name w:val="index heading2"/>
    <w:qFormat/>
    <w:pPr>
      <w:widowControl w:val="false"/>
      <w:suppressAutoHyphens w:val="true"/>
      <w:bidi w:val="0"/>
      <w:spacing w:before="0" w:after="120"/>
      <w:jc w:val="center"/>
      <w:textAlignment w:val="baseline"/>
    </w:pPr>
    <w:rPr>
      <w:rFonts w:ascii="Times New Roman" w:hAnsi="Times New Roman" w:eastAsia="Times New Roman" w:cs="Times New Roman"/>
      <w:b/>
      <w:bCs/>
      <w:color w:val="auto"/>
      <w:kern w:val="0"/>
      <w:sz w:val="32"/>
      <w:szCs w:val="20"/>
      <w:lang w:val="ru-RU" w:eastAsia="ru-RU" w:bidi="ar-SA"/>
    </w:rPr>
  </w:style>
  <w:style w:type="paragraph" w:styleId="Indexheading1">
    <w:name w:val="index heading1"/>
    <w:qFormat/>
    <w:pPr>
      <w:widowControl w:val="false"/>
      <w:suppressAutoHyphens w:val="true"/>
      <w:bidi w:val="0"/>
      <w:spacing w:before="0" w:after="120"/>
      <w:jc w:val="center"/>
      <w:textAlignment w:val="baseline"/>
    </w:pPr>
    <w:rPr>
      <w:rFonts w:ascii="Times New Roman" w:hAnsi="Times New Roman" w:eastAsia="Times New Roman" w:cs="Times New Roman"/>
      <w:b/>
      <w:bCs/>
      <w:color w:val="auto"/>
      <w:kern w:val="0"/>
      <w:sz w:val="32"/>
      <w:szCs w:val="20"/>
      <w:lang w:val="ru-RU" w:eastAsia="ru-RU" w:bidi="ar-SA"/>
    </w:rPr>
  </w:style>
  <w:style w:type="paragraph" w:styleId="Caption11">
    <w:name w:val="caption11"/>
    <w:basedOn w:val="Normal"/>
    <w:qFormat/>
    <w:pPr>
      <w:spacing w:before="120" w:after="120"/>
    </w:pPr>
    <w:rPr>
      <w:i/>
      <w:iCs/>
    </w:rPr>
  </w:style>
  <w:style w:type="paragraph" w:styleId="Indexheading11">
    <w:name w:val="index heading11"/>
    <w:qFormat/>
    <w:pPr>
      <w:widowControl w:val="false"/>
      <w:suppressAutoHyphens w:val="true"/>
      <w:bidi w:val="0"/>
      <w:spacing w:before="0" w:after="120"/>
      <w:jc w:val="center"/>
      <w:textAlignment w:val="baseline"/>
    </w:pPr>
    <w:rPr>
      <w:rFonts w:ascii="Times New Roman" w:hAnsi="Times New Roman" w:eastAsia="Times New Roman" w:cs="Times New Roman"/>
      <w:b/>
      <w:bCs/>
      <w:color w:val="auto"/>
      <w:kern w:val="0"/>
      <w:sz w:val="32"/>
      <w:szCs w:val="20"/>
      <w:lang w:val="ru-RU" w:eastAsia="ru-RU" w:bidi="ar-SA"/>
    </w:rPr>
  </w:style>
  <w:style w:type="paragraph" w:styleId="Style41">
    <w:name w:val="Название раздела инструкции"/>
    <w:basedOn w:val="Normal"/>
    <w:qFormat/>
    <w:pPr>
      <w:jc w:val="center"/>
    </w:pPr>
    <w:rPr>
      <w:b/>
    </w:rPr>
  </w:style>
  <w:style w:type="paragraph" w:styleId="Style42">
    <w:name w:val="Раздел положения"/>
    <w:basedOn w:val="Normal"/>
    <w:qFormat/>
    <w:pPr>
      <w:spacing w:before="80" w:after="80"/>
      <w:jc w:val="center"/>
    </w:pPr>
    <w:rPr>
      <w:b/>
      <w:sz w:val="32"/>
      <w:szCs w:val="32"/>
    </w:rPr>
  </w:style>
  <w:style w:type="paragraph" w:styleId="Style43">
    <w:name w:val="Подраздел раздела положения"/>
    <w:basedOn w:val="Normal"/>
    <w:qFormat/>
    <w:pPr>
      <w:spacing w:before="80" w:after="80"/>
      <w:jc w:val="both"/>
    </w:pPr>
    <w:rPr/>
  </w:style>
  <w:style w:type="paragraph" w:styleId="19">
    <w:name w:val="Шапка 1"/>
    <w:basedOn w:val="Normal"/>
    <w:qFormat/>
    <w:pPr>
      <w:pBdr>
        <w:bottom w:val="thickThinSmallGap" w:sz="24" w:space="1" w:color="000000"/>
      </w:pBdr>
      <w:spacing w:before="0" w:after="240"/>
      <w:jc w:val="center"/>
    </w:pPr>
    <w:rPr>
      <w:sz w:val="22"/>
      <w:szCs w:val="22"/>
    </w:rPr>
  </w:style>
  <w:style w:type="paragraph" w:styleId="25">
    <w:name w:val="Шапка 2"/>
    <w:basedOn w:val="Normal"/>
    <w:qFormat/>
    <w:pPr>
      <w:pBdr>
        <w:bottom w:val="thickThinSmallGap" w:sz="24" w:space="1" w:color="000000"/>
      </w:pBdr>
      <w:spacing w:before="0" w:after="120"/>
      <w:jc w:val="center"/>
    </w:pPr>
    <w:rPr>
      <w:b/>
      <w:sz w:val="22"/>
      <w:szCs w:val="22"/>
    </w:rPr>
  </w:style>
  <w:style w:type="paragraph" w:styleId="36">
    <w:name w:val="Шапка 3"/>
    <w:basedOn w:val="Normal"/>
    <w:qFormat/>
    <w:pPr>
      <w:pBdr>
        <w:bottom w:val="thickThinSmallGap" w:sz="24" w:space="1" w:color="000000"/>
      </w:pBdr>
      <w:spacing w:before="240" w:after="360"/>
      <w:jc w:val="center"/>
    </w:pPr>
    <w:rPr>
      <w:b/>
    </w:rPr>
  </w:style>
  <w:style w:type="paragraph" w:styleId="110">
    <w:name w:val="Название1"/>
    <w:basedOn w:val="Normal"/>
    <w:qFormat/>
    <w:pPr>
      <w:jc w:val="center"/>
    </w:pPr>
    <w:rPr>
      <w:szCs w:val="20"/>
      <w:lang w:val="x-none" w:eastAsia="x-none"/>
    </w:rPr>
  </w:style>
  <w:style w:type="paragraph" w:styleId="BodyTextIndent2">
    <w:name w:val="Body Text Indent 2"/>
    <w:basedOn w:val="Normal"/>
    <w:qFormat/>
    <w:pPr>
      <w:spacing w:lineRule="auto" w:line="480" w:before="0" w:after="120"/>
      <w:ind w:hanging="0" w:left="283"/>
    </w:pPr>
    <w:rPr/>
  </w:style>
  <w:style w:type="paragraph" w:styleId="BlockText">
    <w:name w:val="Block Text"/>
    <w:basedOn w:val="Normal"/>
    <w:qFormat/>
    <w:pPr>
      <w:ind w:hanging="0" w:left="-567" w:right="-766"/>
      <w:jc w:val="center"/>
    </w:pPr>
    <w:rPr>
      <w:b/>
      <w:bCs/>
      <w:szCs w:val="20"/>
    </w:rPr>
  </w:style>
  <w:style w:type="paragraph" w:styleId="26">
    <w:name w:val="Пункт2"/>
    <w:basedOn w:val="Normal"/>
    <w:qFormat/>
    <w:pPr>
      <w:keepNext w:val="true"/>
      <w:tabs>
        <w:tab w:val="clear" w:pos="708"/>
        <w:tab w:val="left" w:pos="1134" w:leader="none"/>
      </w:tabs>
      <w:spacing w:before="240" w:after="120"/>
      <w:ind w:hanging="1134" w:left="1134"/>
    </w:pPr>
    <w:rPr>
      <w:b/>
      <w:szCs w:val="20"/>
    </w:rPr>
  </w:style>
  <w:style w:type="paragraph" w:styleId="Style44">
    <w:name w:val="Раздел регламента"/>
    <w:basedOn w:val="Normal"/>
    <w:qFormat/>
    <w:pPr/>
    <w:rPr/>
  </w:style>
  <w:style w:type="paragraph" w:styleId="Style45">
    <w:name w:val="Приложение к регламенту"/>
    <w:basedOn w:val="Normal"/>
    <w:qFormat/>
    <w:pPr>
      <w:jc w:val="right"/>
    </w:pPr>
    <w:rPr/>
  </w:style>
  <w:style w:type="paragraph" w:styleId="112">
    <w:name w:val="Обычный (веб)1"/>
    <w:basedOn w:val="Normal"/>
    <w:qFormat/>
    <w:pPr>
      <w:spacing w:before="280" w:after="280"/>
    </w:pPr>
    <w:rPr>
      <w:rFonts w:ascii="Arial Unicode MS" w:hAnsi="Arial Unicode MS" w:eastAsia="Arial Unicode MS"/>
    </w:rPr>
  </w:style>
  <w:style w:type="paragraph" w:styleId="27">
    <w:name w:val="Раздел положения 2"/>
    <w:basedOn w:val="Normal"/>
    <w:qFormat/>
    <w:pPr>
      <w:jc w:val="both"/>
    </w:pPr>
    <w:rPr>
      <w:b/>
    </w:rPr>
  </w:style>
  <w:style w:type="paragraph" w:styleId="NoSpacing">
    <w:name w:val="No Spacing"/>
    <w:basedOn w:val="Normal"/>
    <w:qFormat/>
    <w:pPr>
      <w:spacing w:lineRule="auto" w:line="360"/>
    </w:pPr>
    <w:rPr>
      <w:rFonts w:eastAsia="Calibri"/>
    </w:rPr>
  </w:style>
  <w:style w:type="paragraph" w:styleId="Caption111">
    <w:name w:val="caption111"/>
    <w:basedOn w:val="Normal"/>
    <w:next w:val="Normal"/>
    <w:qFormat/>
    <w:pPr/>
    <w:rPr>
      <w:rFonts w:eastAsia="Calibri"/>
      <w:b/>
      <w:bCs/>
      <w:color w:val="4F81BD"/>
      <w:sz w:val="18"/>
      <w:szCs w:val="18"/>
    </w:rPr>
  </w:style>
  <w:style w:type="paragraph" w:styleId="Quote">
    <w:name w:val="Quote"/>
    <w:basedOn w:val="Normal"/>
    <w:next w:val="Normal"/>
    <w:qFormat/>
    <w:pPr/>
    <w:rPr>
      <w:rFonts w:ascii="Calibri" w:hAnsi="Calibri" w:eastAsia="Calibri"/>
      <w:i/>
      <w:iCs/>
      <w:color w:val="000000"/>
      <w:sz w:val="20"/>
      <w:szCs w:val="20"/>
      <w:lang w:val="x-none" w:eastAsia="x-none"/>
    </w:rPr>
  </w:style>
  <w:style w:type="paragraph" w:styleId="IntenseQuote">
    <w:name w:val="Intense Quote"/>
    <w:basedOn w:val="Normal"/>
    <w:next w:val="Normal"/>
    <w:qFormat/>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E-mailSignature">
    <w:name w:val="E-mail Signature"/>
    <w:basedOn w:val="Normal"/>
    <w:qFormat/>
    <w:pPr/>
    <w:rPr>
      <w:rFonts w:eastAsia="Calibri"/>
      <w:lang w:val="x-none" w:eastAsia="x-none"/>
    </w:rPr>
  </w:style>
  <w:style w:type="paragraph" w:styleId="37">
    <w:name w:val="Нумерованный список ур3"/>
    <w:basedOn w:val="Normal"/>
    <w:qFormat/>
    <w:pPr>
      <w:jc w:val="both"/>
    </w:pPr>
    <w:rPr>
      <w:rFonts w:ascii="Garamond" w:hAnsi="Garamond"/>
      <w:szCs w:val="20"/>
    </w:rPr>
  </w:style>
  <w:style w:type="paragraph" w:styleId="41">
    <w:name w:val="Маркированный список 41"/>
    <w:basedOn w:val="Normal"/>
    <w:qFormat/>
    <w:pPr>
      <w:spacing w:before="120" w:after="0"/>
      <w:jc w:val="both"/>
    </w:pPr>
    <w:rPr>
      <w:rFonts w:ascii="Garamond" w:hAnsi="Garamond"/>
      <w:szCs w:val="20"/>
    </w:rPr>
  </w:style>
  <w:style w:type="paragraph" w:styleId="28">
    <w:name w:val="Нумерованный список ур2"/>
    <w:basedOn w:val="Normal"/>
    <w:qFormat/>
    <w:pPr>
      <w:spacing w:before="120" w:after="0"/>
      <w:jc w:val="both"/>
    </w:pPr>
    <w:rPr>
      <w:rFonts w:ascii="Garamond" w:hAnsi="Garamond"/>
      <w:szCs w:val="20"/>
    </w:rPr>
  </w:style>
  <w:style w:type="paragraph" w:styleId="38">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113">
    <w:name w:val="Абзац списка1"/>
    <w:basedOn w:val="Normal"/>
    <w:qFormat/>
    <w:pPr>
      <w:spacing w:lineRule="auto" w:line="276" w:before="0" w:after="200"/>
      <w:ind w:hanging="0" w:left="720"/>
      <w:contextualSpacing/>
    </w:pPr>
    <w:rPr>
      <w:rFonts w:ascii="Calibri" w:hAnsi="Calibri"/>
      <w:sz w:val="22"/>
      <w:szCs w:val="22"/>
      <w:lang w:eastAsia="en-US"/>
    </w:rPr>
  </w:style>
  <w:style w:type="paragraph" w:styleId="Style46">
    <w:name w:val="УРОВЕНЬ_(а)"/>
    <w:qFormat/>
    <w:pPr>
      <w:widowControl/>
      <w:suppressAutoHyphens w:val="true"/>
      <w:bidi w:val="0"/>
      <w:spacing w:lineRule="exact" w:line="360" w:before="120" w:after="0"/>
      <w:ind w:hanging="0" w:left="720"/>
      <w:jc w:val="both"/>
    </w:pPr>
    <w:rPr>
      <w:rFonts w:ascii="Times New Roman" w:hAnsi="Times New Roman" w:eastAsia="Times New Roman" w:cs="Times New Roman"/>
      <w:color w:val="auto"/>
      <w:kern w:val="0"/>
      <w:sz w:val="26"/>
      <w:szCs w:val="28"/>
      <w:lang w:val="ru-RU" w:eastAsia="en-US" w:bidi="ar-SA"/>
    </w:rPr>
  </w:style>
  <w:style w:type="paragraph" w:styleId="-1">
    <w:name w:val="УРОВЕНЬ_-"/>
    <w:qFormat/>
    <w:pPr>
      <w:widowControl/>
      <w:suppressAutoHyphens w:val="true"/>
      <w:bidi w:val="0"/>
      <w:spacing w:lineRule="exact" w:line="360" w:before="120" w:after="0"/>
      <w:ind w:hanging="0" w:left="720"/>
      <w:jc w:val="both"/>
    </w:pPr>
    <w:rPr>
      <w:rFonts w:ascii="Times New Roman" w:hAnsi="Times New Roman" w:eastAsia="Times New Roman" w:cs="Times New Roman"/>
      <w:color w:val="auto"/>
      <w:kern w:val="0"/>
      <w:sz w:val="26"/>
      <w:szCs w:val="28"/>
      <w:lang w:val="ru-RU" w:eastAsia="en-US" w:bidi="ar-SA"/>
    </w:rPr>
  </w:style>
  <w:style w:type="paragraph" w:styleId="29">
    <w:name w:val="УРОВЕНЬ_Абзац_тип2"/>
    <w:qFormat/>
    <w:pPr>
      <w:widowControl/>
      <w:suppressAutoHyphens w:val="true"/>
      <w:bidi w:val="0"/>
      <w:spacing w:lineRule="exact" w:line="360" w:before="120" w:after="0"/>
      <w:ind w:hanging="0" w:left="720"/>
      <w:jc w:val="both"/>
    </w:pPr>
    <w:rPr>
      <w:rFonts w:ascii="Times New Roman" w:hAnsi="Times New Roman" w:eastAsia="Times New Roman" w:cs="Times New Roman"/>
      <w:color w:val="auto"/>
      <w:kern w:val="0"/>
      <w:sz w:val="26"/>
      <w:szCs w:val="28"/>
      <w:lang w:val="ru-RU" w:eastAsia="en-US" w:bidi="ar-SA"/>
    </w:rPr>
  </w:style>
  <w:style w:type="paragraph" w:styleId="39">
    <w:name w:val="УРОВЕНЬ_Абзац_тип3"/>
    <w:qFormat/>
    <w:pPr>
      <w:widowControl/>
      <w:suppressAutoHyphens w:val="true"/>
      <w:bidi w:val="0"/>
      <w:spacing w:lineRule="exact" w:line="360" w:before="120" w:after="0"/>
      <w:ind w:hanging="0" w:left="720"/>
      <w:jc w:val="both"/>
    </w:pPr>
    <w:rPr>
      <w:rFonts w:ascii="Times New Roman" w:hAnsi="Times New Roman" w:eastAsia="Times New Roman" w:cs="Times New Roman"/>
      <w:color w:val="auto"/>
      <w:kern w:val="0"/>
      <w:sz w:val="26"/>
      <w:szCs w:val="28"/>
      <w:lang w:val="ru-RU" w:eastAsia="en-US" w:bidi="ar-SA"/>
    </w:rPr>
  </w:style>
  <w:style w:type="paragraph" w:styleId="Style47">
    <w:name w:val="УРОВЕНЬ_Подпись"/>
    <w:qFormat/>
    <w:pPr>
      <w:keepNext w:val="true"/>
      <w:widowControl/>
      <w:suppressAutoHyphens w:val="true"/>
      <w:bidi w:val="0"/>
      <w:spacing w:lineRule="exact" w:line="360" w:before="120" w:after="120"/>
      <w:ind w:hanging="0" w:left="720"/>
      <w:jc w:val="right"/>
    </w:pPr>
    <w:rPr>
      <w:rFonts w:ascii="Times New Roman" w:hAnsi="Times New Roman" w:eastAsia="Times New Roman" w:cs="Times New Roman"/>
      <w:color w:val="auto"/>
      <w:kern w:val="0"/>
      <w:sz w:val="26"/>
      <w:szCs w:val="28"/>
      <w:lang w:val="ru-RU" w:eastAsia="en-US" w:bidi="ar-SA"/>
    </w:rPr>
  </w:style>
  <w:style w:type="paragraph" w:styleId="114">
    <w:name w:val="Стиль Заголовок 1 + по ширине"/>
    <w:basedOn w:val="Heading1"/>
    <w:qFormat/>
    <w:pPr>
      <w:keepNext w:val="true"/>
      <w:keepLines/>
      <w:tabs>
        <w:tab w:val="clear" w:pos="708"/>
        <w:tab w:val="left" w:pos="567" w:leader="none"/>
      </w:tabs>
      <w:spacing w:before="480" w:after="240"/>
      <w:ind w:hanging="567" w:left="567"/>
      <w:jc w:val="both"/>
    </w:pPr>
    <w:rPr>
      <w:rFonts w:ascii="Arial" w:hAnsi="Arial" w:eastAsia="Times New Roman" w:cs="Arial"/>
      <w:b/>
      <w:bCs/>
      <w:caps/>
      <w:kern w:val="2"/>
      <w:sz w:val="40"/>
      <w:szCs w:val="20"/>
      <w:lang w:val="ru-RU"/>
    </w:rPr>
  </w:style>
  <w:style w:type="paragraph" w:styleId="210">
    <w:name w:val="Заголовок 2 КВВ"/>
    <w:basedOn w:val="Normal"/>
    <w:qFormat/>
    <w:pPr>
      <w:keepNext w:val="true"/>
      <w:spacing w:before="120" w:after="120"/>
      <w:jc w:val="both"/>
    </w:pPr>
    <w:rPr>
      <w:b/>
      <w:kern w:val="2"/>
      <w:szCs w:val="20"/>
      <w:lang w:eastAsia="x-none"/>
    </w:rPr>
  </w:style>
  <w:style w:type="paragraph" w:styleId="Style48">
    <w:name w:val="Таблица текст"/>
    <w:basedOn w:val="Normal"/>
    <w:qFormat/>
    <w:pPr>
      <w:spacing w:before="40" w:after="40"/>
      <w:ind w:hanging="0" w:left="57" w:right="57"/>
    </w:pPr>
    <w:rPr>
      <w:szCs w:val="26"/>
    </w:rPr>
  </w:style>
  <w:style w:type="paragraph" w:styleId="NormalWeb">
    <w:name w:val="Normal (Web)"/>
    <w:basedOn w:val="Normal"/>
    <w:qFormat/>
    <w:pPr>
      <w:spacing w:before="280" w:after="280"/>
    </w:pPr>
    <w:rPr/>
  </w:style>
  <w:style w:type="paragraph" w:styleId="115">
    <w:name w:val="УРОВЕНЬ_1."/>
    <w:qFormat/>
    <w:pPr>
      <w:keepNext w:val="true"/>
      <w:keepLines/>
      <w:widowControl/>
      <w:suppressAutoHyphens w:val="true"/>
      <w:bidi w:val="0"/>
      <w:spacing w:lineRule="auto" w:line="276" w:before="240" w:after="120"/>
      <w:jc w:val="both"/>
    </w:pPr>
    <w:rPr>
      <w:rFonts w:ascii="Times New Roman" w:hAnsi="Times New Roman" w:eastAsia="Times New Roman" w:cs="Times New Roman"/>
      <w:caps/>
      <w:color w:val="auto"/>
      <w:kern w:val="0"/>
      <w:sz w:val="28"/>
      <w:szCs w:val="28"/>
      <w:lang w:val="ru-RU" w:eastAsia="en-US" w:bidi="ar-SA"/>
    </w:rPr>
  </w:style>
  <w:style w:type="paragraph" w:styleId="Msonormal">
    <w:name w:val="msonormal"/>
    <w:basedOn w:val="Normal"/>
    <w:qFormat/>
    <w:pPr>
      <w:suppressAutoHyphens w:val="false"/>
      <w:spacing w:before="280" w:after="280"/>
    </w:pPr>
    <w:rPr/>
  </w:style>
  <w:style w:type="paragraph" w:styleId="Font5">
    <w:name w:val="font5"/>
    <w:basedOn w:val="Normal"/>
    <w:qFormat/>
    <w:pPr>
      <w:suppressAutoHyphens w:val="false"/>
      <w:spacing w:before="280" w:after="280"/>
    </w:pPr>
    <w:rPr>
      <w:sz w:val="22"/>
      <w:szCs w:val="22"/>
    </w:rPr>
  </w:style>
  <w:style w:type="paragraph" w:styleId="Font6">
    <w:name w:val="font6"/>
    <w:basedOn w:val="Normal"/>
    <w:qFormat/>
    <w:pPr>
      <w:suppressAutoHyphens w:val="false"/>
      <w:spacing w:before="280" w:after="280"/>
    </w:pPr>
    <w:rPr>
      <w:color w:val="000000"/>
    </w:rPr>
  </w:style>
  <w:style w:type="paragraph" w:styleId="Font7">
    <w:name w:val="font7"/>
    <w:basedOn w:val="Normal"/>
    <w:qFormat/>
    <w:pPr>
      <w:suppressAutoHyphens w:val="false"/>
      <w:spacing w:before="280" w:after="280"/>
    </w:pPr>
    <w:rPr>
      <w:rFonts w:ascii="Calibri" w:hAnsi="Calibri" w:cs="Calibri"/>
    </w:rPr>
  </w:style>
  <w:style w:type="paragraph" w:styleId="Font8">
    <w:name w:val="font8"/>
    <w:basedOn w:val="Normal"/>
    <w:qFormat/>
    <w:pPr>
      <w:suppressAutoHyphens w:val="false"/>
      <w:spacing w:before="280" w:after="280"/>
    </w:pPr>
    <w:rPr>
      <w:rFonts w:ascii="Calibri" w:hAnsi="Calibri" w:cs="Calibri"/>
      <w:color w:val="000000"/>
    </w:rPr>
  </w:style>
  <w:style w:type="paragraph" w:styleId="Font9">
    <w:name w:val="font9"/>
    <w:basedOn w:val="Normal"/>
    <w:qFormat/>
    <w:pPr>
      <w:suppressAutoHyphens w:val="false"/>
      <w:spacing w:before="280" w:after="280"/>
    </w:pPr>
    <w:rPr>
      <w:color w:val="000000"/>
      <w:sz w:val="22"/>
      <w:szCs w:val="22"/>
    </w:rPr>
  </w:style>
  <w:style w:type="paragraph" w:styleId="Font10">
    <w:name w:val="font10"/>
    <w:basedOn w:val="Normal"/>
    <w:qFormat/>
    <w:pPr>
      <w:suppressAutoHyphens w:val="false"/>
      <w:spacing w:before="280" w:after="280"/>
    </w:pPr>
    <w:rPr>
      <w:color w:val="000000"/>
      <w:sz w:val="22"/>
      <w:szCs w:val="22"/>
    </w:rPr>
  </w:style>
  <w:style w:type="paragraph" w:styleId="Font11">
    <w:name w:val="font11"/>
    <w:basedOn w:val="Normal"/>
    <w:qFormat/>
    <w:pPr>
      <w:suppressAutoHyphens w:val="false"/>
      <w:spacing w:before="280" w:after="280"/>
    </w:pPr>
    <w:rPr>
      <w:rFonts w:ascii="Calibri" w:hAnsi="Calibri" w:cs="Calibri"/>
      <w:sz w:val="20"/>
      <w:szCs w:val="20"/>
    </w:rPr>
  </w:style>
  <w:style w:type="paragraph" w:styleId="Font12">
    <w:name w:val="font12"/>
    <w:basedOn w:val="Normal"/>
    <w:qFormat/>
    <w:pPr>
      <w:suppressAutoHyphens w:val="false"/>
      <w:spacing w:before="280" w:after="280"/>
    </w:pPr>
    <w:rPr>
      <w:sz w:val="22"/>
      <w:szCs w:val="22"/>
    </w:rPr>
  </w:style>
  <w:style w:type="paragraph" w:styleId="Font13">
    <w:name w:val="font13"/>
    <w:basedOn w:val="Normal"/>
    <w:qFormat/>
    <w:pPr>
      <w:suppressAutoHyphens w:val="false"/>
      <w:spacing w:before="280" w:after="280"/>
    </w:pPr>
    <w:rPr>
      <w:rFonts w:ascii="Calibri" w:hAnsi="Calibri" w:cs="Calibri"/>
    </w:rPr>
  </w:style>
  <w:style w:type="paragraph" w:styleId="Xl99">
    <w:name w:val="xl99"/>
    <w:basedOn w:val="Normal"/>
    <w:qFormat/>
    <w:pPr>
      <w:suppressAutoHyphens w:val="false"/>
      <w:spacing w:before="280" w:after="280"/>
    </w:pPr>
    <w:rPr>
      <w:rFonts w:ascii="Arial" w:hAnsi="Arial"/>
      <w:sz w:val="20"/>
      <w:szCs w:val="20"/>
    </w:rPr>
  </w:style>
  <w:style w:type="paragraph" w:styleId="Xl100">
    <w:name w:val="xl100"/>
    <w:basedOn w:val="Normal"/>
    <w:qFormat/>
    <w:pPr>
      <w:pBdr>
        <w:top w:val="single" w:sz="4" w:space="0" w:color="000000"/>
        <w:left w:val="single" w:sz="4" w:space="0" w:color="000000"/>
        <w:bottom w:val="double" w:sz="6" w:space="0" w:color="000000"/>
        <w:right w:val="single" w:sz="8" w:space="0" w:color="000000"/>
      </w:pBdr>
      <w:suppressAutoHyphens w:val="false"/>
      <w:spacing w:before="280" w:after="280"/>
      <w:jc w:val="center"/>
      <w:textAlignment w:val="center"/>
    </w:pPr>
    <w:rPr>
      <w:b/>
      <w:bCs/>
    </w:rPr>
  </w:style>
  <w:style w:type="paragraph" w:styleId="Xl101">
    <w:name w:val="xl101"/>
    <w:basedOn w:val="Normal"/>
    <w:qFormat/>
    <w:pPr>
      <w:pBdr>
        <w:top w:val="single" w:sz="4" w:space="0" w:color="000000"/>
        <w:left w:val="double" w:sz="6" w:space="0" w:color="000000"/>
        <w:bottom w:val="double" w:sz="6" w:space="0" w:color="000000"/>
        <w:right w:val="single" w:sz="8" w:space="0" w:color="000000"/>
      </w:pBdr>
      <w:suppressAutoHyphens w:val="false"/>
      <w:spacing w:before="280" w:after="280"/>
      <w:jc w:val="center"/>
      <w:textAlignment w:val="center"/>
    </w:pPr>
    <w:rPr>
      <w:b/>
      <w:bCs/>
    </w:rPr>
  </w:style>
  <w:style w:type="paragraph" w:styleId="Xl102">
    <w:name w:val="xl102"/>
    <w:basedOn w:val="Normal"/>
    <w:qFormat/>
    <w:pPr>
      <w:pBdr>
        <w:top w:val="single" w:sz="4" w:space="0" w:color="000000"/>
        <w:left w:val="double" w:sz="6" w:space="0" w:color="000000"/>
        <w:bottom w:val="double" w:sz="6" w:space="0" w:color="000000"/>
        <w:right w:val="single" w:sz="8" w:space="0" w:color="000000"/>
      </w:pBdr>
      <w:suppressAutoHyphens w:val="false"/>
      <w:spacing w:before="280" w:after="280"/>
      <w:jc w:val="center"/>
      <w:textAlignment w:val="center"/>
    </w:pPr>
    <w:rPr>
      <w:b/>
      <w:bCs/>
    </w:rPr>
  </w:style>
  <w:style w:type="paragraph" w:styleId="Xl103">
    <w:name w:val="xl103"/>
    <w:basedOn w:val="Normal"/>
    <w:qFormat/>
    <w:pPr>
      <w:pBdr>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04">
    <w:name w:val="xl104"/>
    <w:basedOn w:val="Normal"/>
    <w:qFormat/>
    <w:pPr>
      <w:pBdr>
        <w:bottom w:val="single" w:sz="4" w:space="0" w:color="000000"/>
        <w:right w:val="single" w:sz="4" w:space="0" w:color="000000"/>
      </w:pBdr>
      <w:suppressAutoHyphens w:val="false"/>
      <w:spacing w:before="280" w:after="280"/>
      <w:jc w:val="center"/>
      <w:textAlignment w:val="center"/>
    </w:pPr>
    <w:rPr/>
  </w:style>
  <w:style w:type="paragraph" w:styleId="Xl105">
    <w:name w:val="xl105"/>
    <w:basedOn w:val="Normal"/>
    <w:qFormat/>
    <w:pPr>
      <w:pBdr>
        <w:bottom w:val="single" w:sz="4" w:space="0" w:color="000000"/>
        <w:right w:val="single" w:sz="4" w:space="0" w:color="000000"/>
      </w:pBdr>
      <w:suppressAutoHyphens w:val="false"/>
      <w:spacing w:before="280" w:after="280"/>
      <w:jc w:val="center"/>
      <w:textAlignment w:val="center"/>
    </w:pPr>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b/>
      <w:bCs/>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b/>
      <w:bCs/>
      <w:color w:val="FFFFFF"/>
      <w:sz w:val="20"/>
      <w:szCs w:val="20"/>
    </w:rPr>
  </w:style>
  <w:style w:type="paragraph" w:styleId="Xl108">
    <w:name w:val="xl108"/>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b/>
      <w:bCs/>
      <w:color w:val="FFFFFF"/>
      <w:sz w:val="20"/>
      <w:szCs w:val="20"/>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b/>
      <w:bCs/>
      <w:color w:val="FFFFFF"/>
      <w:sz w:val="20"/>
      <w:szCs w:val="20"/>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b/>
      <w:bCs/>
      <w:color w:val="FFFFFF"/>
      <w:sz w:val="20"/>
      <w:szCs w:val="20"/>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b/>
      <w:bCs/>
      <w:sz w:val="20"/>
      <w:szCs w:val="20"/>
    </w:rPr>
  </w:style>
  <w:style w:type="paragraph" w:styleId="Xl112">
    <w:name w:val="xl112"/>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b/>
      <w:bCs/>
      <w:sz w:val="20"/>
      <w:szCs w:val="20"/>
    </w:rPr>
  </w:style>
  <w:style w:type="paragraph" w:styleId="Xl113">
    <w:name w:val="xl113"/>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b/>
      <w:bCs/>
      <w:sz w:val="20"/>
      <w:szCs w:val="20"/>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b/>
      <w:bCs/>
      <w:sz w:val="20"/>
      <w:szCs w:val="20"/>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19">
    <w:name w:val="xl119"/>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20">
    <w:name w:val="xl120"/>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21">
    <w:name w:val="xl121"/>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22">
    <w:name w:val="xl122"/>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both"/>
      <w:textAlignment w:val="center"/>
    </w:pPr>
    <w:rPr/>
  </w:style>
  <w:style w:type="paragraph" w:styleId="Xl123">
    <w:name w:val="xl123"/>
    <w:basedOn w:val="Normal"/>
    <w:qFormat/>
    <w:pPr>
      <w:suppressAutoHyphens w:val="false"/>
      <w:spacing w:before="280" w:after="280"/>
      <w:jc w:val="center"/>
      <w:textAlignment w:val="center"/>
    </w:pPr>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rFonts w:ascii="Arial" w:hAnsi="Arial"/>
      <w:sz w:val="20"/>
      <w:szCs w:val="20"/>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30">
    <w:name w:val="xl130"/>
    <w:basedOn w:val="Normal"/>
    <w:qFormat/>
    <w:pPr>
      <w:suppressAutoHyphens w:val="false"/>
      <w:spacing w:before="280" w:after="280"/>
      <w:jc w:val="center"/>
      <w:textAlignment w:val="center"/>
    </w:pPr>
    <w:rPr/>
  </w:style>
  <w:style w:type="paragraph" w:styleId="Xl131">
    <w:name w:val="xl131"/>
    <w:basedOn w:val="Normal"/>
    <w:qFormat/>
    <w:pPr>
      <w:pBdr>
        <w:top w:val="single" w:sz="4" w:space="0" w:color="000000"/>
        <w:left w:val="single" w:sz="4" w:space="0" w:color="000000"/>
      </w:pBdr>
      <w:suppressAutoHyphens w:val="false"/>
      <w:spacing w:before="280" w:after="280"/>
      <w:textAlignment w:val="center"/>
    </w:pPr>
    <w:rPr>
      <w:b/>
      <w:bCs/>
    </w:rPr>
  </w:style>
  <w:style w:type="paragraph" w:styleId="Xl132">
    <w:name w:val="xl132"/>
    <w:basedOn w:val="Normal"/>
    <w:qFormat/>
    <w:pPr>
      <w:pBdr>
        <w:top w:val="single" w:sz="4" w:space="0" w:color="000000"/>
        <w:right w:val="single" w:sz="4" w:space="0" w:color="000000"/>
      </w:pBdr>
      <w:suppressAutoHyphens w:val="false"/>
      <w:spacing w:before="280" w:after="280"/>
      <w:textAlignment w:val="center"/>
    </w:pPr>
    <w:rPr>
      <w:b/>
      <w:bCs/>
      <w:sz w:val="20"/>
      <w:szCs w:val="20"/>
    </w:rPr>
  </w:style>
  <w:style w:type="paragraph" w:styleId="Xl133">
    <w:name w:val="xl133"/>
    <w:basedOn w:val="Normal"/>
    <w:qFormat/>
    <w:pPr>
      <w:pBdr>
        <w:top w:val="single" w:sz="4" w:space="0" w:color="000000"/>
        <w:right w:val="single" w:sz="4" w:space="0" w:color="000000"/>
      </w:pBdr>
      <w:suppressAutoHyphens w:val="false"/>
      <w:spacing w:before="280" w:after="280"/>
      <w:jc w:val="center"/>
      <w:textAlignment w:val="center"/>
    </w:pPr>
    <w:rPr>
      <w:b/>
      <w:bCs/>
      <w:sz w:val="20"/>
      <w:szCs w:val="20"/>
    </w:rPr>
  </w:style>
  <w:style w:type="paragraph" w:styleId="Xl134">
    <w:name w:val="xl134"/>
    <w:basedOn w:val="Normal"/>
    <w:qFormat/>
    <w:pPr>
      <w:pBdr>
        <w:top w:val="single" w:sz="4" w:space="0" w:color="000000"/>
        <w:left w:val="single" w:sz="4" w:space="0" w:color="000000"/>
        <w:right w:val="single" w:sz="4" w:space="0" w:color="000000"/>
      </w:pBdr>
      <w:suppressAutoHyphens w:val="false"/>
      <w:spacing w:before="280" w:after="280"/>
      <w:jc w:val="center"/>
      <w:textAlignment w:val="center"/>
    </w:pPr>
    <w:rPr>
      <w:b/>
      <w:bCs/>
      <w:sz w:val="20"/>
      <w:szCs w:val="20"/>
    </w:rPr>
  </w:style>
  <w:style w:type="paragraph" w:styleId="Xl135">
    <w:name w:val="xl135"/>
    <w:basedOn w:val="Normal"/>
    <w:qFormat/>
    <w:pPr>
      <w:pBdr>
        <w:top w:val="single" w:sz="4" w:space="0" w:color="000000"/>
        <w:left w:val="single" w:sz="4" w:space="0" w:color="000000"/>
        <w:right w:val="single" w:sz="4" w:space="0" w:color="000000"/>
      </w:pBdr>
      <w:suppressAutoHyphens w:val="false"/>
      <w:spacing w:before="280" w:after="280"/>
      <w:jc w:val="center"/>
      <w:textAlignment w:val="center"/>
    </w:pPr>
    <w:rPr>
      <w:b/>
      <w:bCs/>
      <w:sz w:val="20"/>
      <w:szCs w:val="20"/>
    </w:rPr>
  </w:style>
  <w:style w:type="paragraph" w:styleId="Xl136">
    <w:name w:val="xl136"/>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37">
    <w:name w:val="xl137"/>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sz w:val="20"/>
      <w:szCs w:val="20"/>
    </w:rPr>
  </w:style>
  <w:style w:type="paragraph" w:styleId="Xl138">
    <w:name w:val="xl138"/>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z w:val="20"/>
      <w:szCs w:val="20"/>
    </w:rPr>
  </w:style>
  <w:style w:type="paragraph" w:styleId="Xl139">
    <w:name w:val="xl139"/>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40">
    <w:name w:val="xl140"/>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41">
    <w:name w:val="xl141"/>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style>
  <w:style w:type="paragraph" w:styleId="Xl142">
    <w:name w:val="xl142"/>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43">
    <w:name w:val="xl143"/>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44">
    <w:name w:val="xl144"/>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45">
    <w:name w:val="xl145"/>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46">
    <w:name w:val="xl146"/>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pPr>
    <w:rPr>
      <w:rFonts w:ascii="Arial" w:hAnsi="Arial"/>
      <w:sz w:val="20"/>
      <w:szCs w:val="20"/>
    </w:rPr>
  </w:style>
  <w:style w:type="paragraph" w:styleId="Xl147">
    <w:name w:val="xl147"/>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48">
    <w:name w:val="xl148"/>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49">
    <w:name w:val="xl149"/>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50">
    <w:name w:val="xl150"/>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51">
    <w:name w:val="xl151"/>
    <w:basedOn w:val="Normal"/>
    <w:qFormat/>
    <w:pPr>
      <w:suppressAutoHyphens w:val="false"/>
      <w:spacing w:before="280" w:after="280"/>
    </w:pPr>
    <w:rPr>
      <w:rFonts w:ascii="Arial" w:hAnsi="Arial"/>
      <w:sz w:val="20"/>
      <w:szCs w:val="20"/>
    </w:rPr>
  </w:style>
  <w:style w:type="paragraph" w:styleId="Xl152">
    <w:name w:val="xl152"/>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53">
    <w:name w:val="xl153"/>
    <w:basedOn w:val="Normal"/>
    <w:qFormat/>
    <w:pPr>
      <w:pBdr>
        <w:left w:val="single" w:sz="4" w:space="0" w:color="000000"/>
        <w:bottom w:val="single" w:sz="4" w:space="0" w:color="000000"/>
        <w:right w:val="single" w:sz="4" w:space="0" w:color="000000"/>
      </w:pBdr>
      <w:suppressAutoHyphens w:val="false"/>
      <w:spacing w:before="280" w:after="280"/>
      <w:textAlignment w:val="center"/>
    </w:pPr>
    <w:rPr/>
  </w:style>
  <w:style w:type="paragraph" w:styleId="Xl154">
    <w:name w:val="xl154"/>
    <w:basedOn w:val="Normal"/>
    <w:qFormat/>
    <w:pPr>
      <w:pBdr>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55">
    <w:name w:val="xl155"/>
    <w:basedOn w:val="Normal"/>
    <w:qFormat/>
    <w:pPr>
      <w:pBdr>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56">
    <w:name w:val="xl156"/>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style>
  <w:style w:type="paragraph" w:styleId="Xl157">
    <w:name w:val="xl157"/>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58">
    <w:name w:val="xl158"/>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59">
    <w:name w:val="xl159"/>
    <w:basedOn w:val="Normal"/>
    <w:qFormat/>
    <w:pPr>
      <w:pBdr>
        <w:top w:val="single" w:sz="4" w:space="0" w:color="000000"/>
        <w:left w:val="single" w:sz="4" w:space="0" w:color="000000"/>
        <w:bottom w:val="single" w:sz="4" w:space="0" w:color="000000"/>
      </w:pBdr>
      <w:suppressAutoHyphens w:val="false"/>
      <w:spacing w:before="280" w:after="280"/>
      <w:textAlignment w:val="center"/>
    </w:pPr>
    <w:rPr>
      <w:b/>
      <w:bCs/>
    </w:rPr>
  </w:style>
  <w:style w:type="paragraph" w:styleId="Xl160">
    <w:name w:val="xl160"/>
    <w:basedOn w:val="Normal"/>
    <w:qFormat/>
    <w:pPr>
      <w:pBdr>
        <w:top w:val="single" w:sz="4" w:space="0" w:color="000000"/>
        <w:bottom w:val="single" w:sz="4" w:space="0" w:color="000000"/>
        <w:right w:val="single" w:sz="4" w:space="0" w:color="000000"/>
      </w:pBdr>
      <w:suppressAutoHyphens w:val="false"/>
      <w:spacing w:before="280" w:after="280"/>
      <w:textAlignment w:val="center"/>
    </w:pPr>
    <w:rPr>
      <w:b/>
      <w:bCs/>
      <w:sz w:val="20"/>
      <w:szCs w:val="20"/>
    </w:rPr>
  </w:style>
  <w:style w:type="paragraph" w:styleId="Xl161">
    <w:name w:val="xl161"/>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sz w:val="20"/>
      <w:szCs w:val="20"/>
    </w:rPr>
  </w:style>
  <w:style w:type="paragraph" w:styleId="Xl162">
    <w:name w:val="xl162"/>
    <w:basedOn w:val="Normal"/>
    <w:qFormat/>
    <w:pPr>
      <w:pBdr>
        <w:top w:val="single" w:sz="4" w:space="0" w:color="000000"/>
        <w:left w:val="single" w:sz="4" w:space="0" w:color="000000"/>
        <w:bottom w:val="single" w:sz="4" w:space="0" w:color="000000"/>
      </w:pBdr>
      <w:suppressAutoHyphens w:val="false"/>
      <w:spacing w:before="280" w:after="280"/>
      <w:jc w:val="center"/>
      <w:textAlignment w:val="center"/>
    </w:pPr>
    <w:rPr/>
  </w:style>
  <w:style w:type="paragraph" w:styleId="Xl163">
    <w:name w:val="xl163"/>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64">
    <w:name w:val="xl164"/>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65">
    <w:name w:val="xl165"/>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66">
    <w:name w:val="xl166"/>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67">
    <w:name w:val="xl167"/>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68">
    <w:name w:val="xl168"/>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69">
    <w:name w:val="xl169"/>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70">
    <w:name w:val="xl170"/>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71">
    <w:name w:val="xl171"/>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72">
    <w:name w:val="xl172"/>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73">
    <w:name w:val="xl173"/>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style>
  <w:style w:type="paragraph" w:styleId="Xl174">
    <w:name w:val="xl174"/>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rFonts w:ascii="Calibri" w:hAnsi="Calibri" w:cs="Calibri"/>
      <w:sz w:val="20"/>
      <w:szCs w:val="20"/>
    </w:rPr>
  </w:style>
  <w:style w:type="paragraph" w:styleId="Xl175">
    <w:name w:val="xl175"/>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rFonts w:ascii="Calibri" w:hAnsi="Calibri" w:cs="Calibri"/>
    </w:rPr>
  </w:style>
  <w:style w:type="paragraph" w:styleId="Xl176">
    <w:name w:val="xl176"/>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rFonts w:ascii="Calibri" w:hAnsi="Calibri" w:cs="Calibri"/>
    </w:rPr>
  </w:style>
  <w:style w:type="paragraph" w:styleId="Xl177">
    <w:name w:val="xl177"/>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78">
    <w:name w:val="xl178"/>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b/>
      <w:bCs/>
    </w:rPr>
  </w:style>
  <w:style w:type="paragraph" w:styleId="Xl179">
    <w:name w:val="xl179"/>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b/>
      <w:bCs/>
    </w:rPr>
  </w:style>
  <w:style w:type="paragraph" w:styleId="Xl180">
    <w:name w:val="xl180"/>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b/>
      <w:bCs/>
    </w:rPr>
  </w:style>
  <w:style w:type="paragraph" w:styleId="Xl181">
    <w:name w:val="xl181"/>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82">
    <w:name w:val="xl182"/>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top"/>
    </w:pPr>
    <w:rPr/>
  </w:style>
  <w:style w:type="paragraph" w:styleId="Xl183">
    <w:name w:val="xl183"/>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b/>
      <w:bCs/>
    </w:rPr>
  </w:style>
  <w:style w:type="paragraph" w:styleId="Xl184">
    <w:name w:val="xl184"/>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b/>
      <w:bCs/>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86">
    <w:name w:val="xl186"/>
    <w:basedOn w:val="Normal"/>
    <w:qFormat/>
    <w:pPr>
      <w:pBdr>
        <w:top w:val="single" w:sz="4" w:space="0" w:color="000000"/>
        <w:left w:val="single" w:sz="4" w:space="0" w:color="000000"/>
        <w:right w:val="single" w:sz="4" w:space="0" w:color="000000"/>
      </w:pBdr>
      <w:suppressAutoHyphens w:val="false"/>
      <w:spacing w:before="280" w:after="280"/>
      <w:jc w:val="center"/>
      <w:textAlignment w:val="center"/>
    </w:pPr>
    <w:rPr/>
  </w:style>
  <w:style w:type="paragraph" w:styleId="Xl187">
    <w:name w:val="xl187"/>
    <w:basedOn w:val="Normal"/>
    <w:qFormat/>
    <w:pPr>
      <w:pBdr>
        <w:top w:val="single" w:sz="4" w:space="0" w:color="000000"/>
        <w:left w:val="single" w:sz="4" w:space="0" w:color="000000"/>
        <w:bottom w:val="single" w:sz="4" w:space="0" w:color="000000"/>
      </w:pBdr>
      <w:suppressAutoHyphens w:val="false"/>
      <w:spacing w:before="280" w:after="280"/>
      <w:jc w:val="center"/>
      <w:textAlignment w:val="center"/>
    </w:pPr>
    <w:rPr/>
  </w:style>
  <w:style w:type="paragraph" w:styleId="Xl188">
    <w:name w:val="xl188"/>
    <w:basedOn w:val="Normal"/>
    <w:qFormat/>
    <w:pPr>
      <w:pBdr>
        <w:top w:val="single" w:sz="4" w:space="0" w:color="000000"/>
        <w:bottom w:val="single" w:sz="4" w:space="0" w:color="000000"/>
        <w:right w:val="single" w:sz="4" w:space="0" w:color="000000"/>
      </w:pBdr>
      <w:suppressAutoHyphens w:val="false"/>
      <w:spacing w:before="280" w:after="280"/>
      <w:textAlignment w:val="center"/>
    </w:pPr>
    <w:rPr/>
  </w:style>
  <w:style w:type="paragraph" w:styleId="Xl189">
    <w:name w:val="xl189"/>
    <w:basedOn w:val="Normal"/>
    <w:qFormat/>
    <w:pPr>
      <w:pBdr>
        <w:top w:val="single" w:sz="4" w:space="0" w:color="000000"/>
        <w:left w:val="single" w:sz="4" w:space="0" w:color="000000"/>
        <w:bottom w:val="single" w:sz="4" w:space="0" w:color="000000"/>
      </w:pBdr>
      <w:suppressAutoHyphens w:val="false"/>
      <w:spacing w:before="280" w:after="280"/>
      <w:textAlignment w:val="center"/>
    </w:pPr>
    <w:rPr/>
  </w:style>
  <w:style w:type="paragraph" w:styleId="Xl190">
    <w:name w:val="xl190"/>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92">
    <w:name w:val="xl192"/>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96">
    <w:name w:val="xl196"/>
    <w:basedOn w:val="Normal"/>
    <w:qFormat/>
    <w:pPr>
      <w:suppressAutoHyphens w:val="false"/>
      <w:spacing w:before="280" w:after="280"/>
      <w:jc w:val="center"/>
      <w:textAlignment w:val="center"/>
    </w:pPr>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textAlignment w:val="center"/>
    </w:pPr>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pPr>
    <w:rPr>
      <w:rFonts w:ascii="Arial" w:hAnsi="Arial"/>
      <w:sz w:val="20"/>
      <w:szCs w:val="20"/>
    </w:rPr>
  </w:style>
  <w:style w:type="paragraph" w:styleId="Xl202">
    <w:name w:val="xl202"/>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203">
    <w:name w:val="xl203"/>
    <w:basedOn w:val="Normal"/>
    <w:qFormat/>
    <w:pPr>
      <w:pBdr>
        <w:top w:val="single" w:sz="4" w:space="0" w:color="000000"/>
        <w:bottom w:val="single" w:sz="4" w:space="0" w:color="000000"/>
        <w:right w:val="single" w:sz="4" w:space="0" w:color="000000"/>
      </w:pBdr>
      <w:suppressAutoHyphens w:val="false"/>
      <w:spacing w:before="280" w:after="280"/>
      <w:textAlignment w:val="center"/>
    </w:pPr>
    <w:rPr/>
  </w:style>
  <w:style w:type="paragraph" w:styleId="Xl204">
    <w:name w:val="xl204"/>
    <w:basedOn w:val="Normal"/>
    <w:qFormat/>
    <w:pPr>
      <w:pBdr>
        <w:top w:val="single" w:sz="4" w:space="0" w:color="000000"/>
        <w:left w:val="single" w:sz="4" w:space="0" w:color="000000"/>
        <w:bottom w:val="single" w:sz="4" w:space="0" w:color="000000"/>
      </w:pBdr>
      <w:suppressAutoHyphens w:val="false"/>
      <w:spacing w:before="280" w:after="280"/>
      <w:textAlignment w:val="center"/>
    </w:pPr>
    <w:rPr/>
  </w:style>
  <w:style w:type="paragraph" w:styleId="Xl205">
    <w:name w:val="xl205"/>
    <w:basedOn w:val="Normal"/>
    <w:qFormat/>
    <w:pPr>
      <w:pBdr>
        <w:top w:val="single" w:sz="4" w:space="0" w:color="000000"/>
        <w:left w:val="single" w:sz="4" w:space="0" w:color="000000"/>
        <w:bottom w:val="single" w:sz="4" w:space="0" w:color="000000"/>
        <w:right w:val="single" w:sz="4" w:space="0" w:color="000000"/>
      </w:pBdr>
      <w:suppressAutoHyphens w:val="false"/>
      <w:spacing w:before="280" w:after="280"/>
      <w:jc w:val="center"/>
      <w:textAlignment w:val="center"/>
    </w:pPr>
    <w:rPr/>
  </w:style>
  <w:style w:type="paragraph" w:styleId="Xl206">
    <w:name w:val="xl206"/>
    <w:basedOn w:val="Normal"/>
    <w:qFormat/>
    <w:pPr>
      <w:pBdr>
        <w:top w:val="single" w:sz="4" w:space="0" w:color="000000"/>
        <w:bottom w:val="single" w:sz="4" w:space="0" w:color="000000"/>
        <w:right w:val="single" w:sz="4" w:space="0" w:color="000000"/>
      </w:pBdr>
      <w:suppressAutoHyphens w:val="false"/>
      <w:spacing w:before="280" w:after="280"/>
      <w:jc w:val="center"/>
      <w:textAlignment w:val="center"/>
    </w:pPr>
    <w:rPr>
      <w:color w:val="9C0006"/>
    </w:rPr>
  </w:style>
  <w:style w:type="paragraph" w:styleId="Style49">
    <w:name w:val="РГ_номер текста табл"/>
    <w:qFormat/>
    <w:pPr>
      <w:widowControl/>
      <w:suppressAutoHyphens w:val="false"/>
      <w:bidi w:val="0"/>
      <w:spacing w:before="0" w:after="0"/>
      <w:ind w:hanging="0" w:left="720"/>
      <w:contextualSpacing/>
      <w:jc w:val="both"/>
    </w:pPr>
    <w:rPr>
      <w:rFonts w:ascii="Calibri" w:hAnsi="Calibri" w:eastAsia="Times New Roman" w:cs="Calibri"/>
      <w:color w:val="auto"/>
      <w:kern w:val="0"/>
      <w:sz w:val="20"/>
      <w:szCs w:val="22"/>
      <w:lang w:val="ru-RU" w:eastAsia="en-US" w:bidi="ar-SA"/>
    </w:rPr>
  </w:style>
  <w:style w:type="paragraph" w:styleId="116">
    <w:name w:val="1.1. таблица"/>
    <w:basedOn w:val="Style49"/>
    <w:qFormat/>
    <w:pPr>
      <w:suppressAutoHyphens w:val="false"/>
      <w:spacing w:before="0" w:after="0"/>
      <w:ind w:hanging="0" w:left="720"/>
      <w:contextualSpacing/>
      <w:jc w:val="both"/>
    </w:pPr>
    <w:rPr>
      <w:rFonts w:ascii="Calibri" w:hAnsi="Calibri" w:cs="Calibri"/>
      <w:szCs w:val="22"/>
      <w:lang w:val="ru-RU" w:eastAsia="en-US"/>
    </w:rPr>
  </w:style>
  <w:style w:type="paragraph" w:styleId="-2">
    <w:name w:val="- таблица"/>
    <w:basedOn w:val="Style49"/>
    <w:qFormat/>
    <w:pPr>
      <w:suppressAutoHyphens w:val="false"/>
      <w:spacing w:before="0" w:after="0"/>
      <w:ind w:hanging="0" w:left="720"/>
      <w:contextualSpacing/>
      <w:jc w:val="both"/>
    </w:pPr>
    <w:rPr>
      <w:rFonts w:ascii="Calibri" w:hAnsi="Calibri" w:cs="Calibri"/>
      <w:szCs w:val="22"/>
      <w:lang w:val="ru-RU" w:eastAsia="en-US"/>
    </w:rPr>
  </w:style>
  <w:style w:type="numbering" w:styleId="NoList" w:default="1">
    <w:name w:val="No List"/>
    <w:uiPriority w:val="99"/>
    <w:semiHidden/>
    <w:unhideWhenUsed/>
    <w:qFormat/>
  </w:style>
  <w:style w:type="numbering" w:styleId="6287113141">
    <w:name w:val="6287113141"/>
    <w:qFormat/>
  </w:style>
  <w:style w:type="numbering" w:styleId="30127710911">
    <w:name w:val="30127710911"/>
    <w:qFormat/>
  </w:style>
  <w:style w:type="numbering" w:styleId="33362175721">
    <w:name w:val="33362175721"/>
    <w:qFormat/>
  </w:style>
  <w:style w:type="numbering" w:styleId="17772831821">
    <w:name w:val="17772831821"/>
    <w:qFormat/>
  </w:style>
  <w:style w:type="numbering" w:styleId="39431094841">
    <w:name w:val="39431094841"/>
    <w:qFormat/>
  </w:style>
  <w:style w:type="numbering" w:styleId="16722728921">
    <w:name w:val="16722728921"/>
    <w:qFormat/>
  </w:style>
  <w:style w:type="numbering" w:styleId="21135455341">
    <w:name w:val="21135455341"/>
    <w:qFormat/>
  </w:style>
  <w:style w:type="numbering" w:styleId="37641386611">
    <w:name w:val="37641386611"/>
    <w:qFormat/>
  </w:style>
  <w:style w:type="numbering" w:styleId="24335663901">
    <w:name w:val="24335663901"/>
    <w:qFormat/>
  </w:style>
  <w:style w:type="numbering" w:styleId="31856254751">
    <w:name w:val="31856254751"/>
    <w:qFormat/>
  </w:style>
  <w:style w:type="numbering" w:styleId="11600377631">
    <w:name w:val="11600377631"/>
    <w:qFormat/>
  </w:style>
  <w:style w:type="numbering" w:styleId="41869523151">
    <w:name w:val="4186952315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Relationship Id="rId19" Type="http://schemas.openxmlformats.org/officeDocument/2006/relationships/customXml" Target="../customXml/item5.xml"/><Relationship Id="rId20" Type="http://schemas.openxmlformats.org/officeDocument/2006/relationships/customXml" Target="../customXml/item6.xml"/><Relationship Id="rId21"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EEA42BBE-8597-4F6D-8DEA-0985D92FA7F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E36DF389-0B46-4E5F-AB05-348F234BD49C}">
  <ds:schemaRefs>
    <ds:schemaRef ds:uri="http://schemas.openxmlformats.org/officeDocument/2006/bibliography"/>
  </ds:schemaRefs>
</ds:datastoreItem>
</file>

<file path=customXml/itemProps6.xml><?xml version="1.0" encoding="utf-8"?>
<ds:datastoreItem xmlns:ds="http://schemas.openxmlformats.org/officeDocument/2006/customXml" ds:itemID="{2BD774CA-3004-4ADA-A780-95778102B8E9}">
  <ds:schemaRefs>
    <ds:schemaRef ds:uri="http://schemas.openxmlformats.org/officeDocument/2006/bibliography"/>
  </ds:schemaRefs>
</ds:datastoreItem>
</file>

<file path=customXml/itemProps7.xml><?xml version="1.0" encoding="utf-8"?>
<ds:datastoreItem xmlns:ds="http://schemas.openxmlformats.org/officeDocument/2006/customXml" ds:itemID="{E2EDE526-038C-449D-9089-20F1F584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Application>AlterOffice/2026.2.0.0$Linux_X86_64 LibreOffice_project/bc4ef1adf80b36c7a6365f8ed6cbf29021361edd</Application>
  <AppVersion>15.0000</AppVersion>
  <Pages>28</Pages>
  <Words>9369</Words>
  <Characters>66574</Characters>
  <CharactersWithSpaces>75558</CharactersWithSpaces>
  <Paragraphs>585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 VoHEC</dc:creator>
  <dc:description/>
  <dc:language>ru-RU</dc:language>
  <cp:lastModifiedBy>lisitchenkoma@corp.gidroogk.com</cp:lastModifiedBy>
  <dcterms:modified xsi:type="dcterms:W3CDTF">2026-10-12T14:07:08Z</dcterms:modified>
  <cp:revision>42</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