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Calibri"/>
          <w:b/>
          <w:caps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 wp14:anchorId="588E734E">
                <wp:simplePos x="0" y="0"/>
                <wp:positionH relativeFrom="column">
                  <wp:posOffset>177165</wp:posOffset>
                </wp:positionH>
                <wp:positionV relativeFrom="paragraph">
                  <wp:posOffset>2342515</wp:posOffset>
                </wp:positionV>
                <wp:extent cx="933450" cy="11430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80" cy="114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13.95pt;margin-top:184.45pt;width:73.45pt;height:8.95pt;mso-wrap-style:none;v-text-anchor:middle" wp14:anchorId="588E734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9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5" wp14:anchorId="5ABCD929">
                <wp:simplePos x="0" y="0"/>
                <wp:positionH relativeFrom="column">
                  <wp:posOffset>1234440</wp:posOffset>
                </wp:positionH>
                <wp:positionV relativeFrom="paragraph">
                  <wp:posOffset>2332990</wp:posOffset>
                </wp:positionV>
                <wp:extent cx="847725" cy="123825"/>
                <wp:effectExtent l="635" t="635" r="0" b="0"/>
                <wp:wrapNone/>
                <wp:docPr id="3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800" cy="123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97.2pt;margin-top:183.7pt;width:66.7pt;height:9.7pt;mso-wrap-style:none;v-text-anchor:middle" wp14:anchorId="5ABCD929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9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7" wp14:anchorId="37C0A4FC">
                <wp:simplePos x="0" y="0"/>
                <wp:positionH relativeFrom="margin">
                  <wp:posOffset>3432175</wp:posOffset>
                </wp:positionH>
                <wp:positionV relativeFrom="paragraph">
                  <wp:posOffset>10795</wp:posOffset>
                </wp:positionV>
                <wp:extent cx="45720" cy="45720"/>
                <wp:effectExtent l="0" t="0" r="0" b="0"/>
                <wp:wrapNone/>
                <wp:docPr id="5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720" cy="45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tIns="720" bIns="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70.25pt;margin-top:0.85pt;width:3.55pt;height:3.55pt;flip:y;mso-wrap-style:square;v-text-anchor:top;mso-position-horizontal-relative:margin" wp14:anchorId="37C0A4FC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9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Calibri" w:ascii="Times New Roman" w:hAnsi="Times New Roman"/>
          <w:b/>
          <w:caps/>
          <w:szCs w:val="24"/>
        </w:rPr>
        <w:t>ОБОСНОВАНИЕ начальной (максимальной) цены договора</w:t>
      </w:r>
      <w:r>
        <w:rPr>
          <w:rFonts w:eastAsia="Calibri" w:ascii="Times New Roman" w:hAnsi="Times New Roman"/>
          <w:sz w:val="26"/>
          <w:szCs w:val="26"/>
        </w:rPr>
        <w:t xml:space="preserve"> / </w:t>
      </w:r>
      <w:r>
        <w:rPr>
          <w:rFonts w:eastAsia="Calibri" w:ascii="Times New Roman" w:hAnsi="Times New Roman"/>
          <w:b/>
          <w:caps/>
          <w:szCs w:val="24"/>
        </w:rPr>
        <w:t>цены единицы товара, работы, услуги</w:t>
      </w:r>
    </w:p>
    <w:p>
      <w:pPr>
        <w:pStyle w:val="Normal"/>
        <w:spacing w:lineRule="exact" w:line="360" w:before="120" w:after="0"/>
        <w:jc w:val="both"/>
        <w:rPr>
          <w:rFonts w:ascii="Times New Roman" w:hAnsi="Times New Roman" w:eastAsia="Calibri"/>
          <w:i/>
          <w:i/>
          <w:sz w:val="26"/>
          <w:szCs w:val="26"/>
          <w:highlight w:val="yellow"/>
        </w:rPr>
      </w:pPr>
      <w:r>
        <w:rPr>
          <w:rFonts w:eastAsia="Calibri" w:ascii="Times New Roman" w:hAnsi="Times New Roman"/>
          <w:i/>
          <w:sz w:val="26"/>
          <w:szCs w:val="26"/>
          <w:highlight w:val="yellow"/>
        </w:rPr>
      </w:r>
    </w:p>
    <w:p>
      <w:pPr>
        <w:pStyle w:val="Normal"/>
        <w:numPr>
          <w:ilvl w:val="0"/>
          <w:numId w:val="2"/>
        </w:numPr>
        <w:spacing w:lineRule="exact" w:line="360" w:before="120" w:after="120"/>
        <w:ind w:hanging="357" w:left="714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Общая информация</w:t>
      </w:r>
    </w:p>
    <w:tbl>
      <w:tblPr>
        <w:tblStyle w:val="1"/>
        <w:tblW w:w="9668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5"/>
        <w:gridCol w:w="2726"/>
        <w:gridCol w:w="6237"/>
      </w:tblGrid>
      <w:tr>
        <w:trPr/>
        <w:tc>
          <w:tcPr>
            <w:tcW w:w="7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Calibri"/>
                <w:b/>
                <w:b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bidi="ar-SA"/>
              </w:rPr>
              <w:t>п/п</w:t>
            </w:r>
          </w:p>
        </w:tc>
        <w:tc>
          <w:tcPr>
            <w:tcW w:w="27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Calibri"/>
                <w:b/>
                <w:b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62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Calibri"/>
                <w:b/>
                <w:bCs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bidi="ar-SA"/>
              </w:rPr>
              <w:t>Информация по лоту</w:t>
            </w:r>
          </w:p>
        </w:tc>
      </w:tr>
      <w:tr>
        <w:trPr/>
        <w:tc>
          <w:tcPr>
            <w:tcW w:w="705" w:type="dxa"/>
            <w:tcBorders/>
          </w:tcPr>
          <w:p>
            <w:pPr>
              <w:pStyle w:val="Normal"/>
              <w:widowControl/>
              <w:numPr>
                <w:ilvl w:val="1"/>
                <w:numId w:val="2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27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Наименование лота</w:t>
            </w:r>
          </w:p>
        </w:tc>
        <w:tc>
          <w:tcPr>
            <w:tcW w:w="623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ОКПД2 81.29.12.000 Услуги по подметанию и уборке снега на объектах филиала ПАО "РусГидро" - "Нижегородская ГЭС"</w:t>
            </w:r>
          </w:p>
        </w:tc>
      </w:tr>
      <w:tr>
        <w:trPr/>
        <w:tc>
          <w:tcPr>
            <w:tcW w:w="705" w:type="dxa"/>
            <w:tcBorders/>
          </w:tcPr>
          <w:p>
            <w:pPr>
              <w:pStyle w:val="Normal"/>
              <w:widowControl/>
              <w:numPr>
                <w:ilvl w:val="1"/>
                <w:numId w:val="2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27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Номер лота</w:t>
            </w:r>
          </w:p>
        </w:tc>
        <w:tc>
          <w:tcPr>
            <w:tcW w:w="623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000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-ТО ДУД-2027-СК РусГидро</w:t>
            </w:r>
          </w:p>
        </w:tc>
      </w:tr>
      <w:tr>
        <w:trPr/>
        <w:tc>
          <w:tcPr>
            <w:tcW w:w="705" w:type="dxa"/>
            <w:tcBorders/>
          </w:tcPr>
          <w:p>
            <w:pPr>
              <w:pStyle w:val="Normal"/>
              <w:widowControl/>
              <w:numPr>
                <w:ilvl w:val="1"/>
                <w:numId w:val="2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27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НМЦ лота</w:t>
            </w:r>
          </w:p>
        </w:tc>
        <w:tc>
          <w:tcPr>
            <w:tcW w:w="623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881 435,42 рублей без учета НДС</w:t>
            </w:r>
          </w:p>
        </w:tc>
      </w:tr>
    </w:tbl>
    <w:p>
      <w:pPr>
        <w:pStyle w:val="Normal"/>
        <w:spacing w:lineRule="exact" w:line="360" w:before="120" w:after="0"/>
        <w:jc w:val="both"/>
        <w:rPr>
          <w:rFonts w:ascii="Times New Roman" w:hAnsi="Times New Roman" w:eastAsia="Calibri"/>
          <w:i/>
          <w:i/>
          <w:sz w:val="26"/>
          <w:szCs w:val="26"/>
          <w:highlight w:val="yellow"/>
        </w:rPr>
      </w:pPr>
      <w:r>
        <w:rPr>
          <w:rFonts w:eastAsia="Calibri" w:ascii="Times New Roman" w:hAnsi="Times New Roman"/>
          <w:i/>
          <w:sz w:val="26"/>
          <w:szCs w:val="26"/>
          <w:highlight w:val="yellow"/>
        </w:rPr>
      </w:r>
    </w:p>
    <w:p>
      <w:pPr>
        <w:pStyle w:val="Normal"/>
        <w:numPr>
          <w:ilvl w:val="0"/>
          <w:numId w:val="2"/>
        </w:numPr>
        <w:spacing w:lineRule="exact" w:line="360" w:before="120" w:after="120"/>
        <w:ind w:hanging="357" w:left="714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Использованный метод (методы) расчета НМЦ / цены единицы товара, работы, услуги:</w:t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p>
      <w:pPr>
        <w:pStyle w:val="ListParagraph"/>
        <w:bidi w:val="0"/>
        <w:spacing w:before="0" w:after="0"/>
        <w:ind w:hanging="0" w:left="0"/>
        <w:contextualSpacing/>
        <w:jc w:val="left"/>
        <w:rPr>
          <w:rFonts w:ascii="Times New Roman" w:hAnsi="Times New Roman"/>
          <w:b/>
          <w:bCs/>
          <w:sz w:val="26"/>
        </w:rPr>
      </w:pPr>
      <w:r>
        <w:rPr>
          <w:rFonts w:ascii="Times New Roman" w:hAnsi="Times New Roman"/>
          <w:b/>
          <w:bCs/>
          <w:sz w:val="24"/>
          <w:szCs w:val="24"/>
        </w:rPr>
        <w:t>Метод учета обязательств по договорам с внешними Заказчиками</w:t>
      </w:r>
    </w:p>
    <w:p>
      <w:pPr>
        <w:pStyle w:val="ListParagraph"/>
        <w:bidi w:val="0"/>
        <w:spacing w:before="0" w:after="120"/>
        <w:ind w:hanging="0" w:left="0"/>
        <w:contextualSpacing w:val="false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ListParagraph"/>
        <w:bidi w:val="0"/>
        <w:spacing w:before="0" w:after="120"/>
        <w:ind w:hanging="0" w:left="0"/>
        <w:contextualSpacing w:val="false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  <w:szCs w:val="24"/>
        </w:rPr>
        <w:t>Обоснование расчета НМЦ:</w:t>
      </w:r>
    </w:p>
    <w:tbl>
      <w:tblPr>
        <w:tblW w:w="10061" w:type="dxa"/>
        <w:jc w:val="left"/>
        <w:tblInd w:w="-431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2946"/>
        <w:gridCol w:w="2379"/>
        <w:gridCol w:w="1671"/>
        <w:gridCol w:w="1565"/>
        <w:gridCol w:w="1500"/>
      </w:tblGrid>
      <w:tr>
        <w:trPr>
          <w:trHeight w:val="70" w:hRule="atLeast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Наименование товара/ работы/ услуги в составе лота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Наименование источника ценовой информации (ИЦИ)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Цена за единицу, в руб. без НДС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Цена итоговая, в руб. без НДС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7E6E6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Комментарии</w:t>
            </w:r>
          </w:p>
        </w:tc>
      </w:tr>
      <w:tr>
        <w:trPr>
          <w:trHeight w:val="70" w:hRule="atLeast"/>
        </w:trPr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0"/>
              <w:keepNext w:val="true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15"/>
                <w:rFonts w:eastAsia="Calibri" w:cs="Times New Roman" w:ascii="Times New Roman" w:hAnsi="Times New Roman"/>
                <w:i w:val="false"/>
                <w:i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ОКПД2 81.29.12.000 Услуги по подметанию и уборке снега на объектах филиала ПАО "РусГидро" - "Нижегородская ГЭС"</w:t>
            </w:r>
          </w:p>
        </w:tc>
        <w:tc>
          <w:tcPr>
            <w:tcW w:w="237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60" w:after="6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Договор, заключенный с Заказчиком на оказание клиннинговых услуг</w:t>
            </w:r>
          </w:p>
        </w:tc>
        <w:tc>
          <w:tcPr>
            <w:tcW w:w="167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881 435,42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 w:val="false"/>
                <w:bCs w:val="false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881 435,42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rFonts w:ascii="Times New Roman" w:hAnsi="Times New Roman" w:eastAsia="Geneva" w:cs="Times New Roman"/>
                <w:i w:val="false"/>
                <w:i w:val="false"/>
                <w:i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Ед. измерения — 1 усл. ед.</w:t>
            </w:r>
          </w:p>
        </w:tc>
      </w:tr>
    </w:tbl>
    <w:p>
      <w:pPr>
        <w:pStyle w:val="ListParagraph"/>
        <w:bidi w:val="0"/>
        <w:spacing w:before="0" w:after="0"/>
        <w:ind w:hanging="0" w:left="0"/>
        <w:contextualSpacing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contextualSpacing/>
        <w:jc w:val="center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tbl>
      <w:tblPr>
        <w:tblStyle w:val="af1"/>
        <w:tblW w:w="94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3"/>
        <w:gridCol w:w="2264"/>
        <w:gridCol w:w="2119"/>
      </w:tblGrid>
      <w:tr>
        <w:trPr/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Cs w:val="24"/>
                <w:lang w:bidi="ar-SA"/>
              </w:rPr>
              <w:t>Начальник управления обслуживания объектов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ascii="Times New Roman" w:hAnsi="Times New Roman"/>
                <w:szCs w:val="24"/>
              </w:rPr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right"/>
              <w:rPr>
                <w:rFonts w:ascii="Times New Roman" w:hAnsi="Times New Roman" w:eastAsia="Calibri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Cs w:val="24"/>
                <w:lang w:bidi="ar-SA"/>
              </w:rPr>
              <w:t>А.А. Решетникова</w:t>
            </w:r>
          </w:p>
        </w:tc>
      </w:tr>
    </w:tbl>
    <w:p>
      <w:pPr>
        <w:pStyle w:val="Normal"/>
        <w:spacing w:before="0" w:after="0"/>
        <w:contextualSpacing/>
        <w:jc w:val="center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sectPr>
      <w:headerReference w:type="even" r:id="rId2"/>
      <w:headerReference w:type="default" r:id="rId3"/>
      <w:type w:val="nextPage"/>
      <w:pgSz w:w="11906" w:h="16838"/>
      <w:pgMar w:left="1701" w:right="709" w:gutter="0" w:header="964" w:top="1418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39947037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0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7740a"/>
    <w:rPr>
      <w:color w:val="0000FF" w:themeColor="hyperlink"/>
      <w:u w:val="single"/>
    </w:rPr>
  </w:style>
  <w:style w:type="character" w:styleId="Style11" w:customStyle="1">
    <w:name w:val="Нижний колонтитул Знак"/>
    <w:basedOn w:val="DefaultParagraphFont"/>
    <w:uiPriority w:val="99"/>
    <w:qFormat/>
    <w:rsid w:val="00206a95"/>
    <w:rPr>
      <w:rFonts w:ascii="Geneva CY" w:hAnsi="Geneva CY" w:eastAsia="Geneva"/>
      <w:sz w:val="24"/>
      <w:lang w:val="ru-RU" w:eastAsia="en-US"/>
    </w:rPr>
  </w:style>
  <w:style w:type="character" w:styleId="Style12" w:customStyle="1">
    <w:name w:val="Текст сноски Знак"/>
    <w:basedOn w:val="DefaultParagraphFont"/>
    <w:uiPriority w:val="99"/>
    <w:qFormat/>
    <w:rsid w:val="005f30b7"/>
    <w:rPr>
      <w:rFonts w:ascii="Geneva CY" w:hAnsi="Geneva CY" w:eastAsia="Geneva"/>
      <w:lang w:val="ru-RU" w:eastAsia="en-US"/>
    </w:rPr>
  </w:style>
  <w:style w:type="character" w:styleId="Style13">
    <w:name w:val="Символ сноски"/>
    <w:uiPriority w:val="99"/>
    <w:unhideWhenUsed/>
    <w:qFormat/>
    <w:rsid w:val="005f30b7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 w:customStyle="1">
    <w:name w:val="Абзац списка Знак"/>
    <w:link w:val="ListParagraph"/>
    <w:uiPriority w:val="34"/>
    <w:qFormat/>
    <w:locked/>
    <w:rsid w:val="00bd5e8d"/>
    <w:rPr>
      <w:rFonts w:ascii="Geneva CY" w:hAnsi="Geneva CY" w:eastAsia="Geneva"/>
      <w:sz w:val="24"/>
      <w:lang w:val="ru-RU" w:eastAsia="en-US"/>
    </w:rPr>
  </w:style>
  <w:style w:type="character" w:styleId="Style15">
    <w:name w:val="[РГ] Инструкция для организатора"/>
    <w:basedOn w:val="DefaultParagraphFont"/>
    <w:qFormat/>
    <w:rPr>
      <w:i/>
      <w:iCs/>
      <w:shd w:fill="FFFF99" w:val="clear"/>
      <w:lang w:val="ru-RU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Times New Roman" w:hAnsi="Times New Roman"/>
    </w:rPr>
  </w:style>
  <w:style w:type="paragraph" w:styleId="Style18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4"/>
    <w:uiPriority w:val="34"/>
    <w:qFormat/>
    <w:rsid w:val="00206a95"/>
    <w:pPr>
      <w:spacing w:before="0" w:after="0"/>
      <w:ind w:hanging="0" w:left="720"/>
      <w:contextualSpacing/>
    </w:pPr>
    <w:rPr/>
  </w:style>
  <w:style w:type="paragraph" w:styleId="Footer">
    <w:name w:val="Footer"/>
    <w:basedOn w:val="Normal"/>
    <w:link w:val="Style11"/>
    <w:uiPriority w:val="99"/>
    <w:unhideWhenUsed/>
    <w:rsid w:val="00206a9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Style12"/>
    <w:uiPriority w:val="99"/>
    <w:unhideWhenUsed/>
    <w:qFormat/>
    <w:rsid w:val="005f30b7"/>
    <w:pPr/>
    <w:rPr>
      <w:sz w:val="20"/>
    </w:rPr>
  </w:style>
  <w:style w:type="paragraph" w:styleId="NormalWeb">
    <w:name w:val="Normal (Web)"/>
    <w:basedOn w:val="Normal"/>
    <w:uiPriority w:val="99"/>
    <w:unhideWhenUsed/>
    <w:qFormat/>
    <w:rsid w:val="00336344"/>
    <w:pPr>
      <w:spacing w:beforeAutospacing="1" w:afterAutospacing="1"/>
    </w:pPr>
    <w:rPr>
      <w:rFonts w:ascii="Times New Roman" w:hAnsi="Times New Roman" w:eastAsia="Times New Roman"/>
      <w:szCs w:val="24"/>
      <w:lang w:eastAsia="ru-RU"/>
    </w:rPr>
  </w:style>
  <w:style w:type="paragraph" w:styleId="Style19">
    <w:name w:val="Содержимое врезки"/>
    <w:basedOn w:val="Normal"/>
    <w:qFormat/>
    <w:pPr/>
    <w:rPr/>
  </w:style>
  <w:style w:type="paragraph" w:styleId="Style20">
    <w:name w:val="[РГ] Текст"/>
    <w:basedOn w:val="Normal"/>
    <w:qFormat/>
    <w:pPr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c13822"/>
    <w:pPr>
      <w:jc w:val="both"/>
    </w:pPr>
    <w:rPr>
      <w:lang w:val="ru-RU" w:eastAsia="en-US"/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1">
    <w:name w:val="Table Grid"/>
    <w:basedOn w:val="a1"/>
    <w:uiPriority w:val="59"/>
    <w:rsid w:val="00c1382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">
    <w:name w:val="Сетка таблицы2"/>
    <w:basedOn w:val="a1"/>
    <w:uiPriority w:val="39"/>
    <w:rsid w:val="00bb06c8"/>
    <w:rPr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A569C-E353-4AEE-BA96-6A4759C69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Application>AlterOffice/2026.2.0.0$Linux_X86_64 LibreOffice_project/bc4ef1adf80b36c7a6365f8ed6cbf29021361edd</Application>
  <AppVersion>15.0000</AppVersion>
  <Pages>1</Pages>
  <Words>144</Words>
  <Characters>861</Characters>
  <CharactersWithSpaces>981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2021-11-16T04:38:00Z</dcterms:created>
  <dc:creator>Andrey Zhurin</dc:creator>
  <dc:description/>
  <dc:language>ru-RU</dc:language>
  <cp:lastModifiedBy>lisitchenkoma@corp.gidroogk.com</cp:lastModifiedBy>
  <cp:lastPrinted>2024-11-10T23:44:00Z</cp:lastPrinted>
  <dcterms:modified xsi:type="dcterms:W3CDTF">2026-10-12T13:54:59Z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