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73"/>
        <w:keepNext w:val="true"/>
        <w:keepLines w:val="true"/>
        <w:pBdr/>
        <w:spacing/>
        <w:ind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оказание услуг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pStyle w:val="773"/>
        <w:pBdr/>
        <w:spacing w:after="119" w:before="119"/>
        <w:ind/>
        <w:jc w:val="center"/>
        <w:rPr/>
      </w:pPr>
      <w:r>
        <w:rPr>
          <w:b/>
          <w:bCs/>
          <w:sz w:val="26"/>
          <w:szCs w:val="26"/>
        </w:rPr>
        <w:t xml:space="preserve">«ОКПД2 — 45.20.11.</w:t>
      </w:r>
      <w:r>
        <w:rPr>
          <w:b/>
          <w:bCs/>
          <w:sz w:val="26"/>
          <w:szCs w:val="26"/>
        </w:rPr>
        <w:t xml:space="preserve">113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Замена автомасел и фильтров</w:t>
      </w:r>
      <w:r/>
    </w:p>
    <w:p>
      <w:pPr>
        <w:pStyle w:val="773"/>
        <w:keepNext w:val="true"/>
        <w:pBdr/>
        <w:spacing w:after="0" w:beforeAutospacing="1"/>
        <w:ind/>
        <w:jc w:val="center"/>
        <w:rPr/>
      </w:pPr>
      <w:r>
        <w:rPr>
          <w:b/>
          <w:bCs/>
          <w:sz w:val="26"/>
          <w:szCs w:val="26"/>
        </w:rPr>
      </w:r>
      <w:r/>
    </w:p>
    <w:p>
      <w:pPr>
        <w:pStyle w:val="773"/>
        <w:keepNext w:val="true"/>
        <w:keepLines w:val="true"/>
        <w:pBdr/>
        <w:spacing/>
        <w:ind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  <w:r>
        <w:rPr>
          <w:rFonts w:eastAsia="Calibri"/>
          <w:b/>
          <w:i/>
          <w:sz w:val="26"/>
          <w:szCs w:val="26"/>
        </w:rPr>
      </w:r>
      <w:r>
        <w:rPr>
          <w:rFonts w:eastAsia="Calibri"/>
          <w:b/>
          <w:i/>
          <w:sz w:val="26"/>
          <w:szCs w:val="26"/>
        </w:rPr>
      </w:r>
    </w:p>
    <w:p>
      <w:pPr>
        <w:pStyle w:val="773"/>
        <w:keepNext w:val="true"/>
        <w:keepLines w:val="true"/>
        <w:pBdr/>
        <w:spacing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br w:type="page" w:clear="all"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73"/>
        <w:pBdr/>
        <w:spacing/>
        <w:ind/>
        <w:jc w:val="center"/>
        <w:rPr>
          <w:b/>
        </w:rPr>
      </w:pPr>
      <w:r>
        <w:rPr>
          <w:b/>
        </w:rPr>
        <w:t xml:space="preserve">СОДЕРЖАНИЕ</w:t>
      </w:r>
      <w:r>
        <w:rPr>
          <w:b/>
        </w:rPr>
      </w:r>
      <w:r>
        <w:rPr>
          <w:b/>
        </w:rPr>
      </w:r>
    </w:p>
    <w:sdt>
      <w:sdtPr>
        <w15:appearance w15:val="boundingBox"/>
        <w:docPartObj>
          <w:docPartGallery w:val="Table of Contents"/>
          <w:docPartUnique w:val="true"/>
        </w:docPartObj>
        <w:rPr/>
      </w:sdtPr>
      <w:sdtContent>
        <w:p>
          <w:pPr>
            <w:pStyle w:val="873"/>
            <w:pBdr/>
            <w:tabs>
              <w:tab w:val="left" w:leader="none" w:pos="560"/>
              <w:tab w:val="clear" w:leader="none" w:pos="708"/>
              <w:tab w:val="right" w:leader="dot" w:pos="9911"/>
            </w:tabs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pPr>
          <w:r>
            <w:fldChar w:fldCharType="begin"/>
          </w:r>
          <w:r>
            <w:rPr>
              <w:rStyle w:val="845"/>
              <w:vanish w:val="0"/>
            </w:rPr>
            <w:instrText xml:space="preserve"> TOC \z \o "1-4" \u \h</w:instrText>
          </w:r>
          <w:r>
            <w:rPr>
              <w:rStyle w:val="845"/>
              <w:vanish w:val="0"/>
            </w:rPr>
            <w:fldChar w:fldCharType="separate"/>
          </w:r>
          <w:hyperlink w:tooltip="#_Toc54643694" w:anchor="_Toc54643694" w:history="1">
            <w:r>
              <w:rPr>
                <w:rStyle w:val="845"/>
                <w:vanish w:val="0"/>
              </w:rPr>
              <w:t xml:space="preserve">1.</w:t>
            </w:r>
            <w:r>
              <w:rPr>
                <w:rStyle w:val="845"/>
                <w:rFonts w:ascii="Calibri" w:hAnsi="Calibri" w:eastAsia="Arial" w:cs="Arial" w:asciiTheme="minorHAnsi" w:hAnsiTheme="minorHAnsi" w:eastAsiaTheme="minorEastAsia" w:cstheme="minorBidi"/>
                <w:b w:val="0"/>
                <w:bCs w:val="0"/>
              </w:rPr>
              <w:tab/>
            </w:r>
            <w:r>
              <w:rPr>
                <w:rStyle w:val="845"/>
              </w:rPr>
              <w:t xml:space="preserve">Общие сведения</w:t>
            </w:r>
            <w:r>
              <w:fldChar w:fldCharType="begin"/>
            </w:r>
            <w:r>
              <w:instrText xml:space="preserve">PAGEREF _Toc54643694 \h</w:instrText>
            </w:r>
            <w:r>
              <w:fldChar w:fldCharType="separate"/>
            </w:r>
            <w:r>
              <w:rPr>
                <w:rStyle w:val="845"/>
                <w:vanish w:val="0"/>
              </w:rPr>
              <w:tab/>
              <w:t xml:space="preserve">3</w:t>
            </w:r>
            <w:r>
              <w:fldChar w:fldCharType="end"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</w:p>
        <w:p>
          <w:pPr>
            <w:pStyle w:val="884"/>
            <w:pBdr/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pPr>
          <w:r/>
          <w:hyperlink w:tooltip="#_Toc54643695" w:anchor="_Toc54643695" w:history="1">
            <w:r>
              <w:rPr>
                <w:rStyle w:val="845"/>
                <w:iCs/>
                <w:vanish w:val="0"/>
              </w:rPr>
              <w:t xml:space="preserve">1.1.</w:t>
            </w:r>
            <w:r>
              <w:rPr>
                <w:rStyle w:val="845"/>
                <w:rFonts w:ascii="Calibri" w:hAnsi="Calibri" w:eastAsia="Arial" w:cs="Arial" w:asciiTheme="minorHAnsi" w:hAnsiTheme="minorHAnsi" w:eastAsiaTheme="minorEastAsia" w:cstheme="minorBidi"/>
                <w:sz w:val="24"/>
                <w:szCs w:val="24"/>
              </w:rPr>
              <w:tab/>
            </w:r>
            <w:r>
              <w:rPr>
                <w:rStyle w:val="845"/>
              </w:rPr>
              <w:t xml:space="preserve">Обозначения и сокращения</w:t>
            </w:r>
            <w:r>
              <w:fldChar w:fldCharType="begin"/>
            </w:r>
            <w:r>
              <w:instrText xml:space="preserve">PAGEREF _Toc54643695 \h</w:instrText>
            </w:r>
            <w:r>
              <w:fldChar w:fldCharType="separate"/>
            </w:r>
            <w:r>
              <w:rPr>
                <w:rStyle w:val="845"/>
                <w:vanish w:val="0"/>
              </w:rPr>
              <w:tab/>
              <w:t xml:space="preserve">3</w:t>
            </w:r>
            <w:r>
              <w:fldChar w:fldCharType="end"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</w:p>
        <w:p>
          <w:pPr>
            <w:pStyle w:val="884"/>
            <w:pBdr/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pPr>
          <w:r/>
          <w:hyperlink w:tooltip="#_Toc54643696" w:anchor="_Toc54643696" w:history="1">
            <w:r>
              <w:rPr>
                <w:rStyle w:val="845"/>
                <w:iCs/>
                <w:vanish w:val="0"/>
              </w:rPr>
              <w:t xml:space="preserve">1.2.</w:t>
            </w:r>
            <w:r>
              <w:rPr>
                <w:rStyle w:val="845"/>
                <w:rFonts w:ascii="Calibri" w:hAnsi="Calibri" w:eastAsia="Arial" w:cs="Arial" w:asciiTheme="minorHAnsi" w:hAnsiTheme="minorHAnsi" w:eastAsiaTheme="minorEastAsia" w:cstheme="minorBidi"/>
                <w:sz w:val="24"/>
                <w:szCs w:val="24"/>
              </w:rPr>
              <w:tab/>
            </w:r>
            <w:r>
              <w:rPr>
                <w:rStyle w:val="845"/>
              </w:rPr>
              <w:t xml:space="preserve">Наименование закупаемой продукции</w:t>
            </w:r>
            <w:r>
              <w:fldChar w:fldCharType="begin"/>
            </w:r>
            <w:r>
              <w:instrText xml:space="preserve">PAGEREF _Toc54643696 \h</w:instrText>
            </w:r>
            <w:r>
              <w:fldChar w:fldCharType="separate"/>
            </w:r>
            <w:r>
              <w:rPr>
                <w:rStyle w:val="845"/>
                <w:vanish w:val="0"/>
              </w:rPr>
              <w:tab/>
              <w:t xml:space="preserve">3</w:t>
            </w:r>
            <w:r>
              <w:fldChar w:fldCharType="end"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</w:p>
        <w:p>
          <w:pPr>
            <w:pStyle w:val="884"/>
            <w:pBdr/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pPr>
          <w:r/>
          <w:hyperlink w:tooltip="#_Toc54643697" w:anchor="_Toc54643697" w:history="1">
            <w:r>
              <w:rPr>
                <w:rStyle w:val="845"/>
                <w:iCs/>
                <w:vanish w:val="0"/>
              </w:rPr>
              <w:t xml:space="preserve">1.3.</w:t>
            </w:r>
            <w:r>
              <w:rPr>
                <w:rStyle w:val="845"/>
                <w:rFonts w:ascii="Calibri" w:hAnsi="Calibri" w:eastAsia="Arial" w:cs="Arial" w:asciiTheme="minorHAnsi" w:hAnsiTheme="minorHAnsi" w:eastAsiaTheme="minorEastAsia" w:cstheme="minorBidi"/>
                <w:sz w:val="24"/>
                <w:szCs w:val="24"/>
              </w:rPr>
              <w:tab/>
            </w:r>
            <w:r>
              <w:rPr>
                <w:rStyle w:val="845"/>
              </w:rPr>
              <w:t xml:space="preserve">Цель оказания услуг</w:t>
            </w:r>
            <w:r>
              <w:fldChar w:fldCharType="begin"/>
            </w:r>
            <w:r>
              <w:instrText xml:space="preserve">PAGEREF _Toc54643697 \h</w:instrText>
            </w:r>
            <w:r>
              <w:fldChar w:fldCharType="separate"/>
            </w:r>
            <w:r>
              <w:rPr>
                <w:rStyle w:val="845"/>
                <w:vanish w:val="0"/>
              </w:rPr>
              <w:tab/>
              <w:t xml:space="preserve">3</w:t>
            </w:r>
            <w:r>
              <w:fldChar w:fldCharType="end"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</w:p>
        <w:p>
          <w:pPr>
            <w:pStyle w:val="773"/>
            <w:pBdr/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pPr>
          <w:r>
            <w:rPr>
              <w:vanish w:val="0"/>
            </w:rPr>
            <w:t xml:space="preserve">        </w:t>
          </w:r>
          <w:r>
            <w:rPr>
              <w:vanish w:val="0"/>
              <w:sz w:val="20"/>
              <w:szCs w:val="20"/>
            </w:rPr>
            <w:t xml:space="preserve">1.4.     Существующие положения                                                                                                                               3</w:t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</w:p>
        <w:p>
          <w:pPr>
            <w:pStyle w:val="773"/>
            <w:pBdr/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pPr>
          <w:r>
            <w:rPr>
              <w:rFonts w:ascii="Calibri" w:hAnsi="Calibri" w:eastAsia="Arial" w:cs="Arial" w:asciiTheme="minorHAnsi" w:hAnsiTheme="minorHAnsi" w:eastAsiaTheme="minorEastAsia" w:cstheme="minorBidi"/>
              <w:vanish w:val="0"/>
              <w:sz w:val="24"/>
              <w:szCs w:val="24"/>
            </w:rPr>
            <w:t xml:space="preserve">    </w:t>
          </w:r>
          <w:r>
            <w:rPr>
              <w:rFonts w:eastAsia="Arial" w:cs="Arial" w:eastAsiaTheme="minorEastAsia" w:cstheme="minorBidi"/>
              <w:vanish w:val="0"/>
              <w:sz w:val="20"/>
              <w:szCs w:val="20"/>
            </w:rPr>
            <w:t xml:space="preserve">                                                                                                                       </w:t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</w:p>
        <w:p>
          <w:pPr>
            <w:pStyle w:val="873"/>
            <w:pBdr/>
            <w:tabs>
              <w:tab w:val="clear" w:leader="none" w:pos="708"/>
              <w:tab w:val="right" w:leader="dot" w:pos="9911"/>
            </w:tabs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pPr>
          <w:r/>
          <w:hyperlink w:tooltip="#_Toc54643699" w:anchor="_Toc54643699" w:history="1">
            <w:r>
              <w:rPr>
                <w:rStyle w:val="845"/>
                <w:vanish w:val="0"/>
              </w:rPr>
              <w:t xml:space="preserve">Таблица 1. Перечень необходимых основных услуг </w:t>
            </w:r>
            <w:r>
              <w:rPr>
                <w:rStyle w:val="845"/>
                <w:vanish w:val="0"/>
              </w:rPr>
              <w:t xml:space="preserve">и  товаров</w:t>
            </w:r>
            <w:r>
              <w:rPr>
                <w:rStyle w:val="845"/>
                <w:vanish w:val="0"/>
              </w:rPr>
              <w:t xml:space="preserve"> для проведения работ по </w:t>
            </w:r>
            <w:r>
              <w:rPr>
                <w:rStyle w:val="845"/>
                <w:vanish w:val="0"/>
              </w:rPr>
              <w:t xml:space="preserve">замене масел и фильтров</w:t>
            </w:r>
            <w:r>
              <w:rPr>
                <w:rStyle w:val="845"/>
                <w:vanish w:val="0"/>
              </w:rPr>
              <w:t xml:space="preserve"> автомобилей ....................................................................................…... </w:t>
            </w:r>
          </w:hyperlink>
          <w:r>
            <w:rPr>
              <w:vanish w:val="0"/>
            </w:rPr>
            <w:t xml:space="preserve">4-5</w:t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</w:p>
        <w:p>
          <w:pPr>
            <w:pStyle w:val="884"/>
            <w:pBdr/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pPr>
          <w:r/>
          <w:hyperlink w:tooltip="#_Toc54643700" w:anchor="_Toc54643700" w:history="1">
            <w:r>
              <w:rPr>
                <w:rStyle w:val="845"/>
                <w:iCs/>
                <w:vanish w:val="0"/>
              </w:rPr>
              <w:t xml:space="preserve">1.5.</w:t>
            </w:r>
            <w:r>
              <w:rPr>
                <w:rStyle w:val="845"/>
                <w:rFonts w:ascii="Calibri" w:hAnsi="Calibri" w:eastAsia="Arial" w:cs="Arial" w:asciiTheme="minorHAnsi" w:hAnsiTheme="minorHAnsi" w:eastAsiaTheme="minorEastAsia" w:cstheme="minorBidi"/>
                <w:sz w:val="24"/>
                <w:szCs w:val="24"/>
              </w:rPr>
              <w:tab/>
            </w:r>
            <w:r>
              <w:rPr>
                <w:rStyle w:val="845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fldChar w:fldCharType="begin"/>
            </w:r>
            <w:r>
              <w:instrText xml:space="preserve">PAGEREF _Toc54643700 \h</w:instrText>
            </w:r>
            <w:r>
              <w:fldChar w:fldCharType="separate"/>
            </w:r>
            <w:r>
              <w:rPr>
                <w:rStyle w:val="845"/>
                <w:vanish w:val="0"/>
              </w:rPr>
              <w:tab/>
              <w:t xml:space="preserve">6</w:t>
            </w:r>
            <w:r>
              <w:fldChar w:fldCharType="end"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</w:p>
        <w:p>
          <w:pPr>
            <w:pStyle w:val="873"/>
            <w:pBdr/>
            <w:tabs>
              <w:tab w:val="left" w:leader="none" w:pos="560"/>
              <w:tab w:val="clear" w:leader="none" w:pos="708"/>
              <w:tab w:val="right" w:leader="dot" w:pos="9911"/>
            </w:tabs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pPr>
          <w:r/>
          <w:hyperlink w:tooltip="#_Toc54643702" w:anchor="_Toc54643702" w:history="1">
            <w:r>
              <w:rPr>
                <w:rStyle w:val="845"/>
                <w:vanish w:val="0"/>
              </w:rPr>
              <w:t xml:space="preserve">2.</w:t>
            </w:r>
            <w:r>
              <w:rPr>
                <w:rStyle w:val="845"/>
                <w:rFonts w:ascii="Calibri" w:hAnsi="Calibri" w:eastAsia="Arial" w:cs="Arial" w:asciiTheme="minorHAnsi" w:hAnsiTheme="minorHAnsi" w:eastAsiaTheme="minorEastAsia" w:cstheme="minorBidi"/>
                <w:b w:val="0"/>
                <w:bCs w:val="0"/>
              </w:rPr>
              <w:tab/>
            </w:r>
            <w:r>
              <w:rPr>
                <w:rStyle w:val="845"/>
                <w:iCs/>
              </w:rPr>
              <w:t xml:space="preserve">Требования к работам по техническому обслуживанию и ремонту автот</w:t>
            </w:r>
            <w:r>
              <w:rPr>
                <w:rStyle w:val="845"/>
                <w:vanish w:val="0"/>
              </w:rPr>
              <w:t xml:space="preserve">ранспорта</w:t>
              <w:tab/>
            </w:r>
          </w:hyperlink>
          <w:r>
            <w:rPr>
              <w:rFonts w:eastAsia="Arial" w:cs="Arial" w:eastAsiaTheme="minorEastAsia" w:cstheme="minorBidi"/>
              <w:b/>
              <w:bCs/>
              <w:vanish w:val="0"/>
            </w:rPr>
            <w:t xml:space="preserve">6</w:t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</w:p>
        <w:p>
          <w:pPr>
            <w:pStyle w:val="884"/>
            <w:pBdr/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pPr>
          <w:r/>
          <w:hyperlink w:tooltip="#_Toc54643703" w:anchor="_Toc54643703" w:history="1">
            <w:r>
              <w:rPr>
                <w:rStyle w:val="845"/>
                <w:iCs/>
                <w:vanish w:val="0"/>
              </w:rPr>
              <w:t xml:space="preserve">2.1.</w:t>
            </w:r>
            <w:r>
              <w:rPr>
                <w:rStyle w:val="845"/>
                <w:rFonts w:ascii="Calibri" w:hAnsi="Calibri" w:eastAsia="Arial" w:cs="Arial" w:asciiTheme="minorHAnsi" w:hAnsiTheme="minorHAnsi" w:eastAsiaTheme="minorEastAsia" w:cstheme="minorBidi"/>
                <w:sz w:val="24"/>
                <w:szCs w:val="24"/>
              </w:rPr>
              <w:tab/>
            </w:r>
            <w:r>
              <w:rPr>
                <w:rStyle w:val="845"/>
              </w:rPr>
              <w:t xml:space="preserve">Требования к срокам оказания услуг</w:t>
            </w:r>
            <w:r>
              <w:rPr>
                <w:rStyle w:val="845"/>
                <w:vanish w:val="0"/>
              </w:rPr>
              <w:tab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  <w:t xml:space="preserve">6</w:t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</w:p>
        <w:p>
          <w:pPr>
            <w:pStyle w:val="873"/>
            <w:pBdr/>
            <w:tabs>
              <w:tab w:val="clear" w:leader="none" w:pos="708"/>
              <w:tab w:val="right" w:leader="dot" w:pos="9911"/>
            </w:tabs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pPr>
          <w:r/>
          <w:hyperlink w:tooltip="#_Toc54643705" w:anchor="_Toc54643705" w:history="1">
            <w:r>
              <w:rPr>
                <w:rStyle w:val="845"/>
                <w:vanish w:val="0"/>
              </w:rPr>
              <w:t xml:space="preserve">Таблица 2. Требования к срокам оказания услуг..</w:t>
              <w:tab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b/>
              <w:bCs/>
            </w:rPr>
            <w:t xml:space="preserve">6</w:t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</w:p>
        <w:p>
          <w:pPr>
            <w:pStyle w:val="884"/>
            <w:pBdr/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pPr>
          <w:r/>
          <w:hyperlink w:tooltip="#_Toc54643708" w:anchor="_Toc54643708" w:history="1">
            <w:r>
              <w:rPr>
                <w:rStyle w:val="845"/>
                <w:iCs/>
                <w:vanish w:val="0"/>
              </w:rPr>
              <w:t xml:space="preserve">2.2.</w:t>
            </w:r>
            <w:r>
              <w:rPr>
                <w:rStyle w:val="845"/>
                <w:rFonts w:ascii="Calibri" w:hAnsi="Calibri" w:eastAsia="Arial" w:cs="Arial" w:asciiTheme="minorHAnsi" w:hAnsiTheme="minorHAnsi" w:eastAsiaTheme="minorEastAsia" w:cstheme="minorBidi"/>
                <w:sz w:val="24"/>
                <w:szCs w:val="24"/>
              </w:rPr>
              <w:tab/>
            </w:r>
            <w:r>
              <w:rPr>
                <w:rStyle w:val="845"/>
              </w:rPr>
              <w:t xml:space="preserve">Требования к качеству услуг</w:t>
            </w:r>
            <w:r>
              <w:fldChar w:fldCharType="begin"/>
            </w:r>
            <w:r>
              <w:instrText xml:space="preserve">PAGEREF _Toc54643708 \h</w:instrText>
            </w:r>
            <w:r>
              <w:fldChar w:fldCharType="separate"/>
            </w:r>
            <w:r>
              <w:rPr>
                <w:rStyle w:val="845"/>
                <w:vanish w:val="0"/>
              </w:rPr>
              <w:tab/>
              <w:t xml:space="preserve">7</w:t>
            </w:r>
            <w:r>
              <w:fldChar w:fldCharType="end"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4"/>
              <w:szCs w:val="24"/>
            </w:rPr>
          </w:r>
        </w:p>
        <w:p>
          <w:pPr>
            <w:pStyle w:val="873"/>
            <w:pBdr/>
            <w:tabs>
              <w:tab w:val="clear" w:leader="none" w:pos="708"/>
              <w:tab w:val="right" w:leader="dot" w:pos="9911"/>
            </w:tabs>
            <w:spacing/>
            <w:ind/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pPr>
          <w:r/>
          <w:hyperlink w:tooltip="#_Toc54643709" w:anchor="_Toc54643709" w:history="1">
            <w:r>
              <w:fldChar w:fldCharType="begin"/>
            </w:r>
            <w:r>
              <w:instrText xml:space="preserve">PAGEREF _Toc54643709 \h</w:instrText>
            </w:r>
            <w:r>
              <w:fldChar w:fldCharType="separate"/>
            </w:r>
            <w:r>
              <w:rPr>
                <w:rStyle w:val="845"/>
                <w:vanish w:val="0"/>
              </w:rPr>
              <w:t xml:space="preserve">Таблица 3. Требования к качеству услуг......................................................................................7-8</w:t>
            </w:r>
            <w:r>
              <w:fldChar w:fldCharType="end"/>
            </w:r>
          </w:hyperlink>
          <w:r>
            <w:rPr>
              <w:rStyle w:val="845"/>
              <w:vanish w:val="0"/>
            </w:rPr>
            <w:fldChar w:fldCharType="end"/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b w:val="0"/>
              <w:bCs w:val="0"/>
            </w:rPr>
          </w:r>
        </w:p>
      </w:sdtContent>
    </w:sdt>
    <w:p>
      <w:pPr>
        <w:pStyle w:val="873"/>
        <w:pBdr/>
        <w:tabs>
          <w:tab w:val="clear" w:leader="none" w:pos="708"/>
          <w:tab w:val="right" w:leader="dot" w:pos="9911"/>
        </w:tabs>
        <w:spacing/>
        <w:ind/>
        <w:rPr>
          <w:rFonts w:ascii="Calibri" w:hAnsi="Calibri" w:eastAsia="Arial" w:cs="Arial" w:asciiTheme="minorHAnsi" w:hAnsiTheme="minorHAnsi" w:eastAsiaTheme="minorEastAsia" w:cstheme="minorBidi"/>
          <w:b w:val="0"/>
          <w:bCs w:val="0"/>
        </w:rPr>
      </w:pPr>
      <w:r>
        <w:rPr>
          <w:rFonts w:ascii="Calibri" w:hAnsi="Calibri" w:eastAsia="Arial" w:cs="Arial" w:eastAsiaTheme="minorEastAsia" w:cstheme="minorBidi"/>
          <w:b w:val="0"/>
          <w:bCs w:val="0"/>
        </w:rPr>
      </w:r>
      <w:r>
        <w:rPr>
          <w:rFonts w:ascii="Calibri" w:hAnsi="Calibri" w:eastAsia="Arial" w:cs="Arial" w:asciiTheme="minorHAnsi" w:hAnsiTheme="minorHAnsi" w:eastAsiaTheme="minorEastAsia" w:cstheme="minorBidi"/>
          <w:b w:val="0"/>
          <w:bCs w:val="0"/>
        </w:rPr>
      </w:r>
      <w:r>
        <w:rPr>
          <w:rFonts w:ascii="Calibri" w:hAnsi="Calibri" w:eastAsia="Arial" w:cs="Arial" w:asciiTheme="minorHAnsi" w:hAnsiTheme="minorHAnsi" w:eastAsiaTheme="minorEastAsia" w:cstheme="minorBidi"/>
          <w:b w:val="0"/>
          <w:bCs w:val="0"/>
        </w:rPr>
      </w:r>
    </w:p>
    <w:p>
      <w:pPr>
        <w:pStyle w:val="775"/>
        <w:numPr>
          <w:ilvl w:val="0"/>
          <w:numId w:val="0"/>
        </w:numPr>
        <w:pBdr/>
        <w:spacing/>
        <w:ind w:right="-142" w:firstLine="0" w:left="0"/>
        <w:rPr/>
      </w:pPr>
      <w:r/>
      <w:r/>
    </w:p>
    <w:p>
      <w:pPr>
        <w:pStyle w:val="773"/>
        <w:keepNext w:val="true"/>
        <w:keepLines w:val="true"/>
        <w:pBdr/>
        <w:spacing/>
        <w:ind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 w:clear="all"/>
      </w:r>
      <w:r>
        <w:rPr>
          <w:rFonts w:eastAsia="Calibri"/>
          <w:b/>
          <w:i/>
          <w:sz w:val="24"/>
          <w:szCs w:val="24"/>
        </w:rPr>
      </w:r>
      <w:r>
        <w:rPr>
          <w:rFonts w:eastAsia="Calibri"/>
          <w:b/>
          <w:i/>
          <w:sz w:val="24"/>
          <w:szCs w:val="24"/>
        </w:rPr>
      </w:r>
    </w:p>
    <w:p>
      <w:pPr>
        <w:pStyle w:val="774"/>
        <w:numPr>
          <w:ilvl w:val="0"/>
          <w:numId w:val="3"/>
        </w:numPr>
        <w:pBdr/>
        <w:spacing/>
        <w:ind w:firstLine="294" w:left="426"/>
        <w:rPr>
          <w:caps/>
        </w:rPr>
      </w:pPr>
      <w:r/>
      <w:bookmarkStart w:id="0" w:name="_Toc54643694"/>
      <w:r>
        <w:t xml:space="preserve">Общие сведения</w:t>
      </w:r>
      <w:bookmarkEnd w:id="0"/>
      <w:r>
        <w:rPr>
          <w:caps/>
        </w:rPr>
      </w:r>
      <w:r>
        <w:rPr>
          <w:caps/>
        </w:rPr>
      </w:r>
    </w:p>
    <w:p>
      <w:pPr>
        <w:pStyle w:val="777"/>
        <w:numPr>
          <w:ilvl w:val="1"/>
          <w:numId w:val="3"/>
        </w:numPr>
        <w:pBdr/>
        <w:spacing/>
        <w:ind w:firstLine="294" w:left="426"/>
        <w:rPr/>
      </w:pPr>
      <w:r/>
      <w:bookmarkStart w:id="1" w:name="_Toc54643695"/>
      <w:r/>
      <w:bookmarkStart w:id="2" w:name="_Toc46743505"/>
      <w:r>
        <w:t xml:space="preserve">Обозначения и сокращения</w:t>
      </w:r>
      <w:bookmarkEnd w:id="1"/>
      <w:r/>
      <w:bookmarkEnd w:id="2"/>
      <w:r/>
      <w:r/>
    </w:p>
    <w:tbl>
      <w:tblPr>
        <w:tblW w:w="9783" w:type="dxa"/>
        <w:jc w:val="center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85"/>
        <w:gridCol w:w="7997"/>
      </w:tblGrid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 xml:space="preserve">ДВС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rStyle w:val="836"/>
                <w:b w:val="0"/>
                <w:bCs/>
                <w:i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Двигатель внутреннего сгорания</w:t>
            </w:r>
            <w:r>
              <w:rPr>
                <w:rStyle w:val="836"/>
                <w:b w:val="0"/>
                <w:bCs/>
                <w:i w:val="0"/>
                <w:sz w:val="24"/>
                <w:szCs w:val="24"/>
              </w:rPr>
            </w:r>
            <w:r>
              <w:rPr>
                <w:rStyle w:val="836"/>
                <w:b w:val="0"/>
                <w:bCs/>
                <w:i w:val="0"/>
                <w:sz w:val="24"/>
                <w:szCs w:val="24"/>
              </w:rPr>
            </w:r>
          </w:p>
        </w:tc>
      </w:tr>
      <w:tr>
        <w:trPr>
          <w:cantSplit/>
          <w:trHeight w:val="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 xml:space="preserve">МКПП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rStyle w:val="836"/>
                <w:b w:val="0"/>
                <w:bCs/>
                <w:i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Механическая коробка переключения передач</w:t>
            </w:r>
            <w:r>
              <w:rPr>
                <w:rStyle w:val="836"/>
                <w:b w:val="0"/>
                <w:bCs/>
                <w:i w:val="0"/>
                <w:sz w:val="24"/>
                <w:szCs w:val="24"/>
              </w:rPr>
            </w:r>
            <w:r>
              <w:rPr>
                <w:rStyle w:val="836"/>
                <w:b w:val="0"/>
                <w:bCs/>
                <w:i w:val="0"/>
                <w:sz w:val="24"/>
                <w:szCs w:val="24"/>
              </w:rPr>
            </w:r>
          </w:p>
        </w:tc>
      </w:tr>
      <w:tr>
        <w:trPr>
          <w:cantSplit/>
          <w:trHeight w:val="4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 xml:space="preserve">АКПП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Автоматическая коробка переключения передач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trHeight w:val="4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РД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Рабочая документация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РКП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Раздаточная коробка передач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trHeight w:val="4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Г.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Город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4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ТТ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120" w:before="120"/>
              <w:ind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Технические требования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773"/>
        <w:keepNext w:val="true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7"/>
        <w:numPr>
          <w:ilvl w:val="1"/>
          <w:numId w:val="3"/>
        </w:numPr>
        <w:pBdr/>
        <w:spacing/>
        <w:ind w:firstLine="294" w:left="426"/>
        <w:rPr/>
      </w:pPr>
      <w:r/>
      <w:bookmarkStart w:id="3" w:name="_Toc54643696"/>
      <w:r/>
      <w:bookmarkStart w:id="4" w:name="_Toc46743506"/>
      <w:r>
        <w:t xml:space="preserve">Наименование </w:t>
      </w:r>
      <w:bookmarkEnd w:id="3"/>
      <w:r/>
      <w:bookmarkEnd w:id="4"/>
      <w:r>
        <w:t xml:space="preserve">работ по оказанию услуг</w:t>
      </w:r>
      <w:r/>
    </w:p>
    <w:p>
      <w:pPr>
        <w:pStyle w:val="773"/>
        <w:pBdr/>
        <w:spacing w:after="119" w:before="119"/>
        <w:ind/>
        <w:rPr>
          <w:sz w:val="24"/>
          <w:szCs w:val="24"/>
        </w:rPr>
      </w:pPr>
      <w:r/>
      <w:bookmarkStart w:id="5" w:name="_Toc54643697"/>
      <w:r>
        <w:rPr>
          <w:sz w:val="24"/>
          <w:szCs w:val="24"/>
        </w:rPr>
        <w:t xml:space="preserve">«Замена автомасел и фильтров».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7"/>
        <w:numPr>
          <w:ilvl w:val="1"/>
          <w:numId w:val="3"/>
        </w:numPr>
        <w:pBdr/>
        <w:spacing/>
        <w:ind w:firstLine="294" w:left="426"/>
        <w:rPr/>
      </w:pPr>
      <w:r/>
      <w:bookmarkStart w:id="6" w:name="_Toc46743507"/>
      <w:r>
        <w:t xml:space="preserve">Цель </w:t>
      </w:r>
      <w:bookmarkEnd w:id="6"/>
      <w:r>
        <w:t xml:space="preserve">оказания услуг </w:t>
      </w:r>
      <w:bookmarkEnd w:id="5"/>
      <w:r/>
      <w:r/>
    </w:p>
    <w:p>
      <w:pPr>
        <w:pStyle w:val="773"/>
        <w:pBdr/>
        <w:spacing/>
        <w:ind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Обеспечение соответствия автотранспорта установленным требованиям и повышение эффективности их использования. Поддержание исправной работы двигателя и агрегатов.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773"/>
        <w:pBdr/>
        <w:spacing/>
        <w:ind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773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7"/>
        <w:numPr>
          <w:ilvl w:val="1"/>
          <w:numId w:val="3"/>
        </w:numPr>
        <w:pBdr/>
        <w:spacing/>
        <w:ind/>
        <w:rPr>
          <w:b/>
          <w:bCs/>
        </w:rPr>
      </w:pPr>
      <w:r/>
      <w:bookmarkStart w:id="7" w:name="_Toc54643698"/>
      <w:r/>
      <w:bookmarkStart w:id="8" w:name="_Toc46743508"/>
      <w:r>
        <w:rPr>
          <w:b/>
          <w:bCs/>
        </w:rPr>
        <w:t xml:space="preserve">Существующ</w:t>
      </w:r>
      <w:r>
        <w:rPr>
          <w:b/>
          <w:bCs/>
          <w:lang w:val="ru-RU"/>
        </w:rPr>
        <w:t xml:space="preserve">ие</w:t>
      </w:r>
      <w:r>
        <w:rPr>
          <w:b/>
          <w:bCs/>
        </w:rPr>
        <w:t xml:space="preserve"> положен</w:t>
      </w:r>
      <w:bookmarkEnd w:id="7"/>
      <w:r/>
      <w:bookmarkEnd w:id="8"/>
      <w:r>
        <w:rPr>
          <w:b/>
          <w:bCs/>
          <w:lang w:val="ru-RU"/>
        </w:rPr>
        <w:t xml:space="preserve">ия:</w:t>
      </w:r>
      <w:r>
        <w:rPr>
          <w:b/>
          <w:bCs/>
        </w:rPr>
      </w:r>
      <w:r>
        <w:rPr>
          <w:b/>
          <w:bCs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jc w:val="both"/>
        <w:rPr>
          <w:b w:val="0"/>
          <w:color w:val="000000"/>
          <w:lang w:val="ru-RU"/>
        </w:rPr>
      </w:pPr>
      <w:r>
        <w:rPr>
          <w:b w:val="0"/>
          <w:color w:val="000000"/>
          <w:lang w:val="ru-RU"/>
        </w:rPr>
        <w:t xml:space="preserve">РД 37.009.026-92 Положение о техническом обслуживании и ремонте автотранспортных средств, принадлежащих гражданам (легковые и грузовые автомобили, автобусы, мини - трактора)</w:t>
      </w:r>
      <w:r>
        <w:rPr>
          <w:b w:val="0"/>
          <w:color w:val="000000"/>
          <w:lang w:val="ru-RU"/>
        </w:rPr>
      </w:r>
      <w:r>
        <w:rPr>
          <w:b w:val="0"/>
          <w:color w:val="000000"/>
          <w:lang w:val="ru-RU"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jc w:val="both"/>
        <w:rPr>
          <w:b w:val="0"/>
          <w:color w:val="000000"/>
          <w:lang w:val="ru-RU"/>
        </w:rPr>
      </w:pPr>
      <w:r>
        <w:rPr>
          <w:b w:val="0"/>
          <w:color w:val="000000"/>
          <w:lang w:val="ru-RU"/>
        </w:rPr>
        <w:t xml:space="preserve">Постановление Правительства РФ от 11 апреля 2001 г. № 290 «об утверждении Правил оказания услуг (выполнения работ) по техническому обслуживанию и ремонту автомототранспортных средств».</w:t>
      </w:r>
      <w:r>
        <w:rPr>
          <w:b w:val="0"/>
          <w:color w:val="000000"/>
          <w:lang w:val="ru-RU"/>
        </w:rPr>
      </w:r>
      <w:r>
        <w:rPr>
          <w:b w:val="0"/>
          <w:color w:val="000000"/>
          <w:lang w:val="ru-RU"/>
        </w:rPr>
      </w:r>
    </w:p>
    <w:p>
      <w:pPr>
        <w:pStyle w:val="776"/>
        <w:numPr>
          <w:ilvl w:val="0"/>
          <w:numId w:val="0"/>
        </w:numPr>
        <w:pBdr/>
        <w:spacing/>
        <w:ind w:firstLine="0" w:left="5038"/>
        <w:jc w:val="both"/>
        <w:rPr>
          <w:b w:val="0"/>
          <w:color w:val="000000"/>
          <w:lang w:val="ru-RU"/>
        </w:rPr>
      </w:pPr>
      <w:r>
        <w:rPr>
          <w:b w:val="0"/>
          <w:color w:val="000000"/>
          <w:lang w:val="ru-RU"/>
        </w:rPr>
      </w:r>
      <w:r>
        <w:rPr>
          <w:b w:val="0"/>
          <w:color w:val="000000"/>
          <w:lang w:val="ru-RU"/>
        </w:rPr>
      </w:r>
      <w:r>
        <w:rPr>
          <w:b w:val="0"/>
          <w:color w:val="000000"/>
          <w:lang w:val="ru-RU"/>
        </w:rPr>
      </w:r>
    </w:p>
    <w:p>
      <w:pPr>
        <w:pStyle w:val="776"/>
        <w:widowControl w:val="true"/>
        <w:numPr>
          <w:ilvl w:val="0"/>
          <w:numId w:val="0"/>
        </w:numPr>
        <w:pBdr/>
        <w:bidi w:val="false"/>
        <w:spacing w:after="0" w:before="0"/>
        <w:ind w:firstLine="0" w:left="5038"/>
        <w:jc w:val="both"/>
        <w:rPr>
          <w:b w:val="0"/>
        </w:rPr>
      </w:pPr>
      <w:r>
        <w:rPr>
          <w:b w:val="0"/>
        </w:rPr>
      </w:r>
      <w:r>
        <w:rPr>
          <w:b w:val="0"/>
        </w:rPr>
      </w:r>
      <w:r>
        <w:rPr>
          <w:b w:val="0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 w:val="0"/>
          <w:bCs w:val="0"/>
          <w:i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773"/>
        <w:widowControl w:val="true"/>
        <w:pBdr/>
        <w:bidi w:val="false"/>
        <w:spacing w:after="0" w:before="0"/>
        <w:ind w:right="0" w:firstLine="680" w:left="0"/>
        <w:jc w:val="both"/>
        <w:rPr>
          <w:b/>
          <w:bCs/>
          <w:sz w:val="24"/>
          <w:szCs w:val="24"/>
          <w:highlight w:val="none"/>
        </w:rPr>
      </w:pPr>
      <w:r/>
      <w:bookmarkStart w:id="9" w:name="_Toc54643699"/>
      <w:r>
        <w:rPr>
          <w:sz w:val="24"/>
          <w:szCs w:val="24"/>
        </w:rPr>
        <w:t xml:space="preserve">Таблица 1. Перечень необходимых основных услуг </w:t>
      </w:r>
      <w:r>
        <w:rPr>
          <w:sz w:val="24"/>
          <w:szCs w:val="24"/>
        </w:rPr>
        <w:t xml:space="preserve">и товаров</w:t>
      </w:r>
      <w:r>
        <w:rPr>
          <w:sz w:val="24"/>
          <w:szCs w:val="24"/>
        </w:rPr>
        <w:t xml:space="preserve"> для проведения работ по </w:t>
      </w:r>
      <w:r>
        <w:rPr>
          <w:sz w:val="24"/>
          <w:szCs w:val="24"/>
        </w:rPr>
        <w:t xml:space="preserve">замене масел и фильтров</w:t>
      </w:r>
      <w:r>
        <w:rPr>
          <w:sz w:val="24"/>
          <w:szCs w:val="24"/>
        </w:rPr>
        <w:t xml:space="preserve"> автомобилей.</w:t>
      </w:r>
      <w:bookmarkEnd w:id="9"/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tbl>
      <w:tblPr>
        <w:tblW w:w="9918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39"/>
        <w:gridCol w:w="5158"/>
        <w:gridCol w:w="2232"/>
        <w:gridCol w:w="188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 </w:t>
            </w:r>
            <w:r>
              <w:rPr>
                <w:sz w:val="24"/>
                <w:szCs w:val="24"/>
              </w:rPr>
              <w:t xml:space="preserve">и товаров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 w:type="textWrapping" w:clear="all"/>
            </w:r>
            <w:r>
              <w:rPr>
                <w:i/>
                <w:iCs/>
                <w:sz w:val="24"/>
                <w:szCs w:val="24"/>
              </w:rPr>
              <w:t xml:space="preserve">(место оказания услуг)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0"/>
                <w:numId w:val="7"/>
              </w:num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Замена масла ДВС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2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0"/>
                <w:numId w:val="7"/>
              </w:num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Замена масла АКПП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Замена масла МКПП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Замена масла в редукторах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масла в мостах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масла в </w:t>
            </w:r>
            <w:r>
              <w:rPr>
                <w:color w:val="000000"/>
                <w:sz w:val="22"/>
                <w:szCs w:val="22"/>
              </w:rPr>
              <w:t xml:space="preserve">РКП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масляного фильтра ДВС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масляного фильтра АКПП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воздушного фильтра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салонного фильтра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синтетическое TCL ZERO LINE 5W30., API SP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 заявке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синтетическое Shell Helix HX8 5W30, ACEA A3/B3/B4, API SN/CF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синтетическое TCL HIGH LINE 5W40,  API SP/CF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полусинтетическое KIXX G 10W40, API SL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моторное полусинтетическое  KIXX G 5W30, API SL 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Масло трансмиссионное синтетическое FQ ATF WS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трансмиссионное синтетическое Valvoline ATF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трансмиссионное минеральное FQ ATF Dexron III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трансмиссионное синтетическое Shell Spirax S6 ATF X, Mercon LV, Dexron VI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5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трансмиссионное синтетическое Shell Spirax S5 ATE 75W90, API GL-4/GL-5/MT1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8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9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трансмиссионное REPSOL CARTAGO FE LD 75W90, API GL-4/GL-5/MT1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2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Autospacing="1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РС(Я), г.Якутск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заявке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777"/>
        <w:numPr>
          <w:ilvl w:val="1"/>
          <w:numId w:val="3"/>
        </w:numPr>
        <w:pBdr/>
        <w:spacing/>
        <w:ind w:firstLine="294" w:left="426"/>
        <w:rPr>
          <w:b/>
          <w:bCs/>
        </w:rPr>
      </w:pPr>
      <w:r/>
      <w:bookmarkStart w:id="10" w:name="_Hlk49857604"/>
      <w:r/>
      <w:bookmarkStart w:id="11" w:name="_Toc46743509"/>
      <w:r>
        <w:rPr>
          <w:b/>
          <w:bCs/>
        </w:rPr>
        <w:t xml:space="preserve">Информация в отношении исполнения договора, </w:t>
      </w:r>
      <w:bookmarkStart w:id="12" w:name="_Hlk46492347"/>
      <w:r>
        <w:rPr>
          <w:b/>
          <w:bCs/>
        </w:rPr>
        <w:t xml:space="preserve">которая должна быть учтена при подготовке заявки </w:t>
      </w:r>
      <w:bookmarkEnd w:id="12"/>
      <w:r>
        <w:rPr>
          <w:b/>
          <w:bCs/>
        </w:rPr>
        <w:t xml:space="preserve">(в том числе перечень ресурсов, услуг и документов, предоставляемых заказчиком на этапе исполнения договора)</w:t>
      </w:r>
      <w:bookmarkEnd w:id="10"/>
      <w:r/>
      <w:bookmarkEnd w:id="11"/>
      <w:r>
        <w:rPr>
          <w:b/>
          <w:bCs/>
        </w:rPr>
      </w:r>
      <w:r>
        <w:rPr>
          <w:b/>
          <w:bCs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rPr>
          <w:bCs/>
          <w:i/>
          <w:shd w:val="clear" w:color="auto" w:fill="ffff99"/>
        </w:rPr>
      </w:pPr>
      <w:r>
        <w:t xml:space="preserve">Выполнение комплекса работ по </w:t>
      </w:r>
      <w:r>
        <w:t xml:space="preserve">замене автомасел и фильтров</w:t>
      </w:r>
      <w:r>
        <w:t xml:space="preserve"> автотранспорта выполняется на территории организации в Республике Саха (Якутия), г.Якутск</w:t>
      </w:r>
      <w:r>
        <w:rPr>
          <w:color w:val="000000"/>
        </w:rPr>
        <w:t xml:space="preserve">.</w:t>
      </w:r>
      <w:r>
        <w:rPr>
          <w:bCs/>
          <w:i/>
          <w:shd w:val="clear" w:color="auto" w:fill="ffff99"/>
        </w:rPr>
      </w:r>
      <w:r>
        <w:rPr>
          <w:bCs/>
          <w:i/>
          <w:shd w:val="clear" w:color="auto" w:fill="ffff99"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rPr>
          <w:bCs/>
          <w:i/>
          <w:shd w:val="clear" w:color="auto" w:fill="ffff99"/>
        </w:rPr>
      </w:pPr>
      <w:r>
        <w:t xml:space="preserve">Требования к применяемым материалам, оборудованию - перед оказанием услуг обязательное проведение входного контроля, совместно с представителями Заказчика, качества применяемых материалов и запасных частей.</w:t>
      </w:r>
      <w:r>
        <w:rPr>
          <w:bCs/>
          <w:i/>
          <w:shd w:val="clear" w:color="auto" w:fill="ffff99"/>
        </w:rPr>
      </w:r>
      <w:r>
        <w:rPr>
          <w:bCs/>
          <w:i/>
          <w:shd w:val="clear" w:color="auto" w:fill="ffff99"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rPr>
          <w:bCs/>
          <w:i/>
          <w:shd w:val="clear" w:color="auto" w:fill="ffff99"/>
        </w:rPr>
      </w:pPr>
      <w:r>
        <w:t xml:space="preserve">Исполнитель обязан предоставить локальную смету на автотранспорт, </w:t>
      </w:r>
      <w:r>
        <w:t xml:space="preserve">масло</w:t>
      </w:r>
      <w:r>
        <w:t xml:space="preserve">, </w:t>
      </w:r>
      <w:r>
        <w:t xml:space="preserve">фильтра</w:t>
      </w:r>
      <w:r>
        <w:t xml:space="preserve"> и выполняемые работы по </w:t>
      </w:r>
      <w:r>
        <w:t xml:space="preserve">замене автомасел и фильтров</w:t>
      </w:r>
      <w:r>
        <w:t xml:space="preserve">.</w:t>
      </w:r>
      <w:r>
        <w:rPr>
          <w:bCs/>
          <w:i/>
          <w:shd w:val="clear" w:color="auto" w:fill="ffff99"/>
        </w:rPr>
      </w:r>
      <w:r>
        <w:rPr>
          <w:bCs/>
          <w:i/>
          <w:shd w:val="clear" w:color="auto" w:fill="ffff99"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rPr>
          <w:bCs/>
          <w:i/>
          <w:shd w:val="clear" w:color="auto" w:fill="ffff99"/>
        </w:rPr>
      </w:pPr>
      <w:r>
        <w:t xml:space="preserve">Исполнитель обеспечивает исполнение графика производства работ и выполнение полного комплекса обкаточных работ.</w:t>
      </w:r>
      <w:r>
        <w:rPr>
          <w:bCs/>
          <w:i/>
          <w:shd w:val="clear" w:color="auto" w:fill="ffff99"/>
        </w:rPr>
      </w:r>
      <w:r>
        <w:rPr>
          <w:bCs/>
          <w:i/>
          <w:shd w:val="clear" w:color="auto" w:fill="ffff99"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rPr>
          <w:bCs/>
          <w:i/>
          <w:shd w:val="clear" w:color="auto" w:fill="ffff99"/>
        </w:rPr>
      </w:pPr>
      <w:r>
        <w:t xml:space="preserve">Исполнитель обязан письменно предупредить и в случае необходимости согласовать с Заказчиком изменение срока окончания услуг, в том числе и в случае нарушения Заказчиком сроков поставки </w:t>
      </w:r>
      <w:r>
        <w:t xml:space="preserve">автомасел</w:t>
      </w:r>
      <w:r>
        <w:t xml:space="preserve">, </w:t>
      </w:r>
      <w:r>
        <w:t xml:space="preserve">фильтров</w:t>
      </w:r>
      <w:r>
        <w:t xml:space="preserve">.</w:t>
      </w:r>
      <w:r>
        <w:rPr>
          <w:bCs/>
          <w:i/>
          <w:shd w:val="clear" w:color="auto" w:fill="ffff99"/>
        </w:rPr>
      </w:r>
      <w:r>
        <w:rPr>
          <w:bCs/>
          <w:i/>
          <w:shd w:val="clear" w:color="auto" w:fill="ffff99"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rPr>
          <w:bCs/>
          <w:i/>
          <w:shd w:val="clear" w:color="auto" w:fill="ffff99"/>
        </w:rPr>
      </w:pPr>
      <w:r>
        <w:t xml:space="preserve">Заказчик имеет право следить за процессом </w:t>
      </w:r>
      <w:r>
        <w:t xml:space="preserve">замены автомасел и фильтров</w:t>
      </w:r>
      <w:r>
        <w:t xml:space="preserve"> в любое рабочее время на любом этапе </w:t>
      </w:r>
      <w:r>
        <w:t xml:space="preserve">замены</w:t>
      </w:r>
      <w:r>
        <w:rPr>
          <w:color w:val="000000"/>
        </w:rPr>
        <w:t xml:space="preserve">.</w:t>
      </w:r>
      <w:r>
        <w:rPr>
          <w:bCs/>
          <w:i/>
          <w:shd w:val="clear" w:color="auto" w:fill="ffff99"/>
        </w:rPr>
      </w:r>
      <w:r>
        <w:rPr>
          <w:bCs/>
          <w:i/>
          <w:shd w:val="clear" w:color="auto" w:fill="ffff99"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rPr>
          <w:bCs/>
          <w:i/>
          <w:shd w:val="clear" w:color="auto" w:fill="ffff99"/>
        </w:rPr>
      </w:pPr>
      <w:r>
        <w:t xml:space="preserve">Требование к </w:t>
      </w:r>
      <w:r>
        <w:t xml:space="preserve">маслам</w:t>
      </w:r>
      <w:r>
        <w:t xml:space="preserve"> и </w:t>
      </w:r>
      <w:r>
        <w:t xml:space="preserve">фильтрам</w:t>
      </w:r>
      <w:r>
        <w:t xml:space="preserve"> используемых для выполнения работ по техническому обслуживанию: предоставляемые </w:t>
      </w:r>
      <w:r>
        <w:t xml:space="preserve">автомасла и фильтра</w:t>
      </w:r>
      <w:r>
        <w:t xml:space="preserve"> должны быть новые с завода изготовителя (товар который не был в употреблении, не прошел восстановление потребительских свойств). Используемые расходные материалы должны быть рекомендованы к применению заводом изготовителем. Все </w:t>
      </w:r>
      <w:r>
        <w:t xml:space="preserve">масла и фильтра</w:t>
      </w:r>
      <w:r>
        <w:t xml:space="preserve"> должны быть </w:t>
      </w:r>
      <w:r>
        <w:t xml:space="preserve">упакованы</w:t>
      </w:r>
      <w:r>
        <w:t xml:space="preserve"> в заводских условиях.</w:t>
      </w:r>
      <w:r>
        <w:rPr>
          <w:bCs/>
          <w:i/>
          <w:shd w:val="clear" w:color="auto" w:fill="ffff99"/>
        </w:rPr>
      </w:r>
      <w:r>
        <w:rPr>
          <w:bCs/>
          <w:i/>
          <w:shd w:val="clear" w:color="auto" w:fill="ffff99"/>
        </w:rPr>
      </w:r>
    </w:p>
    <w:p>
      <w:pPr>
        <w:pStyle w:val="776"/>
        <w:numPr>
          <w:ilvl w:val="2"/>
          <w:numId w:val="3"/>
        </w:numPr>
        <w:pBdr/>
        <w:spacing/>
        <w:ind w:firstLine="294" w:left="426"/>
        <w:rPr>
          <w:bCs/>
          <w:i/>
          <w:shd w:val="clear" w:color="auto" w:fill="ffff99"/>
        </w:rPr>
      </w:pPr>
      <w:r>
        <w:t xml:space="preserve">Требования по сдаче объекта и гарантийным обязательствам: после </w:t>
      </w:r>
      <w:r>
        <w:t xml:space="preserve">замены масла и фильтров объект</w:t>
      </w:r>
      <w:r>
        <w:t xml:space="preserve"> подлежит к приемо-сдаточным испытаниям. Объект должен соответствовать параметрам предусмотренным заводом изготовителем после </w:t>
      </w:r>
      <w:r>
        <w:t xml:space="preserve">замены масла и фильтров</w:t>
      </w:r>
      <w:r>
        <w:t xml:space="preserve">. Исполнитель дает гарантию в течение не менее </w:t>
      </w:r>
      <w:r>
        <w:t xml:space="preserve">3</w:t>
      </w:r>
      <w:r>
        <w:t xml:space="preserve">-</w:t>
      </w:r>
      <w:r>
        <w:t xml:space="preserve">х</w:t>
      </w:r>
      <w:r>
        <w:t xml:space="preserve"> </w:t>
      </w:r>
      <w:r>
        <w:t xml:space="preserve">дней</w:t>
      </w:r>
      <w:r>
        <w:t xml:space="preserve"> с момента подписания акта приемо-сдачи выполненных работ. При </w:t>
      </w:r>
      <w:r>
        <w:t xml:space="preserve">утечке масла и неисправности фильтров</w:t>
      </w:r>
      <w:r>
        <w:t xml:space="preserve"> Исполнитель по гарантийным обязательствам и за свой счет </w:t>
      </w:r>
      <w:r>
        <w:t xml:space="preserve">устраняет неисправность</w:t>
      </w:r>
      <w:r>
        <w:t xml:space="preserve"> на протяжении всего срока гарантии.</w:t>
      </w:r>
      <w:r>
        <w:rPr>
          <w:bCs/>
          <w:i/>
          <w:shd w:val="clear" w:color="auto" w:fill="ffff99"/>
        </w:rPr>
      </w:r>
      <w:r>
        <w:rPr>
          <w:bCs/>
          <w:i/>
          <w:shd w:val="clear" w:color="auto" w:fill="ffff99"/>
        </w:rPr>
      </w:r>
    </w:p>
    <w:p>
      <w:pPr>
        <w:pStyle w:val="776"/>
        <w:numPr>
          <w:ilvl w:val="0"/>
          <w:numId w:val="0"/>
        </w:numPr>
        <w:pBdr/>
        <w:spacing/>
        <w:ind w:firstLine="0" w:left="720"/>
        <w:rPr/>
      </w:pPr>
      <w:r>
        <w:t xml:space="preserve">  </w:t>
      </w:r>
      <w:bookmarkStart w:id="13" w:name="_Toc46743510"/>
      <w:r/>
      <w:bookmarkStart w:id="14" w:name="_Toc50125126"/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/>
      </w:pPr>
      <w:r/>
      <w:r/>
    </w:p>
    <w:p>
      <w:pPr>
        <w:pStyle w:val="774"/>
        <w:numPr>
          <w:ilvl w:val="0"/>
          <w:numId w:val="3"/>
        </w:numPr>
        <w:pBdr/>
        <w:spacing/>
        <w:ind w:hanging="567" w:left="567"/>
        <w:jc w:val="left"/>
        <w:rPr/>
      </w:pPr>
      <w:r/>
      <w:bookmarkStart w:id="15" w:name="_Toc54643702"/>
      <w:r/>
      <w:bookmarkStart w:id="16" w:name="_Toc51339693"/>
      <w:r>
        <w:rPr>
          <w:sz w:val="24"/>
          <w:szCs w:val="24"/>
        </w:rPr>
        <w:t xml:space="preserve">Требования к работам по </w:t>
      </w:r>
      <w:bookmarkStart w:id="17" w:name="_Toc54643703"/>
      <w:r/>
      <w:bookmarkEnd w:id="15"/>
      <w:r/>
      <w:bookmarkEnd w:id="16"/>
      <w:r/>
      <w:bookmarkEnd w:id="17"/>
      <w:r>
        <w:rPr>
          <w:sz w:val="24"/>
          <w:szCs w:val="24"/>
        </w:rPr>
        <w:t xml:space="preserve">замене автомасел и фильтров</w:t>
      </w:r>
      <w:r/>
    </w:p>
    <w:p>
      <w:pPr>
        <w:pStyle w:val="773"/>
        <w:pBdr/>
        <w:spacing/>
        <w:ind/>
        <w:jc w:val="left"/>
        <w:rPr/>
      </w:pPr>
      <w:r/>
      <w:r/>
    </w:p>
    <w:p>
      <w:pPr>
        <w:pStyle w:val="776"/>
        <w:numPr>
          <w:ilvl w:val="1"/>
          <w:numId w:val="3"/>
        </w:numPr>
        <w:pBdr/>
        <w:tabs>
          <w:tab w:val="clear" w:leader="none" w:pos="708"/>
          <w:tab w:val="left" w:leader="none" w:pos="992"/>
        </w:tabs>
        <w:spacing/>
        <w:ind w:right="0" w:hanging="7" w:left="432"/>
        <w:rPr/>
      </w:pPr>
      <w:r/>
      <w:bookmarkStart w:id="18" w:name="_Toc54643706"/>
      <w:r/>
      <w:bookmarkStart w:id="19" w:name="_Toc51339696"/>
      <w:r>
        <w:t xml:space="preserve">Требования </w:t>
      </w:r>
      <w:bookmarkEnd w:id="19"/>
      <w:r>
        <w:t xml:space="preserve">к срокам оказания услуг</w:t>
      </w:r>
      <w:bookmarkEnd w:id="18"/>
      <w:r/>
      <w:r/>
    </w:p>
    <w:p>
      <w:pPr>
        <w:pStyle w:val="774"/>
        <w:numPr>
          <w:ilvl w:val="0"/>
          <w:numId w:val="0"/>
        </w:numPr>
        <w:pBdr/>
        <w:spacing/>
        <w:ind w:firstLine="0" w:left="0"/>
        <w:rPr/>
      </w:pPr>
      <w:r/>
      <w:bookmarkStart w:id="20" w:name="_Toc54643707"/>
      <w:r/>
      <w:bookmarkStart w:id="21" w:name="_Toc51339697"/>
      <w:r/>
      <w:bookmarkStart w:id="22" w:name="_Toc50125127"/>
      <w:r/>
      <w:bookmarkEnd w:id="14"/>
      <w:r>
        <w:t xml:space="preserve">Таблица 2. </w:t>
      </w:r>
      <w:bookmarkStart w:id="23" w:name="_Hlk50465284"/>
      <w:r>
        <w:t xml:space="preserve">Требования к срокам </w:t>
      </w:r>
      <w:bookmarkEnd w:id="21"/>
      <w:r/>
      <w:bookmarkEnd w:id="22"/>
      <w:r/>
      <w:bookmarkEnd w:id="23"/>
      <w:r>
        <w:t xml:space="preserve">оказания услуг</w:t>
      </w:r>
      <w:bookmarkEnd w:id="20"/>
      <w:r/>
      <w:r/>
    </w:p>
    <w:tbl>
      <w:tblPr>
        <w:tblW w:w="9781" w:type="dxa"/>
        <w:tblInd w:w="109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48"/>
        <w:gridCol w:w="4396"/>
        <w:gridCol w:w="2268"/>
        <w:gridCol w:w="2268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услуг/ этапа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оказания услуг/ этапа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/ этапа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905"/>
              <w:keepNext w:val="false"/>
              <w:widowControl w:val="false"/>
              <w:pBdr/>
              <w:spacing w:after="40" w:before="40"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905"/>
              <w:keepNext w:val="false"/>
              <w:widowControl w:val="false"/>
              <w:pBdr/>
              <w:spacing w:after="40" w:before="40"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bookmarkEnd w:id="13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0"/>
                <w:numId w:val="8"/>
              </w:num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Услуги по замене автомасла и фильтров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01.10.2026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 декабря 2026г.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/>
        <w:ind/>
        <w:rPr/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h="16838" w:orient="portrait" w:w="11906"/>
          <w:pgMar w:top="1134" w:right="851" w:bottom="992" w:left="1134" w:header="680" w:footer="0" w:gutter="0"/>
          <w:cols w:num="1" w:sep="0" w:space="1701" w:equalWidth="1"/>
          <w:titlePg/>
        </w:sectPr>
      </w:pPr>
      <w:r/>
      <w:r/>
    </w:p>
    <w:p>
      <w:pPr>
        <w:pStyle w:val="777"/>
        <w:numPr>
          <w:ilvl w:val="1"/>
          <w:numId w:val="3"/>
        </w:numPr>
        <w:pBdr/>
        <w:spacing/>
        <w:ind w:firstLine="294" w:left="426"/>
        <w:rPr>
          <w:rFonts w:eastAsia="Calibri"/>
          <w:b/>
          <w:sz w:val="24"/>
          <w:szCs w:val="24"/>
        </w:rPr>
      </w:pPr>
      <w:r/>
      <w:bookmarkStart w:id="24" w:name="_Toc54643709"/>
      <w:r/>
      <w:bookmarkStart w:id="25" w:name="_Toc54643708"/>
      <w:r/>
      <w:bookmarkStart w:id="26" w:name="_Toc46743511"/>
      <w:r>
        <w:t xml:space="preserve">Требования к </w:t>
      </w:r>
      <w:bookmarkEnd w:id="26"/>
      <w:r>
        <w:t xml:space="preserve">качеству услуг</w:t>
      </w:r>
      <w:bookmarkEnd w:id="25"/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pStyle w:val="774"/>
        <w:numPr>
          <w:ilvl w:val="0"/>
          <w:numId w:val="0"/>
        </w:numPr>
        <w:pBdr/>
        <w:spacing/>
        <w:ind w:firstLine="0" w:left="0"/>
        <w:rPr>
          <w:sz w:val="24"/>
          <w:szCs w:val="24"/>
        </w:rPr>
      </w:pPr>
      <w:r/>
      <w:bookmarkStart w:id="27" w:name="_Toc51339698"/>
      <w:r>
        <w:rPr>
          <w:sz w:val="24"/>
          <w:szCs w:val="24"/>
        </w:rPr>
        <w:t xml:space="preserve">Таблица 3. Требования к </w:t>
      </w:r>
      <w:bookmarkEnd w:id="27"/>
      <w:r>
        <w:rPr>
          <w:sz w:val="24"/>
          <w:szCs w:val="24"/>
        </w:rPr>
        <w:t xml:space="preserve">качеству услуг</w:t>
      </w:r>
      <w:bookmarkEnd w:id="24"/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1053"/>
        <w:tblW w:w="14885" w:type="dxa"/>
        <w:tblInd w:w="-5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1"/>
        <w:gridCol w:w="2267"/>
        <w:gridCol w:w="3403"/>
        <w:gridCol w:w="2805"/>
        <w:gridCol w:w="2814"/>
        <w:gridCol w:w="2744"/>
      </w:tblGrid>
      <w:tr>
        <w:trPr/>
        <w:tc>
          <w:tcPr>
            <w:tcBorders/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п/п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267" w:type="dxa"/>
            <w:vAlign w:val="center"/>
            <w:vMerge w:val="restart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Наименование параметра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403" w:type="dxa"/>
            <w:vAlign w:val="center"/>
            <w:vMerge w:val="restart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Требование заказчика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Borders/>
            <w:tcW w:w="5619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Способ подтверждения участником соответствия требованиям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744" w:type="dxa"/>
            <w:vAlign w:val="center"/>
            <w:vMerge w:val="restart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Предложение участника по характеристикам и параметрам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vMerge w:val="continue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267" w:type="dxa"/>
            <w:vAlign w:val="center"/>
            <w:vMerge w:val="continue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403" w:type="dxa"/>
            <w:vAlign w:val="center"/>
            <w:vMerge w:val="continue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05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Согласие с требованием/ указание характеристик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14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Предоставление подтверждающего документа или иной способ подтверждения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744" w:type="dxa"/>
            <w:vAlign w:val="center"/>
            <w:vMerge w:val="continue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/>
            <w:bookmarkStart w:id="28" w:name="_Toc53499667"/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1</w:t>
            </w:r>
            <w:bookmarkEnd w:id="28"/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267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403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05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4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14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5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744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0"/>
                <w:numId w:val="6"/>
              </w:numPr>
              <w:pBdr/>
              <w:spacing w:after="60" w:before="60"/>
              <w:ind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оказанию услуг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6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Общие требования к оказанию услуг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/>
            <w:tcW w:w="5670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Требования к техническим, функциональным характеристикам, объемам работ представлены в Таблицах №1 и 2 к настоящим Техническим требованиям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80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814" w:type="dxa"/>
            <w:textDirection w:val="lrTb"/>
            <w:noWrap w:val="false"/>
          </w:tcPr>
          <w:p>
            <w:pPr>
              <w:pStyle w:val="904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</w:r>
            <w:r>
              <w:rPr>
                <w:rFonts w:eastAsia="Times New Roman"/>
                <w:lang w:val="ru-RU" w:eastAsia="ru-RU"/>
              </w:rPr>
            </w:r>
            <w:r>
              <w:rPr>
                <w:rFonts w:eastAsia="Times New Roman"/>
                <w:lang w:val="ru-RU" w:eastAsia="ru-RU"/>
              </w:rPr>
            </w:r>
          </w:p>
        </w:tc>
        <w:tc>
          <w:tcPr>
            <w:shd w:val="clear" w:color="auto" w:fill="auto"/>
            <w:tcBorders/>
            <w:tcW w:w="2744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применяемым при оказании услуг оборудованию и материалам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Предоставляемые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автомасла и фильтра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 должны б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ыть новые с завода изготовителя (товар который не был в употреблении, не прошел восстановление потребительских свойств). Используемые расходные материалы должны быть рекомендованы к применению заводом изготовителем. Все детали, узлы и агрегаты должны быть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упакованы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 в заводских условиях.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0"/>
                <w:numId w:val="6"/>
              </w:numPr>
              <w:pBdr/>
              <w:spacing w:after="60" w:before="60"/>
              <w:ind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Требования к результатам у</w:t>
            </w: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слуг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Общие требования к результатам услуг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textDirection w:val="lrTb"/>
            <w:noWrap w:val="false"/>
          </w:tcPr>
          <w:p>
            <w:pPr>
              <w:pStyle w:val="776"/>
              <w:widowControl w:val="false"/>
              <w:numPr>
                <w:ilvl w:val="0"/>
                <w:numId w:val="0"/>
              </w:numPr>
              <w:pBdr/>
              <w:tabs>
                <w:tab w:val="left" w:leader="none" w:pos="426"/>
                <w:tab w:val="clear" w:leader="none" w:pos="708"/>
              </w:tabs>
              <w:spacing w:after="0" w:before="60"/>
              <w:ind w:firstLine="0" w:left="0"/>
              <w:jc w:val="left"/>
              <w:rPr>
                <w:bCs/>
                <w:i/>
                <w:shd w:val="clear" w:color="auto" w:fill="ffff99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После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замены масел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 и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фильтров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 объект подлежит к приемо-сдаточным испытаниям.</w:t>
            </w:r>
            <w:r>
              <w:rPr>
                <w:bCs/>
                <w:i/>
                <w:shd w:val="clear" w:color="auto" w:fill="ffff99"/>
              </w:rPr>
            </w:r>
            <w:r>
              <w:rPr>
                <w:bCs/>
                <w:i/>
                <w:shd w:val="clear" w:color="auto" w:fill="ffff99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904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 w:bidi="ar-SA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Требования к приемке результата оказания у</w:t>
            </w: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слуг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textDirection w:val="lrTb"/>
            <w:noWrap w:val="false"/>
          </w:tcPr>
          <w:p>
            <w:pPr>
              <w:pStyle w:val="776"/>
              <w:widowControl w:val="false"/>
              <w:numPr>
                <w:ilvl w:val="0"/>
                <w:numId w:val="0"/>
              </w:numPr>
              <w:pBdr/>
              <w:tabs>
                <w:tab w:val="left" w:leader="none" w:pos="426"/>
                <w:tab w:val="clear" w:leader="none" w:pos="708"/>
              </w:tabs>
              <w:spacing w:after="0" w:before="60"/>
              <w:ind w:firstLine="0" w:left="0"/>
              <w:jc w:val="left"/>
              <w:rPr>
                <w:bCs/>
                <w:i/>
                <w:shd w:val="clear" w:color="auto" w:fill="ffff99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Объект должен соответствовать параметрам предусмотренным заводом изготовителем после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замены масел и фильтров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.</w:t>
            </w:r>
            <w:r>
              <w:rPr>
                <w:bCs/>
                <w:i/>
                <w:shd w:val="clear" w:color="auto" w:fill="ffff99"/>
              </w:rPr>
            </w:r>
            <w:r>
              <w:rPr>
                <w:bCs/>
                <w:i/>
                <w:shd w:val="clear" w:color="auto" w:fill="ffff99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документации, описывающей результат оказания услуг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textDirection w:val="lrTb"/>
            <w:noWrap w:val="false"/>
          </w:tcPr>
          <w:p>
            <w:pPr>
              <w:pStyle w:val="889"/>
              <w:widowControl w:val="false"/>
              <w:pBdr/>
              <w:shd w:val="clear" w:color="auto" w:fill="ffffff"/>
              <w:tabs>
                <w:tab w:val="left" w:leader="none" w:pos="284"/>
                <w:tab w:val="clear" w:leader="none" w:pos="708"/>
                <w:tab w:val="left" w:leader="none" w:pos="1134"/>
              </w:tabs>
              <w:spacing w:after="0" w:before="0"/>
              <w:ind w:firstLine="0" w:left="0"/>
              <w:contextualSpacing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shd w:val="clear" w:color="auto" w:fill="auto"/>
                <w:lang w:val="ru-RU" w:eastAsia="ru-RU" w:bidi="ar-SA"/>
              </w:rPr>
              <w:t xml:space="preserve">Предоставить Акты об оказании Услуг с приложением Отчета об оказании Услуг и иных отчетных документов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904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lang w:val="ru-RU"/>
              </w:rPr>
            </w:pPr>
            <w:r>
              <w:rPr>
                <w:sz w:val="20"/>
                <w:szCs w:val="20"/>
                <w:lang w:val="ru-RU" w:eastAsia="ru-RU" w:bidi="ar-SA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904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0"/>
                <w:numId w:val="6"/>
              </w:numPr>
              <w:pBdr/>
              <w:spacing w:after="60" w:before="60"/>
              <w:ind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4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/>
        </w:trPr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textDirection w:val="lrTb"/>
            <w:noWrap w:val="false"/>
          </w:tcPr>
          <w:p>
            <w:pPr>
              <w:pStyle w:val="904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0"/>
                <w:i/>
                <w:sz w:val="24"/>
                <w:szCs w:val="24"/>
                <w:lang w:val="ru-RU" w:eastAsia="ru-RU" w:bidi="ar-SA"/>
              </w:rPr>
              <w:t xml:space="preserve">Требования к соблюдению положений нормативной и иной обязательной для исполнителя документации приведены в п.1.4 к настоящим Техническим требованиям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904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lang w:val="ru-RU"/>
              </w:rPr>
            </w:pPr>
            <w:r>
              <w:rPr>
                <w:sz w:val="20"/>
                <w:szCs w:val="20"/>
                <w:lang w:val="ru-RU" w:eastAsia="ru-RU" w:bidi="ar-SA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904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ru-RU" w:eastAsia="ru-RU" w:bidi="ar-SA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0"/>
                <w:numId w:val="6"/>
              </w:numPr>
              <w:pBdr/>
              <w:spacing w:after="60" w:before="60"/>
              <w:ind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vAlign w:val="center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20"/>
              <w:ind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ответственности и гарантиям исполнителя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773"/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1" w:type="dxa"/>
            <w:vAlign w:val="center"/>
            <w:textDirection w:val="lrTb"/>
            <w:noWrap w:val="false"/>
          </w:tcPr>
          <w:p>
            <w:pPr>
              <w:pStyle w:val="889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5670" w:type="dxa"/>
            <w:textDirection w:val="lrTb"/>
            <w:noWrap w:val="false"/>
          </w:tcPr>
          <w:p>
            <w:pPr>
              <w:pStyle w:val="776"/>
              <w:widowControl w:val="false"/>
              <w:numPr>
                <w:ilvl w:val="0"/>
                <w:numId w:val="0"/>
              </w:numPr>
              <w:pBdr/>
              <w:tabs>
                <w:tab w:val="left" w:leader="none" w:pos="426"/>
                <w:tab w:val="clear" w:leader="none" w:pos="708"/>
              </w:tabs>
              <w:spacing w:after="0" w:before="60"/>
              <w:ind w:firstLine="0" w:left="0"/>
              <w:jc w:val="left"/>
              <w:rPr>
                <w:bCs/>
                <w:i/>
                <w:shd w:val="clear" w:color="auto" w:fill="ffff99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Исполнитель дает гарантию в течение не менее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-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х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дней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 с момента подписания акта приемо-сдачи выполненных работ. При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утечке масла, неисправности фильров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 Исполнитель по гарантийным обязательствам и за свой счет 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устраняет неисправность</w:t>
            </w:r>
            <w:r>
              <w:rPr>
                <w:rFonts w:eastAsia="Times New Roman" w:cs="Times New Roman"/>
                <w:i/>
                <w:sz w:val="24"/>
                <w:szCs w:val="24"/>
                <w:lang w:val="ru-RU" w:eastAsia="ru-RU" w:bidi="ar-SA"/>
              </w:rPr>
              <w:t xml:space="preserve"> на протяжении всего срока гарантии.</w:t>
            </w:r>
            <w:r>
              <w:rPr>
                <w:bCs/>
                <w:i/>
                <w:shd w:val="clear" w:color="auto" w:fill="ffff99"/>
              </w:rPr>
            </w:r>
            <w:r>
              <w:rPr>
                <w:bCs/>
                <w:i/>
                <w:shd w:val="clear" w:color="auto" w:fill="ffff99"/>
              </w:rPr>
            </w:r>
          </w:p>
        </w:tc>
        <w:tc>
          <w:tcPr>
            <w:tcBorders/>
            <w:tcW w:w="2805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14" w:type="dxa"/>
            <w:textDirection w:val="lrTb"/>
            <w:noWrap w:val="false"/>
          </w:tcPr>
          <w:p>
            <w:pPr>
              <w:pStyle w:val="773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4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744" w:type="dxa"/>
            <w:textDirection w:val="lrTb"/>
            <w:noWrap w:val="false"/>
          </w:tcPr>
          <w:p>
            <w:pPr>
              <w:pStyle w:val="904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r>
              <w:rPr>
                <w:rFonts w:eastAsia="Times New Roman"/>
                <w:b w:val="0"/>
                <w:bCs/>
                <w:sz w:val="20"/>
                <w:szCs w:val="20"/>
                <w:lang w:val="ru-RU" w:eastAsia="ru-RU" w:bidi="ar-SA"/>
              </w:rPr>
            </w:r>
            <w:r>
              <w:rPr>
                <w:rFonts w:eastAsia="Times New Roman"/>
                <w:b w:val="0"/>
                <w:bCs/>
                <w:lang w:val="ru-RU" w:eastAsia="ru-RU"/>
              </w:rPr>
            </w:r>
            <w:r>
              <w:rPr>
                <w:rFonts w:eastAsia="Times New Roman"/>
                <w:b w:val="0"/>
                <w:bCs/>
                <w:lang w:val="ru-RU" w:eastAsia="ru-RU"/>
              </w:rPr>
            </w:r>
          </w:p>
        </w:tc>
      </w:tr>
    </w:tbl>
    <w:p>
      <w:pPr>
        <w:pStyle w:val="774"/>
        <w:numPr>
          <w:ilvl w:val="0"/>
          <w:numId w:val="0"/>
        </w:numPr>
        <w:pBdr/>
        <w:spacing/>
        <w:ind w:firstLine="0" w:left="0"/>
        <w:rPr>
          <w:shd w:val="clear" w:color="auto" w:fill="ffff99"/>
        </w:rPr>
      </w:pPr>
      <w:r>
        <w:rPr>
          <w:shd w:val="clear" w:color="auto" w:fill="ffff99"/>
        </w:rPr>
      </w:r>
      <w:r>
        <w:rPr>
          <w:shd w:val="clear" w:color="auto" w:fill="ffff99"/>
        </w:rPr>
      </w:r>
      <w:r>
        <w:rPr>
          <w:shd w:val="clear" w:color="auto" w:fill="ffff99"/>
        </w:rPr>
      </w:r>
    </w:p>
    <w:p>
      <w:pPr>
        <w:pStyle w:val="773"/>
        <w:pBdr/>
        <w:spacing/>
        <w:ind/>
        <w:rPr/>
      </w:pPr>
      <w:r/>
      <w:r/>
    </w:p>
    <w:p>
      <w:pPr>
        <w:pStyle w:val="773"/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bookmarkStart w:id="30" w:name="_GoBack"/>
      <w:r/>
      <w:bookmarkEnd w:id="3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3"/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3"/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3"/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3"/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12"/>
      <w:headerReference w:type="first" r:id="rId13"/>
      <w:footnotePr/>
      <w:endnotePr/>
      <w:type w:val="nextPage"/>
      <w:pgSz w:h="11906" w:orient="landscape" w:w="16838"/>
      <w:pgMar w:top="1134" w:right="1134" w:bottom="851" w:left="992" w:header="680" w:footer="0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Garamond">
    <w:panose1 w:val="02020603050405020304"/>
  </w:font>
  <w:font w:name="Verdana">
    <w:panose1 w:val="020B0604030504040204"/>
  </w:font>
  <w:font w:name="Calibri Light (Заголовки)">
    <w:panose1 w:val="020F0502020204030204"/>
  </w:font>
  <w:font w:name="Wingdings">
    <w:panose1 w:val="05010000000000000000"/>
  </w:font>
  <w:font w:name="Liberation Sans">
    <w:panose1 w:val="020B06040202020202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Mangal">
    <w:panose1 w:val="02040503050406030204"/>
  </w:font>
  <w:font w:name="Lohit Devanagari">
    <w:panose1 w:val="020B0600000000000000"/>
  </w:font>
  <w:font w:name="Microsoft YaHei">
    <w:panose1 w:val="020B0503020204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6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63"/>
                            <w:pBdr/>
                            <w:spacing/>
                            <w:ind/>
                            <w:rPr>
                              <w:rStyle w:val="809"/>
                            </w:rPr>
                          </w:pPr>
                          <w:r>
                            <w:rPr>
                              <w:rStyle w:val="809"/>
                              <w:color w:val="000000"/>
                            </w:rPr>
                            <w:fldChar w:fldCharType="begin"/>
                            <w:fldChar w:fldCharType="begin"/>
                          </w:r>
                          <w:r>
                            <w:rPr>
                              <w:rStyle w:val="80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9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9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9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9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9"/>
                            </w:rPr>
                          </w:r>
                          <w:r>
                            <w:rPr>
                              <w:rStyle w:val="809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63"/>
                      <w:pBdr/>
                      <w:spacing/>
                      <w:ind/>
                      <w:rPr>
                        <w:rStyle w:val="809"/>
                      </w:rPr>
                    </w:pPr>
                    <w:r>
                      <w:rPr>
                        <w:rStyle w:val="809"/>
                        <w:color w:val="000000"/>
                      </w:rPr>
                      <w:fldChar w:fldCharType="begin"/>
                      <w:fldChar w:fldCharType="begin"/>
                    </w:r>
                    <w:r>
                      <w:rPr>
                        <w:rStyle w:val="80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9"/>
                        <w:color w:val="000000"/>
                      </w:rPr>
                      <w:fldChar w:fldCharType="separate"/>
                    </w:r>
                    <w:r>
                      <w:rPr>
                        <w:rStyle w:val="809"/>
                        <w:color w:val="000000"/>
                      </w:rPr>
                      <w:t xml:space="preserve">0</w:t>
                    </w:r>
                    <w:r>
                      <w:rPr>
                        <w:rStyle w:val="809"/>
                        <w:color w:val="000000"/>
                      </w:rPr>
                      <w:fldChar w:fldCharType="end"/>
                    </w:r>
                    <w:r>
                      <w:rPr>
                        <w:rStyle w:val="80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9"/>
                        <w:color w:val="000000"/>
                      </w:rPr>
                      <w:fldChar w:fldCharType="separate"/>
                    </w:r>
                    <w:r>
                      <w:rPr>
                        <w:rStyle w:val="809"/>
                        <w:color w:val="000000"/>
                      </w:rPr>
                      <w:t xml:space="preserve">0</w:t>
                    </w:r>
                    <w:r>
                      <w:rPr>
                        <w:rStyle w:val="809"/>
                        <w:color w:val="000000"/>
                      </w:rPr>
                      <w:fldChar w:fldCharType="end"/>
                    </w:r>
                    <w:r>
                      <w:rPr>
                        <w:rStyle w:val="809"/>
                      </w:rPr>
                    </w:r>
                    <w:r>
                      <w:rPr>
                        <w:rStyle w:val="809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pBdr/>
      <w:spacing/>
      <w:ind/>
      <w:jc w:val="center"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8</w:t>
    </w:r>
    <w:r>
      <w:fldChar w:fldCharType="end"/>
    </w:r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855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357"/>
        </w:tabs>
        <w:spacing/>
        <w:ind w:firstLine="0" w:left="0"/>
      </w:pPr>
      <w:pStyle w:val="856"/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firstLine="0" w:left="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-207"/>
      </w:pPr>
      <w:pStyle w:val="897"/>
      <w:rPr>
        <w:rFonts w:hint="default" w:ascii="Times New Roman" w:hAnsi="Times New Roman" w:cs="Times New Roman"/>
      </w:rPr>
      <w:start w:val="4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513"/>
        </w:tabs>
        <w:spacing/>
        <w:ind w:hanging="360" w:left="513"/>
      </w:pPr>
      <w:pStyle w:val="898"/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233"/>
        </w:tabs>
        <w:spacing/>
        <w:ind w:hanging="360" w:left="1233"/>
      </w:pPr>
      <w:pStyle w:val="896"/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953"/>
        </w:tabs>
        <w:spacing/>
        <w:ind w:hanging="360" w:left="1953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2673"/>
        </w:tabs>
        <w:spacing/>
        <w:ind w:hanging="360" w:left="267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3393"/>
        </w:tabs>
        <w:spacing/>
        <w:ind w:hanging="360" w:left="3393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113"/>
        </w:tabs>
        <w:spacing/>
        <w:ind w:hanging="360" w:left="4113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4833"/>
        </w:tabs>
        <w:spacing/>
        <w:ind w:hanging="360" w:left="483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5553"/>
        </w:tabs>
        <w:spacing/>
        <w:ind w:hanging="360" w:left="5553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038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432"/>
      </w:pPr>
      <w:rPr>
        <w:b/>
        <w:bCs/>
        <w:i w:val="0"/>
        <w:i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pStyle w:val="776"/>
      <w:rPr>
        <w:b w:val="0"/>
        <w:i w:val="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1134" w:left="1134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1134" w:left="1134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1134" w:left="1134"/>
      </w:pPr>
      <w:rPr/>
      <w:start w:val="1"/>
      <w:suff w:val="tab"/>
    </w:lvl>
    <w:lvl w:ilvl="3">
      <w:isLgl w:val="false"/>
      <w:lvlJc w:val="left"/>
      <w:lvlText w:val="(%4)"/>
      <w:numFmt w:val="russianLower"/>
      <w:pPr>
        <w:pBdr/>
        <w:tabs>
          <w:tab w:val="num" w:leader="none" w:pos="0"/>
        </w:tabs>
        <w:spacing/>
        <w:ind w:hanging="567" w:left="1985"/>
      </w:pPr>
      <w:pStyle w:val="907"/>
      <w:rPr/>
      <w:start w:val="1"/>
      <w:suff w:val="tab"/>
    </w:lvl>
    <w:lvl w:ilvl="4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567" w:left="2268"/>
      </w:pPr>
      <w:pStyle w:val="908"/>
      <w:rPr>
        <w:rFonts w:hint="default" w:ascii="Times New Roman" w:hAnsi="Times New Roman" w:cs="Times New Roman"/>
      </w:rPr>
      <w:start w:val="1"/>
      <w:suff w:val="tab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1134"/>
      </w:pPr>
      <w:pStyle w:val="911"/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1701"/>
      </w:pPr>
      <w:pStyle w:val="909"/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pStyle w:val="910"/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1134"/>
      </w:pPr>
      <w:rPr/>
      <w:start w:val="1"/>
      <w:suff w:val="nothing"/>
    </w:lvl>
  </w:abstractNum>
  <w:abstractNum w:abstractNumId="4">
    <w:lvl w:ilvl="0">
      <w:isLgl w:val="false"/>
      <w:lvlJc w:val="left"/>
      <w:lvlText w:val="1.%1"/>
      <w:numFmt w:val="decimal"/>
      <w:pPr>
        <w:pBdr/>
        <w:tabs>
          <w:tab w:val="num" w:leader="none" w:pos="0"/>
        </w:tabs>
        <w:spacing/>
        <w:ind w:hanging="360" w:left="1429"/>
      </w:pPr>
      <w:pStyle w:val="914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7189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>
        <w:b w:val="0"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8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3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8"/>
      <w:szCs w:val="28"/>
      <w:lang w:val="ru-RU" w:eastAsia="ru-RU" w:bidi="ar-SA"/>
    </w:rPr>
  </w:style>
  <w:style w:type="paragraph" w:styleId="774">
    <w:name w:val="Heading 1"/>
    <w:basedOn w:val="776"/>
    <w:next w:val="773"/>
    <w:link w:val="815"/>
    <w:qFormat/>
    <w:pPr>
      <w:pBdr/>
      <w:spacing/>
      <w:ind/>
      <w:outlineLvl w:val="0"/>
    </w:pPr>
    <w:rPr>
      <w:sz w:val="28"/>
      <w:szCs w:val="28"/>
    </w:rPr>
  </w:style>
  <w:style w:type="paragraph" w:styleId="775">
    <w:name w:val="Heading 2"/>
    <w:basedOn w:val="777"/>
    <w:next w:val="773"/>
    <w:link w:val="816"/>
    <w:qFormat/>
    <w:pPr>
      <w:pBdr/>
      <w:spacing/>
      <w:ind/>
      <w:outlineLvl w:val="1"/>
    </w:pPr>
  </w:style>
  <w:style w:type="paragraph" w:styleId="776">
    <w:name w:val="Heading 3"/>
    <w:basedOn w:val="773"/>
    <w:next w:val="773"/>
    <w:link w:val="817"/>
    <w:qFormat/>
    <w:pPr>
      <w:keepNext w:val="true"/>
      <w:numPr>
        <w:ilvl w:val="2"/>
        <w:numId w:val="3"/>
      </w:numPr>
      <w:pBdr/>
      <w:spacing w:after="60" w:before="120"/>
      <w:ind w:firstLine="294" w:left="426"/>
      <w:jc w:val="both"/>
      <w:outlineLvl w:val="2"/>
    </w:pPr>
    <w:rPr>
      <w:rFonts w:eastAsia="Calibri"/>
      <w:sz w:val="24"/>
      <w:szCs w:val="24"/>
    </w:rPr>
  </w:style>
  <w:style w:type="paragraph" w:styleId="777">
    <w:name w:val="Heading 4"/>
    <w:basedOn w:val="776"/>
    <w:next w:val="773"/>
    <w:link w:val="818"/>
    <w:qFormat/>
    <w:pPr>
      <w:pBdr/>
      <w:spacing/>
      <w:ind/>
      <w:outlineLvl w:val="3"/>
    </w:pPr>
    <w:rPr>
      <w:bCs/>
    </w:rPr>
  </w:style>
  <w:style w:type="paragraph" w:styleId="778">
    <w:name w:val="Heading 5"/>
    <w:basedOn w:val="773"/>
    <w:next w:val="773"/>
    <w:link w:val="819"/>
    <w:uiPriority w:val="9"/>
    <w:qFormat/>
    <w:pPr>
      <w:pBdr/>
      <w:spacing w:after="60" w:before="240"/>
      <w:ind/>
      <w:outlineLvl w:val="4"/>
    </w:pPr>
    <w:rPr>
      <w:b/>
      <w:bCs/>
      <w:i/>
      <w:iCs/>
      <w:sz w:val="26"/>
      <w:szCs w:val="26"/>
    </w:rPr>
  </w:style>
  <w:style w:type="paragraph" w:styleId="779">
    <w:name w:val="Heading 6"/>
    <w:basedOn w:val="773"/>
    <w:next w:val="773"/>
    <w:link w:val="812"/>
    <w:uiPriority w:val="9"/>
    <w:qFormat/>
    <w:pPr>
      <w:keepNext w:val="true"/>
      <w:keepLines w:val="true"/>
      <w:pBdr/>
      <w:spacing w:after="0" w:before="200"/>
      <w:ind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80">
    <w:name w:val="Heading 7"/>
    <w:basedOn w:val="773"/>
    <w:next w:val="773"/>
    <w:link w:val="813"/>
    <w:uiPriority w:val="9"/>
    <w:qFormat/>
    <w:pPr>
      <w:keepNext w:val="true"/>
      <w:keepLines w:val="true"/>
      <w:pBdr/>
      <w:spacing w:after="0" w:before="200"/>
      <w:ind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781">
    <w:name w:val="Heading 8"/>
    <w:basedOn w:val="773"/>
    <w:next w:val="773"/>
    <w:link w:val="814"/>
    <w:uiPriority w:val="9"/>
    <w:qFormat/>
    <w:pPr>
      <w:keepNext w:val="true"/>
      <w:keepLines w:val="true"/>
      <w:pBdr/>
      <w:spacing w:after="0" w:before="200"/>
      <w:ind/>
      <w:outlineLvl w:val="7"/>
    </w:pPr>
    <w:rPr>
      <w:rFonts w:ascii="Cambria" w:hAnsi="Cambria"/>
      <w:color w:val="4f81bd"/>
      <w:sz w:val="20"/>
      <w:szCs w:val="20"/>
    </w:rPr>
  </w:style>
  <w:style w:type="paragraph" w:styleId="782">
    <w:name w:val="Heading 9"/>
    <w:basedOn w:val="773"/>
    <w:next w:val="773"/>
    <w:link w:val="820"/>
    <w:uiPriority w:val="9"/>
    <w:qFormat/>
    <w:pPr>
      <w:pBdr/>
      <w:spacing w:after="60" w:before="240"/>
      <w:ind/>
      <w:outlineLvl w:val="8"/>
    </w:pPr>
    <w:rPr>
      <w:rFonts w:ascii="Arial" w:hAnsi="Arial"/>
      <w:sz w:val="22"/>
      <w:szCs w:val="22"/>
    </w:rPr>
  </w:style>
  <w:style w:type="character" w:styleId="783">
    <w:name w:val="Heading 1 Char"/>
    <w:basedOn w:val="80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84">
    <w:name w:val="Heading 2 Char"/>
    <w:basedOn w:val="80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85">
    <w:name w:val="Heading 3 Char"/>
    <w:basedOn w:val="80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86">
    <w:name w:val="Heading 4 Char"/>
    <w:basedOn w:val="807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87">
    <w:name w:val="Heading 5 Char"/>
    <w:basedOn w:val="80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88">
    <w:name w:val="Heading 6 Char"/>
    <w:basedOn w:val="807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89">
    <w:name w:val="Heading 7 Char"/>
    <w:basedOn w:val="807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90">
    <w:name w:val="Heading 8 Char"/>
    <w:basedOn w:val="807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91">
    <w:name w:val="Heading 9 Char"/>
    <w:basedOn w:val="807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92">
    <w:name w:val="Title Char"/>
    <w:basedOn w:val="807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93">
    <w:name w:val="Subtitle Char"/>
    <w:basedOn w:val="807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94">
    <w:name w:val="Quote Char"/>
    <w:basedOn w:val="807"/>
    <w:link w:val="890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95">
    <w:name w:val="Intense Quote Char"/>
    <w:basedOn w:val="807"/>
    <w:link w:val="891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96">
    <w:name w:val="Emphasis"/>
    <w:basedOn w:val="807"/>
    <w:uiPriority w:val="20"/>
    <w:qFormat/>
    <w:pPr>
      <w:pBdr/>
      <w:spacing/>
      <w:ind/>
    </w:pPr>
    <w:rPr>
      <w:i/>
      <w:iCs/>
    </w:rPr>
  </w:style>
  <w:style w:type="character" w:styleId="797">
    <w:name w:val="Header Char"/>
    <w:basedOn w:val="807"/>
    <w:uiPriority w:val="99"/>
    <w:qFormat/>
    <w:pPr>
      <w:pBdr/>
      <w:spacing/>
      <w:ind/>
    </w:pPr>
  </w:style>
  <w:style w:type="character" w:styleId="798">
    <w:name w:val="Footer Char"/>
    <w:basedOn w:val="807"/>
    <w:uiPriority w:val="99"/>
    <w:qFormat/>
    <w:pPr>
      <w:pBdr/>
      <w:spacing/>
      <w:ind/>
    </w:pPr>
  </w:style>
  <w:style w:type="character" w:styleId="799">
    <w:name w:val="Footnote Text Char"/>
    <w:basedOn w:val="807"/>
    <w:uiPriority w:val="99"/>
    <w:semiHidden/>
    <w:qFormat/>
    <w:pPr>
      <w:pBdr/>
      <w:spacing/>
      <w:ind/>
    </w:pPr>
    <w:rPr>
      <w:sz w:val="20"/>
      <w:szCs w:val="20"/>
    </w:rPr>
  </w:style>
  <w:style w:type="character" w:styleId="800">
    <w:name w:val="Символ сноски"/>
    <w:basedOn w:val="80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01">
    <w:name w:val="footnote reference"/>
    <w:pPr>
      <w:pBdr/>
      <w:spacing/>
      <w:ind/>
    </w:pPr>
    <w:rPr>
      <w:vertAlign w:val="superscript"/>
    </w:rPr>
  </w:style>
  <w:style w:type="character" w:styleId="802">
    <w:name w:val="Endnote Text Char"/>
    <w:basedOn w:val="807"/>
    <w:uiPriority w:val="99"/>
    <w:semiHidden/>
    <w:qFormat/>
    <w:pPr>
      <w:pBdr/>
      <w:spacing/>
      <w:ind/>
    </w:pPr>
    <w:rPr>
      <w:sz w:val="20"/>
      <w:szCs w:val="20"/>
    </w:rPr>
  </w:style>
  <w:style w:type="character" w:styleId="803">
    <w:name w:val="Символ концевой сноски"/>
    <w:basedOn w:val="80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04">
    <w:name w:val="endnote reference"/>
    <w:pPr>
      <w:pBdr/>
      <w:spacing/>
      <w:ind/>
    </w:pPr>
    <w:rPr>
      <w:vertAlign w:val="superscript"/>
    </w:rPr>
  </w:style>
  <w:style w:type="character" w:styleId="805">
    <w:name w:val="Hyperlink"/>
    <w:basedOn w:val="807"/>
    <w:uiPriority w:val="99"/>
    <w:pPr>
      <w:pBdr/>
      <w:spacing/>
      <w:ind/>
    </w:pPr>
    <w:rPr>
      <w:color w:val="0000ff"/>
      <w:u w:val="single"/>
    </w:rPr>
  </w:style>
  <w:style w:type="character" w:styleId="806">
    <w:name w:val="FollowedHyperlink"/>
    <w:basedOn w:val="80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07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808">
    <w:name w:val="Footnote Characters"/>
    <w:qFormat/>
    <w:pPr>
      <w:pBdr/>
      <w:spacing/>
      <w:ind/>
    </w:pPr>
    <w:rPr>
      <w:vertAlign w:val="superscript"/>
    </w:rPr>
  </w:style>
  <w:style w:type="character" w:styleId="809">
    <w:name w:val="page number"/>
    <w:basedOn w:val="807"/>
    <w:qFormat/>
    <w:pPr>
      <w:pBdr/>
      <w:spacing/>
      <w:ind/>
    </w:pPr>
  </w:style>
  <w:style w:type="character" w:styleId="810">
    <w:name w:val="annotation reference"/>
    <w:semiHidden/>
    <w:qFormat/>
    <w:pPr>
      <w:pBdr/>
      <w:spacing/>
      <w:ind/>
    </w:pPr>
    <w:rPr>
      <w:sz w:val="16"/>
      <w:szCs w:val="16"/>
    </w:rPr>
  </w:style>
  <w:style w:type="character" w:styleId="811">
    <w:name w:val="Strong"/>
    <w:uiPriority w:val="22"/>
    <w:qFormat/>
    <w:pPr>
      <w:pBdr/>
      <w:spacing/>
      <w:ind/>
    </w:pPr>
    <w:rPr>
      <w:b/>
      <w:bCs/>
    </w:rPr>
  </w:style>
  <w:style w:type="character" w:styleId="812" w:customStyle="1">
    <w:name w:val="Заголовок 6 Знак"/>
    <w:uiPriority w:val="9"/>
    <w:qFormat/>
    <w:pPr>
      <w:pBdr/>
      <w:spacing/>
      <w:ind/>
    </w:pPr>
    <w:rPr>
      <w:rFonts w:ascii="Cambria" w:hAnsi="Cambria"/>
      <w:i/>
      <w:iCs/>
      <w:color w:val="243f60"/>
    </w:rPr>
  </w:style>
  <w:style w:type="character" w:styleId="813" w:customStyle="1">
    <w:name w:val="Заголовок 7 Знак"/>
    <w:uiPriority w:val="9"/>
    <w:qFormat/>
    <w:pPr>
      <w:pBdr/>
      <w:spacing/>
      <w:ind/>
    </w:pPr>
    <w:rPr>
      <w:rFonts w:ascii="Cambria" w:hAnsi="Cambria"/>
      <w:i/>
      <w:iCs/>
      <w:color w:val="404040"/>
    </w:rPr>
  </w:style>
  <w:style w:type="character" w:styleId="814" w:customStyle="1">
    <w:name w:val="Заголовок 8 Знак"/>
    <w:uiPriority w:val="9"/>
    <w:qFormat/>
    <w:pPr>
      <w:pBdr/>
      <w:spacing/>
      <w:ind/>
    </w:pPr>
    <w:rPr>
      <w:rFonts w:ascii="Cambria" w:hAnsi="Cambria"/>
      <w:color w:val="4f81bd"/>
    </w:rPr>
  </w:style>
  <w:style w:type="character" w:styleId="815" w:customStyle="1">
    <w:name w:val="Заголовок 1 Знак"/>
    <w:qFormat/>
    <w:pPr>
      <w:pBdr/>
      <w:spacing/>
      <w:ind/>
    </w:pPr>
    <w:rPr>
      <w:rFonts w:eastAsia="Calibri"/>
      <w:b/>
      <w:sz w:val="28"/>
      <w:szCs w:val="28"/>
    </w:rPr>
  </w:style>
  <w:style w:type="character" w:styleId="816" w:customStyle="1">
    <w:name w:val="Заголовок 2 Знак"/>
    <w:qFormat/>
    <w:pPr>
      <w:pBdr/>
      <w:spacing/>
      <w:ind/>
    </w:pPr>
    <w:rPr>
      <w:rFonts w:eastAsia="Calibri"/>
      <w:b/>
      <w:bCs/>
      <w:sz w:val="24"/>
      <w:szCs w:val="24"/>
    </w:rPr>
  </w:style>
  <w:style w:type="character" w:styleId="817" w:customStyle="1">
    <w:name w:val="Заголовок 3 Знак"/>
    <w:qFormat/>
    <w:pPr>
      <w:pBdr/>
      <w:spacing/>
      <w:ind/>
    </w:pPr>
    <w:rPr>
      <w:rFonts w:eastAsia="Calibri"/>
      <w:sz w:val="24"/>
      <w:szCs w:val="24"/>
    </w:rPr>
  </w:style>
  <w:style w:type="character" w:styleId="818" w:customStyle="1">
    <w:name w:val="Заголовок 4 Знак"/>
    <w:qFormat/>
    <w:pPr>
      <w:pBdr/>
      <w:spacing/>
      <w:ind/>
    </w:pPr>
    <w:rPr>
      <w:rFonts w:eastAsia="Calibri"/>
      <w:b/>
      <w:bCs/>
      <w:sz w:val="24"/>
      <w:szCs w:val="24"/>
    </w:rPr>
  </w:style>
  <w:style w:type="character" w:styleId="819" w:customStyle="1">
    <w:name w:val="Заголовок 5 Знак"/>
    <w:uiPriority w:val="9"/>
    <w:qFormat/>
    <w:pPr>
      <w:pBdr/>
      <w:spacing/>
      <w:ind/>
    </w:pPr>
    <w:rPr>
      <w:b/>
      <w:bCs/>
      <w:i/>
      <w:iCs/>
      <w:sz w:val="26"/>
      <w:szCs w:val="26"/>
    </w:rPr>
  </w:style>
  <w:style w:type="character" w:styleId="820" w:customStyle="1">
    <w:name w:val="Заголовок 9 Знак"/>
    <w:uiPriority w:val="9"/>
    <w:qFormat/>
    <w:pPr>
      <w:pBdr/>
      <w:spacing/>
      <w:ind/>
    </w:pPr>
    <w:rPr>
      <w:rFonts w:ascii="Arial" w:hAnsi="Arial" w:cs="Arial"/>
      <w:sz w:val="22"/>
      <w:szCs w:val="22"/>
    </w:rPr>
  </w:style>
  <w:style w:type="character" w:styleId="821" w:customStyle="1">
    <w:name w:val="Название Знак"/>
    <w:link w:val="861"/>
    <w:uiPriority w:val="10"/>
    <w:qFormat/>
    <w:pPr>
      <w:pBdr/>
      <w:spacing/>
      <w:ind/>
    </w:pPr>
    <w:rPr>
      <w:sz w:val="28"/>
    </w:rPr>
  </w:style>
  <w:style w:type="character" w:styleId="822" w:customStyle="1">
    <w:name w:val="Подзаголовок Знак"/>
    <w:uiPriority w:val="11"/>
    <w:qFormat/>
    <w:pPr>
      <w:pBdr/>
      <w:spacing/>
      <w:ind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styleId="823" w:customStyle="1">
    <w:name w:val="Цитата 2 Знак"/>
    <w:link w:val="890"/>
    <w:uiPriority w:val="29"/>
    <w:qFormat/>
    <w:pPr>
      <w:pBdr/>
      <w:spacing/>
      <w:ind/>
    </w:pPr>
    <w:rPr>
      <w:rFonts w:ascii="Calibri" w:hAnsi="Calibri" w:eastAsia="Calibri"/>
      <w:i/>
      <w:iCs/>
      <w:color w:val="000000"/>
    </w:rPr>
  </w:style>
  <w:style w:type="character" w:styleId="824" w:customStyle="1">
    <w:name w:val="Выделенная цитата Знак"/>
    <w:link w:val="891"/>
    <w:uiPriority w:val="30"/>
    <w:qFormat/>
    <w:pPr>
      <w:pBdr/>
      <w:spacing/>
      <w:ind/>
    </w:pPr>
    <w:rPr>
      <w:rFonts w:ascii="Calibri" w:hAnsi="Calibri" w:eastAsia="Calibri"/>
      <w:b/>
      <w:bCs/>
      <w:i/>
      <w:iCs/>
      <w:color w:val="4f81bd"/>
    </w:rPr>
  </w:style>
  <w:style w:type="character" w:styleId="825">
    <w:name w:val="Subtle Emphasis"/>
    <w:uiPriority w:val="19"/>
    <w:qFormat/>
    <w:pPr>
      <w:pBdr/>
      <w:spacing/>
      <w:ind/>
    </w:pPr>
    <w:rPr>
      <w:i/>
      <w:iCs/>
      <w:color w:val="808080"/>
    </w:rPr>
  </w:style>
  <w:style w:type="character" w:styleId="826">
    <w:name w:val="Intense Emphasis"/>
    <w:uiPriority w:val="21"/>
    <w:qFormat/>
    <w:pPr>
      <w:pBdr/>
      <w:spacing/>
      <w:ind/>
    </w:pPr>
    <w:rPr>
      <w:b/>
      <w:bCs/>
      <w:i/>
      <w:iCs/>
      <w:color w:val="4f81bd"/>
    </w:rPr>
  </w:style>
  <w:style w:type="character" w:styleId="827">
    <w:name w:val="Subtle Reference"/>
    <w:uiPriority w:val="31"/>
    <w:qFormat/>
    <w:pPr>
      <w:pBdr/>
      <w:spacing/>
      <w:ind/>
    </w:pPr>
    <w:rPr>
      <w:smallCaps/>
      <w:color w:val="c0504d"/>
      <w:u w:val="single"/>
    </w:rPr>
  </w:style>
  <w:style w:type="character" w:styleId="828">
    <w:name w:val="Intense Reference"/>
    <w:uiPriority w:val="32"/>
    <w:qFormat/>
    <w:pPr>
      <w:pBdr/>
      <w:spacing/>
      <w:ind/>
    </w:pPr>
    <w:rPr>
      <w:b/>
      <w:bCs/>
      <w:smallCaps/>
      <w:color w:val="c0504d"/>
      <w:spacing w:val="5"/>
      <w:u w:val="single"/>
    </w:rPr>
  </w:style>
  <w:style w:type="character" w:styleId="829">
    <w:name w:val="Book Title"/>
    <w:uiPriority w:val="33"/>
    <w:qFormat/>
    <w:pPr>
      <w:pBdr/>
      <w:spacing/>
      <w:ind/>
    </w:pPr>
    <w:rPr>
      <w:b/>
      <w:bCs/>
      <w:smallCaps/>
      <w:spacing w:val="5"/>
    </w:rPr>
  </w:style>
  <w:style w:type="character" w:styleId="830" w:customStyle="1">
    <w:name w:val="Электронная подпись Знак"/>
    <w:link w:val="894"/>
    <w:uiPriority w:val="99"/>
    <w:qFormat/>
    <w:pPr>
      <w:pBdr/>
      <w:spacing/>
      <w:ind/>
    </w:pPr>
    <w:rPr>
      <w:rFonts w:eastAsia="Calibri"/>
      <w:sz w:val="24"/>
      <w:szCs w:val="24"/>
    </w:rPr>
  </w:style>
  <w:style w:type="character" w:styleId="831" w:customStyle="1">
    <w:name w:val="Подпункт Знак1"/>
    <w:link w:val="871"/>
    <w:qFormat/>
    <w:pPr>
      <w:pBdr/>
      <w:spacing/>
      <w:ind/>
    </w:pPr>
    <w:rPr>
      <w:sz w:val="28"/>
    </w:rPr>
  </w:style>
  <w:style w:type="character" w:styleId="832" w:customStyle="1">
    <w:name w:val="Текст сноски Знак"/>
    <w:qFormat/>
    <w:pPr>
      <w:pBdr/>
      <w:spacing/>
      <w:ind/>
    </w:pPr>
  </w:style>
  <w:style w:type="character" w:styleId="833" w:customStyle="1">
    <w:name w:val="Основной текст Знак"/>
    <w:qFormat/>
    <w:pPr>
      <w:pBdr/>
      <w:spacing/>
      <w:ind/>
    </w:pPr>
    <w:rPr>
      <w:sz w:val="28"/>
      <w:szCs w:val="28"/>
    </w:rPr>
  </w:style>
  <w:style w:type="character" w:styleId="834" w:customStyle="1">
    <w:name w:val="blk"/>
    <w:qFormat/>
    <w:pPr>
      <w:pBdr/>
      <w:spacing/>
      <w:ind/>
    </w:pPr>
  </w:style>
  <w:style w:type="character" w:styleId="835" w:customStyle="1">
    <w:name w:val="Абзац списка Знак"/>
    <w:link w:val="889"/>
    <w:uiPriority w:val="34"/>
    <w:qFormat/>
    <w:pPr>
      <w:pBdr/>
      <w:spacing/>
      <w:ind/>
    </w:pPr>
    <w:rPr>
      <w:rFonts w:eastAsia="Calibri"/>
      <w:sz w:val="24"/>
      <w:szCs w:val="24"/>
    </w:rPr>
  </w:style>
  <w:style w:type="character" w:styleId="836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character" w:styleId="837" w:customStyle="1">
    <w:name w:val="Подподпункт Знак"/>
    <w:link w:val="906"/>
    <w:qFormat/>
    <w:pPr>
      <w:pBdr/>
      <w:spacing/>
      <w:ind/>
    </w:pPr>
    <w:rPr>
      <w:sz w:val="26"/>
      <w:szCs w:val="26"/>
    </w:rPr>
  </w:style>
  <w:style w:type="character" w:styleId="838" w:customStyle="1">
    <w:name w:val="УРОВЕНЬ_Абзац_тип3 Знак"/>
    <w:link w:val="910"/>
    <w:qFormat/>
    <w:pPr>
      <w:pBdr/>
      <w:spacing/>
      <w:ind/>
    </w:pPr>
    <w:rPr>
      <w:rFonts w:eastAsia="Calibri"/>
      <w:sz w:val="26"/>
      <w:szCs w:val="28"/>
      <w:lang w:eastAsia="en-US"/>
    </w:rPr>
  </w:style>
  <w:style w:type="character" w:styleId="839" w:customStyle="1">
    <w:name w:val="Верхний колонтитул Знак"/>
    <w:uiPriority w:val="99"/>
    <w:qFormat/>
    <w:pPr>
      <w:pBdr/>
      <w:spacing/>
      <w:ind/>
    </w:pPr>
    <w:rPr>
      <w:sz w:val="24"/>
      <w:szCs w:val="24"/>
    </w:rPr>
  </w:style>
  <w:style w:type="character" w:styleId="840" w:customStyle="1">
    <w:name w:val="Текст примечания Знак"/>
    <w:link w:val="879"/>
    <w:semiHidden/>
    <w:qFormat/>
    <w:pPr>
      <w:pBdr/>
      <w:spacing/>
      <w:ind/>
    </w:pPr>
  </w:style>
  <w:style w:type="character" w:styleId="841" w:customStyle="1">
    <w:name w:val="Текст концевой сноски Знак"/>
    <w:basedOn w:val="807"/>
    <w:qFormat/>
    <w:pPr>
      <w:pBdr/>
      <w:spacing/>
      <w:ind/>
    </w:pPr>
  </w:style>
  <w:style w:type="character" w:styleId="842">
    <w:name w:val="Endnote Characters"/>
    <w:basedOn w:val="807"/>
    <w:qFormat/>
    <w:pPr>
      <w:pBdr/>
      <w:spacing/>
      <w:ind/>
    </w:pPr>
    <w:rPr>
      <w:vertAlign w:val="superscript"/>
    </w:rPr>
  </w:style>
  <w:style w:type="character" w:styleId="843" w:customStyle="1">
    <w:name w:val="Пункт2 Знак"/>
    <w:link w:val="872"/>
    <w:qFormat/>
    <w:pPr>
      <w:pBdr/>
      <w:spacing/>
      <w:ind/>
    </w:pPr>
    <w:rPr>
      <w:b/>
      <w:sz w:val="28"/>
    </w:rPr>
  </w:style>
  <w:style w:type="character" w:styleId="844" w:customStyle="1">
    <w:name w:val="УРОВЕНЬ_1. Знак"/>
    <w:link w:val="917"/>
    <w:qFormat/>
    <w:pPr>
      <w:pBdr/>
      <w:spacing/>
      <w:ind/>
    </w:pPr>
    <w:rPr>
      <w:rFonts w:eastAsia="Calibri"/>
      <w:caps/>
      <w:sz w:val="28"/>
      <w:szCs w:val="28"/>
      <w:lang w:eastAsia="en-US"/>
    </w:rPr>
  </w:style>
  <w:style w:type="character" w:styleId="845">
    <w:name w:val="Ссылка указателя"/>
    <w:qFormat/>
    <w:pPr>
      <w:pBdr/>
      <w:spacing/>
      <w:ind/>
    </w:pPr>
  </w:style>
  <w:style w:type="character" w:styleId="846">
    <w:name w:val="Символ нумерации"/>
    <w:qFormat/>
    <w:pPr>
      <w:pBdr/>
      <w:spacing/>
      <w:ind/>
    </w:pPr>
  </w:style>
  <w:style w:type="paragraph" w:styleId="847">
    <w:name w:val="Заголовок"/>
    <w:basedOn w:val="773"/>
    <w:next w:val="848"/>
    <w:qFormat/>
    <w:pPr>
      <w:keepNext w:val="true"/>
      <w:pBdr/>
      <w:spacing w:after="120" w:before="240"/>
      <w:ind/>
    </w:pPr>
    <w:rPr>
      <w:rFonts w:ascii="Liberation Sans" w:hAnsi="Liberation Sans" w:eastAsia="Microsoft YaHei" w:cs="Mangal"/>
      <w:sz w:val="28"/>
      <w:szCs w:val="28"/>
    </w:rPr>
  </w:style>
  <w:style w:type="paragraph" w:styleId="848">
    <w:name w:val="Body Text"/>
    <w:basedOn w:val="773"/>
    <w:link w:val="833"/>
    <w:pPr>
      <w:pBdr/>
      <w:spacing w:after="120" w:before="0"/>
      <w:ind/>
    </w:pPr>
  </w:style>
  <w:style w:type="paragraph" w:styleId="849">
    <w:name w:val="List"/>
    <w:basedOn w:val="848"/>
    <w:pPr>
      <w:pBdr/>
      <w:spacing/>
      <w:ind/>
    </w:pPr>
    <w:rPr>
      <w:rFonts w:cs="Mangal"/>
    </w:rPr>
  </w:style>
  <w:style w:type="paragraph" w:styleId="850">
    <w:name w:val="Caption"/>
    <w:basedOn w:val="773"/>
    <w:next w:val="773"/>
    <w:uiPriority w:val="35"/>
    <w:qFormat/>
    <w:pPr>
      <w:pBdr/>
      <w:spacing/>
      <w:ind/>
    </w:pPr>
    <w:rPr>
      <w:rFonts w:eastAsia="Calibri"/>
      <w:b/>
      <w:bCs/>
      <w:color w:val="4f81bd"/>
      <w:sz w:val="18"/>
      <w:szCs w:val="18"/>
    </w:rPr>
  </w:style>
  <w:style w:type="paragraph" w:styleId="851">
    <w:name w:val="Указатель"/>
    <w:basedOn w:val="773"/>
    <w:qFormat/>
    <w:pPr>
      <w:suppressLineNumbers w:val="true"/>
      <w:pBdr/>
      <w:spacing/>
      <w:ind/>
    </w:pPr>
    <w:rPr>
      <w:rFonts w:cs="Mangal"/>
    </w:rPr>
  </w:style>
  <w:style w:type="paragraph" w:styleId="852">
    <w:name w:val="Title"/>
    <w:basedOn w:val="773"/>
    <w:next w:val="773"/>
    <w:link w:val="792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table of figures"/>
    <w:basedOn w:val="773"/>
    <w:next w:val="773"/>
    <w:uiPriority w:val="99"/>
    <w:unhideWhenUsed/>
    <w:qFormat/>
    <w:pPr>
      <w:pBdr/>
      <w:spacing w:after="0" w:afterAutospacing="0" w:before="0"/>
      <w:ind/>
    </w:pPr>
  </w:style>
  <w:style w:type="paragraph" w:styleId="854" w:customStyle="1">
    <w:name w:val="Название раздела инструкции"/>
    <w:basedOn w:val="773"/>
    <w:qFormat/>
    <w:pPr>
      <w:pBdr/>
      <w:spacing/>
      <w:ind/>
      <w:jc w:val="center"/>
    </w:pPr>
    <w:rPr>
      <w:b/>
    </w:rPr>
  </w:style>
  <w:style w:type="paragraph" w:styleId="855" w:customStyle="1">
    <w:name w:val="Раздел положения"/>
    <w:basedOn w:val="773"/>
    <w:qFormat/>
    <w:pPr>
      <w:numPr>
        <w:ilvl w:val="0"/>
        <w:numId w:val="1"/>
      </w:numPr>
      <w:pBdr/>
      <w:spacing w:after="80" w:before="80"/>
      <w:ind/>
      <w:jc w:val="center"/>
    </w:pPr>
    <w:rPr>
      <w:b/>
      <w:sz w:val="32"/>
      <w:szCs w:val="32"/>
    </w:rPr>
  </w:style>
  <w:style w:type="paragraph" w:styleId="856" w:customStyle="1">
    <w:name w:val="Подраздел раздела положения"/>
    <w:basedOn w:val="773"/>
    <w:qFormat/>
    <w:pPr>
      <w:numPr>
        <w:ilvl w:val="1"/>
        <w:numId w:val="1"/>
      </w:numPr>
      <w:pBdr/>
      <w:spacing w:after="80" w:before="80"/>
      <w:ind/>
      <w:jc w:val="both"/>
    </w:pPr>
  </w:style>
  <w:style w:type="paragraph" w:styleId="857">
    <w:name w:val="footnote text"/>
    <w:basedOn w:val="773"/>
    <w:link w:val="832"/>
    <w:pPr>
      <w:pBdr/>
      <w:spacing/>
      <w:ind/>
    </w:pPr>
    <w:rPr>
      <w:sz w:val="20"/>
      <w:szCs w:val="20"/>
    </w:rPr>
  </w:style>
  <w:style w:type="paragraph" w:styleId="858" w:customStyle="1">
    <w:name w:val="Шапка 1"/>
    <w:basedOn w:val="773"/>
    <w:qFormat/>
    <w:pPr>
      <w:pBdr>
        <w:bottom w:val="single" w:color="000000" w:sz="24" w:space="1"/>
      </w:pBdr>
      <w:spacing w:after="240" w:before="0"/>
      <w:ind/>
      <w:jc w:val="center"/>
    </w:pPr>
    <w:rPr>
      <w:sz w:val="22"/>
      <w:szCs w:val="22"/>
    </w:rPr>
  </w:style>
  <w:style w:type="paragraph" w:styleId="859" w:customStyle="1">
    <w:name w:val="Шапка 2"/>
    <w:basedOn w:val="773"/>
    <w:qFormat/>
    <w:pPr>
      <w:pBdr>
        <w:bottom w:val="single" w:color="000000" w:sz="24" w:space="1"/>
      </w:pBdr>
      <w:spacing w:after="120" w:before="0"/>
      <w:ind/>
      <w:jc w:val="center"/>
    </w:pPr>
    <w:rPr>
      <w:b/>
      <w:sz w:val="22"/>
      <w:szCs w:val="22"/>
    </w:rPr>
  </w:style>
  <w:style w:type="paragraph" w:styleId="860" w:customStyle="1">
    <w:name w:val="Шапка 3"/>
    <w:basedOn w:val="773"/>
    <w:qFormat/>
    <w:pPr>
      <w:pBdr>
        <w:bottom w:val="single" w:color="000000" w:sz="24" w:space="1"/>
      </w:pBdr>
      <w:spacing w:after="360" w:before="240"/>
      <w:ind/>
      <w:jc w:val="center"/>
    </w:pPr>
    <w:rPr>
      <w:b/>
      <w:sz w:val="24"/>
      <w:szCs w:val="24"/>
    </w:rPr>
  </w:style>
  <w:style w:type="paragraph" w:styleId="861" w:customStyle="1">
    <w:name w:val="Название1"/>
    <w:basedOn w:val="773"/>
    <w:link w:val="821"/>
    <w:uiPriority w:val="10"/>
    <w:qFormat/>
    <w:pPr>
      <w:pBdr/>
      <w:spacing/>
      <w:ind/>
      <w:jc w:val="center"/>
    </w:pPr>
    <w:rPr>
      <w:szCs w:val="20"/>
    </w:rPr>
  </w:style>
  <w:style w:type="paragraph" w:styleId="862">
    <w:name w:val="Колонтитул"/>
    <w:basedOn w:val="773"/>
    <w:qFormat/>
    <w:pPr>
      <w:pBdr/>
      <w:spacing/>
      <w:ind/>
    </w:pPr>
  </w:style>
  <w:style w:type="paragraph" w:styleId="863">
    <w:name w:val="Header"/>
    <w:basedOn w:val="773"/>
    <w:link w:val="839"/>
    <w:uiPriority w:val="99"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  <w:rPr>
      <w:sz w:val="24"/>
      <w:szCs w:val="24"/>
    </w:rPr>
  </w:style>
  <w:style w:type="paragraph" w:styleId="864">
    <w:name w:val="Body Text Indent"/>
    <w:basedOn w:val="773"/>
    <w:pPr>
      <w:pBdr/>
      <w:spacing/>
      <w:ind w:firstLine="0" w:left="360"/>
    </w:pPr>
    <w:rPr>
      <w:sz w:val="24"/>
      <w:szCs w:val="24"/>
    </w:rPr>
  </w:style>
  <w:style w:type="paragraph" w:styleId="865">
    <w:name w:val="Footer"/>
    <w:basedOn w:val="773"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866">
    <w:name w:val="Body Text Indent 2"/>
    <w:basedOn w:val="773"/>
    <w:qFormat/>
    <w:pPr>
      <w:pBdr/>
      <w:spacing w:after="120" w:before="0" w:line="480" w:lineRule="auto"/>
      <w:ind w:firstLine="0" w:left="283"/>
    </w:pPr>
  </w:style>
  <w:style w:type="paragraph" w:styleId="867">
    <w:name w:val="Body Text 3"/>
    <w:basedOn w:val="773"/>
    <w:qFormat/>
    <w:pPr>
      <w:pBdr/>
      <w:spacing w:after="120" w:before="0"/>
      <w:ind/>
    </w:pPr>
    <w:rPr>
      <w:sz w:val="16"/>
      <w:szCs w:val="16"/>
    </w:rPr>
  </w:style>
  <w:style w:type="paragraph" w:styleId="868">
    <w:name w:val="Body Text Indent 3"/>
    <w:basedOn w:val="773"/>
    <w:qFormat/>
    <w:pPr>
      <w:pBdr/>
      <w:spacing w:after="120" w:before="0"/>
      <w:ind w:firstLine="0" w:left="283"/>
    </w:pPr>
    <w:rPr>
      <w:sz w:val="16"/>
      <w:szCs w:val="16"/>
    </w:rPr>
  </w:style>
  <w:style w:type="paragraph" w:styleId="869">
    <w:name w:val="Body Text 2"/>
    <w:basedOn w:val="773"/>
    <w:qFormat/>
    <w:pPr>
      <w:pBdr/>
      <w:spacing w:after="120" w:before="0" w:line="480" w:lineRule="auto"/>
      <w:ind/>
    </w:pPr>
  </w:style>
  <w:style w:type="paragraph" w:styleId="870">
    <w:name w:val="Block Text"/>
    <w:basedOn w:val="773"/>
    <w:qFormat/>
    <w:pPr>
      <w:pBdr/>
      <w:spacing/>
      <w:ind w:right="-766" w:firstLine="0" w:left="-567"/>
      <w:jc w:val="center"/>
    </w:pPr>
    <w:rPr>
      <w:b/>
      <w:bCs/>
      <w:sz w:val="24"/>
      <w:szCs w:val="20"/>
    </w:rPr>
  </w:style>
  <w:style w:type="paragraph" w:styleId="871" w:customStyle="1">
    <w:name w:val="Подпункт"/>
    <w:basedOn w:val="773"/>
    <w:link w:val="831"/>
    <w:qFormat/>
    <w:pPr>
      <w:pBdr/>
      <w:tabs>
        <w:tab w:val="clear" w:leader="none" w:pos="708"/>
        <w:tab w:val="left" w:leader="none" w:pos="1134"/>
      </w:tabs>
      <w:spacing w:line="360" w:lineRule="auto"/>
      <w:ind w:hanging="1134" w:left="1134"/>
      <w:jc w:val="both"/>
    </w:pPr>
    <w:rPr>
      <w:szCs w:val="20"/>
    </w:rPr>
  </w:style>
  <w:style w:type="paragraph" w:styleId="872" w:customStyle="1">
    <w:name w:val="Пункт2"/>
    <w:basedOn w:val="773"/>
    <w:link w:val="843"/>
    <w:qFormat/>
    <w:pPr>
      <w:keepNext w:val="true"/>
      <w:pBdr/>
      <w:tabs>
        <w:tab w:val="clear" w:leader="none" w:pos="708"/>
        <w:tab w:val="left" w:leader="none" w:pos="1134"/>
      </w:tabs>
      <w:spacing w:after="120" w:before="240"/>
      <w:ind w:hanging="1134" w:left="1134"/>
      <w:outlineLvl w:val="2"/>
    </w:pPr>
    <w:rPr>
      <w:b/>
      <w:szCs w:val="20"/>
    </w:rPr>
  </w:style>
  <w:style w:type="paragraph" w:styleId="873">
    <w:name w:val="TOC 1"/>
    <w:basedOn w:val="773"/>
    <w:next w:val="773"/>
    <w:uiPriority w:val="39"/>
    <w:pPr>
      <w:pBdr/>
      <w:spacing w:after="0" w:before="120"/>
      <w:ind/>
    </w:pPr>
    <w:rPr>
      <w:rFonts w:cs="Calibri Light (Заголовки)"/>
      <w:b/>
      <w:bCs/>
      <w:sz w:val="24"/>
      <w:szCs w:val="24"/>
    </w:rPr>
  </w:style>
  <w:style w:type="paragraph" w:styleId="874">
    <w:name w:val="TOC 3"/>
    <w:basedOn w:val="773"/>
    <w:next w:val="773"/>
    <w:uiPriority w:val="39"/>
    <w:pPr>
      <w:pBdr/>
      <w:spacing/>
      <w:ind w:firstLine="0" w:left="280"/>
    </w:pPr>
    <w:rPr>
      <w:rFonts w:cs="Calibri" w:cstheme="minorHAnsi"/>
      <w:sz w:val="20"/>
      <w:szCs w:val="20"/>
    </w:rPr>
  </w:style>
  <w:style w:type="paragraph" w:styleId="875" w:customStyle="1">
    <w:name w:val="Раздел регламента"/>
    <w:basedOn w:val="773"/>
    <w:qFormat/>
    <w:pPr>
      <w:pBdr/>
      <w:spacing/>
      <w:ind/>
    </w:pPr>
  </w:style>
  <w:style w:type="paragraph" w:styleId="876" w:customStyle="1">
    <w:name w:val="Приложение к регламенту"/>
    <w:basedOn w:val="773"/>
    <w:qFormat/>
    <w:pPr>
      <w:pBdr/>
      <w:spacing/>
      <w:ind/>
      <w:jc w:val="right"/>
    </w:pPr>
  </w:style>
  <w:style w:type="paragraph" w:styleId="877">
    <w:name w:val="TOC 2"/>
    <w:basedOn w:val="773"/>
    <w:next w:val="773"/>
    <w:uiPriority w:val="39"/>
    <w:pPr>
      <w:pBdr/>
      <w:spacing w:after="0" w:before="240"/>
      <w:ind/>
    </w:pPr>
    <w:rPr>
      <w:rFonts w:cs="Calibri" w:cstheme="minorHAnsi"/>
      <w:bCs/>
      <w:sz w:val="20"/>
      <w:szCs w:val="20"/>
    </w:rPr>
  </w:style>
  <w:style w:type="paragraph" w:styleId="878">
    <w:name w:val="Balloon Text"/>
    <w:basedOn w:val="773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879">
    <w:name w:val="annotation text"/>
    <w:basedOn w:val="773"/>
    <w:link w:val="840"/>
    <w:semiHidden/>
    <w:qFormat/>
    <w:pPr>
      <w:pBdr/>
      <w:spacing/>
      <w:ind/>
    </w:pPr>
    <w:rPr>
      <w:sz w:val="20"/>
      <w:szCs w:val="20"/>
    </w:rPr>
  </w:style>
  <w:style w:type="paragraph" w:styleId="880">
    <w:name w:val="annotation subject"/>
    <w:basedOn w:val="879"/>
    <w:next w:val="879"/>
    <w:semiHidden/>
    <w:qFormat/>
    <w:pPr>
      <w:pBdr/>
      <w:spacing/>
      <w:ind/>
    </w:pPr>
    <w:rPr>
      <w:b/>
      <w:bCs/>
    </w:rPr>
  </w:style>
  <w:style w:type="paragraph" w:styleId="881" w:customStyle="1">
    <w:name w:val="Обычный (веб)1"/>
    <w:basedOn w:val="773"/>
    <w:uiPriority w:val="99"/>
    <w:qFormat/>
    <w:pPr>
      <w:pBdr/>
      <w:spacing w:afterAutospacing="1" w:beforeAutospacing="1"/>
      <w:ind/>
    </w:pPr>
    <w:rPr>
      <w:rFonts w:ascii="Arial Unicode MS" w:hAnsi="Arial Unicode MS" w:eastAsia="Arial Unicode MS" w:cs="Arial Unicode MS"/>
      <w:sz w:val="24"/>
      <w:szCs w:val="24"/>
    </w:rPr>
  </w:style>
  <w:style w:type="paragraph" w:styleId="882">
    <w:name w:val="TOC 9"/>
    <w:basedOn w:val="773"/>
    <w:next w:val="773"/>
    <w:semiHidden/>
    <w:pPr>
      <w:pBdr/>
      <w:spacing/>
      <w:ind w:firstLine="0" w:left="196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883">
    <w:name w:val="TOC 5"/>
    <w:basedOn w:val="773"/>
    <w:next w:val="773"/>
    <w:semiHidden/>
    <w:pPr>
      <w:pBdr/>
      <w:spacing/>
      <w:ind w:firstLine="0" w:left="84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884">
    <w:name w:val="TOC 4"/>
    <w:basedOn w:val="773"/>
    <w:next w:val="773"/>
    <w:uiPriority w:val="39"/>
    <w:pPr>
      <w:pBdr/>
      <w:tabs>
        <w:tab w:val="clear" w:leader="none" w:pos="708"/>
        <w:tab w:val="left" w:leader="none" w:pos="1120"/>
        <w:tab w:val="right" w:leader="none" w:pos="9911"/>
      </w:tabs>
      <w:spacing/>
      <w:ind w:firstLine="0" w:left="560"/>
    </w:pPr>
    <w:rPr>
      <w:rFonts w:cs="Calibri" w:cstheme="minorHAnsi"/>
      <w:sz w:val="20"/>
      <w:szCs w:val="20"/>
    </w:rPr>
  </w:style>
  <w:style w:type="paragraph" w:styleId="885" w:customStyle="1">
    <w:name w:val="Раздел положения 2"/>
    <w:basedOn w:val="773"/>
    <w:qFormat/>
    <w:pPr>
      <w:pageBreakBefore w:val="true"/>
      <w:pBdr/>
      <w:spacing/>
      <w:ind/>
      <w:jc w:val="both"/>
      <w:outlineLvl w:val="0"/>
    </w:pPr>
    <w:rPr>
      <w:b/>
    </w:rPr>
  </w:style>
  <w:style w:type="paragraph" w:styleId="886" w:customStyle="1">
    <w:name w:val="Знак Знак Знак Знак Знак Знак Знак Знак Знак"/>
    <w:basedOn w:val="773"/>
    <w:qFormat/>
    <w:pPr>
      <w:pBdr/>
      <w:spacing w:after="160" w:before="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887">
    <w:name w:val="No Spacing"/>
    <w:basedOn w:val="773"/>
    <w:uiPriority w:val="1"/>
    <w:qFormat/>
    <w:pPr>
      <w:pBdr/>
      <w:spacing w:line="360" w:lineRule="auto"/>
      <w:ind/>
    </w:pPr>
    <w:rPr>
      <w:rFonts w:eastAsia="Calibri"/>
      <w:sz w:val="24"/>
      <w:szCs w:val="24"/>
    </w:rPr>
  </w:style>
  <w:style w:type="paragraph" w:styleId="888">
    <w:name w:val="Subtitle"/>
    <w:basedOn w:val="773"/>
    <w:next w:val="773"/>
    <w:link w:val="822"/>
    <w:uiPriority w:val="11"/>
    <w:qFormat/>
    <w:pPr>
      <w:pBdr/>
      <w:spacing/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889">
    <w:name w:val="List Paragraph"/>
    <w:basedOn w:val="773"/>
    <w:link w:val="835"/>
    <w:uiPriority w:val="34"/>
    <w:qFormat/>
    <w:pPr>
      <w:pBdr/>
      <w:spacing w:after="0" w:before="0"/>
      <w:ind w:firstLine="0" w:left="720"/>
      <w:contextualSpacing w:val="true"/>
    </w:pPr>
    <w:rPr>
      <w:rFonts w:eastAsia="Calibri"/>
      <w:sz w:val="24"/>
      <w:szCs w:val="24"/>
    </w:rPr>
  </w:style>
  <w:style w:type="paragraph" w:styleId="890">
    <w:name w:val="Quote"/>
    <w:basedOn w:val="773"/>
    <w:next w:val="773"/>
    <w:link w:val="823"/>
    <w:uiPriority w:val="29"/>
    <w:qFormat/>
    <w:pPr>
      <w:pBdr/>
      <w:spacing/>
      <w:ind/>
    </w:pPr>
    <w:rPr>
      <w:rFonts w:ascii="Calibri" w:hAnsi="Calibri" w:eastAsia="Calibri"/>
      <w:i/>
      <w:iCs/>
      <w:color w:val="000000"/>
      <w:sz w:val="20"/>
      <w:szCs w:val="20"/>
    </w:rPr>
  </w:style>
  <w:style w:type="paragraph" w:styleId="891">
    <w:name w:val="Intense Quote"/>
    <w:basedOn w:val="773"/>
    <w:next w:val="773"/>
    <w:link w:val="824"/>
    <w:uiPriority w:val="30"/>
    <w:qFormat/>
    <w:pPr>
      <w:pBdr>
        <w:bottom w:val="single" w:color="4f81bd" w:sz="4" w:space="4"/>
      </w:pBdr>
      <w:spacing w:after="280" w:before="200"/>
      <w:ind w:right="936" w:firstLine="0" w:lef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892">
    <w:name w:val="Index Heading"/>
    <w:basedOn w:val="847"/>
    <w:pPr>
      <w:pBdr/>
      <w:spacing/>
      <w:ind/>
    </w:pPr>
  </w:style>
  <w:style w:type="paragraph" w:styleId="893">
    <w:name w:val="TOC Heading"/>
    <w:basedOn w:val="774"/>
    <w:next w:val="773"/>
    <w:uiPriority w:val="39"/>
    <w:qFormat/>
    <w:pPr>
      <w:keepLines w:val="true"/>
      <w:pBdr/>
      <w:spacing w:after="60" w:before="480"/>
      <w:ind/>
      <w:outlineLvl w:val="9"/>
    </w:pPr>
    <w:rPr>
      <w:rFonts w:ascii="Cambria" w:hAnsi="Cambria"/>
      <w:bCs/>
      <w:color w:val="365f91"/>
    </w:rPr>
  </w:style>
  <w:style w:type="paragraph" w:styleId="894">
    <w:name w:val="E-mail Signature"/>
    <w:basedOn w:val="773"/>
    <w:link w:val="830"/>
    <w:uiPriority w:val="99"/>
    <w:unhideWhenUsed/>
    <w:qFormat/>
    <w:pPr>
      <w:pBdr/>
      <w:spacing/>
      <w:ind/>
    </w:pPr>
    <w:rPr>
      <w:rFonts w:eastAsia="Calibri"/>
      <w:sz w:val="24"/>
      <w:szCs w:val="24"/>
    </w:rPr>
  </w:style>
  <w:style w:type="paragraph" w:styleId="895" w:customStyle="1">
    <w:name w:val="Знак"/>
    <w:basedOn w:val="773"/>
    <w:qFormat/>
    <w:pPr>
      <w:pBdr/>
      <w:spacing w:after="160" w:before="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896" w:customStyle="1">
    <w:name w:val="Нумерованный список ур3"/>
    <w:basedOn w:val="773"/>
    <w:qFormat/>
    <w:pPr>
      <w:numPr>
        <w:ilvl w:val="2"/>
        <w:numId w:val="2"/>
      </w:numPr>
      <w:pBdr/>
      <w:spacing/>
      <w:ind/>
      <w:jc w:val="both"/>
    </w:pPr>
    <w:rPr>
      <w:rFonts w:ascii="Garamond" w:hAnsi="Garamond"/>
      <w:sz w:val="24"/>
      <w:szCs w:val="20"/>
    </w:rPr>
  </w:style>
  <w:style w:type="paragraph" w:styleId="897" w:customStyle="1">
    <w:name w:val="List Bullet 4"/>
    <w:basedOn w:val="773"/>
    <w:qFormat/>
    <w:pPr>
      <w:numPr>
        <w:ilvl w:val="0"/>
        <w:numId w:val="2"/>
      </w:numPr>
      <w:pBdr/>
      <w:spacing w:after="0" w:before="120"/>
      <w:ind/>
      <w:jc w:val="both"/>
    </w:pPr>
    <w:rPr>
      <w:rFonts w:ascii="Garamond" w:hAnsi="Garamond"/>
      <w:sz w:val="24"/>
      <w:szCs w:val="20"/>
    </w:rPr>
  </w:style>
  <w:style w:type="paragraph" w:styleId="898" w:customStyle="1">
    <w:name w:val="Нумерованный список ур2"/>
    <w:basedOn w:val="773"/>
    <w:qFormat/>
    <w:pPr>
      <w:numPr>
        <w:ilvl w:val="1"/>
        <w:numId w:val="2"/>
      </w:numPr>
      <w:pBdr/>
      <w:spacing w:after="0" w:before="120"/>
      <w:ind/>
      <w:jc w:val="both"/>
    </w:pPr>
    <w:rPr>
      <w:rFonts w:ascii="Garamond" w:hAnsi="Garamond"/>
      <w:sz w:val="24"/>
      <w:szCs w:val="20"/>
    </w:rPr>
  </w:style>
  <w:style w:type="paragraph" w:styleId="899">
    <w:name w:val="Revision"/>
    <w:uiPriority w:val="99"/>
    <w:semiHidden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Calibri" w:cs="Times New Roman"/>
      <w:color w:val="auto"/>
      <w:sz w:val="24"/>
      <w:szCs w:val="24"/>
      <w:lang w:val="ru-RU" w:eastAsia="ru-RU" w:bidi="ar-SA"/>
    </w:rPr>
  </w:style>
  <w:style w:type="paragraph" w:styleId="900" w:customStyle="1">
    <w:name w:val="ConsPlusNormal"/>
    <w:qFormat/>
    <w:pPr>
      <w:widowControl w:val="false"/>
      <w:pBdr/>
      <w:bidi w:val="false"/>
      <w:spacing w:after="0" w:before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901" w:customStyle="1">
    <w:name w:val="Знак Знак3 Знак Знак"/>
    <w:basedOn w:val="773"/>
    <w:qFormat/>
    <w:pPr>
      <w:pBdr/>
      <w:spacing w:after="160" w:before="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902" w:customStyle="1">
    <w:name w:val="Пункт"/>
    <w:basedOn w:val="773"/>
    <w:qFormat/>
    <w:pPr>
      <w:widowControl w:val="false"/>
      <w:pBdr/>
      <w:tabs>
        <w:tab w:val="clear" w:leader="none" w:pos="708"/>
        <w:tab w:val="left" w:leader="none" w:pos="1134"/>
      </w:tabs>
      <w:spacing w:after="0" w:before="120" w:line="360" w:lineRule="auto"/>
      <w:ind w:right="800" w:hanging="1134" w:left="1134"/>
      <w:jc w:val="both"/>
    </w:pPr>
    <w:rPr>
      <w:rFonts w:ascii="Arial" w:hAnsi="Arial"/>
      <w:b/>
      <w:i/>
      <w:szCs w:val="20"/>
    </w:rPr>
  </w:style>
  <w:style w:type="paragraph" w:styleId="903" w:customStyle="1">
    <w:name w:val="Абзац списка1"/>
    <w:basedOn w:val="773"/>
    <w:qFormat/>
    <w:pPr>
      <w:pBdr/>
      <w:spacing w:after="200" w:before="0" w:line="276" w:lineRule="auto"/>
      <w:ind w:firstLine="0" w:left="720"/>
      <w:contextualSpacing w:val="true"/>
    </w:pPr>
    <w:rPr>
      <w:rFonts w:ascii="Calibri" w:hAnsi="Calibri"/>
      <w:sz w:val="22"/>
      <w:szCs w:val="22"/>
      <w:lang w:eastAsia="en-US"/>
    </w:rPr>
  </w:style>
  <w:style w:type="paragraph" w:styleId="904" w:customStyle="1">
    <w:name w:val="Таблица"/>
    <w:basedOn w:val="773"/>
    <w:qFormat/>
    <w:pPr>
      <w:keepNext w:val="true"/>
      <w:pBdr/>
      <w:spacing w:after="60" w:before="60"/>
      <w:ind/>
      <w:jc w:val="center"/>
    </w:pPr>
    <w:rPr>
      <w:rFonts w:eastAsia="Calibri"/>
      <w:b/>
      <w:sz w:val="24"/>
      <w:szCs w:val="24"/>
    </w:rPr>
  </w:style>
  <w:style w:type="paragraph" w:styleId="905" w:customStyle="1">
    <w:name w:val="Таблица шапка"/>
    <w:basedOn w:val="773"/>
    <w:qFormat/>
    <w:pPr>
      <w:keepNext w:val="true"/>
      <w:pBdr/>
      <w:spacing w:after="40" w:before="40"/>
      <w:ind w:right="57" w:firstLine="0" w:left="57"/>
    </w:pPr>
    <w:rPr>
      <w:sz w:val="22"/>
      <w:szCs w:val="26"/>
    </w:rPr>
  </w:style>
  <w:style w:type="paragraph" w:styleId="906" w:customStyle="1">
    <w:name w:val="Подподпункт"/>
    <w:basedOn w:val="871"/>
    <w:link w:val="837"/>
    <w:qFormat/>
    <w:pPr>
      <w:pBdr/>
      <w:tabs>
        <w:tab w:val="clear" w:leader="none" w:pos="1134"/>
        <w:tab w:val="left" w:leader="none" w:pos="5104"/>
      </w:tabs>
      <w:spacing w:after="0" w:before="120" w:line="240" w:lineRule="auto"/>
      <w:ind w:hanging="567" w:left="5104"/>
    </w:pPr>
    <w:rPr>
      <w:sz w:val="26"/>
      <w:szCs w:val="26"/>
      <w:lang w:val="ru-RU" w:eastAsia="ru-RU"/>
    </w:rPr>
  </w:style>
  <w:style w:type="paragraph" w:styleId="907" w:customStyle="1">
    <w:name w:val="УРОВЕНЬ_(а)"/>
    <w:basedOn w:val="889"/>
    <w:qFormat/>
    <w:pPr>
      <w:numPr>
        <w:ilvl w:val="3"/>
        <w:numId w:val="4"/>
      </w:numPr>
      <w:pBdr/>
      <w:spacing w:after="0" w:before="120" w:line="360" w:lineRule="exact"/>
      <w:ind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908" w:customStyle="1">
    <w:name w:val="УРОВЕНЬ_-"/>
    <w:basedOn w:val="889"/>
    <w:qFormat/>
    <w:pPr>
      <w:numPr>
        <w:ilvl w:val="4"/>
        <w:numId w:val="4"/>
      </w:numPr>
      <w:pBdr/>
      <w:spacing w:after="0" w:before="120" w:line="360" w:lineRule="exact"/>
      <w:ind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909" w:customStyle="1">
    <w:name w:val="УРОВЕНЬ_Абзац_тип2"/>
    <w:basedOn w:val="889"/>
    <w:qFormat/>
    <w:pPr>
      <w:numPr>
        <w:ilvl w:val="6"/>
        <w:numId w:val="4"/>
      </w:numPr>
      <w:pBdr/>
      <w:spacing w:after="0"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910" w:customStyle="1">
    <w:name w:val="УРОВЕНЬ_Абзац_тип3"/>
    <w:basedOn w:val="889"/>
    <w:link w:val="838"/>
    <w:qFormat/>
    <w:pPr>
      <w:numPr>
        <w:ilvl w:val="7"/>
        <w:numId w:val="4"/>
      </w:numPr>
      <w:pBdr/>
      <w:spacing w:after="0"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911" w:customStyle="1">
    <w:name w:val="УРОВЕНЬ_Подпись"/>
    <w:basedOn w:val="889"/>
    <w:qFormat/>
    <w:pPr>
      <w:keepNext w:val="true"/>
      <w:numPr>
        <w:ilvl w:val="5"/>
        <w:numId w:val="4"/>
      </w:numPr>
      <w:pBdr/>
      <w:spacing w:after="120" w:before="120" w:line="360" w:lineRule="exact"/>
      <w:ind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912" w:customStyle="1">
    <w:name w:val="Стиль Заголовок 1 + по ширине"/>
    <w:basedOn w:val="774"/>
    <w:qFormat/>
    <w:pPr>
      <w:keepLines w:val="true"/>
      <w:numPr>
        <w:ilvl w:val="0"/>
        <w:numId w:val="0"/>
      </w:numPr>
      <w:pBdr/>
      <w:tabs>
        <w:tab w:val="left" w:leader="none" w:pos="567"/>
        <w:tab w:val="clear" w:leader="none" w:pos="708"/>
      </w:tabs>
      <w:spacing w:after="240" w:before="480"/>
      <w:ind w:hanging="567" w:left="567"/>
    </w:pPr>
    <w:rPr>
      <w:rFonts w:ascii="Arial" w:hAnsi="Arial" w:eastAsia="Times New Roman"/>
      <w:bCs/>
      <w:sz w:val="40"/>
      <w:szCs w:val="20"/>
      <w:lang w:eastAsia="ru-RU"/>
    </w:rPr>
  </w:style>
  <w:style w:type="paragraph" w:styleId="913">
    <w:name w:val="endnote text"/>
    <w:basedOn w:val="773"/>
    <w:link w:val="841"/>
    <w:pPr>
      <w:pBdr/>
      <w:spacing/>
      <w:ind/>
    </w:pPr>
    <w:rPr>
      <w:sz w:val="20"/>
      <w:szCs w:val="20"/>
    </w:rPr>
  </w:style>
  <w:style w:type="paragraph" w:styleId="914" w:customStyle="1">
    <w:name w:val="Заголовок 2 КВВ"/>
    <w:basedOn w:val="773"/>
    <w:qFormat/>
    <w:pPr>
      <w:keepNext w:val="true"/>
      <w:numPr>
        <w:ilvl w:val="0"/>
        <w:numId w:val="5"/>
      </w:numPr>
      <w:pBdr/>
      <w:spacing w:after="120" w:before="120"/>
      <w:ind/>
      <w:jc w:val="both"/>
      <w:outlineLvl w:val="0"/>
    </w:pPr>
    <w:rPr>
      <w:b/>
      <w:sz w:val="24"/>
      <w:szCs w:val="20"/>
    </w:rPr>
  </w:style>
  <w:style w:type="paragraph" w:styleId="915" w:customStyle="1">
    <w:name w:val="Таблица текст"/>
    <w:basedOn w:val="773"/>
    <w:qFormat/>
    <w:pPr>
      <w:pBdr/>
      <w:spacing w:after="40" w:before="40"/>
      <w:ind w:right="57" w:firstLine="0" w:left="57"/>
    </w:pPr>
    <w:rPr>
      <w:sz w:val="24"/>
      <w:szCs w:val="26"/>
    </w:rPr>
  </w:style>
  <w:style w:type="paragraph" w:styleId="916">
    <w:name w:val="Normal (Web)"/>
    <w:basedOn w:val="773"/>
    <w:uiPriority w:val="99"/>
    <w:unhideWhenUsed/>
    <w:qFormat/>
    <w:pPr>
      <w:pBdr/>
      <w:spacing w:afterAutospacing="1" w:beforeAutospacing="1"/>
      <w:ind/>
    </w:pPr>
    <w:rPr>
      <w:sz w:val="24"/>
      <w:szCs w:val="24"/>
    </w:rPr>
  </w:style>
  <w:style w:type="paragraph" w:styleId="917" w:customStyle="1">
    <w:name w:val="УРОВЕНЬ_1."/>
    <w:basedOn w:val="889"/>
    <w:link w:val="844"/>
    <w:qFormat/>
    <w:pPr>
      <w:keepNext w:val="true"/>
      <w:keepLines w:val="true"/>
      <w:pBdr/>
      <w:spacing w:after="120" w:before="240" w:line="276" w:lineRule="auto"/>
      <w:ind w:firstLine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918">
    <w:name w:val="TOC 6"/>
    <w:basedOn w:val="773"/>
    <w:next w:val="773"/>
    <w:unhideWhenUsed/>
    <w:pPr>
      <w:pBdr/>
      <w:spacing/>
      <w:ind w:firstLine="0" w:left="112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919">
    <w:name w:val="TOC 7"/>
    <w:basedOn w:val="773"/>
    <w:next w:val="773"/>
    <w:unhideWhenUsed/>
    <w:pPr>
      <w:pBdr/>
      <w:spacing/>
      <w:ind w:firstLine="0" w:left="140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920">
    <w:name w:val="TOC 8"/>
    <w:basedOn w:val="773"/>
    <w:next w:val="773"/>
    <w:unhideWhenUsed/>
    <w:pPr>
      <w:pBdr/>
      <w:spacing/>
      <w:ind w:firstLine="0" w:left="168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921">
    <w:name w:val="Содержимое врезки"/>
    <w:basedOn w:val="773"/>
    <w:qFormat/>
    <w:pPr>
      <w:pBdr/>
      <w:spacing/>
      <w:ind/>
    </w:pPr>
  </w:style>
  <w:style w:type="paragraph" w:styleId="922">
    <w:name w:val="Содержимое таблицы"/>
    <w:basedOn w:val="773"/>
    <w:qFormat/>
    <w:pPr>
      <w:widowControl w:val="false"/>
      <w:suppressLineNumbers w:val="true"/>
      <w:pBdr/>
      <w:spacing/>
      <w:ind/>
    </w:pPr>
  </w:style>
  <w:style w:type="paragraph" w:styleId="923">
    <w:name w:val="Заголовок таблицы"/>
    <w:basedOn w:val="922"/>
    <w:qFormat/>
    <w:pPr>
      <w:suppressLineNumbers w:val="true"/>
      <w:pBdr/>
      <w:spacing/>
      <w:ind/>
      <w:jc w:val="center"/>
    </w:pPr>
    <w:rPr>
      <w:b/>
      <w:bCs/>
    </w:rPr>
  </w:style>
  <w:style w:type="numbering" w:styleId="924" w:default="1">
    <w:name w:val="No List"/>
    <w:uiPriority w:val="99"/>
    <w:semiHidden/>
    <w:unhideWhenUsed/>
    <w:qFormat/>
    <w:pPr>
      <w:pBdr/>
      <w:spacing/>
      <w:ind/>
    </w:pPr>
  </w:style>
  <w:style w:type="numbering" w:styleId="925" w:customStyle="1">
    <w:name w:val="Стиль1"/>
    <w:uiPriority w:val="99"/>
    <w:qFormat/>
    <w:pPr>
      <w:pBdr/>
      <w:spacing/>
      <w:ind/>
    </w:pPr>
  </w:style>
  <w:style w:type="numbering" w:styleId="926" w:customStyle="1">
    <w:name w:val="Стиль2"/>
    <w:uiPriority w:val="99"/>
    <w:qFormat/>
    <w:pPr>
      <w:pBdr/>
      <w:spacing/>
      <w:ind/>
    </w:pPr>
  </w:style>
  <w:style w:type="table" w:styleId="927">
    <w:name w:val="Table Grid Light"/>
    <w:basedOn w:val="1052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Plain Table 1"/>
    <w:basedOn w:val="1052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Plain Table 2"/>
    <w:basedOn w:val="1052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Plain Table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Plain Table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Plain Table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1 Light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1 Light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1 Light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1 Light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Grid Table 1 Light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1 Light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1 Light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2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2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2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2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2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2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3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3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Grid Table 3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Grid Table 3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Grid Table 3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Grid Table 3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Grid Table 4"/>
    <w:basedOn w:val="10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Grid Table 4 - Accent 1"/>
    <w:basedOn w:val="10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Grid Table 4 - Accent 2"/>
    <w:basedOn w:val="10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Grid Table 4 - Accent 3"/>
    <w:basedOn w:val="10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Grid Table 4 - Accent 4"/>
    <w:basedOn w:val="10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Grid Table 4 - Accent 5"/>
    <w:basedOn w:val="10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Grid Table 4 - Accent 6"/>
    <w:basedOn w:val="10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Grid Table 5 Dark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Grid Table 5 Dark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Grid Table 5 Dark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Grid Table 5 Dark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Grid Table 5 Dark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Grid Table 5 Dark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Grid Table 5 Dark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Grid Table 6 Colorful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Grid Table 6 Colorful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Grid Table 6 Colorful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Grid Table 6 Colorful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Grid Table 6 Colorful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Grid Table 6 Colorful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Grid Table 6 Colorful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Grid Table 7 Colorful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Grid Table 7 Colorful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Grid Table 7 Colorful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Grid Table 7 Colorful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Grid Table 7 Colorful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Grid Table 7 Colorful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Grid Table 7 Colorful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1 Light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1 Light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1 Light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1 Light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List Table 1 Light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1 Light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1 Light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2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2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st Table 2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List Table 2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st Table 2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2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st Table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3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3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st Table 3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st Table 3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st Table 3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List Table 3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List Table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st Table 4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List Table 4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List Table 4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List Table 4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List Table 4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List Table 4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List Table 5 Dark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5 Dark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List Table 5 Dark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List Table 5 Dark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List Table 5 Dark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List Table 5 Dark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List Table 5 Dark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List Table 6 Colorful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List Table 6 Colorful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List Table 6 Colorful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List Table 6 Colorful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List Table 6 Colorful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List Table 6 Colorful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List Table 6 Colorful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List Table 7 Colorful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List Table 7 Colorful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List Table 7 Colorful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List Table 7 Colorful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List Table 7 Colorful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List Table 7 Colorful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List Table 7 Colorful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Lined - Accent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Lined - Accent 1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Lined - Accent 2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Lined - Accent 3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Lined - Accent 4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Lined - Accent 5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Lined - Accent 6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Bordered &amp; Lined - Accent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Bordered &amp; Lined - Accent 1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Bordered &amp; Lined - Accent 2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Bordered &amp; Lined - Accent 3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Bordered &amp; Lined - Accent 4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Bordered &amp; Lined - Accent 5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Bordered &amp; Lined - Accent 6"/>
    <w:basedOn w:val="10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Bordered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Bordered - Accent 1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Bordered - Accent 2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Bordered - Accent 3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Bordered - Accent 4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Bordered - Accent 5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Bordered - Accent 6"/>
    <w:basedOn w:val="10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Table Grid"/>
    <w:basedOn w:val="1052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Сетка таблицы1"/>
    <w:basedOn w:val="1052"/>
    <w:uiPriority w:val="39"/>
    <w:pPr>
      <w:pBdr/>
      <w:spacing/>
      <w:ind/>
    </w:pPr>
    <w:rPr>
      <w:rFonts w:asciiTheme="minorHAnsi" w:hAnsiTheme="minorHAnsi" w:eastAsiaTheme="minorHAnsi" w:cstheme="minorBidi"/>
      <w:sz w:val="24"/>
      <w:szCs w:val="24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E1438-A516-4DA8-BA4F-D96BDCB59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Microsoft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dc:language>ru-RU</dc:language>
  <cp:revision>17</cp:revision>
  <dcterms:created xsi:type="dcterms:W3CDTF">2024-02-05T07:30:00Z</dcterms:created>
  <dcterms:modified xsi:type="dcterms:W3CDTF">2026-10-13T05:24:13Z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