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39856287_Копия_1"/>
      <w:bookmarkStart w:id="7" w:name="_Toc141696704_Копия_1"/>
      <w:bookmarkStart w:id="8" w:name="_Toc137554584_Копия_1"/>
      <w:bookmarkStart w:id="9" w:name="_Toc139856287_Копия_1"/>
      <w:bookmarkStart w:id="10" w:name="_Toc141696704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BodyText"/>
        <w:jc w:val="center"/>
        <w:rPr>
          <w:b/>
          <w:bCs/>
        </w:rPr>
      </w:pPr>
      <w:bookmarkStart w:id="12" w:name="__RefHeading___Toc20885_1323904207"/>
      <w:bookmarkEnd w:id="12"/>
      <w:r>
        <w:rPr>
          <w:b/>
          <w:bCs/>
        </w:rPr>
        <w:t>ТЕХНИЧЕСКИЕ ТРЕБОВАНИЯ</w:t>
      </w:r>
    </w:p>
    <w:p>
      <w:pPr>
        <w:pStyle w:val="Normal"/>
        <w:bidi w:val="0"/>
        <w:jc w:val="center"/>
        <w:rPr/>
      </w:pPr>
      <w:r>
        <w:rPr>
          <w:rStyle w:val="Style8"/>
          <w:rFonts w:eastAsia="Times New Roman" w:cs="Times New Roman"/>
          <w:bCs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ОКПД2 27.11.62.110 </w:t>
      </w:r>
    </w:p>
    <w:p>
      <w:pPr>
        <w:pStyle w:val="Normal"/>
        <w:bidi w:val="0"/>
        <w:jc w:val="center"/>
        <w:rPr/>
      </w:pPr>
      <w:r>
        <w:rPr>
          <w:rStyle w:val="Style8"/>
          <w:rFonts w:eastAsia="Times New Roman" w:cs="Times New Roman"/>
          <w:bCs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Поставка запасных частей (вентилятор) для трансформатора силового филиала ПАО "РусГидро"-"Саяно-Шушенская ГЭС имени П.С.Непорожнего" (аварийный запас)</w:t>
      </w:r>
    </w:p>
    <w:p>
      <w:pPr>
        <w:pStyle w:val="Normal"/>
        <w:bidi w:val="0"/>
        <w:jc w:val="center"/>
        <w:rPr>
          <w:rStyle w:val="Style8"/>
          <w:rFonts w:ascii="Times New Roman" w:hAnsi="Times New Roman" w:eastAsia="Times New Roman" w:cs="Times New Roman"/>
          <w:bCs/>
          <w:i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/>
          <w:bCs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</w:r>
      <w:bookmarkStart w:id="13" w:name="_GoBack"/>
      <w:bookmarkStart w:id="14" w:name="_GoBack"/>
      <w:bookmarkEnd w:id="14"/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СОДЕРЖАНИЕ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0887_1323904207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0889_1323904207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0891_1323904207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0893_1323904207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20895_1323904207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0897_1323904207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0899_1323904207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20901_1323904207">
            <w:r>
              <w:rPr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1721_3038503659">
            <w:r>
              <w:rPr>
                <w:rStyle w:val="Style14"/>
              </w:rPr>
              <w:t>2.2. Требования к качеству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20907_1323904207">
            <w:r>
              <w:rPr>
                <w:rStyle w:val="Style14"/>
              </w:rPr>
              <w:t>Таблица 3. Требования к качеству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0909_1323904207">
            <w:r>
              <w:rPr>
                <w:rStyle w:val="Style14"/>
              </w:rPr>
              <w:t>2.2.1. В составе заявки необходимо предоставить:</w:t>
              <w:tab/>
              <w:t>7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20911_1323904207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23308_1323904207">
            <w:r>
              <w:rPr>
                <w:rStyle w:val="Style14"/>
              </w:rPr>
              <w:t>4. Приложения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right="0" w:hanging="0"/>
        <w:jc w:val="center"/>
        <w:rPr>
          <w:caps/>
        </w:rPr>
      </w:pPr>
      <w:bookmarkStart w:id="15" w:name="__RefHeading___Toc20887_1323904207"/>
      <w:bookmarkStart w:id="16" w:name="_Toc54279827"/>
      <w:bookmarkStart w:id="17" w:name="_Toc141728489"/>
      <w:bookmarkStart w:id="18" w:name="_Toc51921655"/>
      <w:bookmarkEnd w:id="15"/>
      <w:r>
        <w:rPr/>
        <w:t>Общие сведения</w:t>
      </w:r>
      <w:bookmarkEnd w:id="16"/>
      <w:bookmarkEnd w:id="17"/>
      <w:bookmarkEnd w:id="18"/>
    </w:p>
    <w:p>
      <w:pPr>
        <w:pStyle w:val="Heading4"/>
        <w:numPr>
          <w:ilvl w:val="1"/>
          <w:numId w:val="3"/>
        </w:numPr>
        <w:rPr/>
      </w:pPr>
      <w:bookmarkStart w:id="19" w:name="__RefHeading___Toc20889_1323904207"/>
      <w:bookmarkStart w:id="20" w:name="_Toc46743505"/>
      <w:bookmarkStart w:id="21" w:name="_Toc141728490"/>
      <w:bookmarkEnd w:id="19"/>
      <w:r>
        <w:rPr/>
        <w:t>Обозначения и сокращения</w:t>
      </w:r>
      <w:bookmarkEnd w:id="20"/>
      <w:bookmarkEnd w:id="21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b w:val="false"/>
                <w:bCs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технические требования;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>
                <w:i/>
                <w:i/>
                <w:iCs/>
              </w:rPr>
            </w:pPr>
            <w:r>
              <w:rPr>
                <w:i/>
                <w:iCs/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jc w:val="both"/>
              <w:rPr/>
            </w:pPr>
            <w:r>
              <w:rPr>
                <w:rStyle w:val="Style8"/>
                <w:b w:val="false"/>
                <w:i/>
                <w:iCs/>
                <w:sz w:val="24"/>
                <w:szCs w:val="24"/>
                <w:shd w:fill="auto" w:val="clear"/>
              </w:rPr>
              <w:t>Филиал ПАО «РусГидро» - «Саяно-Шушенская ГЭС имени П.С. Непорожнего»</w:t>
            </w:r>
          </w:p>
        </w:tc>
      </w:tr>
    </w:tbl>
    <w:p>
      <w:pPr>
        <w:pStyle w:val="29"/>
        <w:numPr>
          <w:ilvl w:val="0"/>
          <w:numId w:val="0"/>
        </w:numPr>
        <w:ind w:left="0" w:right="0" w:firstLine="709"/>
        <w:rPr>
          <w:rFonts w:ascii="Times New Roman" w:hAnsi="Times New Roman" w:eastAsia="Times New Roman" w:cs="Times New Roman"/>
          <w:b/>
          <w:bCs/>
          <w:i/>
          <w:i/>
          <w:i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29"/>
        <w:numPr>
          <w:ilvl w:val="0"/>
          <w:numId w:val="0"/>
        </w:numPr>
        <w:ind w:left="0" w:right="0" w:firstLine="709"/>
        <w:rPr/>
      </w:pPr>
      <w:r>
        <w:rPr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Аварийный запас</w:t>
      </w:r>
      <w:r>
        <w:rPr>
          <w:rFonts w:eastAsia="Times New Roman" w:cs="Times New Roman"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– запас товарно-материальных средств (оборудования, конструктивных элементов, запасных частей, расходных материалов), предназначенный для предотвращения и устранения последствий аварий (отказов, неисправностей), возникающих в процессе эксплуатации производственных объектов.</w:t>
      </w:r>
    </w:p>
    <w:p>
      <w:pPr>
        <w:pStyle w:val="Normal"/>
        <w:ind w:left="0" w:right="0" w:hanging="0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22" w:name="__RefHeading___Toc20891_1323904207"/>
      <w:bookmarkStart w:id="23" w:name="_Toc141728491"/>
      <w:bookmarkStart w:id="24" w:name="_Toc46743506"/>
      <w:bookmarkEnd w:id="22"/>
      <w:r>
        <w:rPr/>
        <w:t>Наименование закупаемой продукции</w:t>
      </w:r>
      <w:bookmarkEnd w:id="23"/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jc w:val="both"/>
        <w:rPr>
          <w:i/>
          <w:i/>
          <w:iCs/>
          <w:sz w:val="24"/>
          <w:szCs w:val="24"/>
        </w:rPr>
      </w:pPr>
      <w:r>
        <w:rPr>
          <w:rFonts w:eastAsia="Calibri" w:cs="Times New Roman"/>
          <w:b w:val="false"/>
          <w:bCs w:val="false"/>
          <w:i/>
          <w:iCs/>
          <w:color w:val="auto"/>
          <w:kern w:val="0"/>
          <w:sz w:val="24"/>
          <w:szCs w:val="24"/>
          <w:lang w:val="ru-RU" w:eastAsia="ru-RU" w:bidi="ar-SA"/>
        </w:rPr>
        <w:tab/>
        <w:t>Запасные части для трансформатора силового филиала ПАО "РусГидро"-"Саяно-Шушенская ГЭС имени П.С.Непорожнего" (аварийный запас).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25" w:name="__RefHeading___Toc20893_1323904207"/>
      <w:bookmarkStart w:id="26" w:name="_Toc141728492"/>
      <w:bookmarkStart w:id="27" w:name="_Toc46743507"/>
      <w:bookmarkEnd w:id="25"/>
      <w:r>
        <w:rPr/>
        <w:t>Цель использования закупаемой продукции</w:t>
      </w:r>
      <w:bookmarkEnd w:id="27"/>
      <w:r>
        <w:rPr/>
        <w:t xml:space="preserve"> </w:t>
      </w:r>
      <w:bookmarkEnd w:id="26"/>
    </w:p>
    <w:p>
      <w:pPr>
        <w:pStyle w:val="ConsPlusNormal"/>
        <w:spacing w:before="240" w:after="0"/>
        <w:ind w:left="0" w:right="0" w:firstLine="540"/>
        <w:jc w:val="both"/>
        <w:rPr/>
      </w:pPr>
      <w:r>
        <w:rPr>
          <w:rStyle w:val="Style8"/>
          <w:rFonts w:ascii="Times New Roman" w:hAnsi="Times New Roman"/>
          <w:b w:val="false"/>
          <w:bCs w:val="false"/>
          <w:i/>
          <w:iCs/>
          <w:sz w:val="24"/>
          <w:szCs w:val="24"/>
          <w:shd w:fill="auto" w:val="clear"/>
        </w:rPr>
        <w:t>Закупка осуществляется в целях формирования и поддержания неснижаемого запаса материально технических ресурсов для предотвращения и развития аварийных ситуаций оборудования Саяно-Шушенской ГЭС.</w:t>
      </w:r>
    </w:p>
    <w:p>
      <w:pPr>
        <w:pStyle w:val="29"/>
        <w:numPr>
          <w:ilvl w:val="0"/>
          <w:numId w:val="0"/>
        </w:numPr>
        <w:tabs>
          <w:tab w:val="clear" w:pos="1701"/>
          <w:tab w:val="left" w:pos="1418" w:leader="none"/>
        </w:tabs>
        <w:ind w:left="0" w:right="0" w:firstLine="709"/>
        <w:jc w:val="both"/>
        <w:rPr/>
      </w:pPr>
      <w:r>
        <w:rPr/>
      </w:r>
    </w:p>
    <w:p>
      <w:pPr>
        <w:pStyle w:val="Heading1"/>
        <w:numPr>
          <w:ilvl w:val="0"/>
          <w:numId w:val="3"/>
        </w:numPr>
        <w:ind w:left="0" w:right="0" w:hanging="0"/>
        <w:jc w:val="center"/>
        <w:rPr>
          <w:caps/>
        </w:rPr>
      </w:pPr>
      <w:bookmarkStart w:id="28" w:name="__RefHeading___Toc20895_1323904207"/>
      <w:bookmarkStart w:id="29" w:name="_Toc51921656"/>
      <w:bookmarkStart w:id="30" w:name="_Toc141728496"/>
      <w:bookmarkStart w:id="31" w:name="_Toc54279835"/>
      <w:bookmarkStart w:id="32" w:name="_Toc50125126"/>
      <w:bookmarkStart w:id="33" w:name="_Toc46743510"/>
      <w:bookmarkEnd w:id="28"/>
      <w:bookmarkEnd w:id="32"/>
      <w:bookmarkEnd w:id="33"/>
      <w:r>
        <w:rPr/>
        <w:t>Требования к продукции</w:t>
      </w:r>
      <w:bookmarkEnd w:id="29"/>
      <w:bookmarkEnd w:id="30"/>
      <w:bookmarkEnd w:id="31"/>
    </w:p>
    <w:p>
      <w:pPr>
        <w:pStyle w:val="Heading4"/>
        <w:numPr>
          <w:ilvl w:val="1"/>
          <w:numId w:val="3"/>
        </w:numPr>
        <w:rPr/>
      </w:pPr>
      <w:bookmarkStart w:id="34" w:name="__RefHeading___Toc20897_1323904207"/>
      <w:bookmarkStart w:id="35" w:name="_Toc141728497"/>
      <w:bookmarkEnd w:id="34"/>
      <w:r>
        <w:rPr/>
        <w:t>Требования к объемам и срокам поставки</w:t>
      </w:r>
      <w:bookmarkEnd w:id="35"/>
    </w:p>
    <w:p>
      <w:pPr>
        <w:pStyle w:val="Heading3"/>
        <w:numPr>
          <w:ilvl w:val="2"/>
          <w:numId w:val="3"/>
        </w:numPr>
        <w:rPr/>
      </w:pPr>
      <w:bookmarkStart w:id="36" w:name="__RefHeading___Toc20899_1323904207"/>
      <w:bookmarkStart w:id="37" w:name="_Toc141728498"/>
      <w:bookmarkEnd w:id="36"/>
      <w:r>
        <w:rPr/>
        <w:t>Перечень и объем закупаемой продукции</w:t>
      </w:r>
      <w:bookmarkEnd w:id="37"/>
    </w:p>
    <w:p>
      <w:pPr>
        <w:pStyle w:val="Heading1"/>
        <w:numPr>
          <w:ilvl w:val="0"/>
          <w:numId w:val="0"/>
        </w:numPr>
        <w:ind w:left="0" w:right="0" w:hanging="0"/>
        <w:rPr/>
      </w:pPr>
      <w:bookmarkStart w:id="38" w:name="__RefHeading___Toc20901_1323904207"/>
      <w:bookmarkStart w:id="39" w:name="_Toc141728499"/>
      <w:bookmarkEnd w:id="38"/>
      <w:r>
        <w:rPr/>
        <w:t>Таблица 1.1 Перечень и объем закупаемой продукции</w:t>
      </w:r>
      <w:bookmarkEnd w:id="39"/>
    </w:p>
    <w:tbl>
      <w:tblPr>
        <w:tblW w:w="9783" w:type="dxa"/>
        <w:jc w:val="left"/>
        <w:tblInd w:w="2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2980"/>
        <w:gridCol w:w="3428"/>
        <w:gridCol w:w="1854"/>
        <w:gridCol w:w="935"/>
      </w:tblGrid>
      <w:tr>
        <w:trPr>
          <w:trHeight w:val="1026" w:hRule="atLeast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Style w:val="Style8"/>
                <w:rFonts w:ascii="Times New Roman" w:hAnsi="Times New Roman" w:eastAsia="Times New Roman" w:cs="Arial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Arial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</w:tc>
        <w:tc>
          <w:tcPr>
            <w:tcW w:w="2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Style w:val="Style8"/>
                <w:rFonts w:eastAsia="Times New Roman" w:cs="Arial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В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ентилятор осевой</w:t>
            </w:r>
          </w:p>
        </w:tc>
        <w:tc>
          <w:tcPr>
            <w:tcW w:w="34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rStyle w:val="Style8"/>
                <w:rFonts w:eastAsia="Times New Roman" w:cs="Arial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АКСИПАЛ FTDA-050-4-37</w:t>
            </w:r>
            <w:r>
              <w:rPr>
                <w:rStyle w:val="Style8"/>
                <w:rFonts w:eastAsia="Times New Roman" w:cs="Arial"/>
                <w:b w:val="false"/>
                <w:bCs w:val="false"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*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Arial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шт.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Arial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</w:t>
            </w:r>
          </w:p>
        </w:tc>
      </w:tr>
    </w:tbl>
    <w:p>
      <w:pPr>
        <w:pStyle w:val="Normal"/>
        <w:jc w:val="both"/>
        <w:rPr>
          <w:rFonts w:eastAsia="Calibri" w:cs="Times New Roman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Calibri" w:cs="Times New Roman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Calibri" w:cs="Times New Roman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  <w:t>* или эквивалент</w:t>
      </w:r>
    </w:p>
    <w:p>
      <w:pPr>
        <w:pStyle w:val="Normal"/>
        <w:jc w:val="both"/>
        <w:rPr>
          <w:rFonts w:eastAsia="Calibri" w:cs="Times New Roman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Calibri" w:cs="Times New Roman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</w:r>
    </w:p>
    <w:p>
      <w:pPr>
        <w:pStyle w:val="Normal"/>
        <w:numPr>
          <w:ilvl w:val="2"/>
          <w:numId w:val="3"/>
        </w:numPr>
        <w:ind w:left="0" w:right="0" w:hanging="0"/>
        <w:jc w:val="both"/>
        <w:rPr/>
      </w:pPr>
      <w:bookmarkStart w:id="40" w:name="_Toc141728501"/>
      <w:bookmarkStart w:id="41" w:name="_Toc54449295"/>
      <w:bookmarkStart w:id="42" w:name="_Toc54449446"/>
      <w:bookmarkStart w:id="43" w:name="_Toc54595881"/>
      <w:bookmarkStart w:id="44" w:name="_Toc50125126_Копия_1"/>
      <w:bookmarkStart w:id="45" w:name="_Toc54596167"/>
      <w:bookmarkStart w:id="46" w:name="_Toc54449322"/>
      <w:bookmarkStart w:id="47" w:name="_Toc141728500"/>
      <w:bookmarkEnd w:id="41"/>
      <w:bookmarkEnd w:id="42"/>
      <w:bookmarkEnd w:id="43"/>
      <w:bookmarkEnd w:id="44"/>
      <w:bookmarkEnd w:id="45"/>
      <w:bookmarkEnd w:id="46"/>
      <w:bookmarkEnd w:id="47"/>
      <w:r>
        <w:rPr>
          <w:b/>
          <w:bCs/>
          <w:sz w:val="24"/>
        </w:rPr>
        <w:t>Т</w:t>
      </w:r>
      <w:bookmarkEnd w:id="40"/>
      <w:r>
        <w:rPr>
          <w:b/>
          <w:bCs/>
          <w:sz w:val="24"/>
        </w:rPr>
        <w:t>ребования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 xml:space="preserve"> к</w:t>
      </w:r>
      <w:r>
        <w:rPr>
          <w:rFonts w:eastAsia="Calibri" w:cs="Times New Roman"/>
          <w:b/>
          <w:bCs/>
          <w:color w:val="auto"/>
          <w:kern w:val="0"/>
          <w:sz w:val="28"/>
          <w:szCs w:val="24"/>
          <w:lang w:val="x-none" w:eastAsia="x-none" w:bidi="ar-SA"/>
        </w:rPr>
        <w:t xml:space="preserve">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срокам поставки продукции и оказания сопутствующих услу</w:t>
      </w:r>
      <w:r>
        <w:rPr/>
        <w:t>г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120"/>
        <w:rPr>
          <w:b/>
          <w:sz w:val="24"/>
          <w:szCs w:val="24"/>
        </w:rPr>
      </w:pPr>
      <w:bookmarkStart w:id="48" w:name="_Toc50125127"/>
      <w:bookmarkStart w:id="49" w:name="_Hlk50465669"/>
      <w:bookmarkEnd w:id="49"/>
      <w:r>
        <w:rPr>
          <w:b/>
          <w:sz w:val="24"/>
          <w:szCs w:val="24"/>
        </w:rPr>
        <w:t xml:space="preserve">Таблица 2.1 </w:t>
      </w:r>
      <w:bookmarkStart w:id="50" w:name="_Hlk50465284"/>
      <w:r>
        <w:rPr>
          <w:b/>
          <w:sz w:val="24"/>
          <w:szCs w:val="24"/>
        </w:rPr>
        <w:t>Требования по срокам поставки продукции</w:t>
      </w:r>
      <w:bookmarkEnd w:id="48"/>
      <w:bookmarkEnd w:id="5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ind w:left="0" w:right="0" w:hanging="0"/>
        <w:jc w:val="both"/>
        <w:rPr>
          <w:b w:val="false"/>
          <w:bCs w:val="false"/>
          <w:i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ab/>
        <w:t>Требования к началу срока поставки продукции – с даты, следующей за датой заключения договора; Требования к окончанию срока поставки продукции – в течение 90 календарных дней с даты, следующей за датой заключения договора.</w:t>
      </w:r>
      <w:bookmarkStart w:id="51" w:name="_Toc46743511"/>
      <w:bookmarkStart w:id="52" w:name="__RefHeading___Toc11721_3038503659"/>
      <w:bookmarkStart w:id="53" w:name="_Toc46743510_Копия_1"/>
      <w:bookmarkStart w:id="54" w:name="__RefHeading___Toc20905_1323904207"/>
      <w:bookmarkEnd w:id="52"/>
      <w:bookmarkEnd w:id="53"/>
      <w:bookmarkEnd w:id="54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Heading4"/>
        <w:numPr>
          <w:ilvl w:val="1"/>
          <w:numId w:val="3"/>
        </w:numPr>
        <w:rPr/>
      </w:pPr>
      <w:bookmarkStart w:id="55" w:name="_Toc141728503"/>
      <w:bookmarkEnd w:id="51"/>
      <w:r>
        <w:rPr/>
        <w:t>Требования к каче</w:t>
      </w:r>
      <w:bookmarkEnd w:id="55"/>
      <w:r>
        <w:rPr/>
        <w:t>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right="0" w:hanging="0"/>
        <w:outlineLvl w:val="0"/>
        <w:rPr>
          <w:rFonts w:eastAsia="Calibri"/>
          <w:b/>
          <w:sz w:val="24"/>
          <w:szCs w:val="24"/>
          <w:lang w:eastAsia="x-none"/>
        </w:rPr>
      </w:pPr>
      <w:bookmarkStart w:id="56" w:name="__RefHeading___Toc20907_1323904207"/>
      <w:bookmarkStart w:id="57" w:name="_Toc50125131"/>
      <w:bookmarkStart w:id="58" w:name="_Toc141728504"/>
      <w:bookmarkEnd w:id="56"/>
      <w:r>
        <w:rPr>
          <w:rFonts w:eastAsia="Calibri"/>
          <w:b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sz w:val="24"/>
          <w:szCs w:val="24"/>
          <w:lang w:eastAsia="x-none"/>
        </w:rPr>
        <w:t>3</w:t>
      </w:r>
      <w:r>
        <w:rPr>
          <w:rFonts w:eastAsia="Calibri"/>
          <w:b/>
          <w:sz w:val="24"/>
          <w:szCs w:val="24"/>
          <w:lang w:val="x-none" w:eastAsia="x-none"/>
        </w:rPr>
        <w:t xml:space="preserve">. </w:t>
      </w:r>
      <w:r>
        <w:rPr>
          <w:rFonts w:eastAsia="Calibri"/>
          <w:b/>
          <w:sz w:val="24"/>
          <w:szCs w:val="24"/>
          <w:lang w:eastAsia="x-none"/>
        </w:rPr>
        <w:t>Требования к качеству продукции</w:t>
      </w:r>
      <w:bookmarkEnd w:id="57"/>
      <w:bookmarkEnd w:id="58"/>
      <w:r>
        <w:rPr>
          <w:rFonts w:eastAsia="Calibri"/>
          <w:b/>
          <w:sz w:val="24"/>
          <w:szCs w:val="24"/>
          <w:lang w:eastAsia="x-none"/>
        </w:rPr>
        <w:t xml:space="preserve"> </w:t>
      </w:r>
    </w:p>
    <w:tbl>
      <w:tblPr>
        <w:tblW w:w="1516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323"/>
        <w:gridCol w:w="3967"/>
        <w:gridCol w:w="2678"/>
        <w:gridCol w:w="3080"/>
        <w:gridCol w:w="2301"/>
      </w:tblGrid>
      <w:tr>
        <w:trPr/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9" w:name="_Hlk51251235"/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Требование </w:t>
            </w:r>
            <w:bookmarkEnd w:id="59"/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покупателя</w:t>
            </w:r>
          </w:p>
        </w:tc>
        <w:tc>
          <w:tcPr>
            <w:tcW w:w="5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9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60" w:name="_Hlk51253264"/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60"/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6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90" w:hRule="atLeast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6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Cs/>
                <w:sz w:val="24"/>
                <w:szCs w:val="24"/>
                <w:shd w:fill="auto" w:val="clear"/>
                <w:lang w:eastAsia="ru-RU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техническим характеристикам 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Cs/>
                <w:sz w:val="24"/>
                <w:szCs w:val="24"/>
                <w:shd w:fill="auto" w:val="clear"/>
                <w:lang w:eastAsia="ru-RU"/>
              </w:rPr>
            </w:pPr>
            <w:r>
              <w:rPr>
                <w:rStyle w:val="Style8"/>
                <w:rFonts w:eastAsia="Calibri" w:cs="Times New Roman"/>
                <w:b w:val="false"/>
                <w:i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 соответствии с таблицей 1.1. и приложением №2 к настоящим ТТ.</w:t>
            </w:r>
          </w:p>
          <w:p>
            <w:pPr>
              <w:pStyle w:val="Normal"/>
              <w:widowControl w:val="false"/>
              <w:spacing w:before="40" w:after="120"/>
              <w:ind w:left="0" w:right="-28" w:hanging="0"/>
              <w:jc w:val="both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Если Участником предлагается эквивалентная продукция</w:t>
            </w:r>
            <w:r>
              <w:rPr>
                <w:rFonts w:eastAsia="Calibri" w:cs="Times New Roman"/>
                <w:i/>
                <w:iCs/>
                <w:kern w:val="0"/>
                <w:sz w:val="22"/>
                <w:szCs w:val="22"/>
                <w:lang w:val="ru-RU" w:eastAsia="en-US" w:bidi="ar-SA"/>
              </w:rPr>
              <w:t xml:space="preserve">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требованием, указание характеристик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подтверждающих документов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62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Склад по адресу: 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6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Срок гарантии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Срок гарантии на продукцию должен составлять не менее 36 месяцев с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даты подписания накладной ТОРГ-12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6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hd w:fill="FFFF99" w:val="clear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hd w:fill="FFFF99" w:val="clear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hd w:fill="FFFF99" w:val="clear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 оборудованием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технические паспорта;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товарную накладную унифицированной формы ТОРГ-12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протоколы заводских испытаний.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3"/>
        <w:numPr>
          <w:ilvl w:val="2"/>
          <w:numId w:val="3"/>
        </w:numPr>
        <w:rPr/>
      </w:pPr>
      <w:bookmarkStart w:id="61" w:name="__RefHeading___Toc20909_1323904207"/>
      <w:bookmarkStart w:id="62" w:name="_Hlk140571699"/>
      <w:bookmarkStart w:id="63" w:name="_Toc141728505"/>
      <w:bookmarkStart w:id="64" w:name="_Hlk140572020"/>
      <w:bookmarkStart w:id="65" w:name="_Hlk140574117"/>
      <w:bookmarkEnd w:id="61"/>
      <w:bookmarkEnd w:id="65"/>
      <w:r>
        <w:rPr/>
        <w:t>В составе заявки необходимо предоставить</w:t>
      </w:r>
      <w:bookmarkEnd w:id="64"/>
      <w:r>
        <w:rPr/>
        <w:t>:</w:t>
      </w:r>
      <w:bookmarkEnd w:id="62"/>
      <w:bookmarkEnd w:id="63"/>
    </w:p>
    <w:p>
      <w:pPr>
        <w:pStyle w:val="Normal"/>
        <w:spacing w:before="0" w:after="60"/>
        <w:ind w:left="426" w:right="0" w:hanging="0"/>
        <w:jc w:val="both"/>
        <w:rPr>
          <w:b/>
          <w:i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</w:r>
      <w:bookmarkStart w:id="66" w:name="_Hlk140574117_Копия_1"/>
      <w:bookmarkStart w:id="67" w:name="_Hlk140574117_Копия_1"/>
      <w:bookmarkEnd w:id="67"/>
    </w:p>
    <w:p>
      <w:pPr>
        <w:pStyle w:val="Normal"/>
        <w:spacing w:before="0" w:after="60"/>
        <w:jc w:val="both"/>
        <w:rPr>
          <w:b/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  <w:t xml:space="preserve">Участник в составе своей заявки для подтверждения соответствия заявленных характеристик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ListParagraph"/>
        <w:numPr>
          <w:ilvl w:val="0"/>
          <w:numId w:val="7"/>
        </w:numPr>
        <w:spacing w:before="0" w:after="60"/>
        <w:ind w:left="426" w:right="0" w:hanging="437"/>
        <w:contextualSpacing w:val="false"/>
        <w:jc w:val="both"/>
        <w:rPr>
          <w:i/>
          <w:i/>
          <w:iCs/>
        </w:rPr>
      </w:pPr>
      <w:r>
        <w:rPr>
          <w:i/>
          <w:iCs/>
        </w:rPr>
        <w:t>Техническое предложение, подготовленное в соответствии с настоящими ТТ.</w:t>
      </w:r>
    </w:p>
    <w:p>
      <w:pPr>
        <w:pStyle w:val="Heading1"/>
        <w:numPr>
          <w:ilvl w:val="0"/>
          <w:numId w:val="3"/>
        </w:numPr>
        <w:ind w:left="0" w:right="0" w:hanging="0"/>
        <w:jc w:val="center"/>
        <w:rPr/>
      </w:pPr>
      <w:bookmarkStart w:id="68" w:name="__RefHeading___Toc20911_1323904207"/>
      <w:bookmarkStart w:id="69" w:name="_Toc54279844"/>
      <w:bookmarkStart w:id="70" w:name="_Toc141728506"/>
      <w:bookmarkEnd w:id="68"/>
      <w:r>
        <w:rPr/>
        <w:t>Требования к документации по</w:t>
      </w:r>
      <w:r>
        <w:rPr>
          <w:lang w:val="ru-RU"/>
        </w:rPr>
        <w:t xml:space="preserve"> </w:t>
      </w:r>
      <w:r>
        <w:rPr/>
        <w:t>ценообразованию на этапе закупки</w:t>
      </w:r>
      <w:bookmarkEnd w:id="69"/>
      <w:bookmarkEnd w:id="70"/>
    </w:p>
    <w:p>
      <w:pPr>
        <w:pStyle w:val="Normal"/>
        <w:spacing w:before="0" w:after="120"/>
        <w:ind w:left="0" w:right="0" w:firstLine="709"/>
        <w:jc w:val="both"/>
        <w:rPr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  <w:lang w:eastAsia="x-none"/>
        </w:rPr>
        <w:t>Требования к документации по ценообразованию на этапе закупки.</w:t>
      </w:r>
    </w:p>
    <w:p>
      <w:pPr>
        <w:pStyle w:val="Normal"/>
        <w:numPr>
          <w:ilvl w:val="1"/>
          <w:numId w:val="6"/>
        </w:numPr>
        <w:spacing w:before="0" w:after="120"/>
        <w:jc w:val="both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71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71"/>
      <w:r>
        <w:rPr>
          <w:bCs/>
          <w:i/>
          <w:iCs/>
          <w:sz w:val="24"/>
          <w:szCs w:val="24"/>
          <w:lang w:eastAsia="x-none"/>
        </w:rPr>
        <w:t xml:space="preserve">, приведенной в Документации о закупке. </w:t>
      </w:r>
      <w:bookmarkStart w:id="72" w:name="_Hlk87532473_Копия_1"/>
      <w:r>
        <w:rPr>
          <w:bCs/>
          <w:i/>
          <w:iCs/>
          <w:sz w:val="24"/>
          <w:szCs w:val="24"/>
          <w:lang w:eastAsia="x-none"/>
        </w:rPr>
        <w:t>Требования к оформлению и составлению документации по ценообразованию</w:t>
      </w:r>
      <w:bookmarkEnd w:id="72"/>
      <w:r>
        <w:rPr>
          <w:bCs/>
          <w:i/>
          <w:iCs/>
          <w:sz w:val="24"/>
          <w:szCs w:val="24"/>
          <w:lang w:eastAsia="x-none"/>
        </w:rPr>
        <w:t xml:space="preserve"> указаны в приложении №1 к настоящим ТТ.</w:t>
      </w:r>
    </w:p>
    <w:p>
      <w:pPr>
        <w:pStyle w:val="Normal"/>
        <w:numPr>
          <w:ilvl w:val="1"/>
          <w:numId w:val="6"/>
        </w:numPr>
        <w:spacing w:before="0" w:after="120"/>
        <w:jc w:val="both"/>
        <w:rPr>
          <w:bCs/>
          <w:i/>
          <w:i/>
          <w:iCs/>
          <w:sz w:val="24"/>
          <w:szCs w:val="24"/>
          <w:lang w:eastAsia="x-none"/>
        </w:rPr>
      </w:pPr>
      <w:bookmarkStart w:id="73" w:name="_Hlk88327292"/>
      <w:r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73"/>
      <w:r>
        <w:rPr>
          <w:bCs/>
          <w:i/>
          <w:iCs/>
          <w:sz w:val="24"/>
          <w:szCs w:val="24"/>
          <w:lang w:eastAsia="x-none"/>
        </w:rPr>
        <w:t xml:space="preserve"> в состав заявки не включаются.</w:t>
      </w:r>
    </w:p>
    <w:p>
      <w:pPr>
        <w:pStyle w:val="Heading1"/>
        <w:numPr>
          <w:ilvl w:val="0"/>
          <w:numId w:val="3"/>
        </w:numPr>
        <w:rPr/>
      </w:pPr>
      <w:bookmarkStart w:id="74" w:name="__RefHeading___Toc23308_1323904207"/>
      <w:bookmarkStart w:id="75" w:name="_Toc54279847"/>
      <w:bookmarkStart w:id="76" w:name="_Toc141728508"/>
      <w:bookmarkStart w:id="77" w:name="_Toc54279846"/>
      <w:bookmarkStart w:id="78" w:name="_Toc54279725"/>
      <w:bookmarkEnd w:id="74"/>
      <w:bookmarkEnd w:id="77"/>
      <w:bookmarkEnd w:id="78"/>
      <w:r>
        <w:rPr/>
        <w:t>Приложения</w:t>
      </w:r>
      <w:bookmarkEnd w:id="75"/>
      <w:bookmarkEnd w:id="7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Приложение № 1: </w:t>
      </w:r>
      <w:bookmarkStart w:id="79" w:name="_Hlk87532473"/>
      <w:r>
        <w:rPr>
          <w:bCs/>
          <w:i/>
          <w:iCs/>
          <w:sz w:val="24"/>
          <w:szCs w:val="24"/>
        </w:rPr>
        <w:t>Требования к оформлению и составлению документации по ценообразованию</w:t>
      </w:r>
      <w:bookmarkEnd w:id="79"/>
      <w:r>
        <w:rPr>
          <w:bCs/>
          <w:i/>
          <w:iCs/>
          <w:sz w:val="24"/>
          <w:szCs w:val="24"/>
        </w:rPr>
        <w:t>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Приложение № 2: </w:t>
      </w:r>
      <w:r>
        <w:rPr>
          <w:rFonts w:eastAsia="Times New Roman" w:cs="Times New Roman"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Паспорт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color w:val="000000"/>
          <w:sz w:val="20"/>
          <w:szCs w:val="28"/>
        </w:rPr>
      </w:pPr>
      <w:r>
        <w:rPr>
          <w:bCs/>
          <w:i/>
          <w:iCs/>
          <w:color w:val="000000"/>
          <w:sz w:val="20"/>
          <w:szCs w:val="28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620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60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9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9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0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1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1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1"/>
        <w:numId w:val="3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4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LineNumber">
    <w:name w:val="Line Number"/>
    <w:rPr/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ind w:left="0" w:right="0" w:hanging="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5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numPr>
        <w:ilvl w:val="0"/>
        <w:numId w:val="0"/>
      </w:num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[РГ] Таблица_текст"/>
    <w:basedOn w:val="Normal"/>
    <w:next w:val="Normal"/>
    <w:qFormat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Style36">
    <w:name w:val="Содержимое врезки"/>
    <w:basedOn w:val="Normal"/>
    <w:qFormat/>
    <w:pPr/>
    <w:rPr/>
  </w:style>
  <w:style w:type="paragraph" w:styleId="Style37">
    <w:name w:val="Содержимое таблицы"/>
    <w:basedOn w:val="Normal"/>
    <w:qFormat/>
    <w:pPr>
      <w:widowControl w:val="false"/>
      <w:suppressLineNumbers/>
    </w:pPr>
    <w:rPr/>
  </w:style>
  <w:style w:type="paragraph" w:styleId="Style38">
    <w:name w:val="Заголовок таблицы"/>
    <w:basedOn w:val="Style37"/>
    <w:qFormat/>
    <w:pPr>
      <w:suppressLineNumbers/>
      <w:jc w:val="center"/>
    </w:pPr>
    <w:rPr>
      <w:b/>
      <w:bCs/>
    </w:rPr>
  </w:style>
  <w:style w:type="paragraph" w:styleId="19">
    <w:name w:val="Уровень 1"/>
    <w:basedOn w:val="ListParagraph"/>
    <w:qFormat/>
    <w:pPr>
      <w:numPr>
        <w:ilvl w:val="0"/>
        <w:numId w:val="8"/>
      </w:numPr>
      <w:spacing w:before="360" w:after="240"/>
      <w:contextualSpacing w:val="false"/>
      <w:jc w:val="both"/>
    </w:pPr>
    <w:rPr>
      <w:b/>
      <w:sz w:val="32"/>
    </w:rPr>
  </w:style>
  <w:style w:type="paragraph" w:styleId="29">
    <w:name w:val="Уровень 2"/>
    <w:basedOn w:val="19"/>
    <w:qFormat/>
    <w:pPr>
      <w:numPr>
        <w:ilvl w:val="1"/>
        <w:numId w:val="8"/>
      </w:numPr>
      <w:tabs>
        <w:tab w:val="clear" w:pos="708"/>
        <w:tab w:val="left" w:pos="1701" w:leader="none"/>
      </w:tabs>
      <w:spacing w:before="0" w:after="0"/>
    </w:pPr>
    <w:rPr>
      <w:b w:val="false"/>
      <w:sz w:val="28"/>
    </w:rPr>
  </w:style>
  <w:style w:type="numbering" w:styleId="110">
    <w:name w:val="Стиль1"/>
    <w:qFormat/>
  </w:style>
  <w:style w:type="numbering" w:styleId="210">
    <w:name w:val="Стиль2"/>
    <w:qFormat/>
  </w:style>
  <w:style w:type="numbering" w:styleId="29298085351">
    <w:name w:val="29298085351"/>
    <w:qFormat/>
  </w:style>
  <w:style w:type="numbering" w:styleId="34248337931">
    <w:name w:val="3424833793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Application>AlterOffice/3.4.0.9$Linux_X86_64 LibreOffice_project/b8daf9e823b1a5463a2f48435ddc2e8696e7d4fc</Application>
  <AppVersion>15.0000</AppVersion>
  <Pages>6</Pages>
  <Words>675</Words>
  <Characters>4640</Characters>
  <CharactersWithSpaces>5186</CharactersWithSpaces>
  <Paragraphs>127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2023-07-21T14:20:00Z</dcterms:created>
  <dc:creator>Быстров Олег Геннадьевич</dc:creator>
  <dc:description/>
  <dc:language>ru-RU</dc:language>
  <cp:lastModifiedBy>Ирина Анатольевна Щербак</cp:lastModifiedBy>
  <cp:lastPrinted>2006-07-26T14:04:00Z</cp:lastPrinted>
  <dcterms:modified xsi:type="dcterms:W3CDTF">2026-10-13T16:08:01Z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