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на выполнение работ </w:t>
      </w:r>
      <w:r>
        <w:rPr>
          <w:rFonts w:eastAsia="Calibri"/>
          <w:b/>
          <w:sz w:val="26"/>
          <w:szCs w:val="26"/>
        </w:rPr>
        <w:t xml:space="preserve">по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>
          <w:rFonts w:eastAsia="Calibri"/>
          <w:sz w:val="28"/>
          <w:szCs w:val="28"/>
        </w:rPr>
        <w:t>«</w:t>
      </w:r>
      <w:r>
        <w:rPr>
          <w:rFonts w:eastAsia="Calibri"/>
          <w:sz w:val="28"/>
          <w:szCs w:val="28"/>
        </w:rPr>
        <w:t>Р</w:t>
      </w:r>
      <w:r>
        <w:rPr>
          <w:b/>
          <w:sz w:val="28"/>
          <w:szCs w:val="28"/>
        </w:rPr>
        <w:t xml:space="preserve">азработка рабочей документации </w:t>
      </w:r>
      <w:r>
        <w:rPr>
          <w:b/>
          <w:bCs/>
          <w:sz w:val="28"/>
          <w:szCs w:val="28"/>
        </w:rPr>
        <w:t xml:space="preserve"> для технического перевооружения</w:t>
      </w:r>
      <w:r>
        <w:rPr>
          <w:b/>
          <w:sz w:val="28"/>
          <w:szCs w:val="28"/>
        </w:rPr>
        <w:t xml:space="preserve"> компрессорной </w:t>
      </w:r>
      <w:r>
        <w:rPr>
          <w:b/>
          <w:sz w:val="28"/>
          <w:szCs w:val="28"/>
        </w:rPr>
        <w:t>низкого</w:t>
      </w:r>
      <w:r>
        <w:rPr>
          <w:b/>
          <w:sz w:val="28"/>
          <w:szCs w:val="28"/>
        </w:rPr>
        <w:t xml:space="preserve"> давления Г</w:t>
      </w:r>
      <w:r>
        <w:rPr>
          <w:b/>
          <w:sz w:val="28"/>
          <w:szCs w:val="28"/>
        </w:rPr>
        <w:t>ергебильской</w:t>
      </w:r>
      <w:r>
        <w:rPr>
          <w:b/>
          <w:sz w:val="28"/>
          <w:szCs w:val="28"/>
        </w:rPr>
        <w:t xml:space="preserve"> ГЭС</w:t>
      </w:r>
      <w:r>
        <w:rPr>
          <w:rFonts w:eastAsia="Calibri"/>
          <w:b/>
          <w:i/>
          <w:sz w:val="28"/>
          <w:szCs w:val="28"/>
        </w:rPr>
        <w:t xml:space="preserve">» </w:t>
      </w:r>
      <w:r>
        <w:rPr>
          <w:rStyle w:val="Hyperlink"/>
          <w:rFonts w:eastAsia="Calibri" w:cs="Times New Roman"/>
          <w:b/>
          <w:bCs/>
          <w:i w:val="false"/>
          <w:iCs w:val="false"/>
          <w:color w:val="000000"/>
          <w:sz w:val="28"/>
          <w:szCs w:val="28"/>
          <w:u w:val="none"/>
        </w:rPr>
        <w:t>филиала                         ПАО «РусГидро» - «Дагестанский филиал»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г. Каспийск </w:t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90160115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_Toc190160115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90160116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_Toc190160116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90160117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_Toc190160117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90160118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_Toc190160118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выполнения работ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9016011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_Toc190160119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90160120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_Toc190160120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90160121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90160122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объемам и срокам выполнения работ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90160123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_Toc190160123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видам и объемам работ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9016012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_Toc190160124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выполняемых работ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90160125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_Toc190160125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срокам выполнения работ</w:t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9016012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_Toc190160126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по срокам выполнения работ</w:t>
              <w:tab/>
              <w:t>13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90160127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_Toc190160127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качеству работ</w:t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9016012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_Toc190160128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4. Требования к качеству работ</w:t>
              <w:tab/>
              <w:t>14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90160129">
            <w:r>
              <w:rPr>
                <w:webHidden/>
                <w:rStyle w:val="Style14"/>
                <w:bCs/>
                <w:vanish w:val="false"/>
              </w:rPr>
              <w:t>При разработке проекта в ПОС учесть реконструкцию подъездной автодороги с обеспечением выезда на гребень плотины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_Toc190160129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9016013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_Toc190160130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Согласие с требованием</w:t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9016013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_Toc190160131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Если разработку проетка будет выполнять иная организация то необходимо согласовать проект с генпроектировщиков АО “Ленгидропроект”</w:t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9016013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_Toc190160132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Согласие с требованием</w:t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9016013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_Toc190160133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Требования к оформлению и составлению документации по ценообразованию</w:t>
              <w:tab/>
              <w:t>23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</w:numPr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51339692"/>
      <w:bookmarkStart w:id="1" w:name="_Toc190160115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190160116"/>
      <w:bookmarkStart w:id="3" w:name="_Toc46743505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</w:rPr>
            </w:pPr>
            <w:r>
              <w:rPr>
                <w:i/>
              </w:rPr>
              <w:t>ТПиР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Техническое перевооружение и реконструкция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</w:rPr>
            </w:pPr>
            <w:r>
              <w:rPr>
                <w:i/>
              </w:rPr>
              <w:t>ПИР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Проектно-изыскательские работы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</w:rPr>
            </w:pPr>
            <w:r>
              <w:rPr>
                <w:i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bCs/>
              </w:rPr>
              <w:t>Нормативно-технические документы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</w:rPr>
            </w:pPr>
            <w:r>
              <w:rPr>
                <w:bCs/>
                <w:i/>
              </w:rPr>
              <w:t>СП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Свод правил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i/>
                <w:i/>
              </w:rPr>
            </w:pPr>
            <w:r>
              <w:rPr>
                <w:bCs/>
                <w:i/>
              </w:rPr>
              <w:t xml:space="preserve">ТТ 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i/>
                <w:i/>
              </w:rPr>
            </w:pPr>
            <w:r>
              <w:rPr>
                <w:bCs/>
                <w:i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Стандарт организации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4" w:name="_Toc190160117"/>
      <w:bookmarkStart w:id="5" w:name="_Toc46743506"/>
      <w:r>
        <w:rPr/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eastAsia="x-none"/>
        </w:rPr>
        <w:t xml:space="preserve">Разработка рабочей документации </w:t>
      </w:r>
      <w:r>
        <w:rPr>
          <w:rFonts w:eastAsia="Calibri"/>
          <w:b w:val="false"/>
          <w:bCs w:val="false"/>
          <w:i w:val="false"/>
          <w:iCs w:val="false"/>
          <w:sz w:val="24"/>
          <w:szCs w:val="28"/>
          <w:lang w:eastAsia="x-none"/>
        </w:rPr>
        <w:t xml:space="preserve">для технического 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eastAsia="x-none"/>
        </w:rPr>
        <w:t xml:space="preserve">перевооружение компрессорной 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eastAsia="x-none"/>
        </w:rPr>
        <w:t>низкого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eastAsia="x-none"/>
        </w:rPr>
        <w:t xml:space="preserve"> давления Г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eastAsia="x-none"/>
        </w:rPr>
        <w:t>ергебильской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eastAsia="x-none"/>
        </w:rPr>
        <w:t xml:space="preserve"> ГЭС».</w:t>
      </w:r>
      <w:r>
        <w:rPr>
          <w:rFonts w:eastAsia="Calibri"/>
          <w:i/>
          <w:lang w:eastAsia="x-none"/>
        </w:rPr>
        <w:br/>
      </w:r>
    </w:p>
    <w:p>
      <w:pPr>
        <w:pStyle w:val="Heading4"/>
        <w:numPr>
          <w:ilvl w:val="1"/>
          <w:numId w:val="3"/>
        </w:numPr>
        <w:spacing w:before="0" w:after="0"/>
        <w:ind w:hanging="431" w:left="431"/>
        <w:rPr>
          <w:rStyle w:val="Style8"/>
          <w:b/>
          <w:lang w:val="ru-RU"/>
        </w:rPr>
      </w:pPr>
      <w:bookmarkStart w:id="6" w:name="_Toc190160118"/>
      <w:bookmarkStart w:id="7" w:name="_Toc46743507"/>
      <w:r>
        <w:rPr/>
        <w:t xml:space="preserve">Цель </w:t>
      </w:r>
      <w:bookmarkEnd w:id="7"/>
      <w:r>
        <w:rPr>
          <w:lang w:val="ru-RU"/>
        </w:rPr>
        <w:t>выполнения работ</w:t>
      </w:r>
      <w:bookmarkEnd w:id="6"/>
    </w:p>
    <w:p>
      <w:pPr>
        <w:pStyle w:val="ListParagraph"/>
        <w:numPr>
          <w:ilvl w:val="0"/>
          <w:numId w:val="10"/>
        </w:numPr>
        <w:spacing w:before="120" w:after="120"/>
        <w:ind w:firstLine="426" w:left="0"/>
        <w:contextualSpacing/>
        <w:rPr>
          <w:sz w:val="26"/>
          <w:szCs w:val="26"/>
        </w:rPr>
      </w:pPr>
      <w:r>
        <w:rPr>
          <w:sz w:val="26"/>
          <w:szCs w:val="26"/>
        </w:rPr>
        <w:t>Цель работ — поддержание в системе нормативного давления сжатого воздуха и обеспечение безаварийной эксплуатации оборудования и автоматики управления за счёт реконструкции системы низкого давления.</w:t>
      </w:r>
    </w:p>
    <w:p>
      <w:pPr>
        <w:pStyle w:val="BodyText"/>
        <w:numPr>
          <w:ilvl w:val="0"/>
        </w:numPr>
        <w:rPr>
          <w:sz w:val="26"/>
          <w:szCs w:val="26"/>
        </w:rPr>
      </w:pPr>
      <w:r>
        <w:rPr>
          <w:sz w:val="26"/>
          <w:szCs w:val="26"/>
        </w:rPr>
        <w:t xml:space="preserve">Основание для реконструкции — длительная эксплуатация оборудования, необходимость повышения надёжности и автоматизации управления, а также обеспечение интеграции с </w:t>
      </w:r>
      <w:r>
        <w:rPr>
          <w:sz w:val="26"/>
          <w:szCs w:val="26"/>
        </w:rPr>
        <w:t>существующей системой</w:t>
      </w:r>
      <w:r>
        <w:rPr>
          <w:sz w:val="26"/>
          <w:szCs w:val="26"/>
        </w:rPr>
        <w:t>.</w:t>
      </w:r>
    </w:p>
    <w:p>
      <w:pPr>
        <w:pStyle w:val="ListParagraph"/>
        <w:numPr>
          <w:ilvl w:val="0"/>
          <w:numId w:val="10"/>
        </w:numPr>
        <w:spacing w:before="120" w:after="120"/>
        <w:ind w:firstLine="426" w:left="0"/>
        <w:contextualSpacing/>
        <w:rPr/>
      </w:pPr>
      <w:r>
        <w:rPr/>
      </w:r>
    </w:p>
    <w:p>
      <w:pPr>
        <w:pStyle w:val="Normal"/>
        <w:keepLines/>
        <w:spacing w:before="240" w:after="60"/>
        <w:jc w:val="both"/>
        <w:rPr/>
      </w:pPr>
      <w:r>
        <w:rPr>
          <w:rStyle w:val="Style8"/>
          <w:b w:val="false"/>
          <w:bCs w:val="false"/>
          <w:i w:val="false"/>
          <w:sz w:val="24"/>
          <w:szCs w:val="24"/>
          <w:shd w:fill="auto" w:val="clear"/>
        </w:rPr>
        <w:t xml:space="preserve"> </w:t>
      </w:r>
      <w:r>
        <w:rPr>
          <w:rStyle w:val="Style8"/>
          <w:b w:val="false"/>
          <w:bCs w:val="false"/>
          <w:i w:val="false"/>
          <w:sz w:val="24"/>
          <w:szCs w:val="24"/>
          <w:shd w:fill="auto" w:val="clear"/>
        </w:rPr>
        <w:t xml:space="preserve">1.4. </w:t>
      </w:r>
      <w:bookmarkStart w:id="8" w:name="_Toc157781492"/>
      <w:bookmarkStart w:id="9" w:name="_Toc46743508"/>
      <w:r>
        <w:rPr>
          <w:rStyle w:val="Style8"/>
          <w:b w:val="false"/>
          <w:bCs w:val="false"/>
          <w:i w:val="false"/>
          <w:sz w:val="24"/>
          <w:szCs w:val="24"/>
          <w:shd w:fill="auto" w:val="clear"/>
        </w:rPr>
        <w:t>Существующее положение</w:t>
      </w:r>
      <w:bookmarkEnd w:id="8"/>
      <w:bookmarkEnd w:id="9"/>
      <w:r>
        <w:rPr>
          <w:rStyle w:val="Style8"/>
          <w:b w:val="false"/>
          <w:bCs w:val="false"/>
          <w:i w:val="false"/>
          <w:sz w:val="24"/>
          <w:szCs w:val="24"/>
          <w:shd w:fill="auto" w:val="clear"/>
        </w:rPr>
        <w:t xml:space="preserve"> </w:t>
      </w:r>
    </w:p>
    <w:p>
      <w:pPr>
        <w:pStyle w:val="Normal"/>
        <w:shd w:fill="FFFFFF" w:val="clear"/>
        <w:spacing w:before="240" w:after="60"/>
        <w:jc w:val="both"/>
        <w:rPr/>
      </w:pPr>
      <w:r>
        <w:rPr>
          <w:rStyle w:val="Style8"/>
          <w:b w:val="false"/>
          <w:i w:val="false"/>
          <w:sz w:val="26"/>
          <w:szCs w:val="26"/>
          <w:shd w:fill="auto" w:val="clear"/>
        </w:rPr>
        <w:t xml:space="preserve">   </w:t>
      </w:r>
      <w:r>
        <w:rPr>
          <w:rStyle w:val="Style8"/>
          <w:rFonts w:ascii="Times New Roman" w:hAnsi="Times New Roman"/>
          <w:b w:val="false"/>
          <w:i w:val="false"/>
          <w:sz w:val="26"/>
          <w:szCs w:val="26"/>
          <w:shd w:fill="auto" w:val="clear"/>
        </w:rPr>
        <w:t xml:space="preserve">  </w:t>
      </w:r>
      <w:r>
        <w:rPr>
          <w:rStyle w:val="Style8"/>
          <w:rFonts w:ascii="Times New Roman" w:hAnsi="Times New Roman"/>
          <w:b w:val="false"/>
          <w:i w:val="false"/>
          <w:sz w:val="26"/>
          <w:szCs w:val="26"/>
          <w:shd w:fill="auto" w:val="clear"/>
        </w:rPr>
        <w:t>На Г</w:t>
      </w:r>
      <w:r>
        <w:rPr>
          <w:rStyle w:val="Style8"/>
          <w:rFonts w:ascii="Times New Roman" w:hAnsi="Times New Roman"/>
          <w:b w:val="false"/>
          <w:i w:val="false"/>
          <w:sz w:val="26"/>
          <w:szCs w:val="26"/>
          <w:shd w:fill="auto" w:val="clear"/>
        </w:rPr>
        <w:t xml:space="preserve">ергебильской </w:t>
      </w:r>
      <w:r>
        <w:rPr>
          <w:rStyle w:val="Style8"/>
          <w:rFonts w:ascii="Times New Roman" w:hAnsi="Times New Roman"/>
          <w:b w:val="false"/>
          <w:i w:val="false"/>
          <w:sz w:val="26"/>
          <w:szCs w:val="26"/>
          <w:shd w:fill="auto" w:val="clear"/>
        </w:rPr>
        <w:t xml:space="preserve"> ГЭС эксплуатируется одна компрессорная установка низкого давления модели КСВ-45, предназначенная для подачи сжатого воздуха в ресивер с рабочим давлением 0,8 МПа. Сжатый воздух используется для </w:t>
      </w:r>
      <w:r>
        <w:rPr>
          <w:rFonts w:ascii="Times New Roman" w:hAnsi="Times New Roman"/>
          <w:sz w:val="26"/>
          <w:szCs w:val="26"/>
        </w:rPr>
        <w:t xml:space="preserve">механического торможения гидроагрегатов </w:t>
      </w:r>
      <w:r>
        <w:rPr>
          <w:rFonts w:ascii="Times New Roman" w:hAnsi="Times New Roman"/>
          <w:sz w:val="26"/>
          <w:szCs w:val="26"/>
        </w:rPr>
        <w:t xml:space="preserve">и </w:t>
      </w:r>
      <w:r>
        <w:rPr>
          <w:rFonts w:ascii="Times New Roman" w:hAnsi="Times New Roman"/>
          <w:sz w:val="26"/>
          <w:szCs w:val="26"/>
        </w:rPr>
        <w:t>хозяйственных нужд станции. Оборудование компрессорной системы низкого давления находится в эксплуатации с 2008 года.</w:t>
      </w:r>
    </w:p>
    <w:p>
      <w:pPr>
        <w:pStyle w:val="Normal"/>
        <w:shd w:fill="FFFFFF" w:val="clear"/>
        <w:spacing w:before="240" w:after="60"/>
        <w:jc w:val="both"/>
        <w:rPr/>
      </w:pPr>
      <w:r>
        <w:rPr>
          <w:rStyle w:val="Style8"/>
          <w:b w:val="false"/>
          <w:i w:val="false"/>
          <w:sz w:val="26"/>
          <w:szCs w:val="26"/>
          <w:shd w:fill="auto" w:val="clear"/>
        </w:rPr>
        <w:t xml:space="preserve">Реконструкция системы низкого давления </w:t>
      </w:r>
      <w:r>
        <w:rPr>
          <w:rStyle w:val="Style8"/>
          <w:b w:val="false"/>
          <w:i w:val="false"/>
          <w:sz w:val="26"/>
          <w:szCs w:val="26"/>
          <w:shd w:fill="auto" w:val="clear"/>
        </w:rPr>
        <w:t xml:space="preserve">Гергебильской ГЭС </w:t>
      </w:r>
      <w:r>
        <w:rPr>
          <w:rStyle w:val="Style8"/>
          <w:b w:val="false"/>
          <w:i w:val="false"/>
          <w:sz w:val="26"/>
          <w:szCs w:val="26"/>
          <w:shd w:fill="auto" w:val="clear"/>
        </w:rPr>
        <w:t>включает следующие мероприятия:</w:t>
      </w:r>
    </w:p>
    <w:p>
      <w:pPr>
        <w:pStyle w:val="BodyText"/>
        <w:shd w:fill="FFFFFF" w:val="clear"/>
        <w:spacing w:before="240" w:after="60"/>
        <w:jc w:val="both"/>
        <w:rPr/>
      </w:pPr>
      <w:r>
        <w:rPr>
          <w:rStyle w:val="Style8"/>
          <w:b w:val="false"/>
          <w:i w:val="false"/>
          <w:sz w:val="26"/>
          <w:szCs w:val="26"/>
          <w:shd w:fill="auto" w:val="clear"/>
        </w:rPr>
        <w:t xml:space="preserve">- Замена компрессорного оборудования </w:t>
      </w:r>
      <w:r>
        <w:rPr>
          <w:rStyle w:val="Style8"/>
          <w:b w:val="false"/>
          <w:i w:val="false"/>
          <w:sz w:val="26"/>
          <w:szCs w:val="26"/>
          <w:shd w:fill="auto" w:val="clear"/>
        </w:rPr>
        <w:t>с</w:t>
      </w:r>
      <w:r>
        <w:rPr>
          <w:rStyle w:val="Style8"/>
          <w:b w:val="false"/>
          <w:i w:val="false"/>
          <w:sz w:val="26"/>
          <w:szCs w:val="26"/>
          <w:shd w:fill="auto" w:val="clear"/>
        </w:rPr>
        <w:t xml:space="preserve"> замен</w:t>
      </w:r>
      <w:r>
        <w:rPr>
          <w:rStyle w:val="Style8"/>
          <w:b w:val="false"/>
          <w:i w:val="false"/>
          <w:sz w:val="26"/>
          <w:szCs w:val="26"/>
          <w:shd w:fill="auto" w:val="clear"/>
        </w:rPr>
        <w:t xml:space="preserve">ой </w:t>
      </w:r>
      <w:r>
        <w:rPr>
          <w:rStyle w:val="Style8"/>
          <w:b w:val="false"/>
          <w:i w:val="false"/>
          <w:sz w:val="26"/>
          <w:szCs w:val="26"/>
          <w:shd w:fill="auto" w:val="clear"/>
        </w:rPr>
        <w:t xml:space="preserve">существующего компрессора КСВ-45 на две новые компрессорные установки Челябинского компрессорного завода модели ДЭН-15Ш, каждая в комплекте с сепаратором </w:t>
      </w:r>
      <w:r>
        <w:rPr>
          <w:rStyle w:val="Style8"/>
          <w:b w:val="false"/>
          <w:i w:val="false"/>
          <w:sz w:val="26"/>
          <w:szCs w:val="26"/>
          <w:shd w:fill="auto" w:val="clear"/>
        </w:rPr>
        <w:t>(аналогично решению, применённому на Гунибской ГЭС)</w:t>
      </w:r>
      <w:r>
        <w:rPr>
          <w:rStyle w:val="Style8"/>
          <w:b w:val="false"/>
          <w:i w:val="false"/>
          <w:sz w:val="26"/>
          <w:szCs w:val="26"/>
          <w:shd w:fill="auto" w:val="clear"/>
        </w:rPr>
        <w:t xml:space="preserve">. </w:t>
      </w:r>
      <w:r>
        <w:rPr>
          <w:rStyle w:val="Style8"/>
          <w:b w:val="false"/>
          <w:i w:val="false"/>
          <w:sz w:val="26"/>
          <w:szCs w:val="26"/>
          <w:shd w:fill="auto" w:val="clear"/>
        </w:rPr>
        <w:t>П</w:t>
      </w:r>
      <w:r>
        <w:rPr>
          <w:rStyle w:val="Style8"/>
          <w:b w:val="false"/>
          <w:i w:val="false"/>
          <w:sz w:val="26"/>
          <w:szCs w:val="26"/>
          <w:shd w:fill="auto" w:val="clear"/>
        </w:rPr>
        <w:t>роизводительность и параметры - в соответствии с проектной потребностью станции по расходу сжатого воздуха;</w:t>
      </w:r>
    </w:p>
    <w:p>
      <w:pPr>
        <w:pStyle w:val="BodyText"/>
        <w:widowControl/>
        <w:suppressAutoHyphens w:val="true"/>
        <w:bidi w:val="0"/>
        <w:spacing w:before="0" w:after="12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- Произвести полную замену </w:t>
      </w:r>
      <w:r>
        <w:rPr>
          <w:rFonts w:eastAsia="Times New Roman" w:cs="Times New Roman"/>
          <w:color w:val="auto"/>
          <w:kern w:val="0"/>
          <w:sz w:val="26"/>
          <w:szCs w:val="26"/>
          <w:lang w:val="ru-RU" w:eastAsia="ru-RU" w:bidi="ar-SA"/>
        </w:rPr>
        <w:t>задорно-регулирующей</w:t>
      </w:r>
      <w:r>
        <w:rPr>
          <w:sz w:val="26"/>
          <w:szCs w:val="26"/>
        </w:rPr>
        <w:t xml:space="preserve"> и предохранительной арматуры на участке трубопровода низкого давления.  </w:t>
      </w:r>
    </w:p>
    <w:p>
      <w:pPr>
        <w:pStyle w:val="BodyText"/>
        <w:numPr>
          <w:ilvl w:val="0"/>
        </w:numPr>
        <w:rPr>
          <w:sz w:val="26"/>
          <w:szCs w:val="26"/>
        </w:rPr>
      </w:pPr>
      <w:r>
        <w:rPr>
          <w:sz w:val="26"/>
          <w:szCs w:val="26"/>
        </w:rPr>
        <w:t>Арматура должна соответствовать классу давления не менее 0,8 МПа, быть рассчитана на длительную эксплуатацию в условиях компрессорной станции.</w:t>
      </w:r>
    </w:p>
    <w:p>
      <w:pPr>
        <w:pStyle w:val="BodyText"/>
        <w:widowControl/>
        <w:suppressAutoHyphens w:val="true"/>
        <w:bidi w:val="0"/>
        <w:spacing w:before="0" w:after="120"/>
        <w:jc w:val="left"/>
        <w:rPr>
          <w:sz w:val="26"/>
          <w:szCs w:val="26"/>
        </w:rPr>
      </w:pPr>
      <w:r>
        <w:rPr>
          <w:sz w:val="26"/>
          <w:szCs w:val="26"/>
        </w:rPr>
        <w:t>- Выполнить замену шкафов управления компрессорами на новые, обеспечивающие следующие функции:</w:t>
      </w:r>
    </w:p>
    <w:p>
      <w:pPr>
        <w:pStyle w:val="BodyText"/>
        <w:numPr>
          <w:ilvl w:val="0"/>
          <w:numId w:val="1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sz w:val="26"/>
          <w:szCs w:val="26"/>
        </w:rPr>
      </w:pPr>
      <w:r>
        <w:rPr>
          <w:sz w:val="26"/>
          <w:szCs w:val="26"/>
        </w:rPr>
        <w:t xml:space="preserve">возможность дистанционного и местного перевода компрессоров в основной и резервный режимы работы; </w:t>
      </w:r>
    </w:p>
    <w:p>
      <w:pPr>
        <w:pStyle w:val="BodyText"/>
        <w:numPr>
          <w:ilvl w:val="0"/>
          <w:numId w:val="1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sz w:val="26"/>
          <w:szCs w:val="26"/>
        </w:rPr>
      </w:pPr>
      <w:r>
        <w:rPr>
          <w:sz w:val="26"/>
          <w:szCs w:val="26"/>
        </w:rPr>
        <w:t xml:space="preserve">автоматическое включение необходимого количества компрессоров в зависимости от текущего расхода воздуха (по сигналу датчиков давления/расхода); </w:t>
      </w:r>
    </w:p>
    <w:p>
      <w:pPr>
        <w:pStyle w:val="BodyText"/>
        <w:numPr>
          <w:ilvl w:val="0"/>
          <w:numId w:val="1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sz w:val="26"/>
          <w:szCs w:val="26"/>
        </w:rPr>
      </w:pPr>
      <w:r>
        <w:rPr>
          <w:sz w:val="26"/>
          <w:szCs w:val="26"/>
        </w:rPr>
        <w:t xml:space="preserve">распределение времени наработки (моточасов) компрессоров для равномерного износа оборудования; </w:t>
      </w:r>
    </w:p>
    <w:p>
      <w:pPr>
        <w:pStyle w:val="BodyText"/>
        <w:numPr>
          <w:ilvl w:val="0"/>
          <w:numId w:val="11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sz w:val="26"/>
          <w:szCs w:val="26"/>
        </w:rPr>
      </w:pPr>
      <w:r>
        <w:rPr>
          <w:sz w:val="26"/>
          <w:szCs w:val="26"/>
        </w:rPr>
        <w:t xml:space="preserve">формирование и передачу аварийных и предупредительных сигналов в общестанционную систему сигнализации </w:t>
      </w:r>
      <w:r>
        <w:rPr>
          <w:sz w:val="26"/>
          <w:szCs w:val="26"/>
        </w:rPr>
        <w:t xml:space="preserve">(на </w:t>
      </w:r>
      <w:r>
        <w:rPr>
          <w:rFonts w:eastAsia="Times New Roman" w:cs="Times New Roman"/>
          <w:color w:val="auto"/>
          <w:kern w:val="0"/>
          <w:sz w:val="26"/>
          <w:szCs w:val="26"/>
          <w:lang w:val="ru-RU" w:eastAsia="ru-RU" w:bidi="ar-SA"/>
        </w:rPr>
        <w:t>панель</w:t>
      </w:r>
      <w:r>
        <w:rPr>
          <w:sz w:val="26"/>
          <w:szCs w:val="26"/>
        </w:rPr>
        <w:t xml:space="preserve"> ГЩУ станции)</w:t>
      </w:r>
      <w:r>
        <w:rPr>
          <w:sz w:val="26"/>
          <w:szCs w:val="26"/>
        </w:rPr>
        <w:t xml:space="preserve">; </w:t>
      </w:r>
    </w:p>
    <w:p>
      <w:pPr>
        <w:pStyle w:val="BodyText"/>
        <w:numPr>
          <w:ilvl w:val="0"/>
          <w:numId w:val="11"/>
        </w:numPr>
        <w:tabs>
          <w:tab w:val="clear" w:pos="708"/>
          <w:tab w:val="left" w:pos="0" w:leader="none"/>
        </w:tabs>
        <w:ind w:hanging="283" w:left="709"/>
        <w:rPr>
          <w:sz w:val="26"/>
          <w:szCs w:val="26"/>
        </w:rPr>
      </w:pPr>
      <w:r>
        <w:rPr>
          <w:sz w:val="26"/>
          <w:szCs w:val="26"/>
        </w:rPr>
        <w:t xml:space="preserve">ведение журнала событий и архива параметров работы (давление, температура, наработка, аварии) с возможностью выгрузки данных. </w:t>
      </w:r>
    </w:p>
    <w:p>
      <w:pPr>
        <w:pStyle w:val="BodyText"/>
        <w:numPr>
          <w:ilvl w:val="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>троительно</w:t>
        <w:noBreakHyphen/>
        <w:t>монтажных работ для размещения нового компрессорного оборудования, в том числе:</w:t>
      </w:r>
    </w:p>
    <w:p>
      <w:pPr>
        <w:pStyle w:val="BodyText"/>
        <w:numPr>
          <w:ilvl w:val="0"/>
          <w:numId w:val="12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устройство фундаментов под компрессорные установки и шкафы управления; </w:t>
      </w:r>
    </w:p>
    <w:p>
      <w:pPr>
        <w:pStyle w:val="BodyText"/>
        <w:numPr>
          <w:ilvl w:val="0"/>
          <w:numId w:val="12"/>
        </w:numPr>
        <w:tabs>
          <w:tab w:val="clear" w:pos="708"/>
          <w:tab w:val="left" w:pos="0" w:leader="none"/>
        </w:tabs>
        <w:spacing w:before="0" w:after="0"/>
        <w:ind w:hanging="283" w:left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устройство полов в компрессорной с учётом требований по виброизоляции, несущей способности и промышленной безопасности; </w:t>
      </w:r>
    </w:p>
    <w:p>
      <w:pPr>
        <w:pStyle w:val="BodyText"/>
        <w:numPr>
          <w:ilvl w:val="0"/>
          <w:numId w:val="12"/>
        </w:numPr>
        <w:tabs>
          <w:tab w:val="clear" w:pos="708"/>
          <w:tab w:val="left" w:pos="0" w:leader="none"/>
        </w:tabs>
        <w:ind w:hanging="283" w:left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подготовка закладных деталей, проёмов, кабельных каналов и других элементов. </w:t>
      </w:r>
    </w:p>
    <w:p>
      <w:pPr>
        <w:pStyle w:val="BodyText"/>
        <w:numPr>
          <w:ilvl w:val="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Работы должны выполняться в соответствии с действующими строительными нормами и правилами, с учётом особенностей действующего оборудования ГЭС и требований промышленной безопасности.</w:t>
      </w:r>
    </w:p>
    <w:p>
      <w:pPr>
        <w:pStyle w:val="Normal"/>
        <w:widowControl/>
        <w:suppressAutoHyphens w:val="true"/>
        <w:bidi w:val="0"/>
        <w:spacing w:before="0" w:after="0"/>
        <w:jc w:val="both"/>
        <w:rPr>
          <w:sz w:val="24"/>
          <w:szCs w:val="24"/>
        </w:rPr>
      </w:pPr>
      <w:r>
        <w:rPr/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10" w:name="_Toc19016011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0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7"/>
        <w:gridCol w:w="2853"/>
        <w:gridCol w:w="1854"/>
        <w:gridCol w:w="1974"/>
        <w:gridCol w:w="2420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производства работ)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Компрессорная Г</w:t>
            </w:r>
            <w:r>
              <w:rPr>
                <w:i/>
                <w:sz w:val="24"/>
                <w:szCs w:val="24"/>
              </w:rPr>
              <w:t>ергебильской</w:t>
            </w:r>
            <w:r>
              <w:rPr>
                <w:i/>
                <w:sz w:val="24"/>
                <w:szCs w:val="24"/>
              </w:rPr>
              <w:t xml:space="preserve"> ГЭС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Гергебильская ГЭС, Республика Дагестан Гергебильский район </w:t>
            </w:r>
            <w:r>
              <w:rPr>
                <w:i/>
                <w:sz w:val="24"/>
                <w:szCs w:val="24"/>
              </w:rPr>
              <w:t>п</w:t>
            </w:r>
            <w:r>
              <w:rPr>
                <w:i/>
                <w:sz w:val="24"/>
                <w:szCs w:val="24"/>
              </w:rPr>
              <w:t xml:space="preserve">.  </w:t>
            </w:r>
            <w:r>
              <w:rPr>
                <w:i/>
                <w:sz w:val="24"/>
                <w:szCs w:val="24"/>
              </w:rPr>
              <w:t>Курмы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Компрессорная </w:t>
            </w:r>
            <w:r>
              <w:rPr>
                <w:i/>
                <w:sz w:val="24"/>
                <w:szCs w:val="24"/>
              </w:rPr>
              <w:t>Н</w:t>
            </w:r>
            <w:r>
              <w:rPr>
                <w:i/>
                <w:sz w:val="24"/>
                <w:szCs w:val="24"/>
              </w:rPr>
              <w:t>Д №1                  (Г</w:t>
            </w:r>
            <w:r>
              <w:rPr>
                <w:i/>
                <w:sz w:val="24"/>
                <w:szCs w:val="24"/>
              </w:rPr>
              <w:t>ергеб</w:t>
            </w:r>
            <w:r>
              <w:rPr>
                <w:i/>
                <w:sz w:val="24"/>
                <w:szCs w:val="24"/>
              </w:rPr>
              <w:t>. ГЭС)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  <w:t>‍</w:t>
            </w:r>
          </w:p>
        </w:tc>
        <w:tc>
          <w:tcPr>
            <w:tcW w:w="2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Компрессорная Г</w:t>
            </w:r>
            <w:r>
              <w:rPr>
                <w:i/>
                <w:sz w:val="24"/>
                <w:szCs w:val="24"/>
              </w:rPr>
              <w:t>ергебильской</w:t>
            </w:r>
            <w:r>
              <w:rPr>
                <w:i/>
                <w:sz w:val="24"/>
                <w:szCs w:val="24"/>
              </w:rPr>
              <w:t xml:space="preserve"> ГЭС</w:t>
            </w:r>
          </w:p>
        </w:tc>
        <w:tc>
          <w:tcPr>
            <w:tcW w:w="1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Гергебильская ГЭС, Республика Дагестан Гергебильский район </w:t>
            </w:r>
            <w:r>
              <w:rPr>
                <w:i/>
                <w:sz w:val="24"/>
                <w:szCs w:val="24"/>
              </w:rPr>
              <w:t>п.Курмы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Компрессорная </w:t>
            </w:r>
            <w:r>
              <w:rPr>
                <w:i/>
                <w:sz w:val="24"/>
                <w:szCs w:val="24"/>
              </w:rPr>
              <w:t>Н</w:t>
            </w:r>
            <w:r>
              <w:rPr>
                <w:i/>
                <w:sz w:val="24"/>
                <w:szCs w:val="24"/>
              </w:rPr>
              <w:t>Д №2                  (Г</w:t>
            </w:r>
            <w:r>
              <w:rPr>
                <w:i/>
                <w:sz w:val="24"/>
                <w:szCs w:val="24"/>
              </w:rPr>
              <w:t>ергеб</w:t>
            </w:r>
            <w:r>
              <w:rPr>
                <w:i/>
                <w:sz w:val="24"/>
                <w:szCs w:val="24"/>
              </w:rPr>
              <w:t>. ГЭС)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  <w:t>‍</w:t>
            </w:r>
          </w:p>
        </w:tc>
        <w:tc>
          <w:tcPr>
            <w:tcW w:w="2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Компрессорная Г</w:t>
            </w:r>
            <w:r>
              <w:rPr>
                <w:i/>
                <w:sz w:val="24"/>
                <w:szCs w:val="24"/>
              </w:rPr>
              <w:t>ергебильской</w:t>
            </w:r>
            <w:r>
              <w:rPr>
                <w:i/>
                <w:sz w:val="24"/>
                <w:szCs w:val="24"/>
              </w:rPr>
              <w:t xml:space="preserve"> ГЭС</w:t>
            </w:r>
          </w:p>
        </w:tc>
        <w:tc>
          <w:tcPr>
            <w:tcW w:w="1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Гергебильская ГЭС, Республика Дагестан Гергебильский район </w:t>
            </w:r>
            <w:r>
              <w:rPr>
                <w:i/>
                <w:sz w:val="24"/>
                <w:szCs w:val="24"/>
              </w:rPr>
              <w:t>п.Курмы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Трубопровод ВД                   (Г</w:t>
            </w:r>
            <w:r>
              <w:rPr>
                <w:i/>
                <w:sz w:val="24"/>
                <w:szCs w:val="24"/>
              </w:rPr>
              <w:t>ергеб</w:t>
            </w:r>
            <w:r>
              <w:rPr>
                <w:i/>
                <w:sz w:val="24"/>
                <w:szCs w:val="24"/>
              </w:rPr>
              <w:t>. ГЭС)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</w:tbl>
    <w:p>
      <w:pPr>
        <w:pStyle w:val="Heading4"/>
        <w:numPr>
          <w:ilvl w:val="1"/>
          <w:numId w:val="3"/>
        </w:numPr>
        <w:rPr>
          <w:rStyle w:val="Style8"/>
          <w:b/>
          <w:lang w:val="ru-RU"/>
        </w:rPr>
      </w:pPr>
      <w:bookmarkStart w:id="11" w:name="_Toc46743509"/>
      <w:bookmarkStart w:id="12" w:name="_Toc190160120"/>
      <w:bookmarkStart w:id="13" w:name="_Hlk49857604"/>
      <w:r>
        <w:rPr/>
        <w:t xml:space="preserve">Информация в отношении исполнения договора, </w:t>
      </w:r>
      <w:bookmarkStart w:id="14" w:name="_Hlk46492347"/>
      <w:r>
        <w:rPr/>
        <w:t xml:space="preserve">которая должна быть учтена при подготовке заявки </w:t>
      </w:r>
      <w:bookmarkEnd w:id="14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1"/>
      <w:bookmarkEnd w:id="12"/>
      <w:bookmarkEnd w:id="13"/>
    </w:p>
    <w:p>
      <w:pPr>
        <w:pStyle w:val="Normal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1.4.1</w:t>
        <w:tab/>
        <w:t xml:space="preserve">Исходные данные для разработки рабочей документации 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eastAsia="x-none"/>
        </w:rPr>
        <w:t xml:space="preserve">на техническое перевооружение компрессорной 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eastAsia="x-none"/>
        </w:rPr>
        <w:t>низкого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eastAsia="x-none"/>
        </w:rPr>
        <w:t xml:space="preserve"> давления Г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eastAsia="x-none"/>
        </w:rPr>
        <w:t>ергебильской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eastAsia="x-none"/>
        </w:rPr>
        <w:t xml:space="preserve"> ГЭС </w:t>
      </w:r>
      <w:r>
        <w:rPr>
          <w:rFonts w:eastAsia="Calibri"/>
          <w:sz w:val="24"/>
          <w:szCs w:val="24"/>
          <w:lang w:eastAsia="x-none"/>
        </w:rPr>
        <w:t>по текущим запросам исполнителя во время работ.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5" w:name="_Toc51339693"/>
      <w:bookmarkStart w:id="16" w:name="_Toc190160121"/>
      <w:bookmarkStart w:id="17" w:name="_Toc50125126"/>
      <w:bookmarkEnd w:id="17"/>
      <w:r>
        <w:rPr>
          <w:iCs/>
        </w:rPr>
        <w:t>Требования к продукции</w:t>
      </w:r>
      <w:bookmarkEnd w:id="15"/>
      <w:bookmarkEnd w:id="16"/>
    </w:p>
    <w:p>
      <w:pPr>
        <w:pStyle w:val="Heading4"/>
        <w:numPr>
          <w:ilvl w:val="1"/>
          <w:numId w:val="3"/>
        </w:numPr>
        <w:rPr/>
      </w:pPr>
      <w:bookmarkStart w:id="18" w:name="_Toc190160122"/>
      <w:r>
        <w:rPr/>
        <w:t xml:space="preserve">Требования к объемам и срокам </w:t>
      </w:r>
      <w:r>
        <w:rPr>
          <w:lang w:val="ru-RU"/>
        </w:rPr>
        <w:t>выполнения работ</w:t>
      </w:r>
      <w:bookmarkEnd w:id="18"/>
    </w:p>
    <w:p>
      <w:pPr>
        <w:pStyle w:val="Heading3"/>
        <w:numPr>
          <w:ilvl w:val="2"/>
          <w:numId w:val="3"/>
        </w:numPr>
        <w:rPr/>
      </w:pPr>
      <w:bookmarkStart w:id="19" w:name="_Toc190160123"/>
      <w:r>
        <w:rPr>
          <w:lang w:val="ru-RU"/>
        </w:rPr>
        <w:t>Требования к видам и объемам работ</w:t>
      </w:r>
      <w:bookmarkEnd w:id="19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0" w:name="_Toc190160124"/>
      <w:bookmarkStart w:id="2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1"/>
      <w:r>
        <w:rPr>
          <w:sz w:val="24"/>
          <w:szCs w:val="24"/>
          <w:lang w:val="ru-RU"/>
        </w:rPr>
        <w:t>и объем выполняемых работ</w:t>
      </w:r>
      <w:bookmarkEnd w:id="2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5"/>
        <w:gridCol w:w="2116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Разработка рабочей документации 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lang w:eastAsia="x-none"/>
              </w:rPr>
              <w:t xml:space="preserve">на техническое перевооружение компрессорной 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lang w:eastAsia="x-none"/>
              </w:rPr>
              <w:t>низкого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lang w:eastAsia="x-none"/>
              </w:rPr>
              <w:t xml:space="preserve"> давления Г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lang w:eastAsia="x-none"/>
              </w:rPr>
              <w:t>ергебильской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lang w:eastAsia="x-none"/>
              </w:rPr>
              <w:t xml:space="preserve"> ГЭС (электротехническая, технологическая, релейная  и строительная часть)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комплект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2" w:name="_Toc190160125"/>
      <w:bookmarkStart w:id="23" w:name="_Toc51339696"/>
      <w:r>
        <w:rPr>
          <w:lang w:val="ru-RU"/>
        </w:rPr>
        <w:t xml:space="preserve">Требования </w:t>
      </w:r>
      <w:bookmarkEnd w:id="23"/>
      <w:r>
        <w:rPr>
          <w:lang w:val="ru-RU"/>
        </w:rPr>
        <w:t>к срокам выполнения работ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24" w:name="_Toc190160126"/>
      <w:bookmarkStart w:id="25" w:name="_Toc51339697"/>
      <w:bookmarkStart w:id="26" w:name="_Toc50125127"/>
      <w:bookmarkStart w:id="27" w:name="_Toc50125126_Копия_1"/>
      <w:bookmarkEnd w:id="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8" w:name="_Hlk50465284"/>
      <w:r>
        <w:rPr>
          <w:sz w:val="24"/>
          <w:szCs w:val="24"/>
        </w:rPr>
        <w:t xml:space="preserve">Требования по срокам </w:t>
      </w:r>
      <w:bookmarkEnd w:id="25"/>
      <w:bookmarkEnd w:id="26"/>
      <w:bookmarkEnd w:id="28"/>
      <w:r>
        <w:rPr>
          <w:sz w:val="24"/>
          <w:szCs w:val="24"/>
          <w:lang w:val="ru-RU"/>
        </w:rPr>
        <w:t>выполнения работ</w:t>
      </w:r>
      <w:bookmarkEnd w:id="2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/>
          <w:i/>
          <w:iCs/>
          <w:sz w:val="24"/>
          <w:szCs w:val="24"/>
          <w:shd w:fill="FFFF99" w:val="clear"/>
        </w:rPr>
      </w:pPr>
      <w:r>
        <w:rPr>
          <w:bCs/>
          <w:i/>
          <w:iCs/>
          <w:sz w:val="24"/>
          <w:szCs w:val="24"/>
          <w:shd w:fill="FFFF99" w:val="clear"/>
        </w:rPr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0"/>
        <w:gridCol w:w="2550"/>
        <w:gridCol w:w="2979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Разработка рабочей документации 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lang w:eastAsia="x-none"/>
              </w:rPr>
              <w:t xml:space="preserve">на техническое перевооружение компрессорной 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lang w:eastAsia="x-none"/>
              </w:rPr>
              <w:t>низкого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lang w:eastAsia="x-none"/>
              </w:rPr>
              <w:t xml:space="preserve"> давления Г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lang w:eastAsia="x-none"/>
              </w:rPr>
              <w:t>ергебильской</w:t>
            </w:r>
            <w:r>
              <w:rPr>
                <w:rFonts w:eastAsia="Calibri"/>
                <w:b w:val="false"/>
                <w:bCs w:val="false"/>
                <w:i w:val="false"/>
                <w:iCs w:val="false"/>
                <w:sz w:val="24"/>
                <w:szCs w:val="24"/>
                <w:lang w:eastAsia="x-none"/>
              </w:rPr>
              <w:t xml:space="preserve"> ГЭС (электротехническая, технологическая, релейная часть и строительная часть)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</w:t>
            </w:r>
            <w:r>
              <w:rPr>
                <w:sz w:val="24"/>
                <w:szCs w:val="24"/>
              </w:rPr>
              <w:t>2030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bookmarkStart w:id="29" w:name="_GoBack"/>
            <w:bookmarkEnd w:id="29"/>
            <w:r>
              <w:rPr>
                <w:sz w:val="24"/>
                <w:szCs w:val="24"/>
              </w:rPr>
              <w:t>.12.</w:t>
            </w:r>
            <w:r>
              <w:rPr>
                <w:sz w:val="24"/>
                <w:szCs w:val="24"/>
              </w:rPr>
              <w:t>2030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0" w:name="_Toc51339698"/>
      <w:bookmarkStart w:id="31" w:name="_Toc190160127"/>
      <w:r>
        <w:rPr/>
        <w:t xml:space="preserve">Требования к </w:t>
      </w:r>
      <w:r>
        <w:rPr>
          <w:lang w:val="ru-RU"/>
        </w:rPr>
        <w:t>качеству работ</w:t>
      </w:r>
      <w:bookmarkEnd w:id="31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bookmarkStart w:id="32" w:name="_Toc190160128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0"/>
      <w:r>
        <w:rPr>
          <w:sz w:val="24"/>
          <w:szCs w:val="24"/>
          <w:lang w:val="ru-RU"/>
        </w:rPr>
        <w:t>качеству работ</w:t>
      </w:r>
      <w:bookmarkEnd w:id="32"/>
      <w:r>
        <w:rPr>
          <w:sz w:val="24"/>
          <w:szCs w:val="24"/>
        </w:rPr>
        <w:t xml:space="preserve"> </w:t>
      </w:r>
    </w:p>
    <w:p>
      <w:pPr>
        <w:pStyle w:val="Normal"/>
        <w:rPr>
          <w:rStyle w:val="Style8"/>
          <w:b w:val="false"/>
        </w:rPr>
      </w:pPr>
      <w:r>
        <w:rPr>
          <w:rStyle w:val="Style8"/>
          <w:b w:val="false"/>
        </w:rPr>
        <w:t xml:space="preserve"> </w:t>
      </w:r>
    </w:p>
    <w:p>
      <w:pPr>
        <w:pStyle w:val="Normal"/>
        <w:snapToGrid w:val="false"/>
        <w:spacing w:before="0" w:after="120"/>
        <w:rPr>
          <w:rStyle w:val="Style8"/>
          <w:b w:val="false"/>
          <w:iCs/>
          <w:sz w:val="24"/>
          <w:szCs w:val="24"/>
        </w:rPr>
      </w:pPr>
      <w:r>
        <w:rPr>
          <w:b/>
          <w:bCs/>
          <w:sz w:val="24"/>
          <w:szCs w:val="24"/>
        </w:rPr>
        <w:t>Наименование работ/этапа работ (позиция № 1 Таблицы 2):</w:t>
      </w:r>
      <w:r>
        <w:rPr>
          <w:b/>
          <w:bCs/>
          <w:sz w:val="24"/>
          <w:szCs w:val="24"/>
          <w:shd w:fill="FFFFFF" w:val="clear"/>
        </w:rPr>
        <w:t xml:space="preserve"> </w:t>
      </w:r>
      <w:r>
        <w:rPr>
          <w:rStyle w:val="Style8"/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eastAsia="x-none"/>
        </w:rPr>
        <w:t xml:space="preserve">Разработка рабочей документации на техническое перевооружение компрессорной </w:t>
      </w:r>
      <w:r>
        <w:rPr>
          <w:rStyle w:val="Style8"/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eastAsia="x-none"/>
        </w:rPr>
        <w:t>низкого</w:t>
      </w:r>
      <w:r>
        <w:rPr>
          <w:rStyle w:val="Style8"/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eastAsia="x-none"/>
        </w:rPr>
        <w:t xml:space="preserve"> давления Г</w:t>
      </w:r>
      <w:r>
        <w:rPr>
          <w:rStyle w:val="Style8"/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eastAsia="x-none"/>
        </w:rPr>
        <w:t>ергебильской</w:t>
      </w:r>
      <w:r>
        <w:rPr>
          <w:rStyle w:val="Style8"/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shd w:fill="FFFFFF" w:val="clear"/>
          <w:lang w:eastAsia="x-none"/>
        </w:rPr>
        <w:t xml:space="preserve"> ГЭС</w:t>
      </w:r>
    </w:p>
    <w:tbl>
      <w:tblPr>
        <w:tblStyle w:val="affff6"/>
        <w:tblW w:w="1502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68"/>
        <w:gridCol w:w="1851"/>
        <w:gridCol w:w="3802"/>
        <w:gridCol w:w="2692"/>
        <w:gridCol w:w="2926"/>
        <w:gridCol w:w="2886"/>
      </w:tblGrid>
      <w:tr>
        <w:trPr/>
        <w:tc>
          <w:tcPr>
            <w:tcW w:w="8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80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6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88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80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9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88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8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92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>
          <w:trHeight w:val="468" w:hRule="atLeast"/>
        </w:trPr>
        <w:tc>
          <w:tcPr>
            <w:tcW w:w="8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выполнению работ 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05" w:hRule="atLeast"/>
        </w:trPr>
        <w:tc>
          <w:tcPr>
            <w:tcW w:w="8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выполнению работ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1.1.1.1</w:t>
              <w:tab/>
              <w:t>Вся техническая документация разрабатывается в соответствии с федеральными, отраслевыми нормативно-техническими документами, СТО ПАО «РусГидро», СТО «ФСК ЕЭС», СТО «СО ЕЭС».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1.1.1.2</w:t>
              <w:tab/>
              <w:t>Нормативно-технические документы (НТД), определяющие требования к оформлению и содержанию проектной документации:</w:t>
            </w:r>
          </w:p>
        </w:tc>
        <w:tc>
          <w:tcPr>
            <w:tcW w:w="26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  <w:shd w:color="auto" w:fill="auto" w:val="clea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‍</w:t>
            </w:r>
          </w:p>
        </w:tc>
        <w:tc>
          <w:tcPr>
            <w:tcW w:w="185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0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1.1.2.1 7.2.</w:t>
              <w:tab/>
              <w:t>Раздел 12 «Смета на реконструкцию объектов капитального строительства» разрабатывается согласно  Приложению №1 к настоящим техническим требованиям;1.1.2.3 Сметные расчеты внекомплексной части разрабатывается в соответствии с Государственными сметными нормативами.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1.1.2.4</w:t>
              <w:tab/>
              <w:t>СБЦО от 25.04.2016 «Справочник базовых цен на обмерные работы и обследования задний и сооружений»</w:t>
            </w:r>
          </w:p>
        </w:tc>
        <w:tc>
          <w:tcPr>
            <w:tcW w:w="269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8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802" w:type="dxa"/>
            <w:tcBorders>
              <w:top w:val="nil"/>
            </w:tcBorders>
            <w:shd w:color="auto" w:fill="auto" w:val="clear"/>
          </w:tcPr>
          <w:p>
            <w:pPr>
              <w:pStyle w:val="BodyText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Проектная и рабочая документация на реконструкцию должна быть разработана в соответствии с действующими нормативными документами (СП, ГОСТ, отраслевые стандарты), включать:</w:t>
            </w:r>
          </w:p>
          <w:p>
            <w:pPr>
              <w:pStyle w:val="BodyText"/>
              <w:numPr>
                <w:ilvl w:val="0"/>
                <w:numId w:val="13"/>
              </w:numPr>
              <w:tabs>
                <w:tab w:val="clear" w:pos="708"/>
                <w:tab w:val="left" w:pos="0" w:leader="none"/>
              </w:tabs>
              <w:spacing w:before="0" w:after="0"/>
              <w:ind w:hanging="283" w:left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принципиальные схемы пневматической сети и управления; </w:t>
            </w:r>
          </w:p>
          <w:p>
            <w:pPr>
              <w:pStyle w:val="BodyText"/>
              <w:numPr>
                <w:ilvl w:val="0"/>
                <w:numId w:val="13"/>
              </w:numPr>
              <w:tabs>
                <w:tab w:val="clear" w:pos="708"/>
                <w:tab w:val="left" w:pos="0" w:leader="none"/>
              </w:tabs>
              <w:spacing w:before="0" w:after="0"/>
              <w:ind w:hanging="283" w:left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планы размещения оборудования и фундаментов; </w:t>
            </w:r>
          </w:p>
          <w:p>
            <w:pPr>
              <w:pStyle w:val="BodyText"/>
              <w:numPr>
                <w:ilvl w:val="0"/>
                <w:numId w:val="13"/>
              </w:numPr>
              <w:tabs>
                <w:tab w:val="clear" w:pos="708"/>
                <w:tab w:val="left" w:pos="0" w:leader="none"/>
              </w:tabs>
              <w:spacing w:before="0" w:after="0"/>
              <w:ind w:hanging="283" w:left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спецификации оборудования и материалов; </w:t>
            </w:r>
          </w:p>
          <w:p>
            <w:pPr>
              <w:pStyle w:val="BodyText"/>
              <w:numPr>
                <w:ilvl w:val="0"/>
                <w:numId w:val="13"/>
              </w:numPr>
              <w:tabs>
                <w:tab w:val="clear" w:pos="708"/>
                <w:tab w:val="left" w:pos="0" w:leader="none"/>
              </w:tabs>
              <w:spacing w:before="0" w:after="0"/>
              <w:ind w:hanging="283" w:left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ведомости объёмов работ; </w:t>
            </w:r>
          </w:p>
          <w:p>
            <w:pPr>
              <w:pStyle w:val="BodyText"/>
              <w:numPr>
                <w:ilvl w:val="0"/>
                <w:numId w:val="13"/>
              </w:numPr>
              <w:tabs>
                <w:tab w:val="clear" w:pos="708"/>
                <w:tab w:val="left" w:pos="0" w:leader="none"/>
              </w:tabs>
              <w:ind w:hanging="283" w:left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пояснительную записку с обоснованием технических решений. </w:t>
            </w:r>
          </w:p>
          <w:p>
            <w:pPr>
              <w:pStyle w:val="BodyText"/>
              <w:numPr>
                <w:ilvl w:val="0"/>
              </w:numPr>
              <w:spacing w:before="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Документация подлежит согласованию с эксплуатирующей организацией до начала строительно</w:t>
              <w:noBreakHyphen/>
              <w:t>монтажных работ.</w:t>
            </w:r>
          </w:p>
        </w:tc>
        <w:tc>
          <w:tcPr>
            <w:tcW w:w="269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8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Требования к организации работ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Допуск персонала Подрядчика для выполнения работ осуществляется в соответствии с «Методика допуска персонала подрядных организаций к выполнению работ на объектах Общества» 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Требования к результатам работ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8"/>
                <w:lang w:val="ru-RU" w:eastAsia="ru-RU" w:bidi="ar-SA"/>
              </w:rPr>
              <w:t>Общие требования к результатам работ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Форма предоставления документации</w:t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Проект градостроительного плана передается Заказчику в электронном виде на CD в одном экземпляре. Экземпляр, выдаваемый на электронном носителе, является адекватным экземпляру, выполненному на бумаге.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Рабочая  документация предается Заказчику в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-х экземплярах в бумажном виде и в 2-х экземплярах в электронном виде,  Экземпляр, выдаваемый на электронном носителе, является адекватным экземпляру, выполненному на бумаге.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оформлению документации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Документация, сброшюрованная в том, должна быть оформлена в соответствии с требованиями ГОСТ Р 21.101-2020 Система проектной документации для строительства. Основные требования к проектной и рабочей документации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выполняемым работам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802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bookmarkStart w:id="33" w:name="_Toc190160131"/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Если разработку проекта будет выполнять иная организация то необходимо согласовать проект с генпроектировщиком АО “Ленгидропроект”</w:t>
            </w:r>
            <w:bookmarkEnd w:id="33"/>
          </w:p>
        </w:tc>
        <w:tc>
          <w:tcPr>
            <w:tcW w:w="2692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ascii="Times New Roman" w:hAnsi="Times New Roman"/>
                <w:sz w:val="22"/>
                <w:szCs w:val="22"/>
              </w:rPr>
            </w:pPr>
            <w:bookmarkStart w:id="34" w:name="_Toc190160132"/>
            <w:r>
              <w:rPr>
                <w:rFonts w:eastAsia="Times New Roman" w:cs="Times New Roman"/>
                <w:b w:val="false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  <w:bookmarkEnd w:id="34"/>
          </w:p>
        </w:tc>
        <w:tc>
          <w:tcPr>
            <w:tcW w:w="2926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keepNext w:val="true"/>
        <w:keepLines/>
        <w:widowControl/>
        <w:suppressAutoHyphens w:val="true"/>
        <w:bidi w:val="0"/>
        <w:spacing w:before="0" w:after="120"/>
        <w:jc w:val="left"/>
        <w:rPr>
          <w:sz w:val="24"/>
          <w:szCs w:val="24"/>
          <w:lang w:val="x-none"/>
        </w:rPr>
      </w:pPr>
      <w:r>
        <w:rPr>
          <w:sz w:val="24"/>
          <w:szCs w:val="24"/>
          <w:lang w:val="x-none"/>
        </w:rPr>
      </w:r>
    </w:p>
    <w:sectPr>
      <w:headerReference w:type="default" r:id="rId7"/>
      <w:headerReference w:type="first" r:id="rId8"/>
      <w:footerReference w:type="default" r:id="rId9"/>
      <w:type w:val="nextPage"/>
      <w:pgSz w:w="11906" w:h="16838"/>
      <w:pgMar w:left="1304" w:right="924" w:gutter="0" w:header="709" w:top="851" w:footer="709" w:bottom="76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43701818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11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2F50C94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2F50C94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11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trackRevision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" w:customStyle="1">
    <w:name w:val="Символ сноски"/>
    <w:uiPriority w:val="99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Linenumber1">
    <w:name w:val="line number1"/>
    <w:qFormat/>
    <w:rPr/>
  </w:style>
  <w:style w:type="character" w:styleId="ConsPlusNormal" w:customStyle="1">
    <w:name w:val="ConsPlusNormal Знак"/>
    <w:link w:val="ConsPlusNormal1"/>
    <w:qFormat/>
    <w:rsid w:val="004b0a4d"/>
    <w:rPr>
      <w:rFonts w:ascii="Arial" w:hAnsi="Arial" w:cs="Arial"/>
    </w:rPr>
  </w:style>
  <w:style w:type="character" w:styleId="LineNumber">
    <w:name w:val="Line Number"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Xl84" w:customStyle="1">
    <w:name w:val="xl84"/>
    <w:basedOn w:val="Normal"/>
    <w:uiPriority w:val="99"/>
    <w:qFormat/>
    <w:rsid w:val="002c6a3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6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footer" Target="footer1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E75F0-46EC-4192-B8D5-35F0CEA1C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1592</TotalTime>
  <Application>AlterOffice/2026.2.0.0$Linux_X86_64 LibreOffice_project/bc4ef1adf80b36c7a6365f8ed6cbf29021361edd</Application>
  <AppVersion>15.0000</AppVersion>
  <Pages>11</Pages>
  <Words>1222</Words>
  <Characters>8479</Characters>
  <CharactersWithSpaces>9581</CharactersWithSpaces>
  <Paragraphs>212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2021-04-04T09:36:00Z</dcterms:created>
  <dc:creator>Быстров Олег Геннадьевич</dc:creator>
  <dc:description/>
  <dc:language>ru-RU</dc:language>
  <cp:lastModifiedBy>abdulaevma@corp.gidroogk.com</cp:lastModifiedBy>
  <cp:lastPrinted>2006-07-26T14:04:00Z</cp:lastPrinted>
  <dcterms:modified xsi:type="dcterms:W3CDTF">2026-10-13T11:21:25Z</dcterms:modified>
  <cp:revision>67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