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2"/>
          <w:szCs w:val="26"/>
        </w:rPr>
      </w:pPr>
      <w:r>
        <w:rPr>
          <w:bCs/>
          <w:sz w:val="22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i/>
          <w:sz w:val="26"/>
          <w:szCs w:val="26"/>
        </w:rPr>
        <w:t>«</w:t>
      </w:r>
      <w:r>
        <w:rPr>
          <w:rFonts w:eastAsia="Calibri"/>
          <w:sz w:val="26"/>
          <w:szCs w:val="26"/>
        </w:rPr>
        <w:t xml:space="preserve">Монтаж и наладка компрессорного оборудования низкого  давления                     Гергебильской ГЭС» филиала ПАО «РусГидро»-«Дагестанского филиала»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57781488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8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2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49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4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495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6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7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видам и объемам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49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выполняемых работ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499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_Toc157781499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50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по срокам выполнения работ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01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5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работ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503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504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05">
            <w:r>
              <w:rPr>
                <w:webHidden/>
                <w:rStyle w:val="Style14"/>
                <w:iCs/>
                <w:vanish w:val="false"/>
              </w:rPr>
              <w:t>4.1.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Приложение №1: 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06">
            <w:r>
              <w:rPr>
                <w:webHidden/>
                <w:rStyle w:val="Style14"/>
                <w:iCs/>
                <w:vanish w:val="false"/>
              </w:rPr>
              <w:t>4.2.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Приложение №2: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07">
            <w:r>
              <w:rPr>
                <w:webHidden/>
                <w:rStyle w:val="Style14"/>
                <w:vanish w:val="false"/>
              </w:rPr>
              <w:t>4.2.1.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Приложение к распоряжению «ПАО РусГидро» от 14.08.2023 № 358р Порядок предоставления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реконструкции объектов Группы РусГидро;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08">
            <w:r>
              <w:rPr>
                <w:webHidden/>
                <w:rStyle w:val="Style14"/>
                <w:vanish w:val="false"/>
              </w:rPr>
              <w:t>4.2.2.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Приложение к распоряжению «ПАО РусГидро» от 14.08.2023 № 258 Форма реестров и исполнительной документации.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7781509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10">
            <w:r>
              <w:rPr>
                <w:webHidden/>
                <w:rStyle w:val="Style14"/>
                <w:iCs/>
                <w:vanish w:val="false"/>
              </w:rPr>
              <w:t>5.1.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Приложение №</w:t>
            </w:r>
            <w:r>
              <w:rPr>
                <w:rStyle w:val="Style14"/>
              </w:rPr>
              <w:t>1</w:t>
            </w:r>
            <w:r>
              <w:rPr>
                <w:rStyle w:val="Style14"/>
              </w:rPr>
              <w:t xml:space="preserve">: </w:t>
            </w:r>
            <w:r>
              <w:rPr>
                <w:rStyle w:val="Style14"/>
              </w:rPr>
              <w:t>ВОР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11">
            <w:r>
              <w:rPr>
                <w:webHidden/>
                <w:rStyle w:val="Style14"/>
                <w:vanish w:val="false"/>
              </w:rPr>
              <w:t>5.1.1.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Приложение №</w:t>
            </w:r>
            <w:r>
              <w:rPr>
                <w:rStyle w:val="Style14"/>
              </w:rPr>
              <w:t>1</w:t>
            </w:r>
            <w:r>
              <w:rPr>
                <w:rStyle w:val="Style14"/>
              </w:rPr>
              <w:t xml:space="preserve">.1: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7781512">
            <w:r>
              <w:rPr>
                <w:webHidden/>
                <w:rStyle w:val="Style14"/>
                <w:vanish w:val="false"/>
              </w:rPr>
              <w:t>5.1.2.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Приложение №</w:t>
            </w:r>
            <w:r>
              <w:rPr>
                <w:rStyle w:val="Style14"/>
              </w:rPr>
              <w:t>1</w:t>
            </w:r>
            <w:r>
              <w:rPr>
                <w:rStyle w:val="Style14"/>
              </w:rPr>
              <w:t>.2:.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_Toc157781512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0" w:name="_Toc51339692"/>
      <w:bookmarkStart w:id="1" w:name="_Toc157781488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2" w:name="_Toc157781489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91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7"/>
        <w:gridCol w:w="346"/>
        <w:gridCol w:w="8498"/>
      </w:tblGrid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/>
              <w:t>ТТ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/>
              <w:t xml:space="preserve">ПАО 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/>
              <w:t>ГЭС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НТД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ТО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ПСД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приемо-сдаточная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ППР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Проект производства работ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ПСИ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Приемо-сдаточные испытания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СМР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Строительно-монтажные работы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ПНР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Пуско-наладочные работы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Исполнительная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РД</w:t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–</w:t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Рабочая документация</w:t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0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34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84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color w:val="000000" w:themeColor="text1"/>
                <w:sz w:val="24"/>
                <w:szCs w:val="24"/>
              </w:rPr>
            </w:pPr>
            <w:r>
              <w:rPr>
                <w:b w:val="false"/>
                <w:bCs/>
                <w:i w:val="false"/>
                <w:iCs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4" w:name="_Toc46743506"/>
      <w:bookmarkStart w:id="5" w:name="_Toc157781490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color w:val="000000" w:themeColor="text1"/>
          <w:sz w:val="26"/>
          <w:szCs w:val="26"/>
        </w:rPr>
        <w:t>Монтаж и наладка компрессорного оборудования низкого давления Гергебильской  ГЭС</w:t>
      </w:r>
      <w:bookmarkStart w:id="6" w:name="_Toc46743507"/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7" w:name="_Toc157781491"/>
      <w:r>
        <w:rPr/>
        <w:t xml:space="preserve">Цель </w:t>
      </w:r>
      <w:bookmarkEnd w:id="6"/>
      <w:r>
        <w:rPr/>
        <w:t>выполнения работ</w:t>
      </w:r>
      <w:bookmarkEnd w:id="7"/>
      <w:r>
        <w:rPr/>
        <w:t xml:space="preserve"> </w:t>
      </w:r>
    </w:p>
    <w:p>
      <w:pPr>
        <w:pStyle w:val="Normal"/>
        <w:ind w:firstLine="431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Целью выполнения работы является обеспечение надежной и безотказной работы </w:t>
      </w:r>
      <w:r>
        <w:rPr>
          <w:rFonts w:eastAsia="Calibri"/>
          <w:color w:val="000000" w:themeColor="text1"/>
          <w:sz w:val="24"/>
          <w:szCs w:val="24"/>
          <w:lang w:eastAsia="x-none"/>
        </w:rPr>
        <w:t>компрессорного оборудования низкого давления Гергебильской ГЭС</w:t>
      </w:r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8" w:name="_Toc46743508"/>
      <w:bookmarkStart w:id="9" w:name="_Toc157781492"/>
      <w:r>
        <w:rPr/>
        <w:t>Существующее положение</w:t>
      </w:r>
      <w:bookmarkEnd w:id="8"/>
      <w:bookmarkEnd w:id="9"/>
      <w:r>
        <w:rPr/>
        <w:t xml:space="preserve"> </w:t>
      </w:r>
    </w:p>
    <w:p>
      <w:pPr>
        <w:pStyle w:val="Normal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 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На Гергебильской  ГЭС эксплуатируется одна компрессорная установка низкого давления модели КСВ-45, предназначенная для подачи сжатого воздуха в ресивер с рабочим давлением 0,8 МПа. Сжатый воздух используется для механического торможения гидроагрегатов и хозяйственных нужд станции. Оборудование компрессорной системы низкого давления находится в эксплуатации с 2008 года.</w:t>
      </w:r>
    </w:p>
    <w:p>
      <w:pPr>
        <w:pStyle w:val="Normal"/>
        <w:shd w:val="clear" w:fill="FFFFFF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>Реконструкция системы низкого давления Гергебильской ГЭС (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СМР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аналогично решению, применённому на Гунибской ГЭС ) включает поставку трубопровода и запорной арматуры Приложение 1 к ТТ:</w:t>
      </w:r>
    </w:p>
    <w:p>
      <w:pPr>
        <w:pStyle w:val="Heading1"/>
        <w:numPr>
          <w:ilvl w:val="0"/>
          <w:numId w:val="0"/>
        </w:numPr>
        <w:ind w:hanging="0" w:left="0"/>
        <w:rPr/>
      </w:pPr>
      <w:bookmarkStart w:id="10" w:name="_Toc157781493"/>
      <w:r>
        <w:rPr/>
        <w:t>Таблица 1. Перечень объектов заказчика</w:t>
      </w:r>
      <w:bookmarkEnd w:id="10"/>
    </w:p>
    <w:tbl>
      <w:tblPr>
        <w:tblW w:w="1006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119"/>
        <w:gridCol w:w="2126"/>
        <w:gridCol w:w="2690"/>
        <w:gridCol w:w="156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27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Компрессорная установка  НД №-1;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Филиал ПАО </w:t>
            </w:r>
            <w:r>
              <w:rPr>
                <w:sz w:val="24"/>
                <w:szCs w:val="24"/>
              </w:rPr>
              <w:t>«</w:t>
            </w:r>
            <w:r>
              <w:rPr>
                <w:iCs/>
                <w:sz w:val="24"/>
                <w:szCs w:val="24"/>
              </w:rPr>
              <w:t>РусГидро</w:t>
            </w:r>
            <w:r>
              <w:rPr>
                <w:sz w:val="24"/>
                <w:szCs w:val="24"/>
              </w:rPr>
              <w:t>»</w:t>
            </w:r>
            <w:r>
              <w:rPr>
                <w:iCs/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«</w:t>
            </w:r>
            <w:r>
              <w:rPr>
                <w:iCs/>
                <w:sz w:val="24"/>
                <w:szCs w:val="24"/>
              </w:rPr>
              <w:t>Дагестанский филиал</w:t>
            </w:r>
            <w:r>
              <w:rPr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ОП Ирганайская ГЭС </w:t>
            </w:r>
            <w:r>
              <w:rPr>
                <w:rFonts w:eastAsia="Times New Roman" w:cs="Times New Roman"/>
                <w:b w:val="false"/>
                <w:bCs w:val="false"/>
                <w:iCs/>
                <w:kern w:val="0"/>
                <w:sz w:val="24"/>
                <w:szCs w:val="24"/>
                <w:lang w:val="ru-RU" w:eastAsia="ru-RU" w:bidi="ar-SA"/>
              </w:rPr>
              <w:t>Гергебильская ГЭС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Компрессорная установка  НД №-2;</w:t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Воздухопровод  НД;</w:t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11" w:name="_Hlk49857604"/>
      <w:bookmarkStart w:id="12" w:name="_Toc157781494"/>
      <w:bookmarkStart w:id="13" w:name="_Toc46743509"/>
      <w:r>
        <w:rPr/>
        <w:t xml:space="preserve">Информация в отношении исполнения договора, </w:t>
      </w:r>
      <w:bookmarkStart w:id="14" w:name="_Hlk46492347"/>
      <w:r>
        <w:rPr/>
        <w:t xml:space="preserve">которая должна быть учтена при подготовке заявки </w:t>
      </w:r>
      <w:bookmarkEnd w:id="14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11"/>
      <w:bookmarkEnd w:id="12"/>
      <w:bookmarkEnd w:id="13"/>
    </w:p>
    <w:p>
      <w:pPr>
        <w:pStyle w:val="ListParagraph"/>
        <w:numPr>
          <w:ilvl w:val="0"/>
          <w:numId w:val="0"/>
        </w:numPr>
        <w:ind w:hanging="0" w:left="360"/>
        <w:jc w:val="both"/>
        <w:rPr>
          <w:sz w:val="24"/>
          <w:szCs w:val="24"/>
        </w:rPr>
      </w:pPr>
      <w:r>
        <w:rPr>
          <w:rFonts w:eastAsia="Times New Roman" w:cs="Times New Roman"/>
          <w:b w:val="false"/>
          <w:bCs w:val="false"/>
          <w:kern w:val="0"/>
          <w:sz w:val="24"/>
          <w:szCs w:val="24"/>
          <w:lang w:val="ru-RU" w:eastAsia="ru-RU" w:bidi="ar-SA"/>
        </w:rPr>
        <w:t xml:space="preserve">Рабочая документация по техническому перевооружению компрессорной низкого давления Гегебильской ГЭС </w:t>
      </w:r>
      <w:r>
        <w:rPr>
          <w:rFonts w:eastAsia="Calibri" w:cs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x-none" w:bidi="ar-SA"/>
        </w:rPr>
        <w:t>(электротехническая, технологическая и строительная часть)</w:t>
      </w:r>
      <w:r>
        <w:rPr>
          <w:rFonts w:eastAsia="Times New Roman" w:cs="Times New Roman"/>
          <w:b w:val="false"/>
          <w:bCs w:val="false"/>
          <w:kern w:val="0"/>
          <w:sz w:val="24"/>
          <w:szCs w:val="24"/>
          <w:lang w:val="ru-RU" w:eastAsia="ru-RU" w:bidi="ar-SA"/>
        </w:rPr>
        <w:t xml:space="preserve"> будут предоставлена после завершения её разработки и процедуры согласования</w:t>
      </w:r>
      <w:r>
        <w:rPr>
          <w:rFonts w:eastAsia="Times New Roman" w:cs="Times New Roman"/>
          <w:b w:val="false"/>
          <w:bCs/>
          <w:kern w:val="0"/>
          <w:sz w:val="24"/>
          <w:szCs w:val="24"/>
          <w:lang w:val="ru-RU" w:eastAsia="ru-RU" w:bidi="ar-SA"/>
        </w:rPr>
        <w:t>.</w:t>
      </w:r>
      <w:bookmarkStart w:id="15" w:name="_Hlk48209761"/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16" w:name="_Toc51339693"/>
      <w:bookmarkStart w:id="17" w:name="_Toc157781495"/>
      <w:bookmarkStart w:id="18" w:name="_Toc50125126"/>
      <w:bookmarkEnd w:id="15"/>
      <w:bookmarkEnd w:id="18"/>
      <w:r>
        <w:rPr/>
        <w:t>Требования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19" w:name="_Toc157781496"/>
      <w:r>
        <w:rPr/>
        <w:t>Требования к объемам и срокам выполнения работ</w:t>
      </w:r>
      <w:bookmarkEnd w:id="19"/>
    </w:p>
    <w:p>
      <w:pPr>
        <w:pStyle w:val="Heading3"/>
        <w:numPr>
          <w:ilvl w:val="2"/>
          <w:numId w:val="3"/>
        </w:numPr>
        <w:ind w:hanging="850" w:left="1276"/>
        <w:rPr/>
      </w:pPr>
      <w:bookmarkStart w:id="20" w:name="_Toc157781497"/>
      <w:r>
        <w:rPr/>
        <w:t>Требования к видам и объемам работ</w:t>
      </w:r>
      <w:bookmarkEnd w:id="20"/>
    </w:p>
    <w:p>
      <w:pPr>
        <w:pStyle w:val="Heading1"/>
        <w:numPr>
          <w:ilvl w:val="0"/>
          <w:numId w:val="0"/>
        </w:numPr>
        <w:ind w:hanging="0" w:left="0"/>
        <w:rPr/>
      </w:pPr>
      <w:bookmarkStart w:id="21" w:name="_Toc157781498"/>
      <w:bookmarkStart w:id="22" w:name="_Toc51339695"/>
      <w:r>
        <w:rPr/>
        <w:t xml:space="preserve">Таблица 2. Перечень </w:t>
      </w:r>
      <w:bookmarkEnd w:id="22"/>
      <w:r>
        <w:rPr/>
        <w:t>и объем выполняемых работ</w:t>
      </w:r>
      <w:bookmarkEnd w:id="21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5704"/>
        <w:gridCol w:w="1555"/>
        <w:gridCol w:w="1701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Демонтажные работы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0"/>
              <w:rPr>
                <w:i/>
                <w:i/>
                <w:lang w:val="en-US"/>
              </w:rPr>
            </w:pPr>
            <w:r>
              <w:rPr>
                <w:i/>
                <w:lang w:val="en-US"/>
              </w:rPr>
              <w:t xml:space="preserve">Демонтаж существующего оборудования 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В соответствии </w:t>
            </w:r>
            <w:r>
              <w:rPr>
                <w:i/>
                <w:sz w:val="24"/>
                <w:szCs w:val="24"/>
                <w:lang w:val="en-US"/>
              </w:rPr>
              <w:t xml:space="preserve">с РД 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Монтажные работы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0"/>
              <w:rPr>
                <w:i/>
                <w:i/>
                <w:lang w:val="en-US"/>
              </w:rPr>
            </w:pPr>
            <w:r>
              <w:rPr>
                <w:i/>
                <w:lang w:val="en-US"/>
              </w:rPr>
              <w:t>Монтажно нового оборудования (компрессорное оборудование и запорной арматуры)</w:t>
            </w: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соответствии с РД: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Разработка: 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4.1.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ППР (проекта производства работ)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Непредвиденые работы. В сметной документации должны быть учтены затраты на непредвиденные расходы в объеме 3% от общей стоимости договора.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Heading3"/>
        <w:numPr>
          <w:ilvl w:val="2"/>
          <w:numId w:val="3"/>
        </w:numPr>
        <w:ind w:hanging="850" w:left="1276"/>
        <w:rPr/>
      </w:pPr>
      <w:bookmarkStart w:id="23" w:name="_Toc157781499"/>
      <w:bookmarkStart w:id="24" w:name="_Toc51339696"/>
      <w:r>
        <w:rPr/>
        <w:t xml:space="preserve">Требования </w:t>
      </w:r>
      <w:bookmarkEnd w:id="24"/>
      <w:r>
        <w:rPr/>
        <w:t>к срокам выполнения работ</w:t>
      </w:r>
      <w:bookmarkEnd w:id="23"/>
    </w:p>
    <w:p>
      <w:pPr>
        <w:pStyle w:val="Heading1"/>
        <w:numPr>
          <w:ilvl w:val="0"/>
          <w:numId w:val="0"/>
        </w:numPr>
        <w:ind w:hanging="0" w:left="0"/>
        <w:rPr/>
      </w:pPr>
      <w:bookmarkStart w:id="25" w:name="_Toc157781500"/>
      <w:bookmarkStart w:id="26" w:name="_Toc50125127"/>
      <w:bookmarkStart w:id="27" w:name="_Toc51339697"/>
      <w:bookmarkStart w:id="28" w:name="_Toc50125126_Копия_1"/>
      <w:bookmarkEnd w:id="28"/>
      <w:r>
        <w:rPr/>
        <w:t xml:space="preserve">Таблица 3. </w:t>
      </w:r>
      <w:bookmarkStart w:id="29" w:name="_Hlk50465284"/>
      <w:r>
        <w:rPr/>
        <w:t xml:space="preserve">Требования по срокам </w:t>
      </w:r>
      <w:bookmarkEnd w:id="26"/>
      <w:bookmarkEnd w:id="27"/>
      <w:bookmarkEnd w:id="29"/>
      <w:r>
        <w:rPr/>
        <w:t>выполнения работ</w:t>
      </w:r>
      <w:bookmarkEnd w:id="25"/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5"/>
        <w:gridCol w:w="3547"/>
        <w:gridCol w:w="2556"/>
        <w:gridCol w:w="2831"/>
      </w:tblGrid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Разработка ППР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 течении 30 дней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Поставка материалов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 даты заключения договора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 течении 60 дней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8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Демонтажные работы 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3.1.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Демонтаж существующего компрессорного оборудования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bookmarkStart w:id="30" w:name="_Toc46743510"/>
            <w:r>
              <w:rPr>
                <w:sz w:val="24"/>
                <w:szCs w:val="24"/>
                <w:lang w:val="en-US"/>
              </w:rPr>
              <w:t>в течении 10 дней</w:t>
            </w:r>
            <w:bookmarkEnd w:id="30"/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Монтажные работы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.1.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 и наладка компрессорного оборудования, трубопровода  и запорной арматуры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 течении 30 дней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Непредвиденные работы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До приемки выполненных работ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850" w:left="1276"/>
        <w:rPr/>
      </w:pPr>
      <w:bookmarkStart w:id="31" w:name="_Toc157781501"/>
      <w:r>
        <w:rPr/>
        <w:t>Требования к качеству работ</w:t>
      </w:r>
      <w:bookmarkEnd w:id="31"/>
    </w:p>
    <w:p>
      <w:pPr>
        <w:pStyle w:val="Heading1"/>
        <w:numPr>
          <w:ilvl w:val="0"/>
          <w:numId w:val="0"/>
        </w:numPr>
        <w:ind w:hanging="0" w:left="0"/>
        <w:rPr/>
      </w:pPr>
      <w:bookmarkStart w:id="32" w:name="_Toc157781502"/>
      <w:bookmarkStart w:id="33" w:name="_Toc51339698"/>
      <w:r>
        <w:rPr/>
        <w:t xml:space="preserve">Таблица 4. Требования к </w:t>
      </w:r>
      <w:bookmarkEnd w:id="33"/>
      <w:r>
        <w:rPr/>
        <w:t>качеству работ</w:t>
      </w:r>
      <w:bookmarkEnd w:id="32"/>
      <w:r>
        <w:rPr/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tbl>
      <w:tblPr>
        <w:tblStyle w:val="af"/>
        <w:tblW w:w="150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20"/>
        <w:gridCol w:w="2398"/>
        <w:gridCol w:w="3635"/>
        <w:gridCol w:w="2571"/>
        <w:gridCol w:w="2825"/>
        <w:gridCol w:w="2776"/>
      </w:tblGrid>
      <w:tr>
        <w:trPr/>
        <w:tc>
          <w:tcPr>
            <w:tcW w:w="82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9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6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3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2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9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39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6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5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выполнению работ 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1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Правилами технической эксплуатации электрических станций и сетей Российской Федерации. (утв. приказом Минэнерго Российской Федерации от 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04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1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0.20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22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1070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)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1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 по охране труда при размещении, монтаже, техническом обслуживании и ремонте технологического оборудования утв. приказом Министерства труда и социальной защиты РФ от 27.11.2020 г. № 833н;  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 по охране труда при погрузочно-разгрузочных работах и размещении грузов утв. приказом Министерства труда и социальной защиты РФ от 28.10.2020 г. № 753н; 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 по охране труда при работе с инструментом и приспособлениями утв. приказом Министерства труда и социальной защиты РФ от 27.11.2020 г. № 835н;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по охране труда при эксплуатации электроустановок утв. приказом Министерства труда и социальной защиты РФ от 15.12.2020 г. № 903н.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по охране труда при работе на высоте утв. приказом Министерства труда и социальной защиты РФ от 16.11.2020 г. № 782н.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по охране труда при выполнении электросварочных и газосварочных работ утв. приказом Министерства труда и социальной защиты РФ от 11.12.2020 г. № 884н;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противопожарного режима в РФ утв. постановлением Правительства РФ от 16.09.2020 № 1479;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СНиП 12-03-2001 «Безопасность труда в строительстве» ч.1,2.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РД 34.20.401-83 «Правила приемки в эксплуатацию энергообъектов электростанций, электрических и тепловых сетей после технического перевооружения»</w:t>
            </w:r>
            <w:bookmarkStart w:id="34" w:name="_GoBack"/>
            <w:bookmarkEnd w:id="34"/>
          </w:p>
        </w:tc>
        <w:tc>
          <w:tcPr>
            <w:tcW w:w="25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25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подрядчика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Допуск персонала Подрядчика для выполнения работ осуществляется в соответствии с приказом ПАО «РусГидро» от 28.04.2023 № 300 «Об утверждении Регламента процесса «Допуск персонала подрядных организаций на объекты ПАО «РусГидро»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с обязательным оформлением необходимых нарядов-допусков.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Подготовку рабочих мест и допуск к выполнению работ выполняет персонал заказчика.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Материалы, необходимые для выполнения монтажных работ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приобретаются подрядчиком самостоятельно.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Все поставляемые и применяемые запасные части и материалы должны быть новыми и не использованными ранее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Контроль качества используемых запасных частей и материалов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Подрядчик должен обеспечить входной контроль поступающих материалов и запасных частей, включающий в себя проверку: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60"/>
              <w:ind w:hanging="0" w:left="0"/>
              <w:contextualSpacing w:val="false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соответствующих сертификатов в соответствии с требованиями постановления Правительства Российской Федерации от 01.12.2009 N 982 (ред. от 21.02.2018) «Об утверждении единого перечня продукции, подлежащей обязательной сертификации»;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60"/>
              <w:ind w:hanging="0" w:left="0"/>
              <w:contextualSpacing w:val="false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60"/>
              <w:ind w:hanging="0" w:left="0"/>
              <w:contextualSpacing w:val="false"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наличия маркировки, сохранности упаковки, наличия и сохранности защитных и окрасочных покрытий и т.п.;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60"/>
              <w:ind w:hanging="4" w:left="4"/>
              <w:contextualSpacing w:val="false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комплектности поставляемых материалов.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Контроль качества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Осуществление строительного контроля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подрядчиком в соответствии с Постановлением Правительства Российской Федерации № 468 от 21.06.2010 г. с ведением журналов работ и оформлением актов согласно РД-11-02-2006 и РД-11-05-2007.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Контроль качества сварочных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Осуществление строительного контроля подрядчиком в соответствии с: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spacing w:before="0" w:after="60"/>
              <w:ind w:hanging="4" w:left="4"/>
              <w:contextualSpacing w:val="false"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СТО НОСТРОЙ 2.10.64-2012 Сварочные работы. Правила, контроль выполнения и требования к результатам работ ведением журнала сварочных работ, форма которого приведена СП 70.13330 (приложение 2)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квалифицированного персонала</w:t>
            </w:r>
          </w:p>
        </w:tc>
        <w:tc>
          <w:tcPr>
            <w:tcW w:w="36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 штате у Подрядчика собственного или привлеченного персонала (по трудовым либо по гражданско-правовым договорам) не менее: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 руководителя работ с группой по электробезопасности не менее 5;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 специалистов для выполнения электромонтажных работ с группой по электробезопасности не менее 4;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 специалист по наладке электротехнического оборудования с группой по электробезопасности не ниже 3;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 сварщик не ниже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6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разряда.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 начала проведения работ в рамках исполнения договора после его заключения подрядчик предоставляет список персонала с указанием сведений  о квалификации персонала, разряде и группе по электробезопасности  с приложением копий  удостоверений на производство специальных видов работ (огневых, грузоподъемных, работ с электро - и пневмоинструментом) (возможно совмещение специальностей)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выполняемых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Подрядчик должен: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Соблюдать требования действующего федерального законодательства РФ, нормативных правовых актов субъектов РФ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Подрядчик обязан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77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строительно-монтажных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Требования к строительно-монтажным работам, которым должен удовлетворять объект строительства после проведения СМР описаны в РД (см. приложение № 1 к настоящим ТТ) 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Приемка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работ осуществляется в соответствии с: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firstLine="36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СТО РусГидро 01.02.115-2019 Приёмка и ввод в эксплуатацию. Правила приёмки и ввода в эксплуатацию полностью законченных строительством объектов и отдельных этапов строительства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Оформление документации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Представить Заказчику исполнительную техническую документацию (акты освидетельствования скрытых работ, акты монтажа, Общий журнал работ, журналы производства работ, протоколы испытаний и т.д.).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Приёмо-сдаточная документация согласно: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b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И1.13-07. «Инструкция по оформлению приемосдаточной документации по электромонтажным работам»;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исполнительной документации на выполненные работы</w:t>
            </w:r>
          </w:p>
        </w:tc>
        <w:tc>
          <w:tcPr>
            <w:tcW w:w="36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 xml:space="preserve">В соответствии с приложением к распоряжению ПАО «РусГидро» № 358р от 14.08.2023 приемка у Подрядчика выполненных работ с оформлением и подписанием унифицированной формы КС-2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нормативного-технической документации и законодательства в отношении предъявляемых </w:t>
              <w:br/>
              <w:t>к сдаче-приемке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В ходе сдачи-приемки Подрядчиком работ сформированные им комплекты исполнительной документации размещаются на сетевом ресурсе Группы РусГидро.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>Подрядчик размещает на сетевом ресурсе в соответствующем разделе комплекты ИД и реестр ИД.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x-none" w:bidi="ar-SA"/>
              </w:rPr>
              <w:t xml:space="preserve">Формы Реестров для соответствующих разделов, а также порядок предоставления и согласования исполнительной документации на выполненные работы при реализации инвестиционных проектов в ходе строительства, технического перевооружения и реконструкции объектов Группы РусГидро  представлены в приложении </w:t>
              <w:br/>
              <w:t>к настоящим техническим требованиям.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результаты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 на результат работ – не менее 36 (тридцать шесть) месяцев и начинает течь с даты подписания Сторонами Акта КС-11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77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33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2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9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36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257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825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76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35" w:name="_Toc157781503"/>
      <w:bookmarkStart w:id="36" w:name="_Toc53393312"/>
      <w:bookmarkStart w:id="37" w:name="_Toc51339699"/>
      <w:bookmarkStart w:id="38" w:name="_Toc46743519"/>
      <w:bookmarkEnd w:id="37"/>
      <w:bookmarkEnd w:id="38"/>
      <w:r>
        <w:rPr/>
        <w:t>Требования к документации по ценообразованию</w:t>
      </w:r>
      <w:bookmarkEnd w:id="36"/>
      <w:r>
        <w:rPr/>
        <w:t xml:space="preserve"> на этапе закупки</w:t>
      </w:r>
      <w:bookmarkEnd w:id="35"/>
    </w:p>
    <w:p>
      <w:pPr>
        <w:pStyle w:val="BodyText"/>
        <w:spacing w:before="0" w:after="0"/>
        <w:ind w:hanging="0" w:left="360" w:right="-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0" w:after="0"/>
        <w:ind w:hanging="0" w:left="360" w:right="-1"/>
        <w:jc w:val="both"/>
        <w:rPr>
          <w:sz w:val="24"/>
          <w:szCs w:val="24"/>
        </w:rPr>
      </w:pPr>
      <w:r>
        <w:rPr>
          <w:sz w:val="24"/>
          <w:szCs w:val="24"/>
        </w:rPr>
        <w:t>При определении стоимости работ и оформлению сметной документации применять в обязательном порядке:</w:t>
      </w:r>
    </w:p>
    <w:p>
      <w:pPr>
        <w:pStyle w:val="BodyText"/>
        <w:numPr>
          <w:ilvl w:val="0"/>
          <w:numId w:val="14"/>
        </w:numPr>
        <w:ind w:hanging="360" w:left="720" w:right="-1"/>
        <w:jc w:val="both"/>
        <w:rPr>
          <w:sz w:val="24"/>
          <w:szCs w:val="24"/>
        </w:rPr>
      </w:pPr>
      <w:r>
        <w:rPr>
          <w:sz w:val="24"/>
          <w:szCs w:val="24"/>
        </w:rPr>
        <w:t>«Требования к оформлению и составлению сметной документации по программе реконструкция и техническое перевооружение»;</w:t>
      </w:r>
    </w:p>
    <w:p>
      <w:pPr>
        <w:pStyle w:val="BodyText"/>
        <w:numPr>
          <w:ilvl w:val="0"/>
          <w:numId w:val="14"/>
        </w:numPr>
        <w:ind w:hanging="360" w:left="720" w:right="-1"/>
        <w:jc w:val="both"/>
        <w:rPr>
          <w:sz w:val="24"/>
          <w:szCs w:val="24"/>
        </w:rPr>
      </w:pPr>
      <w:r>
        <w:rPr>
          <w:sz w:val="24"/>
          <w:szCs w:val="24"/>
        </w:rPr>
        <w:t>«Требования к оформлению и составлению сводного сметного расчета к договорам на строительство, реконструкцию, техническое перевооружение, дополнительным соглашениям к указанным договорам»;</w:t>
      </w:r>
    </w:p>
    <w:p>
      <w:pPr>
        <w:pStyle w:val="BodyText"/>
        <w:numPr>
          <w:ilvl w:val="0"/>
          <w:numId w:val="14"/>
        </w:numPr>
        <w:ind w:hanging="360" w:left="720" w:right="-1"/>
        <w:jc w:val="both"/>
        <w:rPr>
          <w:sz w:val="24"/>
          <w:szCs w:val="24"/>
        </w:rPr>
      </w:pPr>
      <w:r>
        <w:rPr>
          <w:sz w:val="24"/>
          <w:szCs w:val="24"/>
        </w:rPr>
        <w:t>«Условия формирования документов, подтверждающих ценообразование по договорам ТПиР».</w:t>
      </w:r>
    </w:p>
    <w:p>
      <w:pPr>
        <w:pStyle w:val="Heading1"/>
        <w:numPr>
          <w:ilvl w:val="0"/>
          <w:numId w:val="0"/>
        </w:numPr>
        <w:ind w:hanging="0" w:left="357"/>
        <w:rPr/>
      </w:pPr>
      <w:r>
        <w:rPr/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39" w:name="_Toc125709847"/>
      <w:bookmarkStart w:id="40" w:name="_Toc215578775"/>
      <w:r>
        <w:rPr>
          <w:iCs/>
        </w:rPr>
        <w:t>Приложения</w:t>
      </w:r>
      <w:bookmarkEnd w:id="39"/>
      <w:bookmarkEnd w:id="40"/>
    </w:p>
    <w:p>
      <w:pPr>
        <w:pStyle w:val="Heading4"/>
        <w:numPr>
          <w:ilvl w:val="0"/>
          <w:numId w:val="0"/>
        </w:numPr>
        <w:spacing w:before="120" w:after="60"/>
        <w:ind w:hanging="0" w:left="1276"/>
        <w:rPr>
          <w:b w:val="false"/>
        </w:rPr>
      </w:pPr>
      <w:r>
        <w:rPr>
          <w:b w:val="false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i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8f4832"/>
    <w:pPr>
      <w:keepNext w:val="true"/>
      <w:numPr>
        <w:ilvl w:val="2"/>
        <w:numId w:val="3"/>
      </w:numPr>
      <w:spacing w:before="120" w:after="60"/>
      <w:ind w:hanging="850" w:left="1276"/>
      <w:outlineLvl w:val="2"/>
    </w:pPr>
    <w:rPr>
      <w:rFonts w:eastAsia="Calibri"/>
      <w:b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8f4832"/>
    <w:rPr>
      <w:rFonts w:eastAsia="Calibri"/>
      <w:b/>
      <w:sz w:val="24"/>
      <w:szCs w:val="24"/>
      <w:lang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ConsPlusNormal" w:customStyle="1">
    <w:name w:val="ConsPlusNormal Знак"/>
    <w:link w:val="ConsPlusNormal1"/>
    <w:qFormat/>
    <w:rsid w:val="00151fc1"/>
    <w:rPr>
      <w:rFonts w:ascii="Arial" w:hAnsi="Arial" w:cs="Arial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13304-3D19-4F74-851F-B0F2D1425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Application>AlterOffice/2026.2.0.0$Linux_X86_64 LibreOffice_project/bc4ef1adf80b36c7a6365f8ed6cbf29021361edd</Application>
  <AppVersion>15.0000</AppVersion>
  <Pages>16</Pages>
  <Words>1839</Words>
  <Characters>12482</Characters>
  <CharactersWithSpaces>14042</CharactersWithSpaces>
  <Paragraphs>319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2021-04-04T09:36:00Z</dcterms:created>
  <dc:creator>Быстров Олег Геннадьевич</dc:creator>
  <dc:description/>
  <dc:language>ru-RU</dc:language>
  <cp:lastModifiedBy>abdulaevma@corp.gidroogk.com</cp:lastModifiedBy>
  <cp:lastPrinted>2006-07-26T14:04:00Z</cp:lastPrinted>
  <dcterms:modified xsi:type="dcterms:W3CDTF">2026-10-13T13:35:26Z</dcterms:modified>
  <cp:revision>51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