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keepLines/>
        <w:keepNext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/>
      <w:bookmarkStart w:id="0" w:name="_Toc141696704"/>
      <w:r/>
      <w:bookmarkStart w:id="1" w:name="_Toc139856287"/>
      <w:r/>
      <w:bookmarkStart w:id="2" w:name="_Toc137554584"/>
      <w:r/>
      <w:bookmarkEnd w:id="0"/>
      <w:r/>
      <w:bookmarkEnd w:id="1"/>
      <w:r/>
      <w:bookmarkEnd w:id="2"/>
      <w:r/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/>
      <w:bookmarkStart w:id="3" w:name="_Toc141696704_Копия_1"/>
      <w:r/>
      <w:bookmarkStart w:id="4" w:name="_Toc139856287_Копия_1"/>
      <w:r/>
      <w:bookmarkStart w:id="5" w:name="_Toc137554584_Копия_1"/>
      <w:r/>
      <w:bookmarkEnd w:id="3"/>
      <w:r/>
      <w:bookmarkEnd w:id="4"/>
      <w:r/>
      <w:bookmarkEnd w:id="5"/>
      <w:r/>
      <w:r>
        <w:rPr>
          <w:rFonts w:eastAsia="Calibri"/>
          <w:b/>
          <w:sz w:val="26"/>
          <w:szCs w:val="26"/>
        </w:rPr>
      </w:r>
    </w:p>
    <w:p>
      <w:pPr>
        <w:jc w:val="right"/>
        <w:keepLines/>
        <w:keepNext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оказание услуг</w:t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jc w:val="center"/>
        <w:keepLines/>
        <w:keepNext/>
        <w:spacing w:line="36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Оказание услуг по найму в аренду легкового автомобиля </w:t>
      </w:r>
      <w:r>
        <w:rPr>
          <w:rFonts w:eastAsia="Calibri"/>
          <w:sz w:val="24"/>
          <w:szCs w:val="24"/>
        </w:rPr>
        <w:br/>
        <w:t xml:space="preserve">для специалистов АО «ВНИИГ им. Б.Е. Веденеева»,</w:t>
      </w:r>
      <w:r>
        <w:rPr>
          <w:rFonts w:eastAsia="Calibri"/>
          <w:sz w:val="24"/>
          <w:szCs w:val="24"/>
        </w:rPr>
      </w:r>
    </w:p>
    <w:p>
      <w:pPr>
        <w:jc w:val="center"/>
        <w:keepLines/>
        <w:keepNext/>
        <w:spacing w:line="36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выполняющих</w:t>
      </w:r>
      <w:r>
        <w:rPr>
          <w:rFonts w:eastAsia="Calibri"/>
          <w:sz w:val="24"/>
          <w:szCs w:val="24"/>
        </w:rPr>
        <w:t xml:space="preserve"> работы на территории </w:t>
      </w:r>
      <w:r>
        <w:rPr>
          <w:rFonts w:eastAsia="Calibri"/>
          <w:sz w:val="24"/>
          <w:szCs w:val="24"/>
        </w:rPr>
        <w:br/>
      </w:r>
      <w:r>
        <w:rPr>
          <w:sz w:val="24"/>
          <w:szCs w:val="24"/>
        </w:rPr>
        <w:t xml:space="preserve">АО «Апатит» (</w:t>
      </w:r>
      <w:r>
        <w:rPr>
          <w:rFonts w:hint="cs"/>
          <w:sz w:val="24"/>
          <w:szCs w:val="24"/>
        </w:rPr>
        <w:t xml:space="preserve">г</w:t>
      </w:r>
      <w:r>
        <w:rPr>
          <w:sz w:val="24"/>
          <w:szCs w:val="24"/>
        </w:rPr>
        <w:t xml:space="preserve">. Череповец, Вологодская область)</w:t>
      </w:r>
      <w:r>
        <w:rPr>
          <w:rFonts w:eastAsia="Calibri"/>
          <w:sz w:val="24"/>
          <w:szCs w:val="24"/>
        </w:rPr>
      </w:r>
    </w:p>
    <w:p>
      <w:pPr>
        <w:jc w:val="center"/>
        <w:keepLines/>
        <w:keepNext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  <w:r>
        <w:rPr>
          <w:rFonts w:eastAsia="Calibri"/>
          <w:b/>
          <w:i/>
          <w:sz w:val="26"/>
          <w:szCs w:val="26"/>
        </w:rPr>
      </w:r>
    </w:p>
    <w:p>
      <w:pPr>
        <w:jc w:val="center"/>
        <w:keepLines/>
        <w:keepNext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  <w:r>
        <w:rPr>
          <w:rFonts w:eastAsia="Calibri"/>
          <w:b/>
          <w:i/>
          <w:sz w:val="26"/>
          <w:szCs w:val="26"/>
        </w:rPr>
      </w:r>
    </w:p>
    <w:p>
      <w:pPr>
        <w:jc w:val="both"/>
        <w:keepLines/>
        <w:keepNext/>
        <w:rPr>
          <w:sz w:val="26"/>
          <w:szCs w:val="26"/>
        </w:rPr>
      </w:pPr>
      <w:r>
        <w:br w:type="page" w:clear="all"/>
      </w:r>
      <w:r>
        <w:rPr>
          <w:sz w:val="26"/>
          <w:szCs w:val="26"/>
        </w:rPr>
      </w:r>
    </w:p>
    <w:p>
      <w:pPr>
        <w:rPr>
          <w:b/>
        </w:rPr>
      </w:pPr>
      <w:r>
        <w:rPr>
          <w:b/>
        </w:rPr>
        <w:t xml:space="preserve">СОДЕРЖАНИЕ</w:t>
      </w:r>
      <w:r>
        <w:rPr>
          <w:b/>
        </w:rPr>
      </w:r>
    </w:p>
    <w:sdt>
      <w:sdtPr>
        <w15:appearance w15:val="boundingBox"/>
        <w:id w:val="-2121366558"/>
        <w:docPartObj>
          <w:docPartGallery w:val="Table of Contents"/>
          <w:docPartUnique w:val="true"/>
        </w:docPartObj>
        <w:rPr/>
      </w:sdtPr>
      <w:sdtContent>
        <w:p>
          <w:pPr>
            <w:pStyle w:val="988"/>
            <w:tabs>
              <w:tab w:val="left" w:pos="560" w:leader="none"/>
              <w:tab w:val="right" w:pos="9911" w:leader="dot"/>
            </w:tabs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963"/>
            </w:rPr>
            <w:instrText xml:space="preserve"> TOC \z \o "1-4" \u \h</w:instrText>
          </w:r>
          <w:r>
            <w:rPr>
              <w:rStyle w:val="963"/>
            </w:rPr>
            <w:fldChar w:fldCharType="separate"/>
          </w:r>
          <w:hyperlink w:tooltip="#_Toc148966231" w:anchor="_Toc148966231" w:history="1">
            <w:r>
              <w:rPr>
                <w:rStyle w:val="963"/>
              </w:rPr>
              <w:t xml:space="preserve">1.</w:t>
            </w:r>
            <w:r>
              <w:rPr>
                <w:rStyle w:val="963"/>
                <w:rFonts w:asciiTheme="minorHAnsi" w:hAnsiTheme="minorHAnsi" w:eastAsiaTheme="minorEastAsia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963"/>
              </w:rPr>
              <w:t xml:space="preserve">Общие сведения</w:t>
            </w:r>
            <w:r>
              <w:fldChar w:fldCharType="begin"/>
            </w:r>
            <w:r>
              <w:instrText xml:space="preserve">PAGEREF _Toc148966231 \h</w:instrText>
            </w:r>
            <w:r>
              <w:fldChar w:fldCharType="separate"/>
            </w:r>
            <w:r>
              <w:rPr>
                <w:rStyle w:val="963"/>
              </w:rPr>
              <w:tab/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r>
        </w:p>
        <w:p>
          <w:pPr>
            <w:pStyle w:val="999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148966242" w:anchor="_Toc148966242" w:history="1">
            <w:r>
              <w:rPr>
                <w:rStyle w:val="963"/>
                <w:iCs/>
              </w:rPr>
              <w:t xml:space="preserve">1.1.</w:t>
            </w:r>
            <w:r>
              <w:rPr>
                <w:rStyle w:val="963"/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963"/>
              </w:rPr>
              <w:t xml:space="preserve">Наименование закупаемой продукции</w:t>
            </w:r>
            <w:r>
              <w:fldChar w:fldCharType="begin"/>
            </w:r>
            <w:r>
              <w:instrText xml:space="preserve">PAGEREF _Toc148966242 \h</w:instrText>
            </w:r>
            <w:r>
              <w:fldChar w:fldCharType="separate"/>
            </w:r>
            <w:r>
              <w:rPr>
                <w:rStyle w:val="963"/>
              </w:rPr>
              <w:tab/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99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148966243" w:anchor="_Toc148966243" w:history="1">
            <w:r>
              <w:rPr>
                <w:rStyle w:val="963"/>
                <w:iCs/>
              </w:rPr>
              <w:t xml:space="preserve">1.2.</w:t>
            </w:r>
            <w:r>
              <w:rPr>
                <w:rStyle w:val="963"/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963"/>
              </w:rPr>
              <w:t xml:space="preserve">Цель оказания услуг</w:t>
            </w:r>
            <w:r>
              <w:fldChar w:fldCharType="begin"/>
            </w:r>
            <w:r>
              <w:instrText xml:space="preserve">PAGEREF _Toc148966243 \h</w:instrText>
            </w:r>
            <w:r>
              <w:fldChar w:fldCharType="separate"/>
            </w:r>
            <w:r>
              <w:rPr>
                <w:rStyle w:val="963"/>
              </w:rPr>
              <w:tab/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99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148966244" w:anchor="_Toc148966244" w:history="1">
            <w:r>
              <w:rPr>
                <w:rStyle w:val="963"/>
                <w:iCs/>
              </w:rPr>
              <w:t xml:space="preserve">1.3.</w:t>
            </w:r>
            <w:r>
              <w:rPr>
                <w:rStyle w:val="963"/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963"/>
              </w:rPr>
              <w:t xml:space="preserve">Существующее положение</w:t>
            </w:r>
            <w:r>
              <w:fldChar w:fldCharType="begin"/>
            </w:r>
            <w:r>
              <w:instrText xml:space="preserve">PAGEREF _Toc148966244 \h</w:instrText>
            </w:r>
            <w:r>
              <w:fldChar w:fldCharType="separate"/>
            </w:r>
            <w:r>
              <w:rPr>
                <w:rStyle w:val="963"/>
              </w:rPr>
              <w:tab/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99"/>
            <w:rPr>
              <w:rFonts w:asciiTheme="minorHAnsi" w:hAnsiTheme="minorHAnsi" w:eastAsiaTheme="minorEastAsia" w:cstheme="minorBidi"/>
              <w:sz w:val="22"/>
              <w:szCs w:val="22"/>
            </w:rPr>
          </w:pPr>
          <w:r>
            <w:rPr>
              <w:color w:val="000000" w:themeColor="text1"/>
            </w:rPr>
            <w:t xml:space="preserve">1.4</w:t>
          </w:r>
          <w:r>
            <w:rPr>
              <w:color w:val="000000" w:themeColor="text1"/>
              <w:lang w:val="en-US"/>
            </w:rPr>
            <w:t xml:space="preserve">.</w:t>
          </w:r>
          <w:hyperlink w:tooltip="#_Toc148966246" w:anchor="_Toc148966246" w:history="1">
            <w:r>
              <w:rPr>
                <w:rStyle w:val="963"/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963"/>
              </w:rPr>
              <w:t xml:space="preserve">Таблица 1. Перечень объектов заказчика.</w:t>
            </w:r>
            <w:r>
              <w:fldChar w:fldCharType="begin"/>
            </w:r>
            <w:r>
              <w:instrText xml:space="preserve">PAGEREF _Toc148966246 \h</w:instrText>
            </w:r>
            <w:r>
              <w:fldChar w:fldCharType="separate"/>
            </w:r>
            <w:r>
              <w:rPr>
                <w:rStyle w:val="963"/>
              </w:rPr>
              <w:tab/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88"/>
            <w:tabs>
              <w:tab w:val="left" w:pos="560" w:leader="none"/>
              <w:tab w:val="right" w:pos="9911" w:leader="dot"/>
            </w:tabs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pPr>
          <w:r/>
          <w:hyperlink w:tooltip="#_Toc148966250" w:anchor="_Toc148966250" w:history="1">
            <w:r>
              <w:rPr>
                <w:rStyle w:val="963"/>
              </w:rPr>
              <w:t xml:space="preserve">2.</w:t>
            </w:r>
            <w:r>
              <w:rPr>
                <w:rStyle w:val="963"/>
                <w:rFonts w:asciiTheme="minorHAnsi" w:hAnsiTheme="minorHAnsi" w:eastAsiaTheme="minorEastAsia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963"/>
                <w:iCs/>
              </w:rPr>
              <w:t xml:space="preserve">Требования к продукции</w:t>
            </w:r>
            <w:r>
              <w:fldChar w:fldCharType="begin"/>
            </w:r>
            <w:r>
              <w:instrText xml:space="preserve">PAGEREF _Toc148966250 \h</w:instrText>
            </w:r>
            <w:r>
              <w:fldChar w:fldCharType="separate"/>
            </w:r>
            <w:r>
              <w:rPr>
                <w:rStyle w:val="963"/>
              </w:rPr>
              <w:tab/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r>
        </w:p>
        <w:p>
          <w:pPr>
            <w:pStyle w:val="999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148966251" w:anchor="_Toc148966251" w:history="1">
            <w:r>
              <w:rPr>
                <w:rStyle w:val="963"/>
                <w:iCs/>
              </w:rPr>
              <w:t xml:space="preserve">2.1.</w:t>
            </w:r>
            <w:r>
              <w:rPr>
                <w:rStyle w:val="963"/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963"/>
              </w:rPr>
              <w:t xml:space="preserve">Требования к объемам и срокам оказания услуг</w:t>
            </w:r>
            <w:r>
              <w:fldChar w:fldCharType="begin"/>
            </w:r>
            <w:r>
              <w:instrText xml:space="preserve">PAGEREF _Toc148966251 \h</w:instrText>
            </w:r>
            <w:r>
              <w:fldChar w:fldCharType="separate"/>
            </w:r>
            <w:r>
              <w:rPr>
                <w:rStyle w:val="963"/>
              </w:rPr>
              <w:tab/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89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148966252" w:anchor="_Toc148966252" w:history="1">
            <w:r>
              <w:fldChar w:fldCharType="begin"/>
            </w:r>
            <w:r>
              <w:instrText xml:space="preserve">PAGEREF _Toc148966252 \h</w:instrText>
            </w:r>
            <w:r>
              <w:fldChar w:fldCharType="separate"/>
            </w:r>
            <w:r>
              <w:rPr>
                <w:rStyle w:val="963"/>
              </w:rPr>
              <w:t xml:space="preserve">2.1.1Требования к перечню и объему услуг</w:t>
            </w:r>
            <w:r>
              <w:rPr>
                <w:rStyle w:val="963"/>
              </w:rPr>
              <w:tab/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88"/>
            <w:tabs>
              <w:tab w:val="right" w:pos="9911" w:leader="dot"/>
            </w:tabs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pPr>
          <w:r/>
          <w:hyperlink w:tooltip="#_Toc148966253" w:anchor="_Toc148966253" w:history="1">
            <w:r>
              <w:fldChar w:fldCharType="begin"/>
            </w:r>
            <w:r>
              <w:instrText xml:space="preserve">PAGEREF _Toc148966253 \h</w:instrText>
            </w:r>
            <w:r>
              <w:fldChar w:fldCharType="separate"/>
            </w:r>
            <w:r>
              <w:rPr>
                <w:rStyle w:val="963"/>
              </w:rPr>
              <w:t xml:space="preserve">Таблица 2. Перечень и объем оказываемых услуг</w:t>
            </w:r>
            <w:r>
              <w:rPr>
                <w:rStyle w:val="963"/>
              </w:rPr>
              <w:tab/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r>
        </w:p>
        <w:p>
          <w:pPr>
            <w:pStyle w:val="989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148966254" w:anchor="_Toc148966254" w:history="1">
            <w:r>
              <w:fldChar w:fldCharType="begin"/>
            </w:r>
            <w:r>
              <w:instrText xml:space="preserve">PAGEREF _Toc148966254 \h</w:instrText>
            </w:r>
            <w:r>
              <w:fldChar w:fldCharType="separate"/>
            </w:r>
            <w:r>
              <w:rPr>
                <w:rStyle w:val="963"/>
              </w:rPr>
              <w:t xml:space="preserve">2.1.2.Требования к срокам оказания услуг</w:t>
            </w:r>
            <w:r>
              <w:rPr>
                <w:rStyle w:val="963"/>
              </w:rPr>
              <w:tab/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88"/>
            <w:tabs>
              <w:tab w:val="right" w:pos="9911" w:leader="dot"/>
            </w:tabs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pPr>
          <w:r/>
          <w:hyperlink w:tooltip="#_Toc148966255" w:anchor="_Toc148966255" w:history="1">
            <w:r>
              <w:fldChar w:fldCharType="begin"/>
            </w:r>
            <w:r>
              <w:instrText xml:space="preserve">PAGEREF _Toc148966255 \h</w:instrText>
            </w:r>
            <w:r>
              <w:fldChar w:fldCharType="separate"/>
            </w:r>
            <w:r>
              <w:rPr>
                <w:rStyle w:val="963"/>
              </w:rPr>
              <w:t xml:space="preserve">Таблица 3. Требования к срокам оказания услуг</w:t>
            </w:r>
            <w:r>
              <w:rPr>
                <w:rStyle w:val="963"/>
              </w:rPr>
              <w:tab/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r>
        </w:p>
        <w:p>
          <w:pPr>
            <w:pStyle w:val="999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148966256" w:anchor="_Toc148966256" w:history="1">
            <w:r>
              <w:rPr>
                <w:rStyle w:val="963"/>
                <w:iCs/>
              </w:rPr>
              <w:t xml:space="preserve">2.2.</w:t>
            </w:r>
            <w:r>
              <w:rPr>
                <w:rStyle w:val="963"/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963"/>
              </w:rPr>
              <w:t xml:space="preserve">Требования к качеству услуг</w:t>
            </w:r>
            <w:r>
              <w:fldChar w:fldCharType="begin"/>
            </w:r>
            <w:r>
              <w:instrText xml:space="preserve">PAGEREF _Toc148966256 \h</w:instrText>
            </w:r>
            <w:r>
              <w:fldChar w:fldCharType="separate"/>
            </w:r>
            <w:r>
              <w:rPr>
                <w:rStyle w:val="963"/>
              </w:rPr>
              <w:tab/>
              <w:t xml:space="preserve">5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88"/>
            <w:tabs>
              <w:tab w:val="right" w:pos="9911" w:leader="dot"/>
            </w:tabs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pPr>
          <w:r/>
          <w:hyperlink w:tooltip="#_Toc148966257" w:anchor="_Toc148966257" w:history="1">
            <w:r>
              <w:fldChar w:fldCharType="begin"/>
            </w:r>
            <w:r>
              <w:instrText xml:space="preserve">PAGEREF _Toc148966257 \h</w:instrText>
            </w:r>
            <w:r>
              <w:fldChar w:fldCharType="separate"/>
            </w:r>
            <w:r>
              <w:rPr>
                <w:rStyle w:val="963"/>
              </w:rPr>
              <w:t xml:space="preserve">Таблица 4. Требования к качеству услуг</w:t>
            </w:r>
            <w:r>
              <w:rPr>
                <w:rStyle w:val="963"/>
              </w:rPr>
              <w:tab/>
              <w:t xml:space="preserve">5</w:t>
            </w:r>
            <w:r>
              <w:fldChar w:fldCharType="end"/>
            </w:r>
          </w:hyperlink>
          <w:r>
            <w:rPr>
              <w:rStyle w:val="963"/>
            </w:rPr>
            <w:fldChar w:fldCharType="end"/>
          </w:r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r>
        </w:p>
      </w:sdtContent>
    </w:sdt>
    <w:p>
      <w:pPr>
        <w:pStyle w:val="767"/>
        <w:ind w:left="0"/>
        <w:tabs>
          <w:tab w:val="clear" w:pos="0" w:leader="none"/>
        </w:tabs>
        <w:rPr>
          <w:rFonts w:eastAsia="Times New Roman" w:cs="Calibri Light (Заголовки)"/>
          <w:b w:val="0"/>
          <w:i/>
        </w:rPr>
      </w:pPr>
      <w:r>
        <w:rPr>
          <w:rFonts w:eastAsia="Times New Roman" w:cs="Calibri Light (Заголовки)"/>
          <w:b w:val="0"/>
          <w:i/>
        </w:rPr>
      </w:r>
      <w:r>
        <w:rPr>
          <w:rFonts w:eastAsia="Times New Roman" w:cs="Calibri Light (Заголовки)"/>
          <w:b w:val="0"/>
          <w:i/>
        </w:rPr>
      </w:r>
    </w:p>
    <w:p>
      <w:pPr>
        <w:rPr>
          <w:rFonts w:cs="Calibri Light (Заголовки)"/>
          <w:bCs/>
          <w:i/>
          <w:sz w:val="24"/>
          <w:szCs w:val="24"/>
        </w:rPr>
      </w:pPr>
      <w:r>
        <w:br w:type="page" w:clear="all"/>
      </w:r>
      <w:r>
        <w:rPr>
          <w:rFonts w:cs="Calibri Light (Заголовки)"/>
          <w:bCs/>
          <w:i/>
          <w:sz w:val="24"/>
          <w:szCs w:val="24"/>
        </w:rPr>
      </w:r>
    </w:p>
    <w:p>
      <w:pPr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rPr>
          <w:rFonts w:eastAsia="Calibri"/>
          <w:b/>
          <w:i/>
          <w:sz w:val="24"/>
          <w:szCs w:val="24"/>
        </w:rPr>
      </w:r>
    </w:p>
    <w:p>
      <w:pPr>
        <w:pStyle w:val="766"/>
        <w:ind w:left="357" w:hanging="357"/>
        <w:jc w:val="center"/>
        <w:keepLines/>
        <w:rPr>
          <w:caps/>
        </w:rPr>
      </w:pPr>
      <w:r/>
      <w:bookmarkStart w:id="6" w:name="_Toc148966231"/>
      <w:r>
        <w:t xml:space="preserve">Общие сведения</w:t>
      </w:r>
      <w:bookmarkEnd w:id="6"/>
      <w:r/>
      <w:r>
        <w:rPr>
          <w:caps/>
        </w:rPr>
      </w:r>
    </w:p>
    <w:p>
      <w:pPr>
        <w:pStyle w:val="769"/>
        <w:numPr>
          <w:ilvl w:val="1"/>
          <w:numId w:val="3"/>
        </w:numPr>
        <w:ind w:left="574"/>
      </w:pPr>
      <w:r/>
      <w:bookmarkStart w:id="7" w:name="_Toc148966241"/>
      <w:r/>
      <w:bookmarkStart w:id="8" w:name="_Toc148966125"/>
      <w:r/>
      <w:bookmarkStart w:id="9" w:name="_Toc148965728"/>
      <w:r/>
      <w:bookmarkStart w:id="10" w:name="_Toc148966240"/>
      <w:r/>
      <w:bookmarkStart w:id="11" w:name="_Toc148966124"/>
      <w:r/>
      <w:bookmarkStart w:id="12" w:name="_Toc148965727"/>
      <w:r/>
      <w:bookmarkStart w:id="13" w:name="_Toc148966237"/>
      <w:r/>
      <w:bookmarkStart w:id="14" w:name="_Toc148966121"/>
      <w:r/>
      <w:bookmarkStart w:id="15" w:name="_Toc148965724"/>
      <w:r/>
      <w:bookmarkStart w:id="16" w:name="_Toc148966234"/>
      <w:r/>
      <w:bookmarkStart w:id="17" w:name="_Toc148966118"/>
      <w:r/>
      <w:bookmarkStart w:id="18" w:name="_Toc148965721"/>
      <w:r/>
      <w:bookmarkStart w:id="19" w:name="_Toc148966233"/>
      <w:r/>
      <w:bookmarkStart w:id="20" w:name="_Toc148966117"/>
      <w:r/>
      <w:bookmarkStart w:id="21" w:name="_Toc148965720"/>
      <w:r/>
      <w:bookmarkStart w:id="22" w:name="_Toc148966232"/>
      <w:r/>
      <w:bookmarkStart w:id="23" w:name="_Toc148966116"/>
      <w:r/>
      <w:bookmarkStart w:id="24" w:name="_Toc148965719"/>
      <w:r/>
      <w:bookmarkStart w:id="25" w:name="_Toc148966242"/>
      <w:r/>
      <w:bookmarkStart w:id="26" w:name="_Toc148965729"/>
      <w:r/>
      <w:bookmarkStart w:id="27" w:name="_Toc46743506"/>
      <w:r/>
      <w:bookmarkEnd w:id="7"/>
      <w:r/>
      <w:bookmarkEnd w:id="8"/>
      <w:r/>
      <w:bookmarkEnd w:id="9"/>
      <w:r/>
      <w:bookmarkEnd w:id="10"/>
      <w:r/>
      <w:bookmarkEnd w:id="11"/>
      <w:r/>
      <w:bookmarkEnd w:id="12"/>
      <w:r/>
      <w:bookmarkEnd w:id="13"/>
      <w:r/>
      <w:bookmarkEnd w:id="14"/>
      <w:r/>
      <w:bookmarkEnd w:id="15"/>
      <w:r/>
      <w:bookmarkEnd w:id="16"/>
      <w:r/>
      <w:bookmarkEnd w:id="17"/>
      <w:r/>
      <w:bookmarkEnd w:id="18"/>
      <w:r/>
      <w:bookmarkEnd w:id="19"/>
      <w:r/>
      <w:bookmarkEnd w:id="20"/>
      <w:r/>
      <w:bookmarkEnd w:id="21"/>
      <w:r/>
      <w:bookmarkEnd w:id="22"/>
      <w:r/>
      <w:bookmarkEnd w:id="23"/>
      <w:r/>
      <w:bookmarkEnd w:id="24"/>
      <w:r>
        <w:t xml:space="preserve">Наименование закупаемой продукции</w:t>
      </w:r>
      <w:bookmarkEnd w:id="25"/>
      <w:r/>
      <w:bookmarkEnd w:id="26"/>
      <w:r/>
      <w:bookmarkEnd w:id="27"/>
      <w:r/>
      <w:r/>
    </w:p>
    <w:p>
      <w:pPr>
        <w:pStyle w:val="769"/>
        <w:ind w:left="0" w:firstLine="567"/>
        <w:jc w:val="both"/>
        <w:tabs>
          <w:tab w:val="clear" w:pos="0" w:leader="none"/>
        </w:tabs>
        <w:rPr>
          <w:rStyle w:val="953"/>
          <w:b/>
          <w:bCs w:val="0"/>
          <w:i w:val="0"/>
          <w:shd w:val="clear" w:color="auto" w:fill="auto"/>
        </w:rPr>
      </w:pPr>
      <w:r>
        <w:rPr>
          <w:b w:val="0"/>
          <w:bCs w:val="0"/>
        </w:rPr>
        <w:t xml:space="preserve">Оказание услуг по найму в аренду легкового автомобиля</w:t>
      </w:r>
      <w:r>
        <w:rPr>
          <w:b w:val="0"/>
          <w:bCs w:val="0"/>
        </w:rPr>
        <w:t xml:space="preserve"> с экипажем</w:t>
      </w:r>
      <w:r>
        <w:rPr>
          <w:b w:val="0"/>
          <w:bCs w:val="0"/>
        </w:rPr>
        <w:t xml:space="preserve"> (Исполнитель) </w:t>
      </w:r>
      <w:r>
        <w:rPr>
          <w:b w:val="0"/>
          <w:bCs w:val="0"/>
        </w:rPr>
        <w:t xml:space="preserve">для специалистов АО «ВНИИГ им. Б.Е. Веденеева»</w:t>
      </w:r>
      <w:r>
        <w:rPr>
          <w:b w:val="0"/>
          <w:bCs w:val="0"/>
        </w:rPr>
        <w:t xml:space="preserve"> (</w:t>
      </w:r>
      <w:r>
        <w:rPr>
          <w:b w:val="0"/>
          <w:bCs w:val="0"/>
        </w:rPr>
        <w:t xml:space="preserve">Арендатор</w:t>
      </w:r>
      <w:r>
        <w:rPr>
          <w:b w:val="0"/>
          <w:bCs w:val="0"/>
        </w:rPr>
        <w:t xml:space="preserve">)</w:t>
      </w:r>
      <w:r>
        <w:rPr>
          <w:b w:val="0"/>
          <w:bCs w:val="0"/>
        </w:rPr>
        <w:t xml:space="preserve">, выполняющих работы на территор</w:t>
      </w:r>
      <w:r>
        <w:rPr>
          <w:b w:val="0"/>
          <w:bCs w:val="0"/>
        </w:rPr>
        <w:t xml:space="preserve">ии АО</w:t>
      </w:r>
      <w:r>
        <w:rPr>
          <w:b w:val="0"/>
          <w:bCs w:val="0"/>
        </w:rPr>
        <w:t xml:space="preserve"> </w:t>
      </w:r>
      <w:r>
        <w:rPr>
          <w:b w:val="0"/>
          <w:bCs w:val="0"/>
        </w:rPr>
        <w:t xml:space="preserve">«Апатит».</w:t>
      </w:r>
      <w:r>
        <w:rPr>
          <w:rStyle w:val="953"/>
          <w:b/>
          <w:bCs w:val="0"/>
          <w:i w:val="0"/>
          <w:shd w:val="clear" w:color="auto" w:fill="auto"/>
        </w:rPr>
      </w:r>
    </w:p>
    <w:p>
      <w:pPr>
        <w:pStyle w:val="769"/>
        <w:numPr>
          <w:ilvl w:val="1"/>
          <w:numId w:val="3"/>
        </w:numPr>
        <w:ind w:left="574"/>
      </w:pPr>
      <w:r/>
      <w:bookmarkStart w:id="28" w:name="_Toc46743507"/>
      <w:r/>
      <w:bookmarkStart w:id="29" w:name="_Toc148966243"/>
      <w:r/>
      <w:bookmarkStart w:id="30" w:name="_Toc148965730"/>
      <w:r>
        <w:t xml:space="preserve">Цель </w:t>
      </w:r>
      <w:bookmarkEnd w:id="28"/>
      <w:r>
        <w:t xml:space="preserve">оказания услуг</w:t>
      </w:r>
      <w:bookmarkEnd w:id="29"/>
      <w:r/>
      <w:bookmarkEnd w:id="30"/>
      <w:r>
        <w:t xml:space="preserve"> </w:t>
      </w:r>
      <w:r/>
    </w:p>
    <w:p>
      <w:pPr>
        <w:ind w:firstLine="4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Аренда транспортного средства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экипажем</w:t>
      </w:r>
      <w:r>
        <w:rPr>
          <w:sz w:val="24"/>
          <w:szCs w:val="24"/>
        </w:rPr>
        <w:t xml:space="preserve"> для перемещения специалистов (4 человека </w:t>
      </w:r>
      <w:r>
        <w:rPr>
          <w:sz w:val="24"/>
          <w:szCs w:val="24"/>
        </w:rPr>
        <w:br/>
      </w:r>
      <w:r>
        <w:rPr>
          <w:rFonts w:hint="cs"/>
          <w:sz w:val="24"/>
          <w:szCs w:val="24"/>
        </w:rPr>
        <w:t xml:space="preserve">и</w:t>
      </w:r>
      <w:r>
        <w:rPr>
          <w:sz w:val="24"/>
          <w:szCs w:val="24"/>
        </w:rPr>
        <w:t xml:space="preserve"> геофизическая аппаратура </w:t>
      </w:r>
      <w:r>
        <w:rPr>
          <w:rFonts w:hint="cs"/>
          <w:sz w:val="24"/>
          <w:szCs w:val="24"/>
        </w:rPr>
        <w:t xml:space="preserve">весом</w:t>
      </w:r>
      <w:r>
        <w:rPr>
          <w:sz w:val="24"/>
          <w:szCs w:val="24"/>
        </w:rPr>
        <w:t xml:space="preserve"> ~150</w:t>
      </w:r>
      <w:r>
        <w:rPr>
          <w:sz w:val="24"/>
          <w:szCs w:val="24"/>
          <w:lang w:val="en-US"/>
        </w:rPr>
        <w:t xml:space="preserve"> </w:t>
      </w:r>
      <w:r>
        <w:rPr>
          <w:rFonts w:hint="cs"/>
          <w:sz w:val="24"/>
          <w:szCs w:val="24"/>
        </w:rPr>
        <w:t xml:space="preserve">кг</w:t>
      </w:r>
      <w:r>
        <w:rPr>
          <w:sz w:val="24"/>
          <w:szCs w:val="24"/>
        </w:rPr>
        <w:t xml:space="preserve">) </w:t>
      </w:r>
      <w:r>
        <w:rPr>
          <w:rFonts w:hint="cs"/>
          <w:sz w:val="24"/>
          <w:szCs w:val="24"/>
        </w:rPr>
        <w:t xml:space="preserve">в</w:t>
      </w:r>
      <w:r>
        <w:rPr>
          <w:sz w:val="24"/>
          <w:szCs w:val="24"/>
        </w:rPr>
        <w:t xml:space="preserve"> пределах </w:t>
      </w:r>
      <w:r>
        <w:rPr>
          <w:rFonts w:hint="cs"/>
          <w:sz w:val="24"/>
          <w:szCs w:val="24"/>
        </w:rPr>
        <w:t xml:space="preserve">г</w:t>
      </w:r>
      <w:r>
        <w:rPr>
          <w:sz w:val="24"/>
          <w:szCs w:val="24"/>
        </w:rPr>
        <w:t xml:space="preserve">. Череповец (Вологодская область) </w:t>
      </w:r>
      <w:r>
        <w:rPr>
          <w:sz w:val="24"/>
          <w:szCs w:val="24"/>
        </w:rPr>
        <w:br/>
      </w:r>
      <w:r>
        <w:rPr>
          <w:rFonts w:hint="cs"/>
          <w:sz w:val="24"/>
          <w:szCs w:val="24"/>
        </w:rPr>
        <w:t xml:space="preserve">от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</w:rPr>
        <w:t xml:space="preserve">места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</w:rPr>
        <w:t xml:space="preserve">проживания</w:t>
      </w:r>
      <w:r>
        <w:rPr>
          <w:sz w:val="24"/>
          <w:szCs w:val="24"/>
        </w:rPr>
        <w:t xml:space="preserve"> до АО «Апатит» и по территории предприятия (дамба ОШН). Удаленность АО «Апатит» от г. Череповец 15 км.</w:t>
      </w:r>
      <w:r>
        <w:rPr>
          <w:sz w:val="24"/>
          <w:szCs w:val="24"/>
        </w:rPr>
      </w:r>
    </w:p>
    <w:p>
      <w:pPr>
        <w:pStyle w:val="769"/>
        <w:numPr>
          <w:ilvl w:val="1"/>
          <w:numId w:val="3"/>
        </w:numPr>
        <w:ind w:left="574"/>
      </w:pPr>
      <w:r/>
      <w:bookmarkStart w:id="31" w:name="_Toc148966244"/>
      <w:r/>
      <w:bookmarkStart w:id="32" w:name="_Toc148965731"/>
      <w:r/>
      <w:bookmarkStart w:id="33" w:name="_Toc46743508"/>
      <w:r>
        <w:t xml:space="preserve">Существующее положение</w:t>
      </w:r>
      <w:bookmarkEnd w:id="31"/>
      <w:r/>
      <w:bookmarkEnd w:id="32"/>
      <w:r/>
      <w:bookmarkEnd w:id="33"/>
      <w:r>
        <w:t xml:space="preserve"> </w:t>
      </w:r>
      <w:r/>
    </w:p>
    <w:p>
      <w:pPr>
        <w:ind w:firstLine="432"/>
        <w:jc w:val="both"/>
      </w:pPr>
      <w:r>
        <w:rPr>
          <w:rFonts w:eastAsia="Calibri"/>
          <w:sz w:val="24"/>
          <w:szCs w:val="24"/>
        </w:rPr>
        <w:t xml:space="preserve">Арендатор использует Транспортное средство </w:t>
      </w:r>
      <w:r>
        <w:rPr>
          <w:rFonts w:eastAsia="Calibri"/>
          <w:b/>
          <w:bCs/>
          <w:sz w:val="24"/>
          <w:szCs w:val="24"/>
        </w:rPr>
        <w:t xml:space="preserve">с экипажем </w:t>
      </w:r>
      <w:r>
        <w:rPr>
          <w:rFonts w:eastAsia="Calibri"/>
          <w:sz w:val="24"/>
          <w:szCs w:val="24"/>
        </w:rPr>
        <w:t xml:space="preserve">при оказании услуг по проведению геофизических работ для перевозки персонала Арендатора от места</w:t>
      </w:r>
      <w:r>
        <w:rPr>
          <w:rFonts w:eastAsia="Calibri"/>
          <w:sz w:val="24"/>
          <w:szCs w:val="24"/>
        </w:rPr>
        <w:t xml:space="preserve"> проживания до места проведения работ и по территории АО «Апатит».</w:t>
      </w:r>
      <w:bookmarkStart w:id="34" w:name="_Toc148966245"/>
      <w:r/>
      <w:bookmarkStart w:id="35" w:name="_Toc148966129"/>
      <w:r/>
      <w:bookmarkStart w:id="36" w:name="_Toc148965732"/>
      <w:r/>
      <w:bookmarkEnd w:id="34"/>
      <w:r/>
      <w:bookmarkEnd w:id="35"/>
      <w:r/>
      <w:bookmarkEnd w:id="36"/>
      <w:r>
        <w:rPr>
          <w:rFonts w:eastAsia="Calibri"/>
          <w:sz w:val="24"/>
          <w:szCs w:val="24"/>
        </w:rPr>
        <w:t xml:space="preserve"> Суммарная продолжительность фактического оказания услуги — </w:t>
      </w:r>
      <w:r>
        <w:rPr>
          <w:rFonts w:eastAsia="Calibri"/>
          <w:b/>
          <w:bCs/>
          <w:sz w:val="24"/>
          <w:szCs w:val="24"/>
        </w:rPr>
        <w:t xml:space="preserve">15 календарных дней.</w:t>
      </w:r>
      <w:r>
        <w:rPr>
          <w:rFonts w:eastAsia="Calibri"/>
          <w:sz w:val="24"/>
          <w:szCs w:val="24"/>
        </w:rPr>
        <w:t xml:space="preserve"> Использование осуществляется по заявкам </w:t>
      </w:r>
      <w:r>
        <w:rPr>
          <w:rFonts w:eastAsia="Calibri"/>
          <w:sz w:val="24"/>
          <w:szCs w:val="24"/>
        </w:rPr>
        <w:t xml:space="preserve">Арендатора</w:t>
      </w:r>
      <w:r>
        <w:rPr>
          <w:rFonts w:eastAsia="Calibri"/>
          <w:sz w:val="24"/>
          <w:szCs w:val="24"/>
        </w:rPr>
        <w:t xml:space="preserve">; заявка на использование в конкретный период направляется </w:t>
      </w:r>
      <w:r>
        <w:rPr>
          <w:rFonts w:eastAsia="Calibri"/>
          <w:sz w:val="24"/>
          <w:szCs w:val="24"/>
        </w:rPr>
        <w:t xml:space="preserve">И</w:t>
      </w:r>
      <w:bookmarkStart w:id="37" w:name="_GoBack"/>
      <w:r/>
      <w:bookmarkEnd w:id="37"/>
      <w:r>
        <w:rPr>
          <w:rFonts w:eastAsia="Calibri"/>
          <w:sz w:val="24"/>
          <w:szCs w:val="24"/>
        </w:rPr>
        <w:t xml:space="preserve">сполнителю не позднее 3 рабочих дней до даты использования.</w:t>
      </w:r>
      <w:r/>
    </w:p>
    <w:p>
      <w:pPr>
        <w:ind w:firstLine="432"/>
        <w:jc w:val="both"/>
      </w:pPr>
      <w:r/>
      <w:r/>
    </w:p>
    <w:p>
      <w:pPr>
        <w:pStyle w:val="769"/>
        <w:numPr>
          <w:ilvl w:val="1"/>
          <w:numId w:val="3"/>
        </w:numPr>
        <w:ind w:left="574"/>
        <w:rPr>
          <w:rStyle w:val="953"/>
        </w:rPr>
      </w:pPr>
      <w:r/>
      <w:bookmarkStart w:id="38" w:name="_Toc148965733"/>
      <w:r/>
      <w:bookmarkStart w:id="39" w:name="_Toc148966246"/>
      <w:r>
        <w:t xml:space="preserve">Таблица 1</w:t>
      </w:r>
      <w:r>
        <w:rPr>
          <w:b w:val="0"/>
        </w:rPr>
        <w:t xml:space="preserve">. Перечень объектов заказчика</w:t>
      </w:r>
      <w:r>
        <w:t xml:space="preserve">.</w:t>
      </w:r>
      <w:bookmarkStart w:id="40" w:name="_Toc148966247"/>
      <w:r/>
      <w:bookmarkStart w:id="41" w:name="_Toc148965734"/>
      <w:r/>
      <w:bookmarkEnd w:id="38"/>
      <w:r/>
      <w:bookmarkEnd w:id="39"/>
      <w:r/>
      <w:bookmarkEnd w:id="40"/>
      <w:r/>
      <w:bookmarkEnd w:id="41"/>
      <w:r/>
      <w:r>
        <w:rPr>
          <w:rStyle w:val="953"/>
        </w:rPr>
      </w:r>
    </w:p>
    <w:tbl>
      <w:tblPr>
        <w:tblW w:w="9630" w:type="dxa"/>
        <w:tblInd w:w="120" w:type="dxa"/>
        <w:tblLayout w:type="fixed"/>
        <w:tblLook w:val="0000" w:firstRow="0" w:lastRow="0" w:firstColumn="0" w:lastColumn="0" w:noHBand="0" w:noVBand="0"/>
      </w:tblPr>
      <w:tblGrid>
        <w:gridCol w:w="700"/>
        <w:gridCol w:w="2849"/>
        <w:gridCol w:w="2141"/>
        <w:gridCol w:w="2119"/>
        <w:gridCol w:w="182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</w:t>
            </w:r>
            <w:r>
              <w:rPr>
                <w:sz w:val="24"/>
                <w:szCs w:val="24"/>
              </w:rPr>
              <w:t xml:space="preserve">/п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объекта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 xml:space="preserve">(место оказания услуг)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(в отношении которого оказываются услуги)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2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9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9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21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</w:t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8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0" w:type="dxa"/>
            <w:textDirection w:val="lrTb"/>
            <w:noWrap w:val="false"/>
          </w:tcPr>
          <w:p>
            <w:pPr>
              <w:pStyle w:val="1005"/>
              <w:numPr>
                <w:ilvl w:val="0"/>
                <w:numId w:val="7"/>
              </w:numPr>
              <w:widowControl w:val="off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49" w:type="dxa"/>
            <w:textDirection w:val="lrTb"/>
            <w:noWrap w:val="false"/>
          </w:tcPr>
          <w:p>
            <w:pPr>
              <w:jc w:val="center"/>
              <w:widowControl w:val="off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Территория АО «Апатит»</w:t>
            </w:r>
            <w:r>
              <w:rPr>
                <w:i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 Череповец, </w:t>
            </w:r>
            <w:r>
              <w:rPr>
                <w:sz w:val="24"/>
                <w:szCs w:val="24"/>
              </w:rPr>
            </w:r>
          </w:p>
          <w:p>
            <w:r>
              <w:rPr>
                <w:sz w:val="24"/>
                <w:szCs w:val="24"/>
              </w:rPr>
              <w:t xml:space="preserve">АО «Апатит»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9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 xml:space="preserve">Услуги по проведению геофизических работ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21" w:type="dxa"/>
            <w:textDirection w:val="lrTb"/>
            <w:noWrap w:val="false"/>
          </w:tcPr>
          <w:p>
            <w:r>
              <w:rPr>
                <w:iCs/>
                <w:sz w:val="24"/>
                <w:szCs w:val="24"/>
              </w:rPr>
              <w:t xml:space="preserve">АО «Апатит»</w:t>
            </w:r>
            <w:r/>
          </w:p>
        </w:tc>
      </w:tr>
    </w:tbl>
    <w:p>
      <w:pPr>
        <w:rPr>
          <w:rFonts w:eastAsia="Calibri"/>
          <w:b/>
        </w:rPr>
      </w:pPr>
      <w:r>
        <w:br w:type="page" w:clear="all"/>
      </w:r>
      <w:r>
        <w:rPr>
          <w:rFonts w:eastAsia="Calibri"/>
          <w:b/>
        </w:rPr>
      </w:r>
    </w:p>
    <w:p>
      <w:pPr>
        <w:pStyle w:val="766"/>
        <w:ind w:left="357" w:hanging="357"/>
        <w:jc w:val="center"/>
        <w:keepLines/>
        <w:rPr>
          <w:iCs/>
          <w:caps/>
        </w:rPr>
      </w:pPr>
      <w:r/>
      <w:bookmarkStart w:id="42" w:name="_Toc148966249"/>
      <w:r/>
      <w:bookmarkStart w:id="43" w:name="_Toc148966133"/>
      <w:r/>
      <w:bookmarkStart w:id="44" w:name="_Toc148965736"/>
      <w:r/>
      <w:bookmarkStart w:id="45" w:name="_Toc148966248"/>
      <w:r/>
      <w:bookmarkStart w:id="46" w:name="_Toc148966132"/>
      <w:r/>
      <w:bookmarkStart w:id="47" w:name="_Toc148965735"/>
      <w:r/>
      <w:bookmarkStart w:id="48" w:name="_Toc148966250"/>
      <w:r/>
      <w:bookmarkStart w:id="49" w:name="_Toc51339693"/>
      <w:r/>
      <w:bookmarkEnd w:id="42"/>
      <w:r/>
      <w:bookmarkEnd w:id="43"/>
      <w:r/>
      <w:bookmarkEnd w:id="44"/>
      <w:r/>
      <w:bookmarkEnd w:id="45"/>
      <w:r/>
      <w:bookmarkEnd w:id="46"/>
      <w:r/>
      <w:bookmarkEnd w:id="47"/>
      <w:r>
        <w:rPr>
          <w:iCs/>
        </w:rPr>
        <w:t xml:space="preserve">Требования к продукции</w:t>
      </w:r>
      <w:bookmarkEnd w:id="48"/>
      <w:r/>
      <w:bookmarkEnd w:id="49"/>
      <w:r/>
      <w:r>
        <w:rPr>
          <w:iCs/>
          <w:caps/>
        </w:rPr>
      </w:r>
    </w:p>
    <w:p>
      <w:pPr>
        <w:pStyle w:val="769"/>
        <w:numPr>
          <w:ilvl w:val="1"/>
          <w:numId w:val="3"/>
        </w:numPr>
        <w:ind w:left="574"/>
      </w:pPr>
      <w:r/>
      <w:bookmarkStart w:id="50" w:name="_Toc148966251"/>
      <w:r>
        <w:t xml:space="preserve">Требования к объемам и срокам оказания услуг</w:t>
      </w:r>
      <w:bookmarkEnd w:id="50"/>
      <w:r/>
      <w:r/>
    </w:p>
    <w:p>
      <w:pPr>
        <w:pStyle w:val="768"/>
      </w:pPr>
      <w:r/>
      <w:bookmarkStart w:id="51" w:name="_Toc148966252"/>
      <w:r>
        <w:t xml:space="preserve">Требования к перечню и объему услуг</w:t>
      </w:r>
      <w:bookmarkEnd w:id="51"/>
      <w:r/>
      <w:r/>
    </w:p>
    <w:p>
      <w:pPr>
        <w:pStyle w:val="766"/>
        <w:numPr>
          <w:ilvl w:val="0"/>
          <w:numId w:val="0"/>
        </w:numPr>
        <w:keepLines/>
        <w:spacing w:before="240"/>
        <w:rPr>
          <w:bCs/>
          <w:i/>
          <w:sz w:val="24"/>
          <w:szCs w:val="24"/>
          <w:shd w:val="clear" w:color="auto" w:fill="ffff99"/>
        </w:rPr>
      </w:pPr>
      <w:r/>
      <w:bookmarkStart w:id="52" w:name="_Toc51339695"/>
      <w:r/>
      <w:bookmarkStart w:id="53" w:name="_Toc148966253"/>
      <w:r>
        <w:rPr>
          <w:sz w:val="24"/>
          <w:szCs w:val="24"/>
        </w:rPr>
        <w:t xml:space="preserve">Таблица 2. Перечень </w:t>
      </w:r>
      <w:bookmarkEnd w:id="52"/>
      <w:r>
        <w:rPr>
          <w:sz w:val="24"/>
          <w:szCs w:val="24"/>
        </w:rPr>
        <w:t xml:space="preserve">и объем оказываемых услуг</w:t>
      </w:r>
      <w:bookmarkEnd w:id="53"/>
      <w:r/>
      <w:r>
        <w:rPr>
          <w:bCs/>
          <w:i/>
          <w:sz w:val="24"/>
          <w:szCs w:val="24"/>
          <w:shd w:val="clear" w:color="auto" w:fill="ffff99"/>
        </w:rPr>
      </w:r>
    </w:p>
    <w:tbl>
      <w:tblPr>
        <w:tblW w:w="963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49"/>
        <w:gridCol w:w="4850"/>
        <w:gridCol w:w="1993"/>
        <w:gridCol w:w="193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textDirection w:val="lrTb"/>
            <w:noWrap w:val="false"/>
          </w:tcPr>
          <w:p>
            <w:pPr>
              <w:jc w:val="center"/>
              <w:keepNext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keepNext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</w:t>
            </w:r>
            <w:r>
              <w:rPr>
                <w:sz w:val="24"/>
                <w:szCs w:val="24"/>
              </w:rPr>
              <w:t xml:space="preserve">/п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9" w:type="dxa"/>
            <w:vAlign w:val="center"/>
            <w:textDirection w:val="lrTb"/>
            <w:noWrap w:val="false"/>
          </w:tcPr>
          <w:p>
            <w:pPr>
              <w:jc w:val="center"/>
              <w:keepNext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 / этапа услуг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jc w:val="center"/>
              <w:keepNext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измерения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8" w:type="dxa"/>
            <w:vAlign w:val="center"/>
            <w:textDirection w:val="lrTb"/>
            <w:noWrap w:val="false"/>
          </w:tcPr>
          <w:p>
            <w:pPr>
              <w:jc w:val="center"/>
              <w:keepNext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9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textDirection w:val="lrTb"/>
            <w:noWrap w:val="false"/>
          </w:tcPr>
          <w:p>
            <w:pPr>
              <w:pStyle w:val="1005"/>
              <w:numPr>
                <w:ilvl w:val="0"/>
                <w:numId w:val="8"/>
              </w:numPr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Аренда транспортного средства с экипажем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4"/>
                <w:szCs w:val="24"/>
              </w:rPr>
              <w:t xml:space="preserve">ед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8" w:type="dxa"/>
            <w:textDirection w:val="lrTb"/>
            <w:noWrap w:val="false"/>
          </w:tcPr>
          <w:p>
            <w:pPr>
              <w:jc w:val="center"/>
              <w:widowControl w:val="off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1</w:t>
            </w:r>
            <w:r>
              <w:rPr>
                <w:iCs/>
                <w:sz w:val="24"/>
                <w:szCs w:val="24"/>
              </w:rPr>
            </w:r>
          </w:p>
        </w:tc>
      </w:tr>
    </w:tbl>
    <w:p>
      <w:pPr>
        <w:ind w:firstLine="142"/>
        <w:spacing w:before="120" w:after="120"/>
        <w:widowControl w:val="off"/>
        <w:tabs>
          <w:tab w:val="left" w:pos="426" w:leader="none"/>
        </w:tabs>
        <w:rPr>
          <w:bCs/>
          <w:i/>
          <w:sz w:val="24"/>
          <w:szCs w:val="24"/>
          <w:shd w:val="clear" w:color="auto" w:fill="ffff99"/>
        </w:rPr>
      </w:pPr>
      <w:r>
        <w:rPr>
          <w:bCs/>
          <w:i/>
          <w:sz w:val="24"/>
          <w:szCs w:val="24"/>
          <w:shd w:val="clear" w:color="auto" w:fill="ffff99"/>
        </w:rPr>
      </w:r>
      <w:r>
        <w:rPr>
          <w:bCs/>
          <w:i/>
          <w:sz w:val="24"/>
          <w:szCs w:val="24"/>
          <w:shd w:val="clear" w:color="auto" w:fill="ffff99"/>
        </w:rPr>
      </w:r>
    </w:p>
    <w:p>
      <w:pPr>
        <w:pStyle w:val="768"/>
      </w:pPr>
      <w:r/>
      <w:bookmarkStart w:id="54" w:name="_Toc51339696"/>
      <w:r/>
      <w:bookmarkStart w:id="55" w:name="_Toc148966254"/>
      <w:r>
        <w:t xml:space="preserve">Требования </w:t>
      </w:r>
      <w:bookmarkEnd w:id="54"/>
      <w:r>
        <w:t xml:space="preserve">к срокам оказания услуг</w:t>
      </w:r>
      <w:bookmarkEnd w:id="55"/>
      <w:r/>
      <w:r/>
    </w:p>
    <w:p>
      <w:pPr>
        <w:pStyle w:val="766"/>
        <w:numPr>
          <w:ilvl w:val="0"/>
          <w:numId w:val="0"/>
        </w:numPr>
        <w:keepLines/>
        <w:spacing w:before="240"/>
        <w:rPr>
          <w:bCs/>
          <w:i/>
          <w:iCs/>
          <w:sz w:val="24"/>
          <w:szCs w:val="24"/>
          <w:shd w:val="clear" w:color="auto" w:fill="ffff99"/>
        </w:rPr>
      </w:pPr>
      <w:r/>
      <w:bookmarkStart w:id="56" w:name="_Toc51339697"/>
      <w:r/>
      <w:bookmarkStart w:id="57" w:name="_Toc50125127"/>
      <w:r/>
      <w:bookmarkStart w:id="58" w:name="_Toc148966255"/>
      <w:r>
        <w:rPr>
          <w:sz w:val="24"/>
          <w:szCs w:val="24"/>
        </w:rPr>
        <w:t xml:space="preserve">Таблица 3. </w:t>
      </w:r>
      <w:bookmarkStart w:id="59" w:name="_Hlk50465284"/>
      <w:r>
        <w:rPr>
          <w:sz w:val="24"/>
          <w:szCs w:val="24"/>
        </w:rPr>
        <w:t xml:space="preserve">Требования к срокам </w:t>
      </w:r>
      <w:bookmarkEnd w:id="56"/>
      <w:r/>
      <w:bookmarkEnd w:id="57"/>
      <w:r/>
      <w:bookmarkEnd w:id="59"/>
      <w:r>
        <w:rPr>
          <w:sz w:val="24"/>
          <w:szCs w:val="24"/>
        </w:rPr>
        <w:t xml:space="preserve">оказания услуг</w:t>
      </w:r>
      <w:bookmarkEnd w:id="58"/>
      <w:r/>
      <w:r>
        <w:rPr>
          <w:bCs/>
          <w:i/>
          <w:iCs/>
          <w:sz w:val="24"/>
          <w:szCs w:val="24"/>
          <w:shd w:val="clear" w:color="auto" w:fill="ffff99"/>
        </w:rPr>
      </w:r>
    </w:p>
    <w:tbl>
      <w:tblPr>
        <w:tblW w:w="9630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1031"/>
        <w:gridCol w:w="3680"/>
        <w:gridCol w:w="1849"/>
        <w:gridCol w:w="3070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п</w:t>
            </w:r>
            <w:r>
              <w:rPr>
                <w:sz w:val="24"/>
                <w:szCs w:val="24"/>
              </w:rPr>
              <w:t xml:space="preserve">/п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услуг/ этапа услуг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</w:t>
            </w:r>
            <w:r>
              <w:rPr>
                <w:sz w:val="24"/>
                <w:szCs w:val="24"/>
              </w:rPr>
              <w:t xml:space="preserve">срока оказания услуг/ этапа услуг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7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</w:t>
            </w:r>
            <w:r>
              <w:rPr>
                <w:sz w:val="24"/>
                <w:szCs w:val="24"/>
              </w:rPr>
              <w:t xml:space="preserve">срока оказания услуг / этапа услуг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9" w:type="dxa"/>
            <w:textDirection w:val="lrTb"/>
            <w:noWrap w:val="false"/>
          </w:tcPr>
          <w:p>
            <w:pPr>
              <w:pStyle w:val="1020"/>
              <w:jc w:val="center"/>
              <w:keepNext w:val="0"/>
              <w:widowControl w:val="o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70" w:type="dxa"/>
            <w:textDirection w:val="lrTb"/>
            <w:noWrap w:val="false"/>
          </w:tcPr>
          <w:p>
            <w:pPr>
              <w:pStyle w:val="1020"/>
              <w:jc w:val="center"/>
              <w:keepNext w:val="0"/>
              <w:widowControl w:val="o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0" w:type="dxa"/>
            <w:textDirection w:val="lrTb"/>
            <w:noWrap w:val="false"/>
          </w:tcPr>
          <w:p>
            <w:pPr>
              <w:pStyle w:val="1005"/>
              <w:numPr>
                <w:ilvl w:val="0"/>
                <w:numId w:val="9"/>
              </w:numPr>
              <w:widowControl w:val="off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Аренда транспортного средства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экипажем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26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10</w:t>
            </w:r>
            <w:r>
              <w:rPr>
                <w:sz w:val="24"/>
                <w:szCs w:val="24"/>
              </w:rPr>
              <w:t xml:space="preserve">.2026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7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01</w:t>
            </w:r>
            <w:r>
              <w:rPr>
                <w:sz w:val="24"/>
                <w:szCs w:val="24"/>
              </w:rPr>
              <w:t xml:space="preserve">.0</w:t>
            </w:r>
            <w:r>
              <w:rPr>
                <w:sz w:val="24"/>
                <w:szCs w:val="24"/>
                <w:lang w:val="en-US"/>
              </w:rPr>
              <w:t xml:space="preserve">5</w:t>
            </w:r>
            <w:r>
              <w:rPr>
                <w:sz w:val="24"/>
                <w:szCs w:val="24"/>
              </w:rPr>
              <w:t xml:space="preserve">.202</w:t>
            </w:r>
            <w:r>
              <w:rPr>
                <w:sz w:val="24"/>
                <w:szCs w:val="24"/>
                <w:lang w:val="en-US"/>
              </w:rPr>
              <w:t xml:space="preserve">7</w:t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6" w:h="16838" w:orient="portrait"/>
          <w:pgMar w:top="1134" w:right="851" w:bottom="992" w:left="1418" w:header="680" w:footer="0" w:gutter="0"/>
          <w:cols w:num="1" w:sep="0" w:space="720" w:equalWidth="1"/>
          <w:docGrid w:linePitch="360"/>
          <w:titlePg/>
        </w:sectPr>
      </w:pPr>
      <w:r/>
      <w:r/>
    </w:p>
    <w:p>
      <w:pPr>
        <w:pStyle w:val="769"/>
        <w:numPr>
          <w:ilvl w:val="1"/>
          <w:numId w:val="3"/>
        </w:numPr>
        <w:ind w:left="574"/>
        <w:jc w:val="both"/>
      </w:pPr>
      <w:r/>
      <w:bookmarkStart w:id="60" w:name="_Toc46743511"/>
      <w:r/>
      <w:bookmarkStart w:id="61" w:name="_Toc148966256"/>
      <w:r>
        <w:t xml:space="preserve">Требования к </w:t>
      </w:r>
      <w:bookmarkEnd w:id="60"/>
      <w:r>
        <w:t xml:space="preserve">качеству услуг</w:t>
      </w:r>
      <w:bookmarkEnd w:id="61"/>
      <w:r/>
      <w:r/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Транспортное средство, передаваемое в аренду, должно быть в исправном состоянии и отвечать требованиям, предъявляемым 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 эксплуатируемым ТС, используемым для производственных, потребительских, коммерческих и иных целей в соответствии с конструктивным назначением арендуемых ТС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Исполнитель обеспечивает возможность допуска транспортного средства и водителя на территорию предприятия АО «Апатит», г. Череповец. Для э</w:t>
      </w:r>
      <w:r>
        <w:rPr>
          <w:sz w:val="24"/>
          <w:szCs w:val="24"/>
        </w:rPr>
        <w:t xml:space="preserve">того Исполнитель самостоятельно и за свой счёт оформляет, своевременно продлевает и поддерживает в силе все необходимые разрешительные документы, предоставляющие право въезда и пребывания на территории предприятия — в том числе документы на транспортное ср</w:t>
      </w:r>
      <w:r>
        <w:rPr>
          <w:sz w:val="24"/>
          <w:szCs w:val="24"/>
        </w:rPr>
        <w:t xml:space="preserve">едство и на водителя. Согласование порядка и сроков оформления таких документов с уполномоченными подразделениями АО «Апатит» осуществляется Исполнителем. Наличие оформленных и действующих пропусков является обязательным условием для начала оказания услуг.</w:t>
      </w:r>
      <w:r>
        <w:rPr>
          <w:sz w:val="24"/>
          <w:szCs w:val="24"/>
        </w:rPr>
      </w:r>
    </w:p>
    <w:p>
      <w:pPr>
        <w:jc w:val="both"/>
        <w:rPr>
          <w:rStyle w:val="953"/>
          <w:bCs/>
        </w:rPr>
      </w:pPr>
      <w:r>
        <w:rPr>
          <w:bCs/>
        </w:rPr>
      </w:r>
      <w:r>
        <w:rPr>
          <w:rStyle w:val="953"/>
          <w:bCs/>
        </w:rPr>
      </w:r>
    </w:p>
    <w:p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Таблица 4. Требования к качеству услуг </w:t>
      </w:r>
      <w:r>
        <w:rPr>
          <w:b/>
          <w:bCs/>
          <w:sz w:val="24"/>
          <w:szCs w:val="24"/>
        </w:rPr>
      </w:r>
    </w:p>
    <w:p>
      <w:pPr>
        <w:rPr>
          <w:i/>
          <w:iCs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</w:t>
      </w:r>
      <w:r>
        <w:t xml:space="preserve">1 </w:t>
      </w:r>
      <w:r>
        <w:rPr>
          <w:b/>
          <w:bCs/>
          <w:sz w:val="24"/>
          <w:szCs w:val="24"/>
        </w:rPr>
        <w:t xml:space="preserve">Таблицы 2):</w:t>
      </w:r>
      <w:r>
        <w:rPr>
          <w:i/>
          <w:iCs/>
          <w:shd w:val="clear" w:color="auto" w:fill="ffff99"/>
        </w:rPr>
      </w:r>
    </w:p>
    <w:tbl>
      <w:tblPr>
        <w:tblStyle w:val="1039"/>
        <w:tblW w:w="148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7"/>
        <w:gridCol w:w="2918"/>
        <w:gridCol w:w="10830"/>
      </w:tblGrid>
      <w:tr>
        <w:tblPrEx/>
        <w:trPr>
          <w:tblHeader/>
        </w:trPr>
        <w:tc>
          <w:tcPr>
            <w:tcW w:w="113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 xml:space="preserve">№ </w:t>
            </w:r>
            <w:r>
              <w:rPr>
                <w:b/>
                <w:bCs/>
                <w:sz w:val="24"/>
                <w:szCs w:val="22"/>
              </w:rPr>
              <w:t xml:space="preserve">п</w:t>
            </w:r>
            <w:r>
              <w:rPr>
                <w:b/>
                <w:bCs/>
                <w:sz w:val="24"/>
                <w:szCs w:val="22"/>
              </w:rPr>
              <w:t xml:space="preserve">/п</w:t>
            </w:r>
            <w:r>
              <w:rPr>
                <w:b/>
                <w:bCs/>
                <w:sz w:val="24"/>
                <w:szCs w:val="22"/>
              </w:rPr>
            </w:r>
          </w:p>
        </w:tc>
        <w:tc>
          <w:tcPr>
            <w:tcW w:w="291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 xml:space="preserve">Наименование параметра</w:t>
            </w:r>
            <w:r>
              <w:rPr>
                <w:b/>
                <w:bCs/>
                <w:sz w:val="24"/>
                <w:szCs w:val="22"/>
              </w:rPr>
            </w:r>
          </w:p>
        </w:tc>
        <w:tc>
          <w:tcPr>
            <w:tcW w:w="1083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 xml:space="preserve">Требование заказчика</w:t>
            </w:r>
            <w:r>
              <w:rPr>
                <w:b/>
                <w:bCs/>
                <w:sz w:val="24"/>
                <w:szCs w:val="22"/>
              </w:rPr>
            </w:r>
          </w:p>
        </w:tc>
      </w:tr>
      <w:tr>
        <w:tblPrEx/>
        <w:trPr>
          <w:tblHeader/>
        </w:trPr>
        <w:tc>
          <w:tcPr>
            <w:tcW w:w="113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24"/>
                <w:szCs w:val="22"/>
              </w:rPr>
            </w:pPr>
            <w:r/>
            <w:bookmarkStart w:id="62" w:name="_Toc53499667"/>
            <w:r>
              <w:rPr>
                <w:b/>
                <w:bCs/>
                <w:sz w:val="24"/>
                <w:szCs w:val="22"/>
              </w:rPr>
              <w:t xml:space="preserve">1</w:t>
            </w:r>
            <w:bookmarkEnd w:id="62"/>
            <w:r/>
            <w:r>
              <w:rPr>
                <w:b/>
                <w:bCs/>
                <w:sz w:val="24"/>
                <w:szCs w:val="22"/>
              </w:rPr>
            </w:r>
          </w:p>
        </w:tc>
        <w:tc>
          <w:tcPr>
            <w:tcW w:w="291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 xml:space="preserve">2</w:t>
            </w:r>
            <w:r>
              <w:rPr>
                <w:b/>
                <w:bCs/>
                <w:sz w:val="24"/>
                <w:szCs w:val="22"/>
              </w:rPr>
            </w:r>
          </w:p>
        </w:tc>
        <w:tc>
          <w:tcPr>
            <w:tcW w:w="1083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 xml:space="preserve">3</w:t>
            </w:r>
            <w:r>
              <w:rPr>
                <w:b/>
                <w:bCs/>
                <w:sz w:val="24"/>
                <w:szCs w:val="22"/>
              </w:rPr>
            </w:r>
          </w:p>
        </w:tc>
      </w:tr>
      <w:tr>
        <w:tblPrEx/>
        <w:trPr>
          <w:tblHeader/>
        </w:trPr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0"/>
                <w:numId w:val="6"/>
              </w:numPr>
              <w:ind w:right="32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gridSpan w:val="2"/>
            <w:tcW w:w="13748" w:type="dxa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Требования к оказанию услуг</w:t>
            </w:r>
            <w:r>
              <w:rPr>
                <w:b/>
                <w:sz w:val="24"/>
                <w:szCs w:val="22"/>
              </w:rPr>
            </w:r>
          </w:p>
        </w:tc>
      </w:tr>
      <w:tr>
        <w:tblPrEx/>
        <w:trPr/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1"/>
                <w:numId w:val="6"/>
              </w:numPr>
              <w:ind w:left="360" w:right="32" w:hanging="360"/>
              <w:jc w:val="center"/>
              <w:widowControl w:val="off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</w:r>
          </w:p>
        </w:tc>
        <w:tc>
          <w:tcPr>
            <w:gridSpan w:val="2"/>
            <w:tcW w:w="13748" w:type="dxa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Общие требования к оказанию услуг</w:t>
            </w:r>
            <w:r>
              <w:rPr>
                <w:b/>
                <w:sz w:val="24"/>
                <w:szCs w:val="22"/>
              </w:rPr>
            </w:r>
          </w:p>
        </w:tc>
      </w:tr>
      <w:tr>
        <w:tblPrEx/>
        <w:trPr>
          <w:trHeight w:val="172"/>
        </w:trPr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2"/>
                <w:numId w:val="6"/>
              </w:numPr>
              <w:ind w:left="360" w:right="32" w:hanging="360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291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Категория ТС</w:t>
            </w:r>
            <w:r>
              <w:rPr>
                <w:sz w:val="24"/>
                <w:szCs w:val="22"/>
              </w:rPr>
            </w:r>
          </w:p>
        </w:tc>
        <w:tc>
          <w:tcPr>
            <w:shd w:val="clear" w:color="auto" w:fill="auto"/>
            <w:tcW w:w="10830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В</w:t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2"/>
                <w:numId w:val="6"/>
              </w:numPr>
              <w:ind w:left="360" w:right="32" w:hanging="360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291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Привод</w:t>
            </w:r>
            <w:r>
              <w:rPr>
                <w:sz w:val="24"/>
                <w:szCs w:val="22"/>
              </w:rPr>
            </w:r>
          </w:p>
        </w:tc>
        <w:tc>
          <w:tcPr>
            <w:shd w:val="clear" w:color="auto" w:fill="auto"/>
            <w:tcW w:w="10830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Передний</w:t>
            </w:r>
            <w:r>
              <w:rPr>
                <w:sz w:val="24"/>
                <w:szCs w:val="22"/>
              </w:rPr>
            </w:r>
          </w:p>
        </w:tc>
      </w:tr>
      <w:tr>
        <w:tblPrEx/>
        <w:trPr/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2"/>
                <w:numId w:val="6"/>
              </w:numPr>
              <w:ind w:left="360" w:right="32" w:hanging="360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291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Посадочные места</w:t>
            </w:r>
            <w:r>
              <w:rPr>
                <w:sz w:val="24"/>
                <w:szCs w:val="22"/>
              </w:rPr>
            </w:r>
          </w:p>
        </w:tc>
        <w:tc>
          <w:tcPr>
            <w:shd w:val="clear" w:color="auto" w:fill="auto"/>
            <w:tcW w:w="10830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Не менее 4</w:t>
            </w:r>
            <w:r>
              <w:rPr>
                <w:sz w:val="24"/>
                <w:szCs w:val="22"/>
              </w:rPr>
            </w:r>
          </w:p>
        </w:tc>
      </w:tr>
      <w:tr>
        <w:tblPrEx/>
        <w:trPr/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2"/>
                <w:numId w:val="6"/>
              </w:numPr>
              <w:ind w:left="360" w:right="32" w:hanging="360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291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Год выпуска</w:t>
            </w:r>
            <w:r>
              <w:rPr>
                <w:sz w:val="24"/>
                <w:szCs w:val="22"/>
              </w:rPr>
            </w:r>
          </w:p>
        </w:tc>
        <w:tc>
          <w:tcPr>
            <w:shd w:val="clear" w:color="auto" w:fill="auto"/>
            <w:tcW w:w="10830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Не ранее 2015</w:t>
            </w:r>
            <w:r>
              <w:rPr>
                <w:sz w:val="24"/>
                <w:szCs w:val="22"/>
              </w:rPr>
            </w:r>
          </w:p>
        </w:tc>
      </w:tr>
      <w:tr>
        <w:tblPrEx/>
        <w:trPr/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2"/>
                <w:numId w:val="6"/>
              </w:numPr>
              <w:ind w:left="360" w:right="32" w:hanging="360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291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Усилитель руля</w:t>
            </w:r>
            <w:r>
              <w:rPr>
                <w:sz w:val="24"/>
                <w:szCs w:val="22"/>
              </w:rPr>
            </w:r>
          </w:p>
        </w:tc>
        <w:tc>
          <w:tcPr>
            <w:shd w:val="clear" w:color="auto" w:fill="auto"/>
            <w:tcW w:w="10830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Электрический/гидравлический</w:t>
            </w:r>
            <w:r>
              <w:rPr>
                <w:sz w:val="24"/>
                <w:szCs w:val="22"/>
              </w:rPr>
            </w:r>
          </w:p>
        </w:tc>
      </w:tr>
      <w:tr>
        <w:tblPrEx/>
        <w:trPr/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2"/>
                <w:numId w:val="6"/>
              </w:numPr>
              <w:ind w:left="360" w:right="32" w:hanging="360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291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Клиренс</w:t>
            </w:r>
            <w:r>
              <w:rPr>
                <w:sz w:val="24"/>
                <w:szCs w:val="22"/>
              </w:rPr>
            </w:r>
          </w:p>
        </w:tc>
        <w:tc>
          <w:tcPr>
            <w:shd w:val="clear" w:color="auto" w:fill="auto"/>
            <w:tcW w:w="10830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Не менее 140 мм.</w:t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561"/>
        </w:trPr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2"/>
                <w:numId w:val="6"/>
              </w:numPr>
              <w:ind w:left="360" w:right="32" w:hanging="360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2918" w:type="dxa"/>
            <w:vAlign w:val="center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Системы безопасности</w:t>
            </w:r>
            <w:r>
              <w:rPr>
                <w:sz w:val="24"/>
                <w:szCs w:val="22"/>
              </w:rPr>
            </w:r>
          </w:p>
        </w:tc>
        <w:tc>
          <w:tcPr>
            <w:shd w:val="clear" w:color="auto" w:fill="auto"/>
            <w:tcW w:w="10830" w:type="dxa"/>
            <w:vAlign w:val="center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Антиблокировочная система (</w:t>
            </w:r>
            <w:r>
              <w:rPr>
                <w:sz w:val="24"/>
                <w:szCs w:val="22"/>
                <w:lang w:val="en-US"/>
              </w:rPr>
              <w:t xml:space="preserve">ABS)</w:t>
            </w:r>
            <w:r>
              <w:rPr>
                <w:sz w:val="24"/>
                <w:szCs w:val="22"/>
              </w:rPr>
            </w:r>
          </w:p>
        </w:tc>
      </w:tr>
      <w:tr>
        <w:tblPrEx/>
        <w:trPr/>
        <w:tc>
          <w:tcPr>
            <w:tcW w:w="1137" w:type="dxa"/>
            <w:vAlign w:val="center"/>
            <w:textDirection w:val="lrTb"/>
            <w:noWrap w:val="false"/>
          </w:tcPr>
          <w:p>
            <w:pPr>
              <w:pStyle w:val="1005"/>
              <w:numPr>
                <w:ilvl w:val="2"/>
                <w:numId w:val="6"/>
              </w:numPr>
              <w:ind w:left="360" w:right="32" w:hanging="360"/>
              <w:jc w:val="center"/>
              <w:widowControl w:val="off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2918" w:type="dxa"/>
            <w:vAlign w:val="center"/>
            <w:textDirection w:val="lrTb"/>
            <w:noWrap w:val="false"/>
          </w:tcPr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Иные требования</w:t>
            </w:r>
            <w:r>
              <w:rPr>
                <w:sz w:val="24"/>
                <w:szCs w:val="22"/>
              </w:rPr>
            </w:r>
          </w:p>
        </w:tc>
        <w:tc>
          <w:tcPr>
            <w:shd w:val="clear" w:color="auto" w:fill="auto"/>
            <w:tcW w:w="10830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 xml:space="preserve">В стоимость аренды входит:</w:t>
            </w:r>
            <w:r>
              <w:rPr>
                <w:sz w:val="24"/>
                <w:szCs w:val="22"/>
              </w:rPr>
              <w:br/>
              <w:t xml:space="preserve">- услуги водителя;</w:t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техническое обслуживание и ремонт автомобиля; </w:t>
            </w:r>
            <w:r>
              <w:rPr>
                <w:sz w:val="24"/>
                <w:szCs w:val="22"/>
              </w:rPr>
            </w:r>
          </w:p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поддержка технических жидкостей и смазочных материалов в установленном в руководстве по эксплуатации количестве;</w:t>
            </w:r>
            <w:r>
              <w:rPr>
                <w:sz w:val="24"/>
                <w:szCs w:val="22"/>
              </w:rPr>
            </w:r>
          </w:p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страхование лобового стекла и шин;</w:t>
            </w:r>
            <w:r>
              <w:rPr>
                <w:sz w:val="24"/>
                <w:szCs w:val="22"/>
              </w:rPr>
            </w:r>
          </w:p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мойка;</w:t>
            </w:r>
            <w:r>
              <w:rPr>
                <w:sz w:val="24"/>
                <w:szCs w:val="22"/>
              </w:rPr>
            </w:r>
          </w:p>
          <w:p>
            <w:pPr>
              <w:widowControl w:val="off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подача авто к месту проживания группы в г. Череповец.</w:t>
            </w:r>
            <w:r>
              <w:rPr>
                <w:sz w:val="24"/>
                <w:szCs w:val="22"/>
              </w:rPr>
            </w:r>
          </w:p>
        </w:tc>
      </w:tr>
    </w:tbl>
    <w:p>
      <w:pPr>
        <w:spacing w:after="120"/>
        <w:rPr>
          <w:i/>
          <w:iCs/>
          <w:sz w:val="24"/>
          <w:szCs w:val="24"/>
          <w:shd w:val="clear" w:color="auto" w:fill="ffff99"/>
        </w:rPr>
      </w:pPr>
      <w:r>
        <w:rPr>
          <w:i/>
          <w:iCs/>
          <w:sz w:val="24"/>
          <w:szCs w:val="24"/>
          <w:shd w:val="clear" w:color="auto" w:fill="ffff99"/>
        </w:rPr>
      </w:r>
      <w:r>
        <w:rPr>
          <w:i/>
          <w:iCs/>
          <w:sz w:val="24"/>
          <w:szCs w:val="24"/>
          <w:shd w:val="clear" w:color="auto" w:fill="ffff99"/>
        </w:rPr>
      </w:r>
    </w:p>
    <w:sectPr>
      <w:headerReference w:type="default" r:id="rId12"/>
      <w:headerReference w:type="first" r:id="rId13"/>
      <w:footnotePr/>
      <w:endnotePr/>
      <w:type w:val="nextPage"/>
      <w:pgSz w:w="16838" w:h="11906" w:orient="landscape"/>
      <w:pgMar w:top="737" w:right="1134" w:bottom="426" w:left="992" w:header="68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Garamond">
    <w:panose1 w:val="02020603050405020304"/>
  </w:font>
  <w:font w:name="Tahoma">
    <w:panose1 w:val="020B0606030504020204"/>
  </w:font>
  <w:font w:name="Verdana">
    <w:panose1 w:val="020B0606030504020204"/>
  </w:font>
  <w:font w:name="Calibri Light (Заголовки)">
    <w:panose1 w:val="02000603000000000000"/>
  </w:font>
  <w:font w:name="Times New Roman">
    <w:panose1 w:val="02020603050405020304"/>
  </w:font>
  <w:font w:name="Microsoft YaHei">
    <w:panose1 w:val="020B0503020203020204"/>
  </w:font>
  <w:font w:name="Wingdings">
    <w:panose1 w:val="05010000000000000000"/>
  </w:font>
  <w:font w:name="Liberation Sans">
    <w:panose1 w:val="020B060402020202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4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978"/>
                            <w:rPr>
                              <w:rStyle w:val="924"/>
                            </w:rPr>
                          </w:pPr>
                          <w:r>
                            <w:rPr>
                              <w:rStyle w:val="92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24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24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24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78"/>
                      <w:rPr>
                        <w:rStyle w:val="924"/>
                      </w:rPr>
                    </w:pPr>
                    <w:r>
                      <w:rPr>
                        <w:rStyle w:val="924"/>
                        <w:color w:val="000000"/>
                      </w:rPr>
                      <w:fldChar w:fldCharType="begin"/>
                    </w:r>
                    <w:r>
                      <w:rPr>
                        <w:rStyle w:val="92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24"/>
                        <w:color w:val="000000"/>
                      </w:rPr>
                      <w:fldChar w:fldCharType="separate"/>
                    </w:r>
                    <w:r>
                      <w:rPr>
                        <w:rStyle w:val="924"/>
                        <w:color w:val="000000"/>
                      </w:rPr>
                      <w:t xml:space="preserve">0</w:t>
                    </w:r>
                    <w:r>
                      <w:rPr>
                        <w:rStyle w:val="924"/>
                        <w:color w:val="000000"/>
                      </w:rPr>
                      <w:fldChar w:fldCharType="end"/>
                    </w:r>
                    <w:r>
                      <w:rPr>
                        <w:rStyle w:val="924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6</w:t>
    </w:r>
    <w:r>
      <w:fldChar w:fldCharType="end"/>
    </w:r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5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1">
    <w:multiLevelType w:val="hybridMultilevel"/>
    <w:lvl w:ilvl="0">
      <w:start w:val="4"/>
      <w:numFmt w:val="bullet"/>
      <w:pStyle w:val="1012"/>
      <w:isLgl w:val="false"/>
      <w:suff w:val="tab"/>
      <w:lvlText w:val="-"/>
      <w:lvlJc w:val="left"/>
      <w:pPr>
        <w:ind w:left="-207" w:hanging="36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pStyle w:val="1013"/>
      <w:isLgl w:val="false"/>
      <w:suff w:val="tab"/>
      <w:lvlText w:val="o"/>
      <w:lvlJc w:val="left"/>
      <w:pPr>
        <w:ind w:left="513" w:hanging="360"/>
        <w:tabs>
          <w:tab w:val="num" w:pos="513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pStyle w:val="1011"/>
      <w:isLgl w:val="false"/>
      <w:suff w:val="tab"/>
      <w:lvlText w:val=""/>
      <w:lvlJc w:val="left"/>
      <w:pPr>
        <w:ind w:left="1233" w:hanging="360"/>
        <w:tabs>
          <w:tab w:val="num" w:pos="1233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953" w:hanging="360"/>
        <w:tabs>
          <w:tab w:val="num" w:pos="1953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673" w:hanging="360"/>
        <w:tabs>
          <w:tab w:val="num" w:pos="2673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393" w:hanging="360"/>
        <w:tabs>
          <w:tab w:val="num" w:pos="3393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13" w:hanging="360"/>
        <w:tabs>
          <w:tab w:val="num" w:pos="4113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4833" w:hanging="360"/>
        <w:tabs>
          <w:tab w:val="num" w:pos="4833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553" w:hanging="360"/>
        <w:tabs>
          <w:tab w:val="num" w:pos="5553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b/>
        <w:bCs w:val="0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  <w:rPr>
        <w:b w:val="0"/>
        <w:bCs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pStyle w:val="1029"/>
      <w:isLgl w:val="false"/>
      <w:suff w:val="tab"/>
      <w:lvlText w:val="1.%1"/>
      <w:lvlJc w:val="left"/>
      <w:pPr>
        <w:ind w:left="1429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pStyle w:val="766"/>
      <w:isLgl w:val="false"/>
      <w:suff w:val="tab"/>
      <w:lvlText w:val="%1."/>
      <w:lvlJc w:val="left"/>
      <w:pPr>
        <w:ind w:left="5038" w:hanging="360"/>
        <w:tabs>
          <w:tab w:val="num" w:pos="0" w:leader="none"/>
        </w:tabs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 w:val="false"/>
      <w:suff w:val="tab"/>
      <w:lvlText w:val="%1.%2."/>
      <w:lvlJc w:val="left"/>
      <w:pPr>
        <w:ind w:left="858" w:hanging="432"/>
        <w:tabs>
          <w:tab w:val="num" w:pos="0" w:leader="none"/>
        </w:tabs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768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134" w:hanging="1134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134" w:hanging="1134"/>
        <w:tabs>
          <w:tab w:val="num" w:pos="0" w:leader="none"/>
        </w:tabs>
      </w:pPr>
    </w:lvl>
    <w:lvl w:ilvl="3">
      <w:start w:val="1"/>
      <w:numFmt w:val="russianLower"/>
      <w:pStyle w:val="1022"/>
      <w:isLgl w:val="false"/>
      <w:suff w:val="tab"/>
      <w:lvlText w:val="(%4)"/>
      <w:lvlJc w:val="left"/>
      <w:pPr>
        <w:ind w:left="1985" w:hanging="567"/>
        <w:tabs>
          <w:tab w:val="num" w:pos="0" w:leader="none"/>
        </w:tabs>
      </w:pPr>
    </w:lvl>
    <w:lvl w:ilvl="4">
      <w:start w:val="1"/>
      <w:numFmt w:val="bullet"/>
      <w:pStyle w:val="1023"/>
      <w:isLgl w:val="false"/>
      <w:suff w:val="tab"/>
      <w:lvlText w:val="–"/>
      <w:lvlJc w:val="left"/>
      <w:pPr>
        <w:ind w:left="2268" w:hanging="567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5">
      <w:start w:val="1"/>
      <w:numFmt w:val="none"/>
      <w:pStyle w:val="1026"/>
      <w:isLgl w:val="false"/>
      <w:suff w:val="nothing"/>
      <w:lvlText w:val=""/>
      <w:lvlJc w:val="left"/>
      <w:pPr>
        <w:ind w:left="1134" w:firstLine="0"/>
        <w:tabs>
          <w:tab w:val="num" w:pos="0" w:leader="none"/>
        </w:tabs>
      </w:pPr>
    </w:lvl>
    <w:lvl w:ilvl="6">
      <w:start w:val="1"/>
      <w:numFmt w:val="none"/>
      <w:pStyle w:val="1024"/>
      <w:isLgl w:val="false"/>
      <w:suff w:val="nothing"/>
      <w:lvlText w:val=""/>
      <w:lvlJc w:val="left"/>
      <w:pPr>
        <w:ind w:left="1701" w:firstLine="0"/>
        <w:tabs>
          <w:tab w:val="num" w:pos="0" w:leader="none"/>
        </w:tabs>
      </w:pPr>
    </w:lvl>
    <w:lvl w:ilvl="7">
      <w:start w:val="1"/>
      <w:numFmt w:val="none"/>
      <w:pStyle w:val="102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134" w:firstLine="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decimal"/>
      <w:pStyle w:val="97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pStyle w:val="971"/>
      <w:isLgl w:val="false"/>
      <w:suff w:val="tab"/>
      <w:lvlText w:val="%1.%2."/>
      <w:lvlJc w:val="left"/>
      <w:pPr>
        <w:ind w:left="0" w:firstLine="0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0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0"/>
        <w:tabs>
          <w:tab w:val="num" w:pos="357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0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0"/>
        <w:tabs>
          <w:tab w:val="num" w:pos="357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0"/>
        <w:tabs>
          <w:tab w:val="num" w:pos="357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0"/>
        <w:tabs>
          <w:tab w:val="num" w:pos="357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0"/>
        <w:tabs>
          <w:tab w:val="num" w:pos="357" w:leader="none"/>
        </w:tabs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6">
    <w:name w:val="Title Char"/>
    <w:basedOn w:val="775"/>
    <w:link w:val="964"/>
    <w:uiPriority w:val="10"/>
    <w:rPr>
      <w:sz w:val="48"/>
      <w:szCs w:val="48"/>
    </w:rPr>
  </w:style>
  <w:style w:type="character" w:styleId="46">
    <w:name w:val="Footer Char"/>
    <w:basedOn w:val="775"/>
    <w:link w:val="980"/>
    <w:uiPriority w:val="99"/>
  </w:style>
  <w:style w:type="character" w:styleId="48">
    <w:name w:val="Caption Char"/>
    <w:basedOn w:val="775"/>
    <w:link w:val="967"/>
    <w:uiPriority w:val="35"/>
    <w:rPr>
      <w:b/>
      <w:bCs/>
      <w:color w:val="4f81bd" w:themeColor="accent1"/>
      <w:sz w:val="18"/>
      <w:szCs w:val="18"/>
    </w:rPr>
  </w:style>
  <w:style w:type="paragraph" w:styleId="765" w:default="1">
    <w:name w:val="Normal"/>
    <w:qFormat/>
    <w:rPr>
      <w:sz w:val="28"/>
      <w:szCs w:val="28"/>
    </w:rPr>
  </w:style>
  <w:style w:type="paragraph" w:styleId="766">
    <w:name w:val="Heading 1"/>
    <w:basedOn w:val="768"/>
    <w:next w:val="765"/>
    <w:link w:val="931"/>
    <w:qFormat/>
    <w:pPr>
      <w:numPr>
        <w:ilvl w:val="0"/>
      </w:numPr>
      <w:outlineLvl w:val="0"/>
    </w:pPr>
    <w:rPr>
      <w:sz w:val="28"/>
      <w:szCs w:val="28"/>
    </w:rPr>
  </w:style>
  <w:style w:type="paragraph" w:styleId="767">
    <w:name w:val="Heading 2"/>
    <w:basedOn w:val="769"/>
    <w:next w:val="765"/>
    <w:link w:val="932"/>
    <w:qFormat/>
    <w:pPr>
      <w:outlineLvl w:val="1"/>
    </w:pPr>
  </w:style>
  <w:style w:type="paragraph" w:styleId="768">
    <w:name w:val="Heading 3"/>
    <w:basedOn w:val="765"/>
    <w:next w:val="765"/>
    <w:link w:val="933"/>
    <w:uiPriority w:val="9"/>
    <w:qFormat/>
    <w:pPr>
      <w:numPr>
        <w:ilvl w:val="2"/>
        <w:numId w:val="3"/>
      </w:numPr>
      <w:keepNext/>
      <w:spacing w:before="120" w:after="60"/>
      <w:outlineLvl w:val="2"/>
    </w:pPr>
    <w:rPr>
      <w:rFonts w:eastAsia="Calibri"/>
      <w:b/>
      <w:sz w:val="24"/>
      <w:szCs w:val="24"/>
    </w:rPr>
  </w:style>
  <w:style w:type="paragraph" w:styleId="769">
    <w:name w:val="Heading 4"/>
    <w:basedOn w:val="768"/>
    <w:next w:val="765"/>
    <w:link w:val="934"/>
    <w:qFormat/>
    <w:pPr>
      <w:numPr>
        <w:ilvl w:val="0"/>
        <w:numId w:val="0"/>
      </w:numPr>
      <w:ind w:left="574"/>
      <w:tabs>
        <w:tab w:val="num" w:pos="0" w:leader="none"/>
      </w:tabs>
      <w:outlineLvl w:val="3"/>
    </w:pPr>
    <w:rPr>
      <w:bCs/>
    </w:rPr>
  </w:style>
  <w:style w:type="paragraph" w:styleId="770">
    <w:name w:val="Heading 5"/>
    <w:basedOn w:val="765"/>
    <w:next w:val="765"/>
    <w:link w:val="935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71">
    <w:name w:val="Heading 6"/>
    <w:basedOn w:val="765"/>
    <w:next w:val="765"/>
    <w:link w:val="928"/>
    <w:uiPriority w:val="9"/>
    <w:qFormat/>
    <w:pPr>
      <w:keepLines/>
      <w:keepNext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72">
    <w:name w:val="Heading 7"/>
    <w:basedOn w:val="765"/>
    <w:next w:val="765"/>
    <w:link w:val="929"/>
    <w:uiPriority w:val="9"/>
    <w:qFormat/>
    <w:pPr>
      <w:keepLines/>
      <w:keepNext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773">
    <w:name w:val="Heading 8"/>
    <w:basedOn w:val="765"/>
    <w:next w:val="765"/>
    <w:link w:val="930"/>
    <w:uiPriority w:val="9"/>
    <w:qFormat/>
    <w:pPr>
      <w:keepLines/>
      <w:keepNext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774">
    <w:name w:val="Heading 9"/>
    <w:basedOn w:val="765"/>
    <w:next w:val="765"/>
    <w:link w:val="936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775" w:default="1">
    <w:name w:val="Default Paragraph Font"/>
    <w:uiPriority w:val="1"/>
    <w:semiHidden/>
    <w:unhideWhenUsed/>
  </w:style>
  <w:style w:type="table" w:styleId="7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7" w:default="1">
    <w:name w:val="No List"/>
    <w:uiPriority w:val="99"/>
    <w:semiHidden/>
    <w:unhideWhenUsed/>
  </w:style>
  <w:style w:type="character" w:styleId="778" w:customStyle="1">
    <w:name w:val="Heading 1 Char"/>
    <w:basedOn w:val="77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79" w:customStyle="1">
    <w:name w:val="Heading 2 Char"/>
    <w:basedOn w:val="775"/>
    <w:uiPriority w:val="9"/>
    <w:rPr>
      <w:rFonts w:ascii="Liberation Sans" w:hAnsi="Liberation Sans" w:eastAsia="Liberation Sans" w:cs="Liberation Sans"/>
      <w:sz w:val="34"/>
    </w:rPr>
  </w:style>
  <w:style w:type="character" w:styleId="780" w:customStyle="1">
    <w:name w:val="Heading 3 Char"/>
    <w:basedOn w:val="77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81" w:customStyle="1">
    <w:name w:val="Heading 4 Char"/>
    <w:basedOn w:val="77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82" w:customStyle="1">
    <w:name w:val="Heading 5 Char"/>
    <w:basedOn w:val="77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83" w:customStyle="1">
    <w:name w:val="Heading 6 Char"/>
    <w:basedOn w:val="77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84" w:customStyle="1">
    <w:name w:val="Heading 7 Char"/>
    <w:basedOn w:val="77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85" w:customStyle="1">
    <w:name w:val="Heading 8 Char"/>
    <w:basedOn w:val="77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86" w:customStyle="1">
    <w:name w:val="Heading 9 Char"/>
    <w:basedOn w:val="7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87" w:customStyle="1">
    <w:name w:val="Название Знак1"/>
    <w:basedOn w:val="775"/>
    <w:link w:val="964"/>
    <w:uiPriority w:val="10"/>
    <w:rPr>
      <w:sz w:val="48"/>
      <w:szCs w:val="48"/>
    </w:rPr>
  </w:style>
  <w:style w:type="character" w:styleId="788" w:customStyle="1">
    <w:name w:val="Subtitle Char"/>
    <w:basedOn w:val="775"/>
    <w:uiPriority w:val="11"/>
    <w:rPr>
      <w:sz w:val="24"/>
      <w:szCs w:val="24"/>
    </w:rPr>
  </w:style>
  <w:style w:type="character" w:styleId="789" w:customStyle="1">
    <w:name w:val="Quote Char"/>
    <w:uiPriority w:val="29"/>
    <w:rPr>
      <w:i/>
    </w:rPr>
  </w:style>
  <w:style w:type="character" w:styleId="790" w:customStyle="1">
    <w:name w:val="Intense Quote Char"/>
    <w:uiPriority w:val="30"/>
    <w:rPr>
      <w:i/>
    </w:rPr>
  </w:style>
  <w:style w:type="character" w:styleId="791" w:customStyle="1">
    <w:name w:val="Header Char"/>
    <w:basedOn w:val="775"/>
    <w:uiPriority w:val="99"/>
  </w:style>
  <w:style w:type="character" w:styleId="792" w:customStyle="1">
    <w:name w:val="Нижний колонтитул Знак"/>
    <w:basedOn w:val="775"/>
    <w:link w:val="980"/>
    <w:uiPriority w:val="99"/>
  </w:style>
  <w:style w:type="character" w:styleId="793" w:customStyle="1">
    <w:name w:val="Название объекта Знак"/>
    <w:basedOn w:val="775"/>
    <w:link w:val="967"/>
    <w:uiPriority w:val="35"/>
    <w:rPr>
      <w:b/>
      <w:bCs/>
      <w:color w:val="4472c4" w:themeColor="accent1"/>
      <w:sz w:val="18"/>
      <w:szCs w:val="18"/>
    </w:rPr>
  </w:style>
  <w:style w:type="table" w:styleId="794" w:customStyle="1">
    <w:name w:val="Table Grid Light"/>
    <w:basedOn w:val="776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5" w:customStyle="1">
    <w:name w:val="Plain Table 1"/>
    <w:basedOn w:val="776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6" w:customStyle="1">
    <w:name w:val="Plain Table 2"/>
    <w:basedOn w:val="776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7" w:customStyle="1">
    <w:name w:val="Plain Table 3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8" w:customStyle="1">
    <w:name w:val="Plain Table 4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Plain Table 5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1 Light"/>
    <w:basedOn w:val="776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1"/>
    <w:basedOn w:val="776"/>
    <w:uiPriority w:val="99"/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2"/>
    <w:basedOn w:val="776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3"/>
    <w:basedOn w:val="776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4"/>
    <w:basedOn w:val="776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5"/>
    <w:basedOn w:val="776"/>
    <w:uiPriority w:val="99"/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6"/>
    <w:basedOn w:val="77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2"/>
    <w:basedOn w:val="776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1"/>
    <w:basedOn w:val="776"/>
    <w:uiPriority w:val="99"/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2"/>
    <w:basedOn w:val="776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3"/>
    <w:basedOn w:val="776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4"/>
    <w:basedOn w:val="776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5"/>
    <w:basedOn w:val="776"/>
    <w:uiPriority w:val="99"/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6"/>
    <w:basedOn w:val="77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"/>
    <w:basedOn w:val="776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1"/>
    <w:basedOn w:val="776"/>
    <w:uiPriority w:val="99"/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2"/>
    <w:basedOn w:val="776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3"/>
    <w:basedOn w:val="776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4"/>
    <w:basedOn w:val="776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5"/>
    <w:basedOn w:val="776"/>
    <w:uiPriority w:val="99"/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6"/>
    <w:basedOn w:val="77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4"/>
    <w:basedOn w:val="776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2" w:customStyle="1">
    <w:name w:val="Grid Table 4 - Accent 1"/>
    <w:basedOn w:val="776"/>
    <w:uiPriority w:val="59"/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23" w:customStyle="1">
    <w:name w:val="Grid Table 4 - Accent 2"/>
    <w:basedOn w:val="776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4" w:customStyle="1">
    <w:name w:val="Grid Table 4 - Accent 3"/>
    <w:basedOn w:val="776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5" w:customStyle="1">
    <w:name w:val="Grid Table 4 - Accent 4"/>
    <w:basedOn w:val="776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6" w:customStyle="1">
    <w:name w:val="Grid Table 4 - Accent 5"/>
    <w:basedOn w:val="776"/>
    <w:uiPriority w:val="59"/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27" w:customStyle="1">
    <w:name w:val="Grid Table 4 - Accent 6"/>
    <w:basedOn w:val="776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8" w:customStyle="1">
    <w:name w:val="Grid Table 5 Dark"/>
    <w:basedOn w:val="77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- Accent 1"/>
    <w:basedOn w:val="77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 - Accent 2"/>
    <w:basedOn w:val="77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3"/>
    <w:basedOn w:val="77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- Accent 4"/>
    <w:basedOn w:val="77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 - Accent 5"/>
    <w:basedOn w:val="77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 - Accent 6"/>
    <w:basedOn w:val="77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6 Colorful"/>
    <w:basedOn w:val="77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6" w:customStyle="1">
    <w:name w:val="Grid Table 6 Colorful - Accent 1"/>
    <w:basedOn w:val="776"/>
    <w:uiPriority w:val="99"/>
    <w:tblPr>
      <w:tblStyleRowBandSize w:val="1"/>
      <w:tblStyleColBandSize w:val="1"/>
      <w:tblInd w:w="0" w:type="dxa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37" w:customStyle="1">
    <w:name w:val="Grid Table 6 Colorful - Accent 2"/>
    <w:basedOn w:val="776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8" w:customStyle="1">
    <w:name w:val="Grid Table 6 Colorful - Accent 3"/>
    <w:basedOn w:val="776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9" w:customStyle="1">
    <w:name w:val="Grid Table 6 Colorful - Accent 4"/>
    <w:basedOn w:val="776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40" w:customStyle="1">
    <w:name w:val="Grid Table 6 Colorful - Accent 5"/>
    <w:basedOn w:val="776"/>
    <w:uiPriority w:val="99"/>
    <w:tblPr>
      <w:tblStyleRowBandSize w:val="1"/>
      <w:tblStyleColBandSize w:val="1"/>
      <w:tblInd w:w="0" w:type="dxa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41" w:customStyle="1">
    <w:name w:val="Grid Table 6 Colorful - Accent 6"/>
    <w:basedOn w:val="776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42" w:customStyle="1">
    <w:name w:val="Grid Table 7 Colorful"/>
    <w:basedOn w:val="776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1"/>
    <w:basedOn w:val="776"/>
    <w:uiPriority w:val="99"/>
    <w:tblPr>
      <w:tblStyleRowBandSize w:val="1"/>
      <w:tblStyleColBandSize w:val="1"/>
      <w:tblInd w:w="0" w:type="dxa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2"/>
    <w:basedOn w:val="776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3"/>
    <w:basedOn w:val="776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4"/>
    <w:basedOn w:val="776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5"/>
    <w:basedOn w:val="776"/>
    <w:uiPriority w:val="99"/>
    <w:tblPr>
      <w:tblStyleRowBandSize w:val="1"/>
      <w:tblStyleColBandSize w:val="1"/>
      <w:tblInd w:w="0" w:type="dxa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7 Colorful - Accent 6"/>
    <w:basedOn w:val="776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1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2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3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4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5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6"/>
    <w:basedOn w:val="77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2"/>
    <w:basedOn w:val="776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1"/>
    <w:basedOn w:val="776"/>
    <w:uiPriority w:val="99"/>
    <w:tblPr>
      <w:tblStyleRowBandSize w:val="1"/>
      <w:tblStyleColBandSize w:val="1"/>
      <w:tblInd w:w="0" w:type="dxa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2"/>
    <w:basedOn w:val="776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3"/>
    <w:basedOn w:val="776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4"/>
    <w:basedOn w:val="776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5"/>
    <w:basedOn w:val="776"/>
    <w:uiPriority w:val="99"/>
    <w:tblPr>
      <w:tblStyleRowBandSize w:val="1"/>
      <w:tblStyleColBandSize w:val="1"/>
      <w:tblInd w:w="0" w:type="dxa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6"/>
    <w:basedOn w:val="77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63" w:customStyle="1">
    <w:name w:val="List Table 3"/>
    <w:basedOn w:val="776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1"/>
    <w:basedOn w:val="776"/>
    <w:uiPriority w:val="99"/>
    <w:tblPr>
      <w:tblStyleRowBandSize w:val="1"/>
      <w:tblStyleColBandSize w:val="1"/>
      <w:tblInd w:w="0" w:type="dxa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2"/>
    <w:basedOn w:val="776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3"/>
    <w:basedOn w:val="776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4"/>
    <w:basedOn w:val="776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5"/>
    <w:basedOn w:val="776"/>
    <w:uiPriority w:val="99"/>
    <w:tblPr>
      <w:tblStyleRowBandSize w:val="1"/>
      <w:tblStyleColBandSize w:val="1"/>
      <w:tblInd w:w="0" w:type="dxa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6"/>
    <w:basedOn w:val="77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"/>
    <w:basedOn w:val="776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1"/>
    <w:basedOn w:val="776"/>
    <w:uiPriority w:val="99"/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2"/>
    <w:basedOn w:val="776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3"/>
    <w:basedOn w:val="776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4"/>
    <w:basedOn w:val="776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5"/>
    <w:basedOn w:val="776"/>
    <w:uiPriority w:val="99"/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6"/>
    <w:basedOn w:val="77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5 Dark"/>
    <w:basedOn w:val="77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78" w:customStyle="1">
    <w:name w:val="List Table 5 Dark - Accent 1"/>
    <w:basedOn w:val="776"/>
    <w:uiPriority w:val="99"/>
    <w:tblPr>
      <w:tblStyleRowBandSize w:val="1"/>
      <w:tblStyleColBandSize w:val="1"/>
      <w:tblInd w:w="0" w:type="dxa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79" w:customStyle="1">
    <w:name w:val="List Table 5 Dark - Accent 2"/>
    <w:basedOn w:val="776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0" w:customStyle="1">
    <w:name w:val="List Table 5 Dark - Accent 3"/>
    <w:basedOn w:val="776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1" w:customStyle="1">
    <w:name w:val="List Table 5 Dark - Accent 4"/>
    <w:basedOn w:val="776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2" w:customStyle="1">
    <w:name w:val="List Table 5 Dark - Accent 5"/>
    <w:basedOn w:val="776"/>
    <w:uiPriority w:val="99"/>
    <w:tblPr>
      <w:tblStyleRowBandSize w:val="1"/>
      <w:tblStyleColBandSize w:val="1"/>
      <w:tblInd w:w="0" w:type="dxa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3" w:customStyle="1">
    <w:name w:val="List Table 5 Dark - Accent 6"/>
    <w:basedOn w:val="77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4" w:customStyle="1">
    <w:name w:val="List Table 6 Colorful"/>
    <w:basedOn w:val="77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5" w:customStyle="1">
    <w:name w:val="List Table 6 Colorful - Accent 1"/>
    <w:basedOn w:val="776"/>
    <w:uiPriority w:val="99"/>
    <w:tblPr>
      <w:tblStyleRowBandSize w:val="1"/>
      <w:tblStyleColBandSize w:val="1"/>
      <w:tblInd w:w="0" w:type="dxa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86" w:customStyle="1">
    <w:name w:val="List Table 6 Colorful - Accent 2"/>
    <w:basedOn w:val="776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7" w:customStyle="1">
    <w:name w:val="List Table 6 Colorful - Accent 3"/>
    <w:basedOn w:val="776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8" w:customStyle="1">
    <w:name w:val="List Table 6 Colorful - Accent 4"/>
    <w:basedOn w:val="776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9" w:customStyle="1">
    <w:name w:val="List Table 6 Colorful - Accent 5"/>
    <w:basedOn w:val="776"/>
    <w:uiPriority w:val="99"/>
    <w:tblPr>
      <w:tblStyleRowBandSize w:val="1"/>
      <w:tblStyleColBandSize w:val="1"/>
      <w:tblInd w:w="0" w:type="dxa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90" w:customStyle="1">
    <w:name w:val="List Table 6 Colorful - Accent 6"/>
    <w:basedOn w:val="77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91" w:customStyle="1">
    <w:name w:val="List Table 7 Colorful"/>
    <w:basedOn w:val="776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1"/>
    <w:basedOn w:val="776"/>
    <w:uiPriority w:val="99"/>
    <w:tblPr>
      <w:tblStyleRowBandSize w:val="1"/>
      <w:tblStyleColBandSize w:val="1"/>
      <w:tblInd w:w="0" w:type="dxa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2"/>
    <w:basedOn w:val="776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3"/>
    <w:basedOn w:val="776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4"/>
    <w:basedOn w:val="776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5"/>
    <w:basedOn w:val="776"/>
    <w:uiPriority w:val="99"/>
    <w:tblPr>
      <w:tblStyleRowBandSize w:val="1"/>
      <w:tblStyleColBandSize w:val="1"/>
      <w:tblInd w:w="0" w:type="dxa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7 Colorful - Accent 6"/>
    <w:basedOn w:val="776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ned - Accent"/>
    <w:basedOn w:val="77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9" w:customStyle="1">
    <w:name w:val="Lined - Accent 1"/>
    <w:basedOn w:val="77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00" w:customStyle="1">
    <w:name w:val="Lined - Accent 2"/>
    <w:basedOn w:val="77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1" w:customStyle="1">
    <w:name w:val="Lined - Accent 3"/>
    <w:basedOn w:val="77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2" w:customStyle="1">
    <w:name w:val="Lined - Accent 4"/>
    <w:basedOn w:val="77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3" w:customStyle="1">
    <w:name w:val="Lined - Accent 5"/>
    <w:basedOn w:val="77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04" w:customStyle="1">
    <w:name w:val="Lined - Accent 6"/>
    <w:basedOn w:val="77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5" w:customStyle="1">
    <w:name w:val="Bordered &amp; Lined - Accent"/>
    <w:basedOn w:val="77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6" w:customStyle="1">
    <w:name w:val="Bordered &amp; Lined - Accent 1"/>
    <w:basedOn w:val="77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07" w:customStyle="1">
    <w:name w:val="Bordered &amp; Lined - Accent 2"/>
    <w:basedOn w:val="77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8" w:customStyle="1">
    <w:name w:val="Bordered &amp; Lined - Accent 3"/>
    <w:basedOn w:val="77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9" w:customStyle="1">
    <w:name w:val="Bordered &amp; Lined - Accent 4"/>
    <w:basedOn w:val="77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0" w:customStyle="1">
    <w:name w:val="Bordered &amp; Lined - Accent 5"/>
    <w:basedOn w:val="77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11" w:customStyle="1">
    <w:name w:val="Bordered &amp; Lined - Accent 6"/>
    <w:basedOn w:val="77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12" w:customStyle="1">
    <w:name w:val="Bordered"/>
    <w:basedOn w:val="776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3" w:customStyle="1">
    <w:name w:val="Bordered - Accent 1"/>
    <w:basedOn w:val="776"/>
    <w:uiPriority w:val="99"/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14" w:customStyle="1">
    <w:name w:val="Bordered - Accent 2"/>
    <w:basedOn w:val="776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5" w:customStyle="1">
    <w:name w:val="Bordered - Accent 3"/>
    <w:basedOn w:val="776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6" w:customStyle="1">
    <w:name w:val="Bordered - Accent 4"/>
    <w:basedOn w:val="776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7" w:customStyle="1">
    <w:name w:val="Bordered - Accent 5"/>
    <w:basedOn w:val="776"/>
    <w:uiPriority w:val="99"/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18" w:customStyle="1">
    <w:name w:val="Bordered - Accent 6"/>
    <w:basedOn w:val="77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19" w:customStyle="1">
    <w:name w:val="Footnote Text Char"/>
    <w:uiPriority w:val="99"/>
    <w:rPr>
      <w:sz w:val="18"/>
    </w:rPr>
  </w:style>
  <w:style w:type="character" w:styleId="920" w:customStyle="1">
    <w:name w:val="Endnote Text Char"/>
    <w:uiPriority w:val="99"/>
    <w:rPr>
      <w:sz w:val="20"/>
    </w:rPr>
  </w:style>
  <w:style w:type="paragraph" w:styleId="921">
    <w:name w:val="table of figures"/>
    <w:basedOn w:val="765"/>
    <w:next w:val="765"/>
    <w:uiPriority w:val="99"/>
    <w:unhideWhenUsed/>
  </w:style>
  <w:style w:type="character" w:styleId="922" w:customStyle="1">
    <w:name w:val="Символ сноски"/>
    <w:qFormat/>
    <w:rPr>
      <w:vertAlign w:val="superscript"/>
    </w:rPr>
  </w:style>
  <w:style w:type="character" w:styleId="923">
    <w:name w:val="footnote reference"/>
    <w:rPr>
      <w:vertAlign w:val="superscript"/>
    </w:rPr>
  </w:style>
  <w:style w:type="character" w:styleId="924">
    <w:name w:val="page number"/>
    <w:basedOn w:val="775"/>
    <w:qFormat/>
  </w:style>
  <w:style w:type="character" w:styleId="925">
    <w:name w:val="Hyperlink"/>
    <w:uiPriority w:val="99"/>
    <w:rPr>
      <w:color w:val="0000ff"/>
      <w:u w:val="single"/>
    </w:rPr>
  </w:style>
  <w:style w:type="character" w:styleId="926">
    <w:name w:val="annotation reference"/>
    <w:semiHidden/>
    <w:qFormat/>
    <w:rPr>
      <w:sz w:val="16"/>
      <w:szCs w:val="16"/>
    </w:rPr>
  </w:style>
  <w:style w:type="character" w:styleId="927">
    <w:name w:val="Strong"/>
    <w:uiPriority w:val="22"/>
    <w:qFormat/>
    <w:rPr>
      <w:b/>
      <w:bCs/>
    </w:rPr>
  </w:style>
  <w:style w:type="character" w:styleId="928" w:customStyle="1">
    <w:name w:val="Заголовок 6 Знак"/>
    <w:link w:val="771"/>
    <w:uiPriority w:val="9"/>
    <w:qFormat/>
    <w:rPr>
      <w:rFonts w:ascii="Cambria" w:hAnsi="Cambria"/>
      <w:i/>
      <w:iCs/>
      <w:color w:val="243f60"/>
    </w:rPr>
  </w:style>
  <w:style w:type="character" w:styleId="929" w:customStyle="1">
    <w:name w:val="Заголовок 7 Знак"/>
    <w:link w:val="772"/>
    <w:uiPriority w:val="9"/>
    <w:qFormat/>
    <w:rPr>
      <w:rFonts w:ascii="Cambria" w:hAnsi="Cambria"/>
      <w:i/>
      <w:iCs/>
      <w:color w:val="404040"/>
    </w:rPr>
  </w:style>
  <w:style w:type="character" w:styleId="930" w:customStyle="1">
    <w:name w:val="Заголовок 8 Знак"/>
    <w:link w:val="773"/>
    <w:uiPriority w:val="9"/>
    <w:qFormat/>
    <w:rPr>
      <w:rFonts w:ascii="Cambria" w:hAnsi="Cambria"/>
      <w:color w:val="4f81bd"/>
    </w:rPr>
  </w:style>
  <w:style w:type="character" w:styleId="931" w:customStyle="1">
    <w:name w:val="Заголовок 1 Знак"/>
    <w:link w:val="766"/>
    <w:qFormat/>
    <w:rPr>
      <w:rFonts w:eastAsia="Calibri"/>
      <w:b/>
      <w:sz w:val="28"/>
      <w:szCs w:val="28"/>
    </w:rPr>
  </w:style>
  <w:style w:type="character" w:styleId="932" w:customStyle="1">
    <w:name w:val="Заголовок 2 Знак"/>
    <w:link w:val="767"/>
    <w:qFormat/>
    <w:rPr>
      <w:rFonts w:eastAsia="Calibri"/>
      <w:b/>
      <w:bCs/>
      <w:sz w:val="24"/>
      <w:szCs w:val="24"/>
    </w:rPr>
  </w:style>
  <w:style w:type="character" w:styleId="933" w:customStyle="1">
    <w:name w:val="Заголовок 3 Знак"/>
    <w:link w:val="768"/>
    <w:qFormat/>
    <w:rPr>
      <w:rFonts w:eastAsia="Calibri"/>
      <w:b/>
      <w:sz w:val="24"/>
      <w:szCs w:val="24"/>
    </w:rPr>
  </w:style>
  <w:style w:type="character" w:styleId="934" w:customStyle="1">
    <w:name w:val="Заголовок 4 Знак"/>
    <w:link w:val="769"/>
    <w:qFormat/>
    <w:rPr>
      <w:rFonts w:eastAsia="Calibri"/>
      <w:b/>
      <w:bCs/>
      <w:sz w:val="24"/>
      <w:szCs w:val="24"/>
    </w:rPr>
  </w:style>
  <w:style w:type="character" w:styleId="935" w:customStyle="1">
    <w:name w:val="Заголовок 5 Знак"/>
    <w:link w:val="770"/>
    <w:uiPriority w:val="9"/>
    <w:qFormat/>
    <w:rPr>
      <w:b/>
      <w:bCs/>
      <w:i/>
      <w:iCs/>
      <w:sz w:val="26"/>
      <w:szCs w:val="26"/>
    </w:rPr>
  </w:style>
  <w:style w:type="character" w:styleId="936" w:customStyle="1">
    <w:name w:val="Заголовок 9 Знак"/>
    <w:link w:val="774"/>
    <w:uiPriority w:val="9"/>
    <w:qFormat/>
    <w:rPr>
      <w:rFonts w:ascii="Arial" w:hAnsi="Arial" w:cs="Arial"/>
      <w:sz w:val="22"/>
      <w:szCs w:val="22"/>
    </w:rPr>
  </w:style>
  <w:style w:type="character" w:styleId="937" w:customStyle="1">
    <w:name w:val="Название Знак"/>
    <w:link w:val="976"/>
    <w:uiPriority w:val="10"/>
    <w:qFormat/>
    <w:rPr>
      <w:sz w:val="28"/>
    </w:rPr>
  </w:style>
  <w:style w:type="character" w:styleId="938" w:customStyle="1">
    <w:name w:val="Подзаголовок Знак"/>
    <w:link w:val="1004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939">
    <w:name w:val="Emphasis"/>
    <w:uiPriority w:val="20"/>
    <w:qFormat/>
    <w:rPr>
      <w:i/>
      <w:iCs/>
    </w:rPr>
  </w:style>
  <w:style w:type="character" w:styleId="940" w:customStyle="1">
    <w:name w:val="Цитата 2 Знак"/>
    <w:link w:val="1006"/>
    <w:uiPriority w:val="29"/>
    <w:qFormat/>
    <w:rPr>
      <w:rFonts w:ascii="Calibri" w:hAnsi="Calibri" w:eastAsia="Calibri"/>
      <w:i/>
      <w:iCs/>
      <w:color w:val="000000"/>
    </w:rPr>
  </w:style>
  <w:style w:type="character" w:styleId="941" w:customStyle="1">
    <w:name w:val="Выделенная цитата Знак"/>
    <w:link w:val="1007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942">
    <w:name w:val="Subtle Emphasis"/>
    <w:uiPriority w:val="19"/>
    <w:qFormat/>
    <w:rPr>
      <w:i/>
      <w:iCs/>
      <w:color w:val="808080"/>
    </w:rPr>
  </w:style>
  <w:style w:type="character" w:styleId="943">
    <w:name w:val="Intense Emphasis"/>
    <w:uiPriority w:val="21"/>
    <w:qFormat/>
    <w:rPr>
      <w:b/>
      <w:bCs/>
      <w:i/>
      <w:iCs/>
      <w:color w:val="4f81bd"/>
    </w:rPr>
  </w:style>
  <w:style w:type="character" w:styleId="944">
    <w:name w:val="Subtle Reference"/>
    <w:uiPriority w:val="31"/>
    <w:qFormat/>
    <w:rPr>
      <w:smallCaps/>
      <w:color w:val="c0504d"/>
      <w:u w:val="single"/>
    </w:rPr>
  </w:style>
  <w:style w:type="character" w:styleId="945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946">
    <w:name w:val="Book Title"/>
    <w:uiPriority w:val="33"/>
    <w:qFormat/>
    <w:rPr>
      <w:b/>
      <w:bCs/>
      <w:smallCaps/>
      <w:spacing w:val="5"/>
    </w:rPr>
  </w:style>
  <w:style w:type="character" w:styleId="947" w:customStyle="1">
    <w:name w:val="Электронная подпись Знак"/>
    <w:link w:val="1009"/>
    <w:uiPriority w:val="99"/>
    <w:qFormat/>
    <w:rPr>
      <w:rFonts w:eastAsia="Calibri"/>
      <w:sz w:val="24"/>
      <w:szCs w:val="24"/>
    </w:rPr>
  </w:style>
  <w:style w:type="character" w:styleId="948" w:customStyle="1">
    <w:name w:val="Подпункт Знак1"/>
    <w:link w:val="986"/>
    <w:qFormat/>
    <w:rPr>
      <w:sz w:val="28"/>
    </w:rPr>
  </w:style>
  <w:style w:type="character" w:styleId="949" w:customStyle="1">
    <w:name w:val="Текст сноски Знак"/>
    <w:link w:val="972"/>
    <w:qFormat/>
  </w:style>
  <w:style w:type="character" w:styleId="950" w:customStyle="1">
    <w:name w:val="Основной текст Знак"/>
    <w:link w:val="965"/>
    <w:qFormat/>
    <w:rPr>
      <w:sz w:val="28"/>
      <w:szCs w:val="28"/>
    </w:rPr>
  </w:style>
  <w:style w:type="character" w:styleId="951" w:customStyle="1">
    <w:name w:val="blk"/>
    <w:qFormat/>
  </w:style>
  <w:style w:type="character" w:styleId="952" w:customStyle="1">
    <w:name w:val="Абзац списка Знак"/>
    <w:link w:val="1005"/>
    <w:uiPriority w:val="34"/>
    <w:qFormat/>
    <w:rPr>
      <w:rFonts w:eastAsia="Calibri"/>
      <w:sz w:val="24"/>
      <w:szCs w:val="24"/>
    </w:rPr>
  </w:style>
  <w:style w:type="character" w:styleId="953" w:customStyle="1">
    <w:name w:val="комментарий"/>
    <w:qFormat/>
    <w:rPr>
      <w:b/>
      <w:i/>
      <w:shd w:val="clear" w:color="auto" w:fill="ffff99"/>
    </w:rPr>
  </w:style>
  <w:style w:type="character" w:styleId="954" w:customStyle="1">
    <w:name w:val="Подподпункт Знак"/>
    <w:link w:val="1021"/>
    <w:qFormat/>
    <w:rPr>
      <w:sz w:val="26"/>
      <w:szCs w:val="26"/>
    </w:rPr>
  </w:style>
  <w:style w:type="character" w:styleId="955" w:customStyle="1">
    <w:name w:val="УРОВЕНЬ_Абзац_тип3 Знак"/>
    <w:link w:val="1025"/>
    <w:qFormat/>
    <w:rPr>
      <w:rFonts w:eastAsia="Calibri"/>
      <w:sz w:val="26"/>
      <w:szCs w:val="28"/>
      <w:lang w:eastAsia="en-US"/>
    </w:rPr>
  </w:style>
  <w:style w:type="character" w:styleId="956" w:customStyle="1">
    <w:name w:val="Верхний колонтитул Знак"/>
    <w:link w:val="978"/>
    <w:uiPriority w:val="99"/>
    <w:qFormat/>
    <w:rPr>
      <w:sz w:val="24"/>
      <w:szCs w:val="24"/>
    </w:rPr>
  </w:style>
  <w:style w:type="character" w:styleId="957" w:customStyle="1">
    <w:name w:val="Текст примечания Знак"/>
    <w:link w:val="994"/>
    <w:semiHidden/>
    <w:qFormat/>
  </w:style>
  <w:style w:type="character" w:styleId="958" w:customStyle="1">
    <w:name w:val="Текст концевой сноски Знак"/>
    <w:basedOn w:val="775"/>
    <w:link w:val="1028"/>
    <w:qFormat/>
  </w:style>
  <w:style w:type="character" w:styleId="959" w:customStyle="1">
    <w:name w:val="Символ концевой сноски"/>
    <w:qFormat/>
    <w:rPr>
      <w:vertAlign w:val="superscript"/>
    </w:rPr>
  </w:style>
  <w:style w:type="character" w:styleId="960">
    <w:name w:val="endnote reference"/>
    <w:rPr>
      <w:vertAlign w:val="superscript"/>
    </w:rPr>
  </w:style>
  <w:style w:type="character" w:styleId="961" w:customStyle="1">
    <w:name w:val="Пункт2 Знак"/>
    <w:link w:val="987"/>
    <w:qFormat/>
    <w:rPr>
      <w:b/>
      <w:sz w:val="28"/>
    </w:rPr>
  </w:style>
  <w:style w:type="character" w:styleId="962" w:customStyle="1">
    <w:name w:val="УРОВЕНЬ_1. Знак"/>
    <w:link w:val="1032"/>
    <w:qFormat/>
    <w:rPr>
      <w:rFonts w:eastAsia="Calibri"/>
      <w:caps/>
      <w:sz w:val="28"/>
      <w:szCs w:val="28"/>
      <w:lang w:eastAsia="en-US"/>
    </w:rPr>
  </w:style>
  <w:style w:type="character" w:styleId="963" w:customStyle="1">
    <w:name w:val="Ссылка указателя"/>
    <w:qFormat/>
  </w:style>
  <w:style w:type="paragraph" w:styleId="964">
    <w:name w:val="Title"/>
    <w:basedOn w:val="765"/>
    <w:next w:val="965"/>
    <w:link w:val="787"/>
    <w:qFormat/>
    <w:pPr>
      <w:keepNext/>
      <w:spacing w:before="240" w:after="120"/>
    </w:pPr>
    <w:rPr>
      <w:rFonts w:ascii="Liberation Sans" w:hAnsi="Liberation Sans" w:eastAsia="Microsoft YaHei" w:cs="Arial"/>
    </w:rPr>
  </w:style>
  <w:style w:type="paragraph" w:styleId="965">
    <w:name w:val="Body Text"/>
    <w:basedOn w:val="765"/>
    <w:link w:val="950"/>
    <w:pPr>
      <w:spacing w:after="120"/>
    </w:pPr>
  </w:style>
  <w:style w:type="paragraph" w:styleId="966">
    <w:name w:val="List"/>
    <w:basedOn w:val="965"/>
    <w:rPr>
      <w:rFonts w:cs="Arial"/>
    </w:rPr>
  </w:style>
  <w:style w:type="paragraph" w:styleId="967">
    <w:name w:val="Caption"/>
    <w:basedOn w:val="765"/>
    <w:link w:val="793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968">
    <w:name w:val="index heading"/>
    <w:basedOn w:val="964"/>
  </w:style>
  <w:style w:type="paragraph" w:styleId="969" w:customStyle="1">
    <w:name w:val="Название раздела инструкции"/>
    <w:basedOn w:val="765"/>
    <w:qFormat/>
    <w:pPr>
      <w:jc w:val="center"/>
    </w:pPr>
    <w:rPr>
      <w:b/>
    </w:rPr>
  </w:style>
  <w:style w:type="paragraph" w:styleId="970" w:customStyle="1">
    <w:name w:val="Раздел положения"/>
    <w:basedOn w:val="765"/>
    <w:qFormat/>
    <w:pPr>
      <w:numPr>
        <w:ilvl w:val="0"/>
        <w:numId w:val="1"/>
      </w:numPr>
      <w:jc w:val="center"/>
      <w:spacing w:before="80" w:after="80"/>
    </w:pPr>
    <w:rPr>
      <w:b/>
      <w:sz w:val="32"/>
      <w:szCs w:val="32"/>
    </w:rPr>
  </w:style>
  <w:style w:type="paragraph" w:styleId="971" w:customStyle="1">
    <w:name w:val="Подраздел раздела положения"/>
    <w:basedOn w:val="765"/>
    <w:qFormat/>
    <w:pPr>
      <w:numPr>
        <w:ilvl w:val="1"/>
        <w:numId w:val="1"/>
      </w:numPr>
      <w:jc w:val="both"/>
      <w:spacing w:before="80" w:after="80"/>
    </w:pPr>
  </w:style>
  <w:style w:type="paragraph" w:styleId="972">
    <w:name w:val="footnote text"/>
    <w:basedOn w:val="765"/>
    <w:link w:val="949"/>
    <w:rPr>
      <w:sz w:val="20"/>
      <w:szCs w:val="20"/>
    </w:rPr>
  </w:style>
  <w:style w:type="paragraph" w:styleId="973" w:customStyle="1">
    <w:name w:val="Шапка 1"/>
    <w:basedOn w:val="765"/>
    <w:qFormat/>
    <w:pPr>
      <w:jc w:val="center"/>
      <w:spacing w:after="240"/>
      <w:pBdr>
        <w:bottom w:val="single" w:color="000000" w:sz="24" w:space="1"/>
      </w:pBdr>
    </w:pPr>
    <w:rPr>
      <w:sz w:val="22"/>
      <w:szCs w:val="22"/>
    </w:rPr>
  </w:style>
  <w:style w:type="paragraph" w:styleId="974" w:customStyle="1">
    <w:name w:val="Шапка 2"/>
    <w:basedOn w:val="765"/>
    <w:qFormat/>
    <w:pPr>
      <w:jc w:val="center"/>
      <w:spacing w:after="120"/>
      <w:pBdr>
        <w:bottom w:val="single" w:color="000000" w:sz="24" w:space="1"/>
      </w:pBdr>
    </w:pPr>
    <w:rPr>
      <w:b/>
      <w:sz w:val="22"/>
      <w:szCs w:val="22"/>
    </w:rPr>
  </w:style>
  <w:style w:type="paragraph" w:styleId="975" w:customStyle="1">
    <w:name w:val="Шапка 3"/>
    <w:basedOn w:val="765"/>
    <w:qFormat/>
    <w:pPr>
      <w:jc w:val="center"/>
      <w:spacing w:before="240" w:after="360"/>
      <w:pBdr>
        <w:bottom w:val="single" w:color="000000" w:sz="24" w:space="1"/>
      </w:pBdr>
    </w:pPr>
    <w:rPr>
      <w:b/>
      <w:sz w:val="24"/>
      <w:szCs w:val="24"/>
    </w:rPr>
  </w:style>
  <w:style w:type="paragraph" w:styleId="976" w:customStyle="1">
    <w:name w:val="Название1"/>
    <w:basedOn w:val="765"/>
    <w:link w:val="937"/>
    <w:uiPriority w:val="10"/>
    <w:qFormat/>
    <w:pPr>
      <w:jc w:val="center"/>
    </w:pPr>
    <w:rPr>
      <w:szCs w:val="20"/>
    </w:rPr>
  </w:style>
  <w:style w:type="paragraph" w:styleId="977" w:customStyle="1">
    <w:name w:val="Колонтитул"/>
    <w:basedOn w:val="765"/>
    <w:qFormat/>
  </w:style>
  <w:style w:type="paragraph" w:styleId="978">
    <w:name w:val="Header"/>
    <w:basedOn w:val="765"/>
    <w:link w:val="956"/>
    <w:uiPriority w:val="99"/>
    <w:pPr>
      <w:tabs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979">
    <w:name w:val="Body Text Indent"/>
    <w:basedOn w:val="765"/>
    <w:pPr>
      <w:ind w:left="360"/>
    </w:pPr>
    <w:rPr>
      <w:sz w:val="24"/>
      <w:szCs w:val="24"/>
    </w:rPr>
  </w:style>
  <w:style w:type="paragraph" w:styleId="980">
    <w:name w:val="Footer"/>
    <w:basedOn w:val="765"/>
    <w:link w:val="792"/>
    <w:pPr>
      <w:tabs>
        <w:tab w:val="center" w:pos="4677" w:leader="none"/>
        <w:tab w:val="right" w:pos="9355" w:leader="none"/>
      </w:tabs>
    </w:pPr>
  </w:style>
  <w:style w:type="paragraph" w:styleId="981">
    <w:name w:val="Body Text Indent 2"/>
    <w:basedOn w:val="765"/>
    <w:qFormat/>
    <w:pPr>
      <w:ind w:left="283"/>
      <w:spacing w:after="120" w:line="480" w:lineRule="auto"/>
    </w:pPr>
  </w:style>
  <w:style w:type="paragraph" w:styleId="982">
    <w:name w:val="Body Text 3"/>
    <w:basedOn w:val="765"/>
    <w:qFormat/>
    <w:pPr>
      <w:spacing w:after="120"/>
    </w:pPr>
    <w:rPr>
      <w:sz w:val="16"/>
      <w:szCs w:val="16"/>
    </w:rPr>
  </w:style>
  <w:style w:type="paragraph" w:styleId="983">
    <w:name w:val="Body Text Indent 3"/>
    <w:basedOn w:val="765"/>
    <w:qFormat/>
    <w:pPr>
      <w:ind w:left="283"/>
      <w:spacing w:after="120"/>
    </w:pPr>
    <w:rPr>
      <w:sz w:val="16"/>
      <w:szCs w:val="16"/>
    </w:rPr>
  </w:style>
  <w:style w:type="paragraph" w:styleId="984">
    <w:name w:val="Body Text 2"/>
    <w:basedOn w:val="765"/>
    <w:qFormat/>
    <w:pPr>
      <w:spacing w:after="120" w:line="480" w:lineRule="auto"/>
    </w:pPr>
  </w:style>
  <w:style w:type="paragraph" w:styleId="985">
    <w:name w:val="Block Text"/>
    <w:basedOn w:val="765"/>
    <w:qFormat/>
    <w:pPr>
      <w:ind w:left="-567" w:right="-766"/>
      <w:jc w:val="center"/>
    </w:pPr>
    <w:rPr>
      <w:b/>
      <w:bCs/>
      <w:sz w:val="24"/>
      <w:szCs w:val="20"/>
    </w:rPr>
  </w:style>
  <w:style w:type="paragraph" w:styleId="986" w:customStyle="1">
    <w:name w:val="Подпункт"/>
    <w:basedOn w:val="765"/>
    <w:link w:val="948"/>
    <w:qFormat/>
    <w:pPr>
      <w:ind w:left="1134" w:hanging="1134"/>
      <w:jc w:val="both"/>
      <w:spacing w:line="360" w:lineRule="auto"/>
      <w:tabs>
        <w:tab w:val="left" w:pos="1134" w:leader="none"/>
      </w:tabs>
    </w:pPr>
    <w:rPr>
      <w:szCs w:val="20"/>
    </w:rPr>
  </w:style>
  <w:style w:type="paragraph" w:styleId="987" w:customStyle="1">
    <w:name w:val="Пункт2"/>
    <w:basedOn w:val="765"/>
    <w:link w:val="961"/>
    <w:qFormat/>
    <w:pPr>
      <w:ind w:left="1134" w:hanging="1134"/>
      <w:keepNext/>
      <w:spacing w:before="240" w:after="120"/>
      <w:tabs>
        <w:tab w:val="left" w:pos="1134" w:leader="none"/>
      </w:tabs>
      <w:outlineLvl w:val="2"/>
    </w:pPr>
    <w:rPr>
      <w:b/>
      <w:szCs w:val="20"/>
    </w:rPr>
  </w:style>
  <w:style w:type="paragraph" w:styleId="988">
    <w:name w:val="toc 1"/>
    <w:basedOn w:val="765"/>
    <w:next w:val="765"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989">
    <w:name w:val="toc 3"/>
    <w:basedOn w:val="765"/>
    <w:next w:val="765"/>
    <w:uiPriority w:val="39"/>
    <w:pPr>
      <w:ind w:left="280" w:firstLine="854"/>
      <w:tabs>
        <w:tab w:val="left" w:pos="1120" w:leader="none"/>
        <w:tab w:val="right" w:pos="9911" w:leader="dot"/>
      </w:tabs>
    </w:pPr>
    <w:rPr>
      <w:rFonts w:cstheme="minorHAnsi"/>
      <w:sz w:val="20"/>
      <w:szCs w:val="20"/>
    </w:rPr>
  </w:style>
  <w:style w:type="paragraph" w:styleId="990" w:customStyle="1">
    <w:name w:val="Раздел регламента"/>
    <w:basedOn w:val="765"/>
    <w:qFormat/>
  </w:style>
  <w:style w:type="paragraph" w:styleId="991" w:customStyle="1">
    <w:name w:val="Приложение к регламенту"/>
    <w:basedOn w:val="765"/>
    <w:qFormat/>
    <w:pPr>
      <w:jc w:val="right"/>
    </w:pPr>
  </w:style>
  <w:style w:type="paragraph" w:styleId="992">
    <w:name w:val="toc 2"/>
    <w:basedOn w:val="765"/>
    <w:next w:val="765"/>
    <w:uiPriority w:val="39"/>
    <w:pPr>
      <w:spacing w:before="240"/>
    </w:pPr>
    <w:rPr>
      <w:rFonts w:cstheme="minorHAnsi"/>
      <w:bCs/>
      <w:sz w:val="20"/>
      <w:szCs w:val="20"/>
    </w:rPr>
  </w:style>
  <w:style w:type="paragraph" w:styleId="993">
    <w:name w:val="Balloon Text"/>
    <w:basedOn w:val="765"/>
    <w:semiHidden/>
    <w:qFormat/>
    <w:rPr>
      <w:rFonts w:ascii="Tahoma" w:hAnsi="Tahoma" w:cs="Tahoma"/>
      <w:sz w:val="16"/>
      <w:szCs w:val="16"/>
    </w:rPr>
  </w:style>
  <w:style w:type="paragraph" w:styleId="994">
    <w:name w:val="annotation text"/>
    <w:basedOn w:val="765"/>
    <w:link w:val="957"/>
    <w:semiHidden/>
    <w:qFormat/>
    <w:rPr>
      <w:sz w:val="20"/>
      <w:szCs w:val="20"/>
    </w:rPr>
  </w:style>
  <w:style w:type="paragraph" w:styleId="995">
    <w:name w:val="annotation subject"/>
    <w:basedOn w:val="994"/>
    <w:next w:val="994"/>
    <w:semiHidden/>
    <w:qFormat/>
    <w:rPr>
      <w:b/>
      <w:bCs/>
    </w:rPr>
  </w:style>
  <w:style w:type="paragraph" w:styleId="996" w:customStyle="1">
    <w:name w:val="Обычный (веб)1"/>
    <w:basedOn w:val="765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97">
    <w:name w:val="toc 9"/>
    <w:basedOn w:val="765"/>
    <w:next w:val="765"/>
    <w:semiHidden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998">
    <w:name w:val="toc 5"/>
    <w:basedOn w:val="765"/>
    <w:next w:val="765"/>
    <w:semiHidden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999">
    <w:name w:val="toc 4"/>
    <w:basedOn w:val="765"/>
    <w:next w:val="765"/>
    <w:uiPriority w:val="39"/>
    <w:pPr>
      <w:ind w:left="560"/>
      <w:tabs>
        <w:tab w:val="left" w:pos="1120" w:leader="none"/>
        <w:tab w:val="right" w:pos="9911" w:leader="none"/>
      </w:tabs>
    </w:pPr>
    <w:rPr>
      <w:rFonts w:cstheme="minorHAnsi"/>
      <w:sz w:val="20"/>
      <w:szCs w:val="20"/>
    </w:rPr>
  </w:style>
  <w:style w:type="paragraph" w:styleId="1000" w:customStyle="1">
    <w:name w:val="Раздел положения 2"/>
    <w:basedOn w:val="765"/>
    <w:qFormat/>
    <w:pPr>
      <w:jc w:val="both"/>
      <w:pageBreakBefore/>
      <w:outlineLvl w:val="0"/>
    </w:pPr>
    <w:rPr>
      <w:b/>
    </w:rPr>
  </w:style>
  <w:style w:type="paragraph" w:styleId="1001" w:customStyle="1">
    <w:name w:val="Знак Знак Знак Знак Знак Знак Знак Знак Знак"/>
    <w:basedOn w:val="765"/>
    <w:qFormat/>
    <w:pPr>
      <w:jc w:val="both"/>
      <w:spacing w:after="160" w:line="240" w:lineRule="exact"/>
    </w:pPr>
    <w:rPr>
      <w:rFonts w:ascii="Verdana" w:hAnsi="Verdana" w:cs="Verdana"/>
      <w:sz w:val="22"/>
      <w:szCs w:val="22"/>
      <w:lang w:val="en-US" w:eastAsia="en-US"/>
    </w:rPr>
  </w:style>
  <w:style w:type="paragraph" w:styleId="1002">
    <w:name w:val="No Spacing"/>
    <w:basedOn w:val="765"/>
    <w:uiPriority w:val="1"/>
    <w:qFormat/>
    <w:pPr>
      <w:spacing w:line="360" w:lineRule="auto"/>
    </w:pPr>
    <w:rPr>
      <w:rFonts w:eastAsia="Calibri"/>
      <w:sz w:val="24"/>
      <w:szCs w:val="24"/>
    </w:rPr>
  </w:style>
  <w:style w:type="paragraph" w:styleId="1003" w:customStyle="1">
    <w:name w:val="caption1"/>
    <w:basedOn w:val="765"/>
    <w:next w:val="765"/>
    <w:uiPriority w:val="35"/>
    <w:qFormat/>
    <w:rPr>
      <w:rFonts w:eastAsia="Calibri"/>
      <w:b/>
      <w:bCs/>
      <w:color w:val="4f81bd"/>
      <w:sz w:val="18"/>
      <w:szCs w:val="18"/>
    </w:rPr>
  </w:style>
  <w:style w:type="paragraph" w:styleId="1004">
    <w:name w:val="Subtitle"/>
    <w:basedOn w:val="765"/>
    <w:next w:val="765"/>
    <w:link w:val="938"/>
    <w:uiPriority w:val="11"/>
    <w:qFormat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1005">
    <w:name w:val="List Paragraph"/>
    <w:basedOn w:val="765"/>
    <w:link w:val="952"/>
    <w:uiPriority w:val="34"/>
    <w:qFormat/>
    <w:pPr>
      <w:contextualSpacing/>
      <w:ind w:left="720"/>
    </w:pPr>
    <w:rPr>
      <w:rFonts w:eastAsia="Calibri"/>
      <w:sz w:val="24"/>
      <w:szCs w:val="24"/>
    </w:rPr>
  </w:style>
  <w:style w:type="paragraph" w:styleId="1006">
    <w:name w:val="Quote"/>
    <w:basedOn w:val="765"/>
    <w:next w:val="765"/>
    <w:link w:val="940"/>
    <w:uiPriority w:val="29"/>
    <w:qFormat/>
    <w:rPr>
      <w:rFonts w:ascii="Calibri" w:hAnsi="Calibri" w:eastAsia="Calibri"/>
      <w:i/>
      <w:iCs/>
      <w:color w:val="000000"/>
      <w:sz w:val="20"/>
      <w:szCs w:val="20"/>
    </w:rPr>
  </w:style>
  <w:style w:type="paragraph" w:styleId="1007">
    <w:name w:val="Intense Quote"/>
    <w:basedOn w:val="765"/>
    <w:next w:val="765"/>
    <w:link w:val="941"/>
    <w:uiPriority w:val="30"/>
    <w:qFormat/>
    <w:pPr>
      <w:ind w:left="936" w:right="936"/>
      <w:spacing w:before="200" w:after="280"/>
      <w:pBdr>
        <w:bottom w:val="single" w:color="4F81BD" w:sz="4" w:space="4"/>
      </w:pBdr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1008">
    <w:name w:val="TOC Heading"/>
    <w:basedOn w:val="766"/>
    <w:next w:val="765"/>
    <w:uiPriority w:val="39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1009">
    <w:name w:val="E-mail Signature"/>
    <w:basedOn w:val="765"/>
    <w:link w:val="947"/>
    <w:uiPriority w:val="99"/>
    <w:unhideWhenUsed/>
    <w:qFormat/>
    <w:rPr>
      <w:rFonts w:eastAsia="Calibri"/>
      <w:sz w:val="24"/>
      <w:szCs w:val="24"/>
    </w:rPr>
  </w:style>
  <w:style w:type="paragraph" w:styleId="1010" w:customStyle="1">
    <w:name w:val="Знак"/>
    <w:basedOn w:val="765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1011" w:customStyle="1">
    <w:name w:val="Нумерованный список ур3"/>
    <w:basedOn w:val="765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1012" w:customStyle="1">
    <w:name w:val="Маркированный список 41"/>
    <w:basedOn w:val="765"/>
    <w:qFormat/>
    <w:pPr>
      <w:numPr>
        <w:ilvl w:val="0"/>
        <w:numId w:val="2"/>
      </w:numPr>
      <w:jc w:val="both"/>
      <w:spacing w:before="120"/>
    </w:pPr>
    <w:rPr>
      <w:rFonts w:ascii="Garamond" w:hAnsi="Garamond"/>
      <w:sz w:val="24"/>
      <w:szCs w:val="20"/>
    </w:rPr>
  </w:style>
  <w:style w:type="paragraph" w:styleId="1013" w:customStyle="1">
    <w:name w:val="Нумерованный список ур2"/>
    <w:basedOn w:val="765"/>
    <w:qFormat/>
    <w:pPr>
      <w:numPr>
        <w:ilvl w:val="1"/>
        <w:numId w:val="2"/>
      </w:numPr>
      <w:jc w:val="both"/>
      <w:spacing w:before="120"/>
    </w:pPr>
    <w:rPr>
      <w:rFonts w:ascii="Garamond" w:hAnsi="Garamond"/>
      <w:sz w:val="24"/>
      <w:szCs w:val="20"/>
    </w:rPr>
  </w:style>
  <w:style w:type="paragraph" w:styleId="1014">
    <w:name w:val="Revision"/>
    <w:uiPriority w:val="99"/>
    <w:semiHidden/>
    <w:qFormat/>
    <w:rPr>
      <w:rFonts w:eastAsia="Calibri"/>
      <w:sz w:val="24"/>
      <w:szCs w:val="24"/>
    </w:rPr>
  </w:style>
  <w:style w:type="paragraph" w:styleId="1015" w:customStyle="1">
    <w:name w:val="ConsPlusNormal"/>
    <w:qFormat/>
    <w:pPr>
      <w:ind w:firstLine="720"/>
      <w:widowControl w:val="off"/>
    </w:pPr>
    <w:rPr>
      <w:rFonts w:ascii="Arial" w:hAnsi="Arial" w:cs="Arial"/>
    </w:rPr>
  </w:style>
  <w:style w:type="paragraph" w:styleId="1016" w:customStyle="1">
    <w:name w:val="Знак Знак3 Знак Знак"/>
    <w:basedOn w:val="765"/>
    <w:qFormat/>
    <w:pPr>
      <w:jc w:val="both"/>
      <w:spacing w:after="160" w:line="240" w:lineRule="exact"/>
    </w:pPr>
    <w:rPr>
      <w:rFonts w:ascii="Verdana" w:hAnsi="Verdana" w:cs="Verdana"/>
      <w:sz w:val="22"/>
      <w:szCs w:val="22"/>
      <w:lang w:val="en-US" w:eastAsia="en-US"/>
    </w:rPr>
  </w:style>
  <w:style w:type="paragraph" w:styleId="1017" w:customStyle="1">
    <w:name w:val="Пункт"/>
    <w:basedOn w:val="765"/>
    <w:qFormat/>
    <w:pPr>
      <w:ind w:left="1134" w:right="800" w:hanging="1134"/>
      <w:jc w:val="both"/>
      <w:spacing w:before="120" w:line="360" w:lineRule="auto"/>
      <w:widowControl w:val="off"/>
      <w:tabs>
        <w:tab w:val="left" w:pos="1134" w:leader="none"/>
      </w:tabs>
    </w:pPr>
    <w:rPr>
      <w:rFonts w:ascii="Arial" w:hAnsi="Arial"/>
      <w:b/>
      <w:i/>
      <w:szCs w:val="20"/>
    </w:rPr>
  </w:style>
  <w:style w:type="paragraph" w:styleId="1018" w:customStyle="1">
    <w:name w:val="Абзац списка1"/>
    <w:basedOn w:val="765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19" w:customStyle="1">
    <w:name w:val="Таблица"/>
    <w:basedOn w:val="765"/>
    <w:qFormat/>
    <w:pPr>
      <w:jc w:val="center"/>
      <w:keepNext/>
      <w:spacing w:before="60" w:after="60"/>
    </w:pPr>
    <w:rPr>
      <w:rFonts w:eastAsia="Calibri"/>
      <w:b/>
      <w:sz w:val="24"/>
      <w:szCs w:val="24"/>
    </w:rPr>
  </w:style>
  <w:style w:type="paragraph" w:styleId="1020" w:customStyle="1">
    <w:name w:val="Таблица шапка"/>
    <w:basedOn w:val="765"/>
    <w:qFormat/>
    <w:pPr>
      <w:ind w:left="57" w:right="57"/>
      <w:keepNext/>
      <w:spacing w:before="40" w:after="40"/>
    </w:pPr>
    <w:rPr>
      <w:sz w:val="22"/>
      <w:szCs w:val="26"/>
    </w:rPr>
  </w:style>
  <w:style w:type="paragraph" w:styleId="1021" w:customStyle="1">
    <w:name w:val="Подподпункт"/>
    <w:basedOn w:val="986"/>
    <w:link w:val="954"/>
    <w:qFormat/>
    <w:pPr>
      <w:ind w:left="5104" w:hanging="567"/>
      <w:spacing w:before="120" w:line="240" w:lineRule="auto"/>
      <w:tabs>
        <w:tab w:val="clear" w:pos="1134" w:leader="none"/>
        <w:tab w:val="left" w:pos="5104" w:leader="none"/>
      </w:tabs>
    </w:pPr>
    <w:rPr>
      <w:sz w:val="26"/>
      <w:szCs w:val="26"/>
    </w:rPr>
  </w:style>
  <w:style w:type="paragraph" w:styleId="1022" w:customStyle="1">
    <w:name w:val="УРОВЕНЬ_(а)"/>
    <w:basedOn w:val="1005"/>
    <w:qFormat/>
    <w:pPr>
      <w:numPr>
        <w:ilvl w:val="3"/>
        <w:numId w:val="4"/>
      </w:numPr>
      <w:contextualSpacing w:val="0"/>
      <w:jc w:val="both"/>
      <w:spacing w:before="120" w:line="360" w:lineRule="exact"/>
      <w:outlineLvl w:val="3"/>
    </w:pPr>
    <w:rPr>
      <w:sz w:val="26"/>
      <w:szCs w:val="28"/>
      <w:lang w:eastAsia="en-US"/>
    </w:rPr>
  </w:style>
  <w:style w:type="paragraph" w:styleId="1023" w:customStyle="1">
    <w:name w:val="УРОВЕНЬ_-"/>
    <w:basedOn w:val="1005"/>
    <w:qFormat/>
    <w:pPr>
      <w:numPr>
        <w:ilvl w:val="4"/>
        <w:numId w:val="4"/>
      </w:numPr>
      <w:contextualSpacing w:val="0"/>
      <w:jc w:val="both"/>
      <w:spacing w:before="120" w:line="360" w:lineRule="exact"/>
      <w:outlineLvl w:val="4"/>
    </w:pPr>
    <w:rPr>
      <w:sz w:val="26"/>
      <w:szCs w:val="28"/>
      <w:lang w:eastAsia="en-US"/>
    </w:rPr>
  </w:style>
  <w:style w:type="paragraph" w:styleId="1024" w:customStyle="1">
    <w:name w:val="УРОВЕНЬ_Абзац_тип2"/>
    <w:basedOn w:val="1005"/>
    <w:qFormat/>
    <w:pPr>
      <w:numPr>
        <w:ilvl w:val="6"/>
        <w:numId w:val="4"/>
      </w:numPr>
      <w:contextualSpacing w:val="0"/>
      <w:jc w:val="both"/>
      <w:spacing w:before="120" w:line="360" w:lineRule="exact"/>
    </w:pPr>
    <w:rPr>
      <w:sz w:val="26"/>
      <w:szCs w:val="28"/>
      <w:lang w:eastAsia="en-US"/>
    </w:rPr>
  </w:style>
  <w:style w:type="paragraph" w:styleId="1025" w:customStyle="1">
    <w:name w:val="УРОВЕНЬ_Абзац_тип3"/>
    <w:basedOn w:val="1005"/>
    <w:link w:val="955"/>
    <w:qFormat/>
    <w:pPr>
      <w:numPr>
        <w:ilvl w:val="7"/>
        <w:numId w:val="4"/>
      </w:numPr>
      <w:contextualSpacing w:val="0"/>
      <w:jc w:val="both"/>
      <w:spacing w:before="120" w:line="360" w:lineRule="exact"/>
    </w:pPr>
    <w:rPr>
      <w:sz w:val="26"/>
      <w:szCs w:val="28"/>
      <w:lang w:eastAsia="en-US"/>
    </w:rPr>
  </w:style>
  <w:style w:type="paragraph" w:styleId="1026" w:customStyle="1">
    <w:name w:val="УРОВЕНЬ_Подпись"/>
    <w:basedOn w:val="1005"/>
    <w:qFormat/>
    <w:pPr>
      <w:numPr>
        <w:ilvl w:val="5"/>
        <w:numId w:val="4"/>
      </w:numPr>
      <w:contextualSpacing w:val="0"/>
      <w:jc w:val="right"/>
      <w:keepNext/>
      <w:spacing w:before="120" w:after="120" w:line="360" w:lineRule="exact"/>
      <w:outlineLvl w:val="3"/>
    </w:pPr>
    <w:rPr>
      <w:sz w:val="26"/>
      <w:szCs w:val="28"/>
      <w:lang w:eastAsia="en-US"/>
    </w:rPr>
  </w:style>
  <w:style w:type="paragraph" w:styleId="1027" w:customStyle="1">
    <w:name w:val="Стиль Заголовок 1 + по ширине"/>
    <w:basedOn w:val="766"/>
    <w:qFormat/>
    <w:pPr>
      <w:numPr>
        <w:ilvl w:val="0"/>
        <w:numId w:val="0"/>
      </w:numPr>
      <w:ind w:left="567" w:hanging="567"/>
      <w:jc w:val="both"/>
      <w:keepLines/>
      <w:spacing w:before="480" w:after="240"/>
      <w:tabs>
        <w:tab w:val="left" w:pos="567" w:leader="none"/>
      </w:tabs>
    </w:pPr>
    <w:rPr>
      <w:rFonts w:ascii="Arial" w:hAnsi="Arial" w:eastAsia="Times New Roman"/>
      <w:bCs/>
      <w:sz w:val="40"/>
      <w:szCs w:val="20"/>
    </w:rPr>
  </w:style>
  <w:style w:type="paragraph" w:styleId="1028">
    <w:name w:val="endnote text"/>
    <w:basedOn w:val="765"/>
    <w:link w:val="958"/>
    <w:rPr>
      <w:sz w:val="20"/>
      <w:szCs w:val="20"/>
    </w:rPr>
  </w:style>
  <w:style w:type="paragraph" w:styleId="1029" w:customStyle="1">
    <w:name w:val="Заголовок 2 КВВ"/>
    <w:basedOn w:val="765"/>
    <w:qFormat/>
    <w:pPr>
      <w:numPr>
        <w:ilvl w:val="0"/>
        <w:numId w:val="5"/>
      </w:numPr>
      <w:jc w:val="both"/>
      <w:keepNext/>
      <w:spacing w:before="120" w:after="120"/>
      <w:outlineLvl w:val="0"/>
    </w:pPr>
    <w:rPr>
      <w:b/>
      <w:sz w:val="24"/>
      <w:szCs w:val="20"/>
    </w:rPr>
  </w:style>
  <w:style w:type="paragraph" w:styleId="1030" w:customStyle="1">
    <w:name w:val="Таблица текст"/>
    <w:basedOn w:val="765"/>
    <w:qFormat/>
    <w:pPr>
      <w:ind w:left="57" w:right="57"/>
      <w:spacing w:before="40" w:after="40"/>
    </w:pPr>
    <w:rPr>
      <w:sz w:val="24"/>
      <w:szCs w:val="26"/>
    </w:rPr>
  </w:style>
  <w:style w:type="paragraph" w:styleId="1031">
    <w:name w:val="Normal (Web)"/>
    <w:basedOn w:val="765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032" w:customStyle="1">
    <w:name w:val="УРОВЕНЬ_1."/>
    <w:basedOn w:val="1005"/>
    <w:link w:val="962"/>
    <w:qFormat/>
    <w:pPr>
      <w:contextualSpacing w:val="0"/>
      <w:ind w:left="0"/>
      <w:jc w:val="both"/>
      <w:keepLines/>
      <w:keepNext/>
      <w:spacing w:before="240" w:after="120" w:line="276" w:lineRule="auto"/>
      <w:outlineLvl w:val="0"/>
    </w:pPr>
    <w:rPr>
      <w:caps/>
      <w:sz w:val="28"/>
      <w:szCs w:val="28"/>
      <w:lang w:eastAsia="en-US"/>
    </w:rPr>
  </w:style>
  <w:style w:type="paragraph" w:styleId="1033">
    <w:name w:val="toc 6"/>
    <w:basedOn w:val="765"/>
    <w:next w:val="765"/>
    <w:unhideWhenUsed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1034">
    <w:name w:val="toc 7"/>
    <w:basedOn w:val="765"/>
    <w:next w:val="765"/>
    <w:unhideWhenUsed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1035">
    <w:name w:val="toc 8"/>
    <w:basedOn w:val="765"/>
    <w:next w:val="765"/>
    <w:unhideWhenUsed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1036" w:customStyle="1">
    <w:name w:val="Содержимое врезки"/>
    <w:basedOn w:val="765"/>
    <w:qFormat/>
  </w:style>
  <w:style w:type="numbering" w:styleId="1037" w:customStyle="1">
    <w:name w:val="Стиль1"/>
    <w:uiPriority w:val="99"/>
    <w:qFormat/>
  </w:style>
  <w:style w:type="numbering" w:styleId="1038" w:customStyle="1">
    <w:name w:val="Стиль2"/>
    <w:uiPriority w:val="99"/>
    <w:qFormat/>
  </w:style>
  <w:style w:type="table" w:styleId="1039">
    <w:name w:val="Table Grid"/>
    <w:basedOn w:val="776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40" w:customStyle="1">
    <w:name w:val="Сетка таблицы1"/>
    <w:basedOn w:val="776"/>
    <w:uiPriority w:val="39"/>
    <w:rPr>
      <w:rFonts w:asciiTheme="minorHAnsi" w:hAnsiTheme="minorHAnsi" w:eastAsiaTheme="minorHAnsi" w:cstheme="minorBidi"/>
      <w:sz w:val="24"/>
      <w:szCs w:val="24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B0A19-FD5F-4BB8-897F-13A6AB66E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dc:language>ru-RU</dc:language>
  <cp:lastModifiedBy>gerasimovaev</cp:lastModifiedBy>
  <cp:revision>14</cp:revision>
  <dcterms:created xsi:type="dcterms:W3CDTF">2026-05-07T09:36:00Z</dcterms:created>
  <dcterms:modified xsi:type="dcterms:W3CDTF">2026-10-13T09:39:10Z</dcterms:modified>
</cp:coreProperties>
</file>