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2"/>
        <w:spacing w:lineRule="auto" w:line="264"/>
        <w:ind w:left="9020" w:hanging="3350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color w:val="332E2D"/>
          <w:spacing w:val="2"/>
        </w:rPr>
      </w:r>
    </w:p>
    <w:p>
      <w:pPr>
        <w:pStyle w:val="12"/>
        <w:spacing w:lineRule="auto" w:line="264"/>
        <w:ind w:left="9020" w:hanging="3350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color w:val="332E2D"/>
          <w:spacing w:val="2"/>
        </w:rPr>
      </w:r>
    </w:p>
    <w:p>
      <w:pPr>
        <w:pStyle w:val="12"/>
        <w:spacing w:lineRule="auto" w:line="264"/>
        <w:ind w:left="9020" w:hanging="3350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color w:val="332E2D"/>
          <w:spacing w:val="2"/>
        </w:rPr>
      </w:r>
    </w:p>
    <w:p>
      <w:pPr>
        <w:pStyle w:val="12"/>
        <w:spacing w:lineRule="auto" w:line="264"/>
        <w:ind w:left="9020" w:hanging="3350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color w:val="332E2D"/>
          <w:spacing w:val="2"/>
        </w:rPr>
      </w:r>
    </w:p>
    <w:p>
      <w:pPr>
        <w:pStyle w:val="12"/>
        <w:spacing w:lineRule="auto" w:line="264"/>
        <w:ind w:left="9020" w:hanging="3350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color w:val="332E2D"/>
          <w:spacing w:val="2"/>
        </w:rPr>
      </w:r>
    </w:p>
    <w:p>
      <w:pPr>
        <w:pStyle w:val="12"/>
        <w:spacing w:lineRule="auto" w:line="264"/>
        <w:ind w:left="9020" w:hanging="3350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color w:val="332E2D"/>
          <w:spacing w:val="2"/>
        </w:rPr>
      </w:r>
    </w:p>
    <w:p>
      <w:pPr>
        <w:pStyle w:val="12"/>
        <w:spacing w:lineRule="auto" w:line="264"/>
        <w:ind w:left="9020" w:hanging="3350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color w:val="332E2D"/>
          <w:spacing w:val="2"/>
        </w:rPr>
      </w:r>
    </w:p>
    <w:p>
      <w:pPr>
        <w:pStyle w:val="12"/>
        <w:spacing w:lineRule="auto" w:line="264"/>
        <w:ind w:left="9020" w:hanging="3350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color w:val="332E2D"/>
          <w:spacing w:val="2"/>
        </w:rPr>
      </w:r>
    </w:p>
    <w:p>
      <w:pPr>
        <w:pStyle w:val="12"/>
        <w:spacing w:lineRule="auto" w:line="264"/>
        <w:ind w:left="9020" w:hanging="3350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color w:val="332E2D"/>
          <w:spacing w:val="2"/>
        </w:rPr>
      </w:r>
    </w:p>
    <w:p>
      <w:pPr>
        <w:pStyle w:val="12"/>
        <w:spacing w:lineRule="auto" w:line="264"/>
        <w:ind w:left="9020" w:hanging="3350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color w:val="332E2D"/>
          <w:spacing w:val="2"/>
        </w:rPr>
      </w:r>
    </w:p>
    <w:p>
      <w:pPr>
        <w:pStyle w:val="12"/>
        <w:spacing w:lineRule="auto" w:line="264"/>
        <w:ind w:left="9020" w:hanging="3350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color w:val="332E2D"/>
          <w:spacing w:val="2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ТЕХНИЧЕСКИЕ ТРЕБОВАНИЯ </w:t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/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ОКПД2 28.41.22.110 Поставка сверлильного станка для нужд Волжского филиала</w:t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/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Лот №</w:t>
      </w:r>
      <w:r>
        <w:rPr>
          <w:rFonts w:ascii="Times New Roman" w:hAnsi="Times New Roman"/>
          <w:color w:val="auto"/>
        </w:rPr>
        <w:t xml:space="preserve">  0041-ТПИР ОНМ-2027-ГРВКК-ВолФ</w:t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spacing w:lineRule="auto" w:line="264" w:before="0" w:after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1.1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  <w:t>Наименование закупаемой продукции</w:t>
      </w:r>
    </w:p>
    <w:p>
      <w:pPr>
        <w:pStyle w:val="Normal"/>
        <w:widowControl w:val="false"/>
        <w:spacing w:lineRule="auto" w:line="264" w:before="0" w:after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ОКПД2 28.41 Поставка сверлильного станка для нужд Волжского филиала (далее – продукция).</w:t>
      </w:r>
    </w:p>
    <w:p>
      <w:pPr>
        <w:pStyle w:val="Normal"/>
        <w:widowControl w:val="false"/>
        <w:shd w:val="clear" w:color="auto" w:fill="FFFFFF"/>
        <w:spacing w:lineRule="auto" w:line="264" w:before="0" w:after="0"/>
        <w:rPr>
          <w:rFonts w:ascii="Times New Roman" w:hAnsi="Times New Roman"/>
          <w:b/>
          <w:bCs/>
          <w:sz w:val="24"/>
          <w:szCs w:val="24"/>
          <w:lang w:val="x-none"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1.2</w:t>
      </w:r>
      <w:bookmarkStart w:id="0" w:name="_Toc75446569"/>
      <w:bookmarkStart w:id="1" w:name="_Toc46743507"/>
      <w:r>
        <w:rPr>
          <w:rFonts w:ascii="Times New Roman" w:hAnsi="Times New Roman"/>
          <w:b/>
          <w:bCs/>
          <w:i/>
          <w:iCs/>
          <w:sz w:val="24"/>
          <w:szCs w:val="24"/>
          <w:lang w:val="x-none" w:eastAsia="x-none"/>
        </w:rPr>
        <w:t xml:space="preserve"> </w:t>
        <w:tab/>
      </w:r>
      <w:r>
        <w:rPr>
          <w:rFonts w:ascii="Times New Roman" w:hAnsi="Times New Roman"/>
          <w:b/>
          <w:bCs/>
          <w:sz w:val="24"/>
          <w:szCs w:val="24"/>
          <w:lang w:val="x-none" w:eastAsia="ru-RU"/>
        </w:rPr>
        <w:t xml:space="preserve">Цель </w:t>
      </w:r>
      <w:bookmarkEnd w:id="1"/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использования закупаемой продукции </w:t>
      </w:r>
      <w:bookmarkEnd w:id="0"/>
      <w:r>
        <w:rPr>
          <w:rFonts w:ascii="Times New Roman" w:hAnsi="Times New Roman"/>
          <w:b/>
          <w:bCs/>
          <w:sz w:val="24"/>
          <w:szCs w:val="24"/>
          <w:lang w:val="x-none" w:eastAsia="ru-RU"/>
        </w:rPr>
        <w:t xml:space="preserve"> </w:t>
      </w:r>
    </w:p>
    <w:p>
      <w:pPr>
        <w:pStyle w:val="Normal"/>
        <w:widowControl w:val="false"/>
        <w:shd w:val="clear" w:color="auto" w:fill="FFFFFF"/>
        <w:spacing w:lineRule="exact" w:line="302" w:before="0"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eastAsia="Calibri" w:ascii="Times New Roman" w:hAnsi="Times New Roman"/>
          <w:i w:val="false"/>
          <w:iCs w:val="false"/>
          <w:sz w:val="24"/>
          <w:szCs w:val="24"/>
          <w:shd w:fill="auto" w:val="clear"/>
          <w:lang w:eastAsia="en-US"/>
        </w:rPr>
        <w:t xml:space="preserve">Инвестпрограмма 2025 года. 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60"/>
        <w:ind w:left="357" w:hanging="357"/>
        <w:outlineLvl w:val="0"/>
        <w:rPr>
          <w:rFonts w:ascii="Times New Roman" w:hAnsi="Times New Roman"/>
          <w:b/>
          <w:iCs/>
          <w:caps/>
          <w:sz w:val="24"/>
          <w:szCs w:val="24"/>
          <w:lang w:eastAsia="x-none"/>
        </w:rPr>
      </w:pPr>
      <w:bookmarkStart w:id="2" w:name="_Toc51339693"/>
      <w:bookmarkStart w:id="3" w:name="_Toc75446573"/>
      <w:r>
        <w:rPr>
          <w:rFonts w:ascii="Times New Roman" w:hAnsi="Times New Roman"/>
          <w:b/>
          <w:iCs/>
          <w:sz w:val="24"/>
          <w:szCs w:val="24"/>
          <w:lang w:eastAsia="x-none"/>
        </w:rPr>
        <w:t xml:space="preserve">2. </w:t>
      </w:r>
      <w:r>
        <w:rPr>
          <w:rFonts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2"/>
      <w:bookmarkEnd w:id="3"/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left="432" w:hanging="432"/>
        <w:outlineLvl w:val="3"/>
        <w:rPr>
          <w:rFonts w:ascii="Times New Roman" w:hAnsi="Times New Roman"/>
          <w:b/>
          <w:sz w:val="24"/>
          <w:szCs w:val="24"/>
          <w:lang w:eastAsia="ru-RU"/>
        </w:rPr>
      </w:pPr>
      <w:bookmarkStart w:id="4" w:name="_Toc75446574"/>
      <w:r>
        <w:rPr>
          <w:rFonts w:ascii="Times New Roman" w:hAnsi="Times New Roman"/>
          <w:b/>
          <w:sz w:val="24"/>
          <w:szCs w:val="24"/>
          <w:lang w:eastAsia="ru-RU"/>
        </w:rPr>
        <w:t>2.1 Требования к объемам и срокам поставки</w:t>
      </w:r>
      <w:bookmarkEnd w:id="4"/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left="0" w:hanging="0"/>
        <w:outlineLvl w:val="2"/>
        <w:rPr>
          <w:rFonts w:ascii="Times New Roman" w:hAnsi="Times New Roman"/>
          <w:b/>
          <w:sz w:val="24"/>
          <w:szCs w:val="24"/>
          <w:lang w:eastAsia="ru-RU"/>
        </w:rPr>
      </w:pPr>
      <w:bookmarkStart w:id="5" w:name="_Toc75446575"/>
      <w:r>
        <w:rPr>
          <w:rFonts w:ascii="Times New Roman" w:hAnsi="Times New Roman"/>
          <w:b/>
          <w:sz w:val="24"/>
          <w:szCs w:val="24"/>
          <w:lang w:eastAsia="ru-RU"/>
        </w:rPr>
        <w:t>2.1.1. Перечень и объем закупаемой продукции</w:t>
      </w:r>
      <w:bookmarkEnd w:id="5"/>
    </w:p>
    <w:p>
      <w:pPr>
        <w:pStyle w:val="Normal"/>
        <w:numPr>
          <w:ilvl w:val="0"/>
          <w:numId w:val="0"/>
        </w:numPr>
        <w:spacing w:lineRule="auto" w:line="240" w:before="240" w:after="60"/>
        <w:ind w:left="0" w:hanging="0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bookmarkStart w:id="6" w:name="_Toc75446576"/>
      <w:bookmarkStart w:id="7" w:name="_Toc51339695"/>
      <w:r>
        <w:rPr>
          <w:rFonts w:ascii="Times New Roman" w:hAnsi="Times New Roman"/>
          <w:b/>
          <w:sz w:val="24"/>
          <w:szCs w:val="24"/>
          <w:lang w:eastAsia="ru-RU"/>
        </w:rPr>
        <w:t xml:space="preserve">Таблица 1.1 Перечень </w:t>
      </w:r>
      <w:bookmarkEnd w:id="7"/>
      <w:r>
        <w:rPr>
          <w:rFonts w:ascii="Times New Roman" w:hAnsi="Times New Roman"/>
          <w:b/>
          <w:sz w:val="24"/>
          <w:szCs w:val="24"/>
          <w:lang w:eastAsia="ru-RU"/>
        </w:rPr>
        <w:t>и объем закупаемой продукции</w:t>
      </w:r>
      <w:bookmarkEnd w:id="6"/>
    </w:p>
    <w:tbl>
      <w:tblPr>
        <w:tblW w:w="10489" w:type="dxa"/>
        <w:jc w:val="left"/>
        <w:tblInd w:w="22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7"/>
        <w:gridCol w:w="6173"/>
        <w:gridCol w:w="1874"/>
        <w:gridCol w:w="1594"/>
      </w:tblGrid>
      <w:tr>
        <w:trPr>
          <w:trHeight w:val="596" w:hRule="atLeast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Наименование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 xml:space="preserve"> продукции</w:t>
            </w:r>
          </w:p>
        </w:tc>
        <w:tc>
          <w:tcPr>
            <w:tcW w:w="18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Ед. изм.</w:t>
            </w:r>
          </w:p>
        </w:tc>
        <w:tc>
          <w:tcPr>
            <w:tcW w:w="15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Кол-во</w:t>
            </w:r>
          </w:p>
        </w:tc>
      </w:tr>
      <w:tr>
        <w:trPr>
          <w:trHeight w:val="397" w:hRule="atLeast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"/>
              <w:widowControl w:val="false"/>
              <w:shd w:val="clear" w:color="auto" w:fill="auto"/>
              <w:spacing w:lineRule="auto" w:line="264"/>
              <w:ind w:hanging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ru-RU"/>
              </w:rPr>
              <w:t>Настольный сверлильный станок Optimum OPTIdrill D23Pro</w:t>
            </w:r>
          </w:p>
        </w:tc>
        <w:tc>
          <w:tcPr>
            <w:tcW w:w="18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5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</w:tbl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left="0" w:hanging="0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2.1.2.</w:t>
        <w:tab/>
        <w:t>Требования к срокам поставки продукции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left="0" w:hanging="0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Таблица 2.1 Требования по срокам поставки продукции </w:t>
      </w:r>
    </w:p>
    <w:tbl>
      <w:tblPr>
        <w:tblW w:w="10460" w:type="dxa"/>
        <w:jc w:val="left"/>
        <w:tblInd w:w="2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85"/>
        <w:gridCol w:w="3905"/>
        <w:gridCol w:w="2327"/>
        <w:gridCol w:w="3542"/>
      </w:tblGrid>
      <w:tr>
        <w:trPr>
          <w:trHeight w:val="825" w:hRule="atLeast"/>
          <w:cantSplit w:val="true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Наименование продукции / партии продукции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>
          <w:trHeight w:val="825" w:hRule="atLeast"/>
          <w:cantSplit w:val="true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"/>
              <w:widowControl w:val="false"/>
              <w:shd w:val="clear" w:color="auto" w:fill="auto"/>
              <w:spacing w:lineRule="auto" w:line="264"/>
              <w:ind w:hanging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ru-RU"/>
              </w:rPr>
              <w:t>Настольный сверлильный станок Optimum OPTIdrill D23Pro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40"/>
              <w:ind w:left="57" w:right="57" w:hanging="0"/>
              <w:jc w:val="center"/>
              <w:rPr/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С даты заключения договора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90 календарных дней </w:t>
            </w:r>
            <w:r>
              <w:rPr>
                <w:rFonts w:ascii="Times New Roman" w:hAnsi="Times New Roman"/>
                <w:sz w:val="24"/>
                <w:szCs w:val="24"/>
              </w:rPr>
              <w:t>с даты подписания договора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left="432" w:hanging="432"/>
        <w:outlineLvl w:val="3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8" w:name="_Toc51339698"/>
      <w:bookmarkStart w:id="9" w:name="_Toc50125131"/>
      <w:bookmarkEnd w:id="8"/>
      <w:bookmarkEnd w:id="9"/>
      <w:r>
        <w:rPr>
          <w:rFonts w:ascii="Times New Roman" w:hAnsi="Times New Roman"/>
          <w:b/>
          <w:bCs/>
          <w:sz w:val="24"/>
          <w:szCs w:val="24"/>
        </w:rPr>
        <w:t>2.2. Требования к качеству продукции</w:t>
      </w:r>
    </w:p>
    <w:p>
      <w:pPr>
        <w:pStyle w:val="Normal"/>
        <w:spacing w:before="0"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Таблица 3. Требования к продукции</w:t>
      </w:r>
    </w:p>
    <w:p>
      <w:pPr>
        <w:pStyle w:val="Normal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 xml:space="preserve">Наименование продукции (позиция № 1 Таблицы 1.1): </w:t>
      </w:r>
    </w:p>
    <w:p>
      <w:pPr>
        <w:pStyle w:val="Normal"/>
        <w:jc w:val="both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>ОКПД2 28.41 Поставка сверлильного станка для нужд Волжского филиала.</w:t>
      </w:r>
    </w:p>
    <w:tbl>
      <w:tblPr>
        <w:tblStyle w:val="aff5"/>
        <w:tblW w:w="10313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66"/>
        <w:gridCol w:w="4302"/>
        <w:gridCol w:w="5245"/>
      </w:tblGrid>
      <w:tr>
        <w:trPr>
          <w:trHeight w:val="450" w:hRule="atLeast"/>
        </w:trPr>
        <w:tc>
          <w:tcPr>
            <w:tcW w:w="7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lang w:val="ru-RU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lang w:val="ru-RU" w:bidi="ar-SA"/>
              </w:rPr>
              <w:t>п/п</w:t>
            </w:r>
          </w:p>
        </w:tc>
        <w:tc>
          <w:tcPr>
            <w:tcW w:w="43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lang w:val="ru-RU" w:bidi="ar-SA"/>
              </w:rPr>
              <w:t>Наименование параметра</w:t>
            </w:r>
          </w:p>
        </w:tc>
        <w:tc>
          <w:tcPr>
            <w:tcW w:w="52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lang w:val="ru-RU" w:bidi="ar-SA"/>
              </w:rPr>
              <w:t>Требование заказчика</w:t>
            </w:r>
          </w:p>
        </w:tc>
      </w:tr>
      <w:tr>
        <w:trPr>
          <w:trHeight w:val="194" w:hRule="atLeast"/>
        </w:trPr>
        <w:tc>
          <w:tcPr>
            <w:tcW w:w="7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lang w:val="ru-RU" w:bidi="ar-SA"/>
              </w:rPr>
              <w:t>1</w:t>
            </w:r>
          </w:p>
        </w:tc>
        <w:tc>
          <w:tcPr>
            <w:tcW w:w="43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lang w:val="ru-RU" w:bidi="ar-SA"/>
              </w:rPr>
              <w:t>2</w:t>
            </w:r>
          </w:p>
        </w:tc>
        <w:tc>
          <w:tcPr>
            <w:tcW w:w="52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lang w:val="ru-RU" w:bidi="ar-SA"/>
              </w:rPr>
              <w:t>3</w:t>
            </w:r>
          </w:p>
        </w:tc>
      </w:tr>
      <w:tr>
        <w:trPr>
          <w:trHeight w:val="70" w:hRule="atLeast"/>
        </w:trPr>
        <w:tc>
          <w:tcPr>
            <w:tcW w:w="76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20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54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both"/>
              <w:rPr>
                <w:rFonts w:ascii="Times New Roman" w:hAnsi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lang w:val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7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w="430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4"/>
                <w:shd w:fill="FFFFFF" w:val="clear"/>
              </w:rPr>
              <w:t>Тип</w:t>
            </w:r>
          </w:p>
        </w:tc>
        <w:tc>
          <w:tcPr>
            <w:tcW w:w="52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color w:val="000000"/>
                <w:sz w:val="24"/>
                <w:szCs w:val="24"/>
              </w:rPr>
            </w:pPr>
            <w:hyperlink r:id="rId2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color w:val="121416"/>
                  <w:spacing w:val="0"/>
                  <w:sz w:val="21"/>
                  <w:szCs w:val="24"/>
                  <w:u w:val="none"/>
                  <w:shd w:fill="FFFFFF" w:val="clear"/>
                </w:rPr>
                <w:t>вертикально-сверлильный</w:t>
              </w:r>
            </w:hyperlink>
          </w:p>
        </w:tc>
      </w:tr>
      <w:tr>
        <w:trPr/>
        <w:tc>
          <w:tcPr>
            <w:tcW w:w="7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w="430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4"/>
                <w:shd w:fill="FFFFFF" w:val="clear"/>
              </w:rPr>
              <w:t>Материал обработки</w:t>
            </w:r>
          </w:p>
        </w:tc>
        <w:tc>
          <w:tcPr>
            <w:tcW w:w="524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4"/>
                <w:shd w:fill="FFFFFF" w:val="clear"/>
              </w:rPr>
              <w:t>металл</w:t>
            </w:r>
          </w:p>
        </w:tc>
      </w:tr>
      <w:tr>
        <w:trPr/>
        <w:tc>
          <w:tcPr>
            <w:tcW w:w="7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1.3</w:t>
            </w:r>
          </w:p>
        </w:tc>
        <w:tc>
          <w:tcPr>
            <w:tcW w:w="4302" w:type="dxa"/>
            <w:tcBorders>
              <w:top w:val="nil"/>
              <w:left w:val="nil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shd w:fill="FFFFFF" w:val="clear"/>
              </w:rPr>
              <w:t>Тип патрона</w:t>
            </w:r>
          </w:p>
        </w:tc>
        <w:tc>
          <w:tcPr>
            <w:tcW w:w="524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FFFFFF" w:val="clear"/>
              </w:rPr>
              <w:t>быстрозажимной</w:t>
            </w:r>
          </w:p>
        </w:tc>
      </w:tr>
      <w:tr>
        <w:trPr/>
        <w:tc>
          <w:tcPr>
            <w:tcW w:w="7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</w:t>
            </w:r>
          </w:p>
        </w:tc>
        <w:tc>
          <w:tcPr>
            <w:tcW w:w="4302" w:type="dxa"/>
            <w:tcBorders>
              <w:top w:val="nil"/>
              <w:left w:val="nil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shd w:fill="FFFFFF" w:val="clear"/>
              </w:rPr>
              <w:t>Источник питания</w:t>
            </w:r>
          </w:p>
        </w:tc>
        <w:tc>
          <w:tcPr>
            <w:tcW w:w="524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shd w:fill="FFFFFF" w:val="clear"/>
              </w:rPr>
              <w:t>сеть</w:t>
            </w:r>
          </w:p>
        </w:tc>
      </w:tr>
      <w:tr>
        <w:trPr/>
        <w:tc>
          <w:tcPr>
            <w:tcW w:w="7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</w:t>
            </w:r>
          </w:p>
        </w:tc>
        <w:tc>
          <w:tcPr>
            <w:tcW w:w="4302" w:type="dxa"/>
            <w:tcBorders>
              <w:top w:val="nil"/>
              <w:left w:val="nil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shd w:fill="FFFFFF" w:val="clear"/>
              </w:rPr>
              <w:t>Напряжение, В</w:t>
            </w:r>
          </w:p>
        </w:tc>
        <w:tc>
          <w:tcPr>
            <w:tcW w:w="524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1"/>
                <w:szCs w:val="21"/>
                <w:shd w:fill="FFFFFF" w:val="clear"/>
                <w:lang w:val="ru-RU" w:eastAsia="en-US" w:bidi="ar-SA"/>
              </w:rPr>
              <w:t>230</w:t>
            </w:r>
          </w:p>
        </w:tc>
      </w:tr>
      <w:tr>
        <w:trPr/>
        <w:tc>
          <w:tcPr>
            <w:tcW w:w="7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sz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lang w:val="ru-RU" w:bidi="ar-SA"/>
              </w:rPr>
              <w:t>1.6</w:t>
            </w:r>
          </w:p>
        </w:tc>
        <w:tc>
          <w:tcPr>
            <w:tcW w:w="4302" w:type="dxa"/>
            <w:tcBorders>
              <w:top w:val="nil"/>
              <w:left w:val="nil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shd w:fill="FFFFFF" w:val="clear"/>
              </w:rPr>
              <w:t>Потребляемая (выходная) мощность, кВт</w:t>
            </w:r>
          </w:p>
        </w:tc>
        <w:tc>
          <w:tcPr>
            <w:tcW w:w="524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1"/>
                <w:szCs w:val="21"/>
                <w:shd w:fill="FFFFFF" w:val="clear"/>
                <w:lang w:val="ru-RU" w:eastAsia="en-US" w:bidi="ar-SA"/>
              </w:rPr>
              <w:t>Не менее 0,75</w:t>
            </w:r>
          </w:p>
        </w:tc>
      </w:tr>
      <w:tr>
        <w:trPr/>
        <w:tc>
          <w:tcPr>
            <w:tcW w:w="7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sz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lang w:val="ru-RU" w:bidi="ar-SA"/>
              </w:rPr>
              <w:t>1.7</w:t>
            </w:r>
          </w:p>
        </w:tc>
        <w:tc>
          <w:tcPr>
            <w:tcW w:w="430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b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1"/>
                <w:szCs w:val="21"/>
                <w:shd w:fill="FFFFFF" w:val="clear"/>
                <w:lang w:val="ru-RU" w:eastAsia="en-US" w:bidi="ar-SA"/>
              </w:rPr>
              <w:t>Ход пиноли шпинделя, мм</w:t>
            </w:r>
          </w:p>
        </w:tc>
        <w:tc>
          <w:tcPr>
            <w:tcW w:w="52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1"/>
                <w:szCs w:val="21"/>
                <w:shd w:fill="FFFFFF" w:val="clear"/>
                <w:lang w:val="ru-RU" w:eastAsia="en-US" w:bidi="ar-SA"/>
              </w:rPr>
              <w:t>Не менее 80</w:t>
            </w:r>
          </w:p>
        </w:tc>
      </w:tr>
      <w:tr>
        <w:trPr>
          <w:trHeight w:val="326" w:hRule="atLeast"/>
        </w:trPr>
        <w:tc>
          <w:tcPr>
            <w:tcW w:w="7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sz w:val="20"/>
                <w:highlight w:val="none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hd w:fill="FFFFFF" w:val="clear"/>
                <w:lang w:val="ru-RU" w:bidi="ar-SA"/>
              </w:rPr>
              <w:t>1.8</w:t>
            </w:r>
          </w:p>
        </w:tc>
        <w:tc>
          <w:tcPr>
            <w:tcW w:w="430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Montserrat;Arial;sans-serif" w:hAnsi="Montserrat;Arial;sans-serif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shd w:fill="FFFFFF" w:val="clear"/>
              </w:rPr>
              <w:t>Расстояние шпиндель-стойка, мм</w:t>
            </w:r>
          </w:p>
        </w:tc>
        <w:tc>
          <w:tcPr>
            <w:tcW w:w="52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FFFFFF" w:val="clear"/>
              </w:rPr>
              <w:t>Не менее 180</w:t>
            </w:r>
          </w:p>
        </w:tc>
      </w:tr>
      <w:tr>
        <w:trPr/>
        <w:tc>
          <w:tcPr>
            <w:tcW w:w="7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sz w:val="20"/>
                <w:highlight w:val="none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hd w:fill="FFFFFF" w:val="clear"/>
                <w:lang w:val="ru-RU" w:bidi="ar-SA"/>
              </w:rPr>
              <w:t>1.9</w:t>
            </w:r>
          </w:p>
        </w:tc>
        <w:tc>
          <w:tcPr>
            <w:tcW w:w="430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Montserrat;Arial;sans-serif" w:hAnsi="Montserrat;Arial;sans-serif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shd w:fill="FFFFFF" w:val="clear"/>
              </w:rPr>
              <w:t>Расстояние шпиндель-стол, мм</w:t>
            </w:r>
          </w:p>
        </w:tc>
        <w:tc>
          <w:tcPr>
            <w:tcW w:w="52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b w:val="false"/>
                <w:bCs w:val="false"/>
                <w:color w:val="00000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FFFFFF" w:val="clear"/>
              </w:rPr>
              <w:t>Не менее 425</w:t>
            </w:r>
          </w:p>
        </w:tc>
      </w:tr>
      <w:tr>
        <w:trPr/>
        <w:tc>
          <w:tcPr>
            <w:tcW w:w="7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sz w:val="20"/>
                <w:highlight w:val="none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hd w:fill="FFFFFF" w:val="clear"/>
                <w:lang w:val="ru-RU" w:bidi="ar-SA"/>
              </w:rPr>
              <w:t>1.10</w:t>
            </w:r>
          </w:p>
        </w:tc>
        <w:tc>
          <w:tcPr>
            <w:tcW w:w="430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Montserrat;Arial;sans-serif" w:hAnsi="Montserrat;Arial;sans-serif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position w:val="0"/>
                <w:sz w:val="21"/>
                <w:sz w:val="21"/>
                <w:szCs w:val="21"/>
                <w:shd w:fill="FFFFFF" w:val="clear"/>
                <w:vertAlign w:val="baseline"/>
              </w:rPr>
              <w:t>Расстояние шпиндель-основание, мм</w:t>
            </w:r>
          </w:p>
        </w:tc>
        <w:tc>
          <w:tcPr>
            <w:tcW w:w="524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b w:val="false"/>
                <w:bCs w:val="false"/>
                <w:color w:val="00000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FFFFFF" w:val="clear"/>
              </w:rPr>
              <w:t>Не менее 600</w:t>
            </w:r>
          </w:p>
        </w:tc>
      </w:tr>
      <w:tr>
        <w:trPr>
          <w:trHeight w:val="506" w:hRule="atLeast"/>
        </w:trPr>
        <w:tc>
          <w:tcPr>
            <w:tcW w:w="7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sz w:val="20"/>
                <w:highlight w:val="none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hd w:fill="FFFFFF" w:val="clear"/>
                <w:lang w:val="ru-RU" w:bidi="ar-SA"/>
              </w:rPr>
              <w:t>1.11</w:t>
            </w:r>
          </w:p>
        </w:tc>
        <w:tc>
          <w:tcPr>
            <w:tcW w:w="430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Montserrat;Arial;sans-serif" w:hAnsi="Montserrat;Arial;sans-serif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shd w:fill="FFFFFF" w:val="clear"/>
              </w:rPr>
              <w:t>Частота вращения шпинделя на холостом ходу, об/мин</w:t>
            </w:r>
          </w:p>
        </w:tc>
        <w:tc>
          <w:tcPr>
            <w:tcW w:w="524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lang w:eastAsia="ru-RU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shd w:fill="FFFFFF" w:val="clear"/>
                <w:lang w:eastAsia="ru-RU"/>
              </w:rPr>
              <w:t>200-2440</w:t>
            </w:r>
          </w:p>
        </w:tc>
      </w:tr>
      <w:tr>
        <w:trPr>
          <w:trHeight w:val="506" w:hRule="atLeast"/>
        </w:trPr>
        <w:tc>
          <w:tcPr>
            <w:tcW w:w="7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sz w:val="20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0"/>
                <w:shd w:fill="FFFFFF" w:val="clear"/>
              </w:rPr>
              <w:t>1.12</w:t>
            </w:r>
          </w:p>
        </w:tc>
        <w:tc>
          <w:tcPr>
            <w:tcW w:w="430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shd w:fill="FFFFFF" w:val="clear"/>
              </w:rPr>
              <w:t>Размеры рабочего стола (ДхШ), мм</w:t>
            </w:r>
          </w:p>
        </w:tc>
        <w:tc>
          <w:tcPr>
            <w:tcW w:w="524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shd w:fill="FFFFFF" w:val="clear"/>
              </w:rPr>
              <w:t>Не менее 240х240</w:t>
            </w:r>
          </w:p>
        </w:tc>
      </w:tr>
      <w:tr>
        <w:trPr>
          <w:trHeight w:val="506" w:hRule="atLeast"/>
        </w:trPr>
        <w:tc>
          <w:tcPr>
            <w:tcW w:w="7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1.13</w:t>
            </w:r>
          </w:p>
        </w:tc>
        <w:tc>
          <w:tcPr>
            <w:tcW w:w="430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shd w:fill="FFFFFF" w:val="clear"/>
              </w:rPr>
              <w:t>Угол наклона рабочего стола</w:t>
            </w:r>
          </w:p>
        </w:tc>
        <w:tc>
          <w:tcPr>
            <w:tcW w:w="524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shd w:fill="FFFFFF" w:val="clear"/>
              </w:rPr>
              <w:t>45º-0-45º</w:t>
            </w:r>
          </w:p>
        </w:tc>
      </w:tr>
      <w:tr>
        <w:trPr>
          <w:trHeight w:val="506" w:hRule="atLeast"/>
        </w:trPr>
        <w:tc>
          <w:tcPr>
            <w:tcW w:w="7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1.14</w:t>
            </w:r>
          </w:p>
        </w:tc>
        <w:tc>
          <w:tcPr>
            <w:tcW w:w="430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shd w:fill="FFFFFF" w:val="clear"/>
              </w:rPr>
              <w:t>Максимальный диаметр зажима для сверл, мм</w:t>
            </w:r>
          </w:p>
        </w:tc>
        <w:tc>
          <w:tcPr>
            <w:tcW w:w="524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FFFFFF" w:val="clear"/>
              </w:rPr>
              <w:t>Не менее 25</w:t>
            </w:r>
          </w:p>
        </w:tc>
      </w:tr>
      <w:tr>
        <w:trPr>
          <w:trHeight w:val="506" w:hRule="atLeast"/>
        </w:trPr>
        <w:tc>
          <w:tcPr>
            <w:tcW w:w="7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1.15</w:t>
            </w:r>
          </w:p>
        </w:tc>
        <w:tc>
          <w:tcPr>
            <w:tcW w:w="430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shd w:fill="FFFFFF" w:val="clear"/>
              </w:rPr>
              <w:t>Конус шпинделя</w:t>
            </w:r>
          </w:p>
        </w:tc>
        <w:tc>
          <w:tcPr>
            <w:tcW w:w="524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shd w:fill="FFFFFF" w:val="clear"/>
              </w:rPr>
              <w:t>МК2</w:t>
            </w:r>
          </w:p>
        </w:tc>
      </w:tr>
      <w:tr>
        <w:trPr>
          <w:trHeight w:val="506" w:hRule="atLeast"/>
        </w:trPr>
        <w:tc>
          <w:tcPr>
            <w:tcW w:w="7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1.16</w:t>
            </w:r>
          </w:p>
        </w:tc>
        <w:tc>
          <w:tcPr>
            <w:tcW w:w="430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</w:rPr>
              <w:t>Длина, мм</w:t>
            </w:r>
          </w:p>
        </w:tc>
        <w:tc>
          <w:tcPr>
            <w:tcW w:w="524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Не более 680</w:t>
            </w:r>
          </w:p>
        </w:tc>
      </w:tr>
      <w:tr>
        <w:trPr>
          <w:trHeight w:val="506" w:hRule="atLeast"/>
        </w:trPr>
        <w:tc>
          <w:tcPr>
            <w:tcW w:w="7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1.17</w:t>
            </w:r>
          </w:p>
        </w:tc>
        <w:tc>
          <w:tcPr>
            <w:tcW w:w="430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shd w:fill="FFFFFF" w:val="clear"/>
              </w:rPr>
              <w:t>Ширина, мм</w:t>
            </w:r>
          </w:p>
        </w:tc>
        <w:tc>
          <w:tcPr>
            <w:tcW w:w="524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shd w:fill="FFFFFF" w:val="clear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shd w:fill="FFFFFF" w:val="clear"/>
              </w:rPr>
              <w:t>Не более 350</w:t>
            </w:r>
          </w:p>
        </w:tc>
      </w:tr>
      <w:tr>
        <w:trPr>
          <w:trHeight w:val="506" w:hRule="atLeast"/>
        </w:trPr>
        <w:tc>
          <w:tcPr>
            <w:tcW w:w="7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1.18</w:t>
            </w:r>
          </w:p>
        </w:tc>
        <w:tc>
          <w:tcPr>
            <w:tcW w:w="430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shd w:fill="FFFFFF" w:val="clear"/>
              </w:rPr>
              <w:t>Высота, мм</w:t>
            </w:r>
          </w:p>
        </w:tc>
        <w:tc>
          <w:tcPr>
            <w:tcW w:w="524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FFFFFF" w:val="clear"/>
              </w:rPr>
              <w:t>Не более 1100</w:t>
            </w:r>
          </w:p>
        </w:tc>
      </w:tr>
      <w:tr>
        <w:trPr>
          <w:trHeight w:val="506" w:hRule="atLeast"/>
        </w:trPr>
        <w:tc>
          <w:tcPr>
            <w:tcW w:w="7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1.19</w:t>
            </w:r>
          </w:p>
        </w:tc>
        <w:tc>
          <w:tcPr>
            <w:tcW w:w="430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  <w:shd w:fill="FFFFFF" w:val="clear"/>
              </w:rPr>
              <w:t>Масса, кг</w:t>
            </w:r>
          </w:p>
        </w:tc>
        <w:tc>
          <w:tcPr>
            <w:tcW w:w="524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FFFFFF" w:val="clear"/>
              </w:rPr>
              <w:t>Не более 60</w:t>
            </w:r>
          </w:p>
        </w:tc>
      </w:tr>
      <w:tr>
        <w:trPr>
          <w:trHeight w:val="506" w:hRule="atLeast"/>
        </w:trPr>
        <w:tc>
          <w:tcPr>
            <w:tcW w:w="7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547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212529"/>
                <w:spacing w:val="0"/>
                <w:sz w:val="21"/>
                <w:szCs w:val="24"/>
              </w:rPr>
              <w:t>Комплектация</w:t>
            </w:r>
          </w:p>
        </w:tc>
      </w:tr>
      <w:tr>
        <w:trPr>
          <w:trHeight w:val="506" w:hRule="atLeast"/>
        </w:trPr>
        <w:tc>
          <w:tcPr>
            <w:tcW w:w="7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2.1</w:t>
            </w:r>
          </w:p>
        </w:tc>
        <w:tc>
          <w:tcPr>
            <w:tcW w:w="4302" w:type="dxa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pacing w:lineRule="auto" w:line="240" w:before="0" w:after="200"/>
              <w:ind w:hanging="0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</w:rPr>
              <w:t>Быстрозажимной сверлильный патрон</w:t>
            </w:r>
          </w:p>
        </w:tc>
        <w:tc>
          <w:tcPr>
            <w:tcW w:w="524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BodyText"/>
              <w:widowControl w:val="false"/>
              <w:spacing w:lineRule="auto" w:line="240" w:before="0" w:after="200"/>
              <w:ind w:hanging="0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</w:rPr>
              <w:t>1-16 мм</w:t>
            </w:r>
          </w:p>
        </w:tc>
      </w:tr>
      <w:tr>
        <w:trPr>
          <w:trHeight w:val="506" w:hRule="atLeast"/>
        </w:trPr>
        <w:tc>
          <w:tcPr>
            <w:tcW w:w="7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2.2</w:t>
            </w:r>
          </w:p>
        </w:tc>
        <w:tc>
          <w:tcPr>
            <w:tcW w:w="4302" w:type="dxa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pacing w:lineRule="auto" w:line="240" w:before="0" w:after="200"/>
              <w:jc w:val="center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1"/>
                <w:szCs w:val="21"/>
                <w:lang w:val="ru-RU" w:eastAsia="ar-SA" w:bidi="ar-SA"/>
              </w:rPr>
              <w:t>Оправка сверлильного патрона</w:t>
            </w:r>
          </w:p>
        </w:tc>
        <w:tc>
          <w:tcPr>
            <w:tcW w:w="524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BodyText"/>
              <w:widowControl w:val="false"/>
              <w:spacing w:lineRule="auto" w:line="240" w:before="0" w:after="200"/>
              <w:jc w:val="center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1"/>
                <w:szCs w:val="21"/>
                <w:lang w:val="ru-RU" w:eastAsia="ar-SA" w:bidi="ar-SA"/>
              </w:rPr>
              <w:t>МК-2/В16</w:t>
            </w:r>
          </w:p>
        </w:tc>
      </w:tr>
      <w:tr>
        <w:trPr>
          <w:trHeight w:val="506" w:hRule="atLeast"/>
        </w:trPr>
        <w:tc>
          <w:tcPr>
            <w:tcW w:w="7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2.3</w:t>
            </w:r>
          </w:p>
        </w:tc>
        <w:tc>
          <w:tcPr>
            <w:tcW w:w="4302" w:type="dxa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pacing w:lineRule="auto" w:line="240" w:before="0" w:after="200"/>
              <w:jc w:val="center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1"/>
                <w:szCs w:val="21"/>
                <w:lang w:val="ru-RU" w:eastAsia="ar-SA" w:bidi="ar-SA"/>
              </w:rPr>
              <w:t>Гайки для Т-образных пазов</w:t>
            </w:r>
          </w:p>
        </w:tc>
        <w:tc>
          <w:tcPr>
            <w:tcW w:w="5245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</w:rPr>
              <w:t>есть</w:t>
            </w:r>
          </w:p>
        </w:tc>
      </w:tr>
      <w:tr>
        <w:trPr>
          <w:trHeight w:val="654" w:hRule="atLeast"/>
        </w:trPr>
        <w:tc>
          <w:tcPr>
            <w:tcW w:w="7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lang w:val="ru-RU" w:bidi="ar-SA"/>
              </w:rPr>
              <w:t>3</w:t>
            </w:r>
          </w:p>
        </w:tc>
        <w:tc>
          <w:tcPr>
            <w:tcW w:w="9547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both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lang w:val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654" w:hRule="atLeast"/>
        </w:trPr>
        <w:tc>
          <w:tcPr>
            <w:tcW w:w="7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sz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lang w:val="ru-RU" w:bidi="ar-SA"/>
              </w:rPr>
              <w:t>3.1</w:t>
            </w:r>
          </w:p>
        </w:tc>
        <w:tc>
          <w:tcPr>
            <w:tcW w:w="9547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200"/>
              <w:ind w:right="-144" w:hanging="0"/>
              <w:jc w:val="both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lang w:val="ru-RU" w:bidi="ar-SA"/>
              </w:rPr>
              <w:t>Место поставки</w:t>
            </w:r>
          </w:p>
          <w:p>
            <w:pPr>
              <w:pStyle w:val="ListParagraph"/>
              <w:widowControl w:val="false"/>
              <w:suppressAutoHyphens w:val="true"/>
              <w:spacing w:lineRule="auto" w:line="240" w:before="0" w:after="200"/>
              <w:ind w:left="-90" w:firstLine="4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  <w:t>Волжский филиал АО «Гидроремонт – ВКК», РФ, 404130, Волгоградская обл.,  г. Волжский, пр-т. Ленина, д.1А.</w:t>
            </w:r>
          </w:p>
        </w:tc>
      </w:tr>
      <w:tr>
        <w:trPr>
          <w:trHeight w:val="654" w:hRule="atLeast"/>
        </w:trPr>
        <w:tc>
          <w:tcPr>
            <w:tcW w:w="7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sz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lang w:val="ru-RU" w:bidi="ar-SA"/>
              </w:rPr>
              <w:t>3.2</w:t>
            </w:r>
          </w:p>
        </w:tc>
        <w:tc>
          <w:tcPr>
            <w:tcW w:w="9547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200"/>
              <w:ind w:right="2" w:hanging="0"/>
              <w:jc w:val="both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lang w:val="ru-RU" w:bidi="ar-SA"/>
              </w:rPr>
              <w:t>Приемка продукции</w:t>
            </w:r>
          </w:p>
          <w:p>
            <w:pPr>
              <w:pStyle w:val="ListParagraph"/>
              <w:widowControl w:val="false"/>
              <w:suppressAutoHyphens w:val="true"/>
              <w:spacing w:lineRule="auto" w:line="240" w:before="0" w:after="200"/>
              <w:ind w:left="-90" w:firstLine="4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lang w:val="ru-RU" w:eastAsia="x-none" w:bidi="ar-SA"/>
              </w:rPr>
              <w:t>Только в рабочие дни с 9-00 до 11-00 и с 14-00 до 16-00</w:t>
            </w:r>
          </w:p>
        </w:tc>
      </w:tr>
      <w:tr>
        <w:trPr>
          <w:trHeight w:val="654" w:hRule="atLeast"/>
        </w:trPr>
        <w:tc>
          <w:tcPr>
            <w:tcW w:w="76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sz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lang w:val="ru-RU" w:bidi="ar-SA"/>
              </w:rPr>
              <w:t>3.3</w:t>
            </w:r>
          </w:p>
        </w:tc>
        <w:tc>
          <w:tcPr>
            <w:tcW w:w="9547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both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lang w:val="ru-RU" w:eastAsia="x-none" w:bidi="ar-SA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>
        <w:trPr/>
        <w:tc>
          <w:tcPr>
            <w:tcW w:w="7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lang w:val="ru-RU" w:bidi="ar-SA"/>
              </w:rPr>
              <w:t>4</w:t>
            </w:r>
          </w:p>
        </w:tc>
        <w:tc>
          <w:tcPr>
            <w:tcW w:w="954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both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lang w:val="ru-RU" w:bidi="ar-SA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7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lang w:val="ru-RU" w:bidi="ar-SA"/>
              </w:rPr>
              <w:t>4.1</w:t>
            </w:r>
          </w:p>
        </w:tc>
        <w:tc>
          <w:tcPr>
            <w:tcW w:w="9547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200"/>
              <w:ind w:left="57" w:hanging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lang w:val="ru-RU" w:bidi="ar-SA"/>
              </w:rPr>
              <w:t>Поставщик обязан установить на продукцию гарантийный срок</w:t>
            </w:r>
            <w:r>
              <w:rPr>
                <w:rFonts w:eastAsia="Calibri" w:cs="Times New Roman" w:ascii="Times New Roman" w:hAnsi="Times New Roman"/>
                <w:kern w:val="0"/>
                <w:lang w:val="en-US" w:bidi="ar-SA"/>
              </w:rPr>
              <w:t xml:space="preserve"> 1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lang w:val="ru-RU" w:bidi="ar-SA"/>
              </w:rPr>
              <w:t>2 (двенадцать)</w:t>
            </w:r>
            <w:r>
              <w:rPr>
                <w:rFonts w:eastAsia="Calibri" w:cs="Times New Roman" w:ascii="Times New Roman" w:hAnsi="Times New Roman"/>
                <w:kern w:val="0"/>
                <w:lang w:val="ru-RU" w:bidi="ar-SA"/>
              </w:rPr>
              <w:t xml:space="preserve">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</w:t>
            </w:r>
          </w:p>
          <w:p>
            <w:pPr>
              <w:pStyle w:val="ListParagraph"/>
              <w:widowControl w:val="false"/>
              <w:suppressAutoHyphens w:val="true"/>
              <w:spacing w:before="0" w:after="200"/>
              <w:ind w:left="57" w:hanging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lang w:val="ru-RU" w:bidi="ar-SA"/>
              </w:rPr>
              <w:t>продукции.</w:t>
            </w:r>
          </w:p>
          <w:p>
            <w:pPr>
              <w:pStyle w:val="ListParagraph"/>
              <w:widowControl w:val="false"/>
              <w:suppressAutoHyphens w:val="true"/>
              <w:spacing w:before="0" w:after="200"/>
              <w:ind w:left="57" w:hanging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lang w:val="ru-RU" w:bidi="ar-SA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tr>
        <w:trPr>
          <w:trHeight w:val="338" w:hRule="atLeast"/>
        </w:trPr>
        <w:tc>
          <w:tcPr>
            <w:tcW w:w="7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lang w:val="ru-RU" w:bidi="ar-SA"/>
              </w:rPr>
              <w:t>5</w:t>
            </w:r>
          </w:p>
        </w:tc>
        <w:tc>
          <w:tcPr>
            <w:tcW w:w="954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200"/>
              <w:jc w:val="both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lang w:val="ru-RU" w:bidi="ar-SA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7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lang w:val="ru-RU" w:bidi="ar-SA"/>
              </w:rPr>
              <w:t>5.1</w:t>
            </w:r>
          </w:p>
        </w:tc>
        <w:tc>
          <w:tcPr>
            <w:tcW w:w="9547" w:type="dxa"/>
            <w:gridSpan w:val="2"/>
            <w:tcBorders>
              <w:top w:val="outset" w:sz="2" w:space="0" w:color="000000"/>
              <w:left w:val="outset" w:sz="2" w:space="0" w:color="000000"/>
              <w:bottom w:val="outset" w:sz="2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ListParagraph"/>
              <w:widowControl w:val="false"/>
              <w:suppressAutoHyphens w:val="true"/>
              <w:spacing w:before="0" w:after="200"/>
              <w:ind w:left="57" w:hanging="0"/>
              <w:contextualSpacing/>
              <w:jc w:val="both"/>
              <w:rPr/>
            </w:pPr>
            <w:r>
              <w:rPr>
                <w:rFonts w:eastAsia="Calibri" w:cs="Times New Roman" w:ascii="Times New Roman" w:hAnsi="Times New Roman"/>
                <w:kern w:val="0"/>
                <w:lang w:val="ru-RU" w:bidi="ar-SA"/>
              </w:rPr>
              <w:t>После подписания договора, вместе с поставкой продукции поставщик должен предоставить копии документов, подтверждающих соответствие предлагаемой продукции обязательным требованиям нормативных документов, действующих в РФ (сертификаты соответствия, документы о качестве, инструкция по эксплуатации сверлильного станка, паспорт)</w:t>
            </w:r>
          </w:p>
        </w:tc>
      </w:tr>
      <w:tr>
        <w:trPr/>
        <w:tc>
          <w:tcPr>
            <w:tcW w:w="766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lang w:val="ru-RU" w:bidi="ar-SA"/>
              </w:rPr>
              <w:t>6.</w:t>
            </w:r>
          </w:p>
        </w:tc>
        <w:tc>
          <w:tcPr>
            <w:tcW w:w="9547" w:type="dxa"/>
            <w:gridSpan w:val="2"/>
            <w:tcBorders>
              <w:top w:val="outset" w:sz="2" w:space="0" w:color="000000"/>
              <w:left w:val="outset" w:sz="2" w:space="0" w:color="000000"/>
              <w:bottom w:val="outset" w:sz="2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both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lang w:val="ru-RU" w:bidi="ar-SA"/>
              </w:rPr>
              <w:t>Прочие (дополнительные) требования к продукции</w:t>
            </w:r>
          </w:p>
        </w:tc>
      </w:tr>
      <w:tr>
        <w:trPr>
          <w:trHeight w:val="504" w:hRule="atLeast"/>
        </w:trPr>
        <w:tc>
          <w:tcPr>
            <w:tcW w:w="766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lang w:val="ru-RU" w:bidi="ar-SA"/>
              </w:rPr>
              <w:t>6.1</w:t>
            </w:r>
          </w:p>
        </w:tc>
        <w:tc>
          <w:tcPr>
            <w:tcW w:w="9547" w:type="dxa"/>
            <w:gridSpan w:val="2"/>
            <w:tcBorders>
              <w:top w:val="outset" w:sz="2" w:space="0" w:color="000000"/>
              <w:left w:val="outset" w:sz="2" w:space="0" w:color="000000"/>
              <w:bottom w:val="outset" w:sz="2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both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lang w:val="ru-RU" w:eastAsia="x-none" w:bidi="ar-SA"/>
              </w:rPr>
              <w:t>Продукция должна быть новой, ранее не использовавшейся</w:t>
            </w:r>
          </w:p>
        </w:tc>
      </w:tr>
      <w:tr>
        <w:trPr/>
        <w:tc>
          <w:tcPr>
            <w:tcW w:w="766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lang w:val="ru-RU" w:bidi="ar-SA"/>
              </w:rPr>
              <w:t>6.2</w:t>
            </w:r>
          </w:p>
        </w:tc>
        <w:tc>
          <w:tcPr>
            <w:tcW w:w="9547" w:type="dxa"/>
            <w:gridSpan w:val="2"/>
            <w:tcBorders>
              <w:top w:val="outset" w:sz="2" w:space="0" w:color="000000"/>
              <w:left w:val="outset" w:sz="2" w:space="0" w:color="000000"/>
              <w:bottom w:val="outset" w:sz="2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both"/>
              <w:rPr>
                <w:rFonts w:ascii="Times New Roman" w:hAnsi="Times New Roman"/>
                <w:lang w:eastAsia="x-none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lang w:val="ru-RU" w:eastAsia="x-none" w:bidi="ar-SA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</w:tr>
    </w:tbl>
    <w:p>
      <w:pPr>
        <w:pStyle w:val="ListParagraph"/>
        <w:spacing w:before="0" w:after="0"/>
        <w:ind w:left="360" w:hanging="0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ListParagraph"/>
        <w:spacing w:before="0" w:after="0"/>
        <w:ind w:left="360" w:hanging="0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/>
      </w:r>
    </w:p>
    <w:sectPr>
      <w:footerReference w:type="default" r:id="rId3"/>
      <w:type w:val="nextPage"/>
      <w:pgSz w:w="11906" w:h="16838"/>
      <w:pgMar w:left="675" w:right="401" w:gutter="0" w:header="0" w:top="171" w:footer="713" w:bottom="77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Montserrat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01ce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BodyText"/>
    <w:link w:val="1"/>
    <w:qFormat/>
    <w:rsid w:val="008f748e"/>
    <w:pPr>
      <w:keepNext w:val="true"/>
      <w:keepLines/>
      <w:spacing w:lineRule="atLeast" w:line="100" w:before="480" w:after="0"/>
      <w:ind w:left="1068" w:hanging="360"/>
      <w:outlineLvl w:val="0"/>
    </w:pPr>
    <w:rPr>
      <w:rFonts w:ascii="Cambria" w:hAnsi="Cambria" w:eastAsia="Times New Roman" w:cs="Cambria"/>
      <w:b/>
      <w:bCs/>
      <w:color w:val="365F91"/>
      <w:sz w:val="28"/>
      <w:szCs w:val="28"/>
      <w:lang w:eastAsia="ar-SA"/>
    </w:rPr>
  </w:style>
  <w:style w:type="paragraph" w:styleId="Heading2">
    <w:name w:val="Heading 2"/>
    <w:basedOn w:val="Normal"/>
    <w:next w:val="BodyText"/>
    <w:link w:val="2"/>
    <w:qFormat/>
    <w:rsid w:val="008f748e"/>
    <w:pPr>
      <w:widowControl w:val="false"/>
      <w:spacing w:before="200" w:after="0"/>
      <w:ind w:left="1788" w:hanging="720"/>
      <w:outlineLvl w:val="1"/>
    </w:pPr>
    <w:rPr>
      <w:rFonts w:ascii="Cambria" w:hAnsi="Cambria" w:eastAsia="Times New Roman" w:cs="Cambria"/>
      <w:b/>
      <w:bCs/>
      <w:color w:val="4F81BD"/>
      <w:sz w:val="28"/>
      <w:szCs w:val="26"/>
      <w:lang w:eastAsia="ar-SA"/>
    </w:rPr>
  </w:style>
  <w:style w:type="paragraph" w:styleId="Heading3">
    <w:name w:val="Heading 3"/>
    <w:basedOn w:val="Normal"/>
    <w:next w:val="BodyText"/>
    <w:link w:val="3"/>
    <w:qFormat/>
    <w:rsid w:val="008f748e"/>
    <w:pPr>
      <w:widowControl w:val="false"/>
      <w:spacing w:lineRule="atLeast" w:line="100" w:before="200" w:after="0"/>
      <w:ind w:left="2148" w:hanging="720"/>
      <w:outlineLvl w:val="2"/>
    </w:pPr>
    <w:rPr>
      <w:rFonts w:ascii="Times New Roman" w:hAnsi="Times New Roman" w:eastAsia="Times New Roman"/>
      <w:b/>
      <w:bCs/>
      <w:color w:val="3366FF"/>
      <w:sz w:val="28"/>
      <w:szCs w:val="20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Текст выноски Знак"/>
    <w:link w:val="BalloonText"/>
    <w:uiPriority w:val="99"/>
    <w:semiHidden/>
    <w:qFormat/>
    <w:rsid w:val="0053223e"/>
    <w:rPr>
      <w:rFonts w:ascii="Tahoma" w:hAnsi="Tahoma" w:cs="Tahoma"/>
      <w:sz w:val="16"/>
      <w:szCs w:val="16"/>
    </w:rPr>
  </w:style>
  <w:style w:type="character" w:styleId="Style7" w:customStyle="1">
    <w:name w:val="Верхний колонтитул Знак"/>
    <w:qFormat/>
    <w:rsid w:val="005c0949"/>
    <w:rPr>
      <w:rFonts w:ascii="Times New Roman" w:hAnsi="Times New Roman" w:eastAsia="Times New Roman"/>
      <w:sz w:val="24"/>
      <w:szCs w:val="24"/>
    </w:rPr>
  </w:style>
  <w:style w:type="character" w:styleId="Style8" w:customStyle="1">
    <w:name w:val="Текст сноски Знак"/>
    <w:semiHidden/>
    <w:qFormat/>
    <w:rsid w:val="005c0949"/>
    <w:rPr>
      <w:rFonts w:ascii="Times New Roman" w:hAnsi="Times New Roman" w:eastAsia="Times New Roman"/>
    </w:rPr>
  </w:style>
  <w:style w:type="character" w:styleId="Style9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qFormat/>
    <w:rsid w:val="005c0949"/>
    <w:rPr>
      <w:vertAlign w:val="superscript"/>
    </w:rPr>
  </w:style>
  <w:style w:type="character" w:styleId="Style10" w:customStyle="1">
    <w:name w:val="Основной текст с отступом Знак"/>
    <w:qFormat/>
    <w:rsid w:val="005c0949"/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ef5da3"/>
    <w:rPr>
      <w:color w:val="0000FF"/>
      <w:u w:val="single"/>
    </w:rPr>
  </w:style>
  <w:style w:type="character" w:styleId="Bold1" w:customStyle="1">
    <w:name w:val="bold1"/>
    <w:qFormat/>
    <w:rsid w:val="001971ed"/>
    <w:rPr>
      <w:b/>
      <w:bCs/>
    </w:rPr>
  </w:style>
  <w:style w:type="character" w:styleId="1" w:customStyle="1">
    <w:name w:val="Заголовок 1 Знак"/>
    <w:qFormat/>
    <w:rsid w:val="008f748e"/>
    <w:rPr>
      <w:rFonts w:ascii="Cambria" w:hAnsi="Cambria" w:eastAsia="Times New Roman" w:cs="Cambria"/>
      <w:b/>
      <w:bCs/>
      <w:color w:val="365F91"/>
      <w:sz w:val="28"/>
      <w:szCs w:val="28"/>
      <w:lang w:eastAsia="ar-SA"/>
    </w:rPr>
  </w:style>
  <w:style w:type="character" w:styleId="2" w:customStyle="1">
    <w:name w:val="Заголовок 2 Знак"/>
    <w:qFormat/>
    <w:rsid w:val="008f748e"/>
    <w:rPr>
      <w:rFonts w:ascii="Cambria" w:hAnsi="Cambria" w:eastAsia="Times New Roman" w:cs="Cambria"/>
      <w:b/>
      <w:bCs/>
      <w:color w:val="4F81BD"/>
      <w:sz w:val="28"/>
      <w:szCs w:val="26"/>
      <w:lang w:eastAsia="ar-SA"/>
    </w:rPr>
  </w:style>
  <w:style w:type="character" w:styleId="3" w:customStyle="1">
    <w:name w:val="Заголовок 3 Знак"/>
    <w:qFormat/>
    <w:rsid w:val="008f748e"/>
    <w:rPr>
      <w:rFonts w:ascii="Times New Roman" w:hAnsi="Times New Roman" w:eastAsia="Times New Roman"/>
      <w:b/>
      <w:bCs/>
      <w:color w:val="3366FF"/>
      <w:sz w:val="28"/>
      <w:lang w:eastAsia="ar-SA"/>
    </w:rPr>
  </w:style>
  <w:style w:type="character" w:styleId="Style11" w:customStyle="1">
    <w:name w:val="Основной текст Знак"/>
    <w:qFormat/>
    <w:rsid w:val="008f748e"/>
    <w:rPr>
      <w:sz w:val="22"/>
      <w:szCs w:val="22"/>
      <w:lang w:eastAsia="ar-SA"/>
    </w:rPr>
  </w:style>
  <w:style w:type="character" w:styleId="Style12" w:customStyle="1">
    <w:name w:val="Нижний колонтитул Знак"/>
    <w:uiPriority w:val="99"/>
    <w:qFormat/>
    <w:rsid w:val="00412015"/>
    <w:rPr>
      <w:sz w:val="22"/>
      <w:szCs w:val="22"/>
      <w:lang w:eastAsia="en-US"/>
    </w:rPr>
  </w:style>
  <w:style w:type="character" w:styleId="Style13" w:customStyle="1">
    <w:name w:val="Основной текст_"/>
    <w:link w:val="12"/>
    <w:uiPriority w:val="99"/>
    <w:qFormat/>
    <w:locked/>
    <w:rsid w:val="00412015"/>
    <w:rPr>
      <w:sz w:val="28"/>
      <w:szCs w:val="28"/>
      <w:shd w:fill="FFFFFF" w:val="clear"/>
    </w:rPr>
  </w:style>
  <w:style w:type="character" w:styleId="Style14" w:customStyle="1">
    <w:name w:val="Основной текст + Малые прописные"/>
    <w:uiPriority w:val="99"/>
    <w:qFormat/>
    <w:rsid w:val="00412015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styleId="Annotationreference">
    <w:name w:val="annotation reference"/>
    <w:uiPriority w:val="99"/>
    <w:semiHidden/>
    <w:unhideWhenUsed/>
    <w:qFormat/>
    <w:rsid w:val="00e7294f"/>
    <w:rPr>
      <w:sz w:val="16"/>
      <w:szCs w:val="16"/>
    </w:rPr>
  </w:style>
  <w:style w:type="character" w:styleId="Style15" w:customStyle="1">
    <w:name w:val="Текст примечания Знак"/>
    <w:link w:val="Annotationtext"/>
    <w:uiPriority w:val="99"/>
    <w:semiHidden/>
    <w:qFormat/>
    <w:rsid w:val="00e7294f"/>
    <w:rPr>
      <w:lang w:eastAsia="en-US"/>
    </w:rPr>
  </w:style>
  <w:style w:type="character" w:styleId="Style16" w:customStyle="1">
    <w:name w:val="Тема примечания Знак"/>
    <w:link w:val="Annotationsubject"/>
    <w:uiPriority w:val="99"/>
    <w:semiHidden/>
    <w:qFormat/>
    <w:rsid w:val="00e7294f"/>
    <w:rPr>
      <w:b/>
      <w:bCs/>
      <w:lang w:eastAsia="en-US"/>
    </w:rPr>
  </w:style>
  <w:style w:type="character" w:styleId="Strong1">
    <w:name w:val="Strong1"/>
    <w:uiPriority w:val="22"/>
    <w:qFormat/>
    <w:rsid w:val="001d0248"/>
    <w:rPr>
      <w:b/>
      <w:bCs/>
    </w:rPr>
  </w:style>
  <w:style w:type="character" w:styleId="Pagenumber">
    <w:name w:val="page number"/>
    <w:basedOn w:val="DefaultParagraphFont"/>
    <w:qFormat/>
    <w:rsid w:val="00901ce4"/>
    <w:rPr/>
  </w:style>
  <w:style w:type="character" w:styleId="Linenumber">
    <w:name w:val="line number"/>
    <w:qFormat/>
    <w:rPr/>
  </w:style>
  <w:style w:type="character" w:styleId="Strong">
    <w:name w:val="Strong"/>
    <w:qFormat/>
    <w:rPr>
      <w:b/>
      <w:bCs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11"/>
    <w:rsid w:val="008f748e"/>
    <w:pPr>
      <w:spacing w:before="0" w:after="120"/>
    </w:pPr>
    <w:rPr>
      <w:lang w:eastAsia="ar-SA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BalloonText">
    <w:name w:val="Balloon Text"/>
    <w:basedOn w:val="Normal"/>
    <w:link w:val="Style6"/>
    <w:uiPriority w:val="99"/>
    <w:semiHidden/>
    <w:unhideWhenUsed/>
    <w:qFormat/>
    <w:rsid w:val="0053223e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7"/>
    <w:rsid w:val="005c094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</w:rPr>
  </w:style>
  <w:style w:type="paragraph" w:styleId="FootnoteText">
    <w:name w:val="Footnote Text"/>
    <w:basedOn w:val="Normal"/>
    <w:link w:val="Style8"/>
    <w:semiHidden/>
    <w:rsid w:val="005c0949"/>
    <w:pPr>
      <w:spacing w:lineRule="auto" w:line="240" w:before="0" w:after="0"/>
    </w:pPr>
    <w:rPr>
      <w:rFonts w:ascii="Times New Roman" w:hAnsi="Times New Roman" w:eastAsia="Times New Roman"/>
      <w:sz w:val="20"/>
      <w:szCs w:val="20"/>
    </w:rPr>
  </w:style>
  <w:style w:type="paragraph" w:styleId="BodyTextIndent">
    <w:name w:val="Body Text Indent"/>
    <w:basedOn w:val="Normal"/>
    <w:link w:val="Style10"/>
    <w:rsid w:val="005c0949"/>
    <w:pPr>
      <w:spacing w:lineRule="auto" w:line="240" w:before="0" w:after="0"/>
      <w:ind w:left="360" w:hanging="0"/>
    </w:pPr>
    <w:rPr>
      <w:rFonts w:ascii="Times New Roman" w:hAnsi="Times New Roman" w:eastAsia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a647d0"/>
    <w:pPr>
      <w:spacing w:before="0" w:after="200"/>
      <w:ind w:left="720" w:hanging="0"/>
      <w:contextualSpacing/>
    </w:pPr>
    <w:rPr/>
  </w:style>
  <w:style w:type="paragraph" w:styleId="11" w:customStyle="1">
    <w:name w:val="Абзац списка1"/>
    <w:basedOn w:val="Normal"/>
    <w:qFormat/>
    <w:rsid w:val="008f748e"/>
    <w:pPr>
      <w:widowControl w:val="false"/>
      <w:ind w:left="720" w:firstLine="709"/>
    </w:pPr>
    <w:rPr>
      <w:lang w:eastAsia="ar-SA"/>
    </w:rPr>
  </w:style>
  <w:style w:type="paragraph" w:styleId="Footer">
    <w:name w:val="Footer"/>
    <w:basedOn w:val="Normal"/>
    <w:link w:val="Style12"/>
    <w:uiPriority w:val="99"/>
    <w:rsid w:val="0041201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qFormat/>
    <w:rsid w:val="00412015"/>
    <w:pPr>
      <w:spacing w:lineRule="auto" w:line="240" w:before="30" w:after="30"/>
    </w:pPr>
    <w:rPr>
      <w:rFonts w:ascii="Arial" w:hAnsi="Arial" w:cs="Arial"/>
      <w:color w:val="332E2D"/>
      <w:spacing w:val="2"/>
      <w:sz w:val="24"/>
      <w:szCs w:val="24"/>
      <w:lang w:eastAsia="ru-RU"/>
    </w:rPr>
  </w:style>
  <w:style w:type="paragraph" w:styleId="12" w:customStyle="1">
    <w:name w:val="Основной текст1"/>
    <w:basedOn w:val="Normal"/>
    <w:link w:val="Style13"/>
    <w:uiPriority w:val="99"/>
    <w:qFormat/>
    <w:rsid w:val="00412015"/>
    <w:pPr>
      <w:widowControl w:val="false"/>
      <w:shd w:val="clear" w:color="auto" w:fill="FFFFFF"/>
      <w:spacing w:lineRule="exact" w:line="302" w:before="0" w:after="0"/>
    </w:pPr>
    <w:rPr>
      <w:sz w:val="28"/>
      <w:szCs w:val="28"/>
      <w:lang w:eastAsia="ru-RU"/>
    </w:rPr>
  </w:style>
  <w:style w:type="paragraph" w:styleId="Annotationtext">
    <w:name w:val="annotation text"/>
    <w:basedOn w:val="Normal"/>
    <w:link w:val="Style15"/>
    <w:uiPriority w:val="99"/>
    <w:semiHidden/>
    <w:unhideWhenUsed/>
    <w:qFormat/>
    <w:rsid w:val="00e7294f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uiPriority w:val="99"/>
    <w:semiHidden/>
    <w:unhideWhenUsed/>
    <w:qFormat/>
    <w:rsid w:val="00e7294f"/>
    <w:pPr/>
    <w:rPr>
      <w:b/>
      <w:bCs/>
    </w:rPr>
  </w:style>
  <w:style w:type="paragraph" w:styleId="Default" w:customStyle="1">
    <w:name w:val="Default"/>
    <w:qFormat/>
    <w:rsid w:val="0051576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paragraph" w:styleId="Style2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5">
    <w:name w:val="Table Grid"/>
    <w:basedOn w:val="a2"/>
    <w:uiPriority w:val="39"/>
    <w:rsid w:val="00644ff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alet.tools/stanki/metalloobrabotka/sverlilnye_stanki/vertikalno-sverlilnyj.html" TargetMode="Externa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59D68-7A60-4CE6-A744-95603466C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1866</TotalTime>
  <Application>AlterOffice/3.4.0.9$Linux_X86_64 LibreOffice_project/b8daf9e823b1a5463a2f48435ddc2e8696e7d4fc</Application>
  <AppVersion>15.0000</AppVersion>
  <Pages>4</Pages>
  <Words>538</Words>
  <Characters>3643</Characters>
  <CharactersWithSpaces>4058</CharactersWithSpaces>
  <Paragraphs>135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2024-07-15T11:09:00Z</dcterms:created>
  <dc:creator>Admin</dc:creator>
  <dc:description/>
  <dc:language>ru-RU</dc:language>
  <cp:lastModifiedBy>korolevkv@corp.gidroogk.com</cp:lastModifiedBy>
  <cp:lastPrinted>2025-03-04T11:22:12Z</cp:lastPrinted>
  <dcterms:modified xsi:type="dcterms:W3CDTF">2026-09-07T11:21:56Z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b027a58-0b8b-4b38-933d-36c79ab5a9a6_ActionId">
    <vt:lpwstr>624e3e5c-1bd8-430e-aca5-6db545a4e20d</vt:lpwstr>
  </property>
  <property fmtid="{D5CDD505-2E9C-101B-9397-08002B2CF9AE}" pid="3" name="MSIP_Label_cb027a58-0b8b-4b38-933d-36c79ab5a9a6_ContentBits">
    <vt:lpwstr>0</vt:lpwstr>
  </property>
  <property fmtid="{D5CDD505-2E9C-101B-9397-08002B2CF9AE}" pid="4" name="MSIP_Label_cb027a58-0b8b-4b38-933d-36c79ab5a9a6_Enabled">
    <vt:lpwstr>true</vt:lpwstr>
  </property>
  <property fmtid="{D5CDD505-2E9C-101B-9397-08002B2CF9AE}" pid="5" name="MSIP_Label_cb027a58-0b8b-4b38-933d-36c79ab5a9a6_Method">
    <vt:lpwstr>Privileged</vt:lpwstr>
  </property>
  <property fmtid="{D5CDD505-2E9C-101B-9397-08002B2CF9AE}" pid="6" name="MSIP_Label_cb027a58-0b8b-4b38-933d-36c79ab5a9a6_Name">
    <vt:lpwstr>cb027a58-0b8b-4b38-933d-36c79ab5a9a6</vt:lpwstr>
  </property>
  <property fmtid="{D5CDD505-2E9C-101B-9397-08002B2CF9AE}" pid="7" name="MSIP_Label_cb027a58-0b8b-4b38-933d-36c79ab5a9a6_SetDate">
    <vt:lpwstr>2023-03-30T11:50:38Z</vt:lpwstr>
  </property>
  <property fmtid="{D5CDD505-2E9C-101B-9397-08002B2CF9AE}" pid="8" name="MSIP_Label_cb027a58-0b8b-4b38-933d-36c79ab5a9a6_SiteId">
    <vt:lpwstr>75b2f54b-feff-400d-8e0b-67102edb9a23</vt:lpwstr>
  </property>
</Properties>
</file>