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34A" w:rsidRDefault="002A07AC">
      <w:pPr>
        <w:pStyle w:val="aff3"/>
        <w:spacing w:line="17" w:lineRule="atLeast"/>
        <w:jc w:val="center"/>
        <w:rPr>
          <w:rFonts w:ascii="Liberation Serif" w:hAnsi="Liberation Serif" w:cs="Liberation Serif"/>
          <w:b/>
          <w:sz w:val="16"/>
          <w:szCs w:val="16"/>
        </w:rPr>
      </w:pPr>
      <w:r>
        <w:rPr>
          <w:rFonts w:ascii="Liberation Serif" w:eastAsia="Times New Roman" w:hAnsi="Liberation Serif" w:cs="Liberation Serif"/>
          <w:b/>
          <w:sz w:val="16"/>
          <w:szCs w:val="16"/>
          <w:lang w:eastAsia="ru-RU"/>
        </w:rPr>
        <w:t>ОПИСАНИЕ ОБЪЕКТА ЗАКУПКИ (ТЕХНИЧЕСКОЕ ЗАДАНИЕ)</w:t>
      </w:r>
    </w:p>
    <w:p w:rsidR="0004234A" w:rsidRDefault="0004234A">
      <w:pPr>
        <w:spacing w:after="0" w:line="17" w:lineRule="atLeast"/>
        <w:rPr>
          <w:rFonts w:ascii="Liberation Serif" w:hAnsi="Liberation Serif" w:cs="Liberation Serif"/>
          <w:b/>
          <w:bCs/>
          <w:color w:val="FF0000"/>
          <w:sz w:val="16"/>
          <w:szCs w:val="16"/>
        </w:rPr>
      </w:pPr>
    </w:p>
    <w:p w:rsidR="0004234A" w:rsidRDefault="002A07AC">
      <w:pPr>
        <w:pStyle w:val="aff4"/>
        <w:widowControl w:val="0"/>
        <w:numPr>
          <w:ilvl w:val="0"/>
          <w:numId w:val="1"/>
        </w:numPr>
        <w:spacing w:after="0" w:line="17" w:lineRule="atLeast"/>
        <w:ind w:left="0" w:firstLine="360"/>
        <w:jc w:val="both"/>
        <w:outlineLvl w:val="0"/>
        <w:rPr>
          <w:rFonts w:ascii="Liberation Serif" w:hAnsi="Liberation Serif" w:cs="Liberation Serif"/>
          <w:b/>
          <w:sz w:val="16"/>
          <w:szCs w:val="16"/>
        </w:rPr>
      </w:pPr>
      <w:r>
        <w:rPr>
          <w:rFonts w:ascii="Liberation Serif" w:eastAsia="Times New Roman" w:hAnsi="Liberation Serif" w:cs="Liberation Serif"/>
          <w:b/>
          <w:sz w:val="16"/>
          <w:szCs w:val="16"/>
          <w:lang w:eastAsia="ru-RU"/>
        </w:rPr>
        <w:t xml:space="preserve">Требования к работе, являющейся предметом закупки </w:t>
      </w:r>
    </w:p>
    <w:p w:rsidR="0004234A" w:rsidRDefault="0004234A">
      <w:pPr>
        <w:pStyle w:val="aff4"/>
        <w:widowControl w:val="0"/>
        <w:spacing w:after="0" w:line="17" w:lineRule="atLeast"/>
        <w:ind w:left="360"/>
        <w:jc w:val="both"/>
        <w:outlineLvl w:val="0"/>
        <w:rPr>
          <w:rFonts w:ascii="Liberation Serif" w:hAnsi="Liberation Serif" w:cs="Liberation Serif"/>
          <w:b/>
          <w:sz w:val="16"/>
          <w:szCs w:val="16"/>
        </w:rPr>
      </w:pPr>
    </w:p>
    <w:p w:rsidR="0004234A" w:rsidRDefault="0004234A">
      <w:pPr>
        <w:pStyle w:val="aff4"/>
        <w:widowControl w:val="0"/>
        <w:spacing w:after="0" w:line="17" w:lineRule="atLeast"/>
        <w:ind w:left="360"/>
        <w:jc w:val="both"/>
        <w:outlineLvl w:val="0"/>
        <w:rPr>
          <w:rFonts w:ascii="Liberation Serif" w:hAnsi="Liberation Serif" w:cs="Liberation Serif"/>
          <w:sz w:val="16"/>
          <w:szCs w:val="16"/>
        </w:rPr>
      </w:pPr>
    </w:p>
    <w:tbl>
      <w:tblPr>
        <w:tblW w:w="10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5191"/>
        <w:gridCol w:w="1497"/>
        <w:gridCol w:w="1331"/>
        <w:gridCol w:w="1497"/>
      </w:tblGrid>
      <w:tr w:rsidR="0004234A" w:rsidTr="002A07AC">
        <w:trPr>
          <w:trHeight w:val="158"/>
        </w:trPr>
        <w:tc>
          <w:tcPr>
            <w:tcW w:w="666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№ п/п</w:t>
            </w:r>
          </w:p>
        </w:tc>
        <w:tc>
          <w:tcPr>
            <w:tcW w:w="5191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Наименование работы, услуги</w:t>
            </w:r>
          </w:p>
          <w:p w:rsidR="0004234A" w:rsidRDefault="0004234A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</w:p>
        </w:tc>
        <w:tc>
          <w:tcPr>
            <w:tcW w:w="1497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Код позиции КТРУ</w:t>
            </w:r>
          </w:p>
        </w:tc>
        <w:tc>
          <w:tcPr>
            <w:tcW w:w="1331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Единица измерения</w:t>
            </w:r>
          </w:p>
        </w:tc>
        <w:tc>
          <w:tcPr>
            <w:tcW w:w="1497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Количество (объем)</w:t>
            </w:r>
          </w:p>
        </w:tc>
      </w:tr>
      <w:tr w:rsidR="0004234A" w:rsidTr="002A07AC">
        <w:trPr>
          <w:trHeight w:val="97"/>
        </w:trPr>
        <w:tc>
          <w:tcPr>
            <w:tcW w:w="666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1</w:t>
            </w:r>
          </w:p>
        </w:tc>
        <w:tc>
          <w:tcPr>
            <w:tcW w:w="5191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2</w:t>
            </w:r>
          </w:p>
        </w:tc>
        <w:tc>
          <w:tcPr>
            <w:tcW w:w="1497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3</w:t>
            </w:r>
          </w:p>
        </w:tc>
        <w:tc>
          <w:tcPr>
            <w:tcW w:w="1331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4</w:t>
            </w:r>
          </w:p>
        </w:tc>
        <w:tc>
          <w:tcPr>
            <w:tcW w:w="1497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b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sz w:val="16"/>
                <w:szCs w:val="16"/>
              </w:rPr>
              <w:t>5</w:t>
            </w:r>
          </w:p>
        </w:tc>
      </w:tr>
      <w:tr w:rsidR="0004234A" w:rsidTr="002A07AC">
        <w:trPr>
          <w:trHeight w:val="204"/>
        </w:trPr>
        <w:tc>
          <w:tcPr>
            <w:tcW w:w="666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eastAsia="Calibri" w:hAnsi="Liberation Serif" w:cs="Liberation Serif"/>
                <w:sz w:val="16"/>
                <w:szCs w:val="16"/>
              </w:rPr>
              <w:t>1</w:t>
            </w:r>
          </w:p>
        </w:tc>
        <w:tc>
          <w:tcPr>
            <w:tcW w:w="5191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color w:val="FF0000"/>
                <w:sz w:val="16"/>
                <w:szCs w:val="16"/>
              </w:rPr>
            </w:pPr>
            <w:r>
              <w:rPr>
                <w:rFonts w:ascii="Liberation Serif" w:eastAsia="Calibri" w:hAnsi="Liberation Serif" w:cs="Liberation Serif"/>
                <w:sz w:val="16"/>
                <w:szCs w:val="16"/>
                <w:lang w:eastAsia="ru-RU"/>
              </w:rPr>
              <w:t>Устройство архитектурного освещения</w:t>
            </w:r>
          </w:p>
        </w:tc>
        <w:tc>
          <w:tcPr>
            <w:tcW w:w="1497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eastAsia="Calibri" w:hAnsi="Liberation Serif" w:cs="Liberation Serif"/>
                <w:sz w:val="16"/>
                <w:szCs w:val="16"/>
              </w:rPr>
              <w:t>нет</w:t>
            </w:r>
          </w:p>
        </w:tc>
        <w:tc>
          <w:tcPr>
            <w:tcW w:w="1331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proofErr w:type="spellStart"/>
            <w:r>
              <w:rPr>
                <w:rFonts w:ascii="Liberation Serif" w:eastAsia="Calibri" w:hAnsi="Liberation Serif" w:cs="Liberation Serif"/>
                <w:sz w:val="16"/>
                <w:szCs w:val="16"/>
              </w:rPr>
              <w:t>Усл.ед</w:t>
            </w:r>
            <w:proofErr w:type="spellEnd"/>
            <w:r>
              <w:rPr>
                <w:rFonts w:ascii="Liberation Serif" w:eastAsia="Calibri" w:hAnsi="Liberation Serif" w:cs="Liberation Serif"/>
                <w:sz w:val="16"/>
                <w:szCs w:val="16"/>
              </w:rPr>
              <w:t>.</w:t>
            </w:r>
          </w:p>
        </w:tc>
        <w:tc>
          <w:tcPr>
            <w:tcW w:w="1497" w:type="dxa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eastAsia="Calibri" w:hAnsi="Liberation Serif" w:cs="Liberation Serif"/>
                <w:sz w:val="16"/>
                <w:szCs w:val="16"/>
              </w:rPr>
              <w:t>1</w:t>
            </w:r>
          </w:p>
        </w:tc>
      </w:tr>
    </w:tbl>
    <w:p w:rsidR="0004234A" w:rsidRDefault="0004234A">
      <w:pPr>
        <w:tabs>
          <w:tab w:val="left" w:pos="1418"/>
        </w:tabs>
        <w:spacing w:after="0" w:line="17" w:lineRule="atLeast"/>
        <w:jc w:val="both"/>
        <w:rPr>
          <w:rFonts w:ascii="Liberation Serif" w:hAnsi="Liberation Serif" w:cs="Liberation Serif"/>
          <w:sz w:val="16"/>
          <w:szCs w:val="16"/>
        </w:rPr>
      </w:pPr>
    </w:p>
    <w:p w:rsidR="0004234A" w:rsidRDefault="002A07AC">
      <w:pPr>
        <w:tabs>
          <w:tab w:val="left" w:pos="1418"/>
        </w:tabs>
        <w:spacing w:after="0" w:line="17" w:lineRule="atLeast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eastAsia="Calibri" w:hAnsi="Liberation Serif" w:cs="Liberation Serif"/>
          <w:b/>
          <w:sz w:val="16"/>
          <w:szCs w:val="16"/>
        </w:rPr>
        <w:t>- Материал, используемый при выполнении работ (услуг)</w:t>
      </w:r>
    </w:p>
    <w:tbl>
      <w:tblPr>
        <w:tblW w:w="1067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308"/>
        <w:gridCol w:w="1242"/>
        <w:gridCol w:w="8078"/>
        <w:gridCol w:w="1042"/>
      </w:tblGrid>
      <w:tr w:rsidR="0004234A">
        <w:trPr>
          <w:trHeight w:val="437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№ п/п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Наименование материала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Описание (характеристики)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Количество</w:t>
            </w:r>
          </w:p>
        </w:tc>
      </w:tr>
      <w:tr w:rsidR="0004234A"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Светодиодный светильник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светильника: не более 300 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Напряжение питающей сети: в диапазоне не менее 108 -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305 В.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Частота питающей сети: в диапазоне не менее 47- 63 Гц.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Коэффициент мощности (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cos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φ): не менее 0,95.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Класс защиты от поражения электрическим током: 1.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>Модуль 1:</w:t>
            </w:r>
            <w:bookmarkStart w:id="0" w:name="_GoBack"/>
            <w:bookmarkEnd w:id="0"/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модуля: не более 100Вт.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Источник света: светодиод.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Цвет свечения: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синий.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Длина волны: 465-485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нм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>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Световой поток модуля: не менее 1 510 лм.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Тип кривой силы света: глубокая.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Пульсации светового потока: не более 5%.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Температура эксплуатации: в диапазоне от -50 до +40°С.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климатического исполнения: не менее УХЛ1.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Степень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защиты IP: не менее IP66.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Корпус модуля: Анодированный алюминий, выполненный методом литья или экструзии.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Крепление: поворотная лира.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>Модуль 2: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модуля: не более 100Вт.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Источник света: светодиод.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Цвет свечения: зеленый.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Длина волны: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520-540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нм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>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Световой поток модуля: не менее 4 860 лм.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Тип кривой силы света: глубокая.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Пульсации светового потока: не более 5%.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Температура эксплуатации: в диапазоне от -50 до +40°С.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климатического исполнения: не менее УХЛ1.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Степень защиты IP: не менее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IP66.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Корпус модуля: Анодированный алюминий, выполненный методом литья или экструзии.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Крепление: поворотная лира.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>Модуль 3: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модуля: не более 100Вт.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Источник света: светодиод.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Цвет свечения: синий.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Длина волны: 465-485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нм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>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Световой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поток модуля: не менее 1 510 лм.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Тип кривой силы света: глубокая 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Пульсации светового потока: не более 5%.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Температура эксплуатации: в диапазоне от -50 до +40°С.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климатического исполнения: не менее УХЛ1.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Степень защиты IP: не менее IP66.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Корпус модуля: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Анодированный алюминий, выполненный методом литья или экструзии.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Крепление: поворотная лира.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Заводская гарантия на светильник: не менее 5 лет.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Ресурс работы светильника: не менее 100 000 ч.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Защита от короткого замыкания.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Защита от перегрева.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Защита от пе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регрузки.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bCs/>
                <w:sz w:val="18"/>
                <w:szCs w:val="18"/>
              </w:rPr>
              <w:t xml:space="preserve">Эксплуатационная характеристика – год выпуска не ранее 2026 г.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4</w:t>
            </w:r>
          </w:p>
        </w:tc>
      </w:tr>
      <w:tr w:rsidR="0004234A">
        <w:trPr>
          <w:trHeight w:val="184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17" w:lineRule="atLeast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Светодиодный светильник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светильника: не более 300 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Напряжение питающей сети: в диапазоне не менее 108 - 305 В.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Частота питающей сети: в диапазоне не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менее 47- 63 Гц.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Коэффициент мощности (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cos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φ): не менее 0,95.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Класс защиты от поражения электрическим током: 1.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trike/>
                <w:sz w:val="16"/>
                <w:szCs w:val="16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>Модуль 1: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модуля: не более 100Вт.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lastRenderedPageBreak/>
              <w:t>Источник света: светодиод.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Цвет свечения: зеленый.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Длина волны: 520-540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нм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>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Световой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поток модуля: не менее 4 860 лм.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Тип кривой силы света: глубокая.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Пульсации светового потока: не более 5%.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Температура эксплуатации: в диапазоне от -50 до +40°С.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климатического исполнения: не менее УХЛ1.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Степень защиты IP: не менее IP66.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Корпус модуля: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Анодированный алюминий, выполненный методом литья или экструзии.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Крепление: поворотная лира.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trike/>
                <w:sz w:val="16"/>
                <w:szCs w:val="16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>Модуль 2: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модуля: не более 100 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Источник света: светодиод.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Цвет свечения: синий.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Длина волны: 465-485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нм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>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Световой поток модуля: не мене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е 1 510 лм.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Тип кривой силы света: глубокая.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Пульсации светового потока: не более 5%.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Температура эксплуатации: в диапазоне от -50 до +40°С.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климатического исполнения: не менее УХЛ1.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Степень защиты IP: не менее IP66.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Корпус модуля: Анодированный алюмин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ий, выполненный методом литья или экструзии.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Крепление: поворотная лира.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>Модуль 3: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модуля: не более 100Вт.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Источник света: светодиод.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Цвет свечения: зеленый.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Длина волны: 520-540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нм</w:t>
            </w:r>
            <w:proofErr w:type="spellEnd"/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Световой поток модуля: не менее 4 860 лм.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trike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Тип кривой силы света: глубокая. 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Пульсации светового потока: не более 5%.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Температура эксплуатации: в диапазоне от -50 до +40°С.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климатического исполнения: не менее УХЛ1.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Степень защиты IP: не менее IP66.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Корпус модуля: Анодированный алюминий, выполне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нный методом литья или экструзии.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Крепление: поворотная лира.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trike/>
                <w:sz w:val="16"/>
                <w:szCs w:val="16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Заводская гарантия на светильник: не менее 5 лет.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Ресурс работы светильника: не менее 100 000 ч.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Защита от короткого замыкания.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Защита от перегрева.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Защита от перегрузки.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bCs/>
                <w:sz w:val="18"/>
                <w:szCs w:val="18"/>
              </w:rPr>
              <w:t xml:space="preserve">Эксплуатационная характеристика – год выпуска не ранее 2026 г.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lastRenderedPageBreak/>
              <w:t>4</w:t>
            </w:r>
          </w:p>
        </w:tc>
      </w:tr>
      <w:tr w:rsidR="0004234A">
        <w:trPr>
          <w:trHeight w:val="184"/>
        </w:trPr>
        <w:tc>
          <w:tcPr>
            <w:tcW w:w="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17" w:lineRule="atLeast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Светодиодный светильник</w:t>
            </w:r>
          </w:p>
        </w:tc>
        <w:tc>
          <w:tcPr>
            <w:tcW w:w="8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светильника: не более 300 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Напряжение питающей сети: в диапазоне не менее 108 - 305 В.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Частота питающей сети: в диапазоне не менее 47- 63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Гц.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Коэффициент мощности (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cos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φ): не менее 0,95.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Класс защиты от поражения электрическим током: 1.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>Модуль 1: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модуля: не более 100Вт.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Источник света: светодиод.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Цвет свечения: синий.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Длина волны: 465-485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нм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>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Световой поток модуля: не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менее 1 510 лм.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Тип кривой силы света: глубокая.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Пульсации светового потока: не более 5%.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Температура эксплуатации: в диапазоне от -50 до +40°С.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климатического исполнения: не менее УХЛ1.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Степень защиты IP: не менее IP66.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Корпус модуля: Анодированный ал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юминий, выполненный методом литья или экструзии.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Крепление: поворотная лира.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>Модуль 2: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модуля: не более 100Вт.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Источник света: светодиод.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Цвет свечения: красный.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Длина волны: 520-540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нм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>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Световой поток модуля: не менее 4 860 лм.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Тип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кривой силы света: глубокая.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Пульсации светового потока: не более 5%.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Температура эксплуатации: в диапазоне от -50 до +40°С.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климатического исполнения: не менее УХЛ1.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Степень защиты IP: не менее IP66.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Корпус модуля: Анодированный алюминий, выполненный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методом литья или экструзии.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lastRenderedPageBreak/>
              <w:t>Крепление: поворотная лира.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b/>
                <w:bCs/>
                <w:sz w:val="16"/>
                <w:szCs w:val="16"/>
              </w:rPr>
              <w:t>Модуль 3: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Потребляемая мощность модуля: не более 100Вт.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Источник света: светодиод.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Цвет свечения: синий.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Длина волны: 465-485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нм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>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Световой поток модуля: не менее 1 510 лм.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Тип кривой силы света: 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глубокая.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Пульсации светового потока: не более 5%.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Температура эксплуатации: в диапазоне от -50 до +40°С.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Вид климатического исполнения: не менее УХЛ1.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Степень защиты IP: не менее IP66.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Корпус модуля: Анодированный алюминий, выполненный методом литья или э</w:t>
            </w:r>
            <w:r>
              <w:rPr>
                <w:rFonts w:ascii="Liberation Serif" w:hAnsi="Liberation Serif" w:cs="Liberation Serif"/>
                <w:sz w:val="16"/>
                <w:szCs w:val="16"/>
              </w:rPr>
              <w:t>кструзии.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Крепление: поворотная лира.</w:t>
            </w:r>
          </w:p>
          <w:p w:rsidR="0004234A" w:rsidRDefault="0004234A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Заводская гарантия на светильник: не менее 5 лет.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Ресурс работы светильника: не менее 100 000 ч.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Защита от короткого замыкания.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Защита от перегрева.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Защита от перегрузки.</w:t>
            </w:r>
          </w:p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eastAsia="Times New Roman" w:hAnsi="Liberation Serif" w:cs="Liberation Serif"/>
                <w:b/>
                <w:bCs/>
                <w:sz w:val="18"/>
                <w:szCs w:val="18"/>
              </w:rPr>
              <w:t xml:space="preserve">Эксплуатационная характеристика – год выпуска </w:t>
            </w:r>
            <w:r>
              <w:rPr>
                <w:rFonts w:ascii="Liberation Serif" w:eastAsia="Times New Roman" w:hAnsi="Liberation Serif" w:cs="Liberation Serif"/>
                <w:b/>
                <w:bCs/>
                <w:sz w:val="18"/>
                <w:szCs w:val="18"/>
              </w:rPr>
              <w:t xml:space="preserve">не ранее 2026 г. 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lastRenderedPageBreak/>
              <w:t>4</w:t>
            </w:r>
          </w:p>
        </w:tc>
      </w:tr>
      <w:tr w:rsidR="0004234A">
        <w:trPr>
          <w:trHeight w:val="207"/>
        </w:trPr>
        <w:tc>
          <w:tcPr>
            <w:tcW w:w="106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04234A" w:rsidRDefault="002A07AC">
            <w:pPr>
              <w:spacing w:after="0" w:line="240" w:lineRule="auto"/>
              <w:jc w:val="both"/>
              <w:rPr>
                <w:rFonts w:ascii="Liberation Serif" w:hAnsi="Liberation Serif" w:cs="Liberation Serif"/>
                <w:color w:val="000000"/>
                <w:sz w:val="18"/>
                <w:szCs w:val="18"/>
              </w:rPr>
            </w:pPr>
            <w:r>
              <w:rPr>
                <w:rFonts w:ascii="Liberation Serif" w:eastAsia="Calibri" w:hAnsi="Liberation Serif" w:cs="Liberation Serif"/>
                <w:b/>
                <w:color w:val="000000" w:themeColor="text1"/>
                <w:sz w:val="18"/>
                <w:szCs w:val="18"/>
                <w:lang w:eastAsia="ru-RU"/>
              </w:rPr>
              <w:t>Все оборудование (товары, материалы, изделия) должно быть новым оборудованием (товаром, материалом, изделием), который не был в употреблении, в ремонте, в том числе, который не был восстановлен, у которого не была осуществлена замена составных частей, не б</w:t>
            </w:r>
            <w:r>
              <w:rPr>
                <w:rFonts w:ascii="Liberation Serif" w:eastAsia="Calibri" w:hAnsi="Liberation Serif" w:cs="Liberation Serif"/>
                <w:b/>
                <w:color w:val="000000" w:themeColor="text1"/>
                <w:sz w:val="18"/>
                <w:szCs w:val="18"/>
                <w:lang w:eastAsia="ru-RU"/>
              </w:rPr>
              <w:t>ыли восстановлены потребительские свойства), не находиться в залоге, под арестом или иным обременением. Оборудование (товары, материалы, изделия), подлежащий обязательной сертификации в соответствии с действующим законодательством РФ, должен иметь сертифик</w:t>
            </w:r>
            <w:r>
              <w:rPr>
                <w:rFonts w:ascii="Liberation Serif" w:eastAsia="Calibri" w:hAnsi="Liberation Serif" w:cs="Liberation Serif"/>
                <w:b/>
                <w:color w:val="000000" w:themeColor="text1"/>
                <w:sz w:val="18"/>
                <w:szCs w:val="18"/>
                <w:lang w:eastAsia="ru-RU"/>
              </w:rPr>
              <w:t xml:space="preserve">ат и знак соответствия. </w:t>
            </w:r>
          </w:p>
        </w:tc>
      </w:tr>
    </w:tbl>
    <w:p w:rsidR="0004234A" w:rsidRDefault="0004234A">
      <w:pPr>
        <w:tabs>
          <w:tab w:val="left" w:pos="639"/>
          <w:tab w:val="left" w:pos="1134"/>
          <w:tab w:val="center" w:pos="5046"/>
        </w:tabs>
        <w:spacing w:after="0" w:line="17" w:lineRule="atLeast"/>
        <w:jc w:val="both"/>
        <w:rPr>
          <w:rFonts w:ascii="Liberation Serif" w:hAnsi="Liberation Serif" w:cs="Liberation Serif"/>
          <w:sz w:val="16"/>
          <w:szCs w:val="16"/>
        </w:rPr>
      </w:pPr>
    </w:p>
    <w:p w:rsidR="0004234A" w:rsidRDefault="002A07AC">
      <w:pPr>
        <w:tabs>
          <w:tab w:val="left" w:pos="1134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b/>
          <w:sz w:val="16"/>
          <w:szCs w:val="16"/>
        </w:rPr>
      </w:pPr>
      <w:r>
        <w:rPr>
          <w:rFonts w:ascii="Liberation Serif" w:hAnsi="Liberation Serif" w:cs="Liberation Serif"/>
          <w:b/>
          <w:sz w:val="16"/>
          <w:szCs w:val="16"/>
        </w:rPr>
        <w:t>Требования к объему работ, услуг установлены: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816"/>
        <w:gridCol w:w="9215"/>
      </w:tblGrid>
      <w:tr w:rsidR="0004234A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№ п/п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Наименование работ</w:t>
            </w:r>
          </w:p>
        </w:tc>
      </w:tr>
      <w:tr w:rsidR="0004234A">
        <w:trPr>
          <w:trHeight w:val="8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1.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Поставка оборудования </w:t>
            </w:r>
          </w:p>
        </w:tc>
      </w:tr>
      <w:tr w:rsidR="0004234A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2. 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Монтаж светодиодных светильников на опоры освещения</w:t>
            </w:r>
          </w:p>
        </w:tc>
      </w:tr>
      <w:tr w:rsidR="0004234A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>3.</w:t>
            </w:r>
          </w:p>
        </w:tc>
        <w:tc>
          <w:tcPr>
            <w:tcW w:w="9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34A" w:rsidRDefault="002A07AC">
            <w:pPr>
              <w:spacing w:after="0" w:line="17" w:lineRule="atLeast"/>
              <w:ind w:firstLine="283"/>
              <w:jc w:val="both"/>
              <w:rPr>
                <w:rFonts w:ascii="Liberation Serif" w:hAnsi="Liberation Serif" w:cs="Liberation Serif"/>
                <w:sz w:val="16"/>
                <w:szCs w:val="16"/>
              </w:rPr>
            </w:pPr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Подключение к линиям </w:t>
            </w:r>
            <w:proofErr w:type="spellStart"/>
            <w:r>
              <w:rPr>
                <w:rFonts w:ascii="Liberation Serif" w:hAnsi="Liberation Serif" w:cs="Liberation Serif"/>
                <w:sz w:val="16"/>
                <w:szCs w:val="16"/>
              </w:rPr>
              <w:t>электроснабженияи</w:t>
            </w:r>
            <w:proofErr w:type="spellEnd"/>
            <w:r>
              <w:rPr>
                <w:rFonts w:ascii="Liberation Serif" w:hAnsi="Liberation Serif" w:cs="Liberation Serif"/>
                <w:sz w:val="16"/>
                <w:szCs w:val="16"/>
              </w:rPr>
              <w:t xml:space="preserve"> и пуско-наладочные работы</w:t>
            </w:r>
          </w:p>
        </w:tc>
      </w:tr>
    </w:tbl>
    <w:p w:rsidR="0004234A" w:rsidRDefault="0004234A">
      <w:pPr>
        <w:pStyle w:val="aff4"/>
        <w:tabs>
          <w:tab w:val="left" w:pos="851"/>
        </w:tabs>
        <w:spacing w:after="0" w:line="17" w:lineRule="atLeast"/>
        <w:ind w:left="0" w:firstLine="567"/>
        <w:jc w:val="both"/>
        <w:rPr>
          <w:rFonts w:ascii="Liberation Serif" w:hAnsi="Liberation Serif" w:cs="Liberation Serif"/>
          <w:sz w:val="16"/>
          <w:szCs w:val="16"/>
        </w:rPr>
      </w:pP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Все</w:t>
      </w:r>
      <w:r>
        <w:rPr>
          <w:rFonts w:ascii="Liberation Serif" w:hAnsi="Liberation Serif" w:cs="Liberation Serif"/>
          <w:sz w:val="16"/>
          <w:szCs w:val="16"/>
        </w:rPr>
        <w:t xml:space="preserve"> материалы и оборудование для устройства архитектурного освещения подрядчик приобретает за свой счет.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Изоляционные прокладки и втулки должны иметь соответствующую механическую и электрическую прочность. Они должны иметь надежное крепление в рабочем положен</w:t>
      </w:r>
      <w:r>
        <w:rPr>
          <w:rFonts w:ascii="Liberation Serif" w:hAnsi="Liberation Serif" w:cs="Liberation Serif"/>
          <w:sz w:val="16"/>
          <w:szCs w:val="16"/>
        </w:rPr>
        <w:t>ии.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Винтовые соединения конструкции светильника должны выдерживать механические нагрузки согласно ГОСТ IEC 60598-1-2017.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Наружные детали из изоляционных материалов, к которым крепятся токоведущие детали, должны иметь достаточную теплостойкость и теплоустой</w:t>
      </w:r>
      <w:r>
        <w:rPr>
          <w:rFonts w:ascii="Liberation Serif" w:hAnsi="Liberation Serif" w:cs="Liberation Serif"/>
          <w:sz w:val="16"/>
          <w:szCs w:val="16"/>
        </w:rPr>
        <w:t>чивость.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Конструкция светильника должна обеспечивать недоступность прикосновения к токоведущим деталям.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Металлические детали светильника должны быть защищены от коррозии.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В условиях циклического нагрева и охлаждения при эксплуатации светильник не должен ст</w:t>
      </w:r>
      <w:r>
        <w:rPr>
          <w:rFonts w:ascii="Liberation Serif" w:hAnsi="Liberation Serif" w:cs="Liberation Serif"/>
          <w:sz w:val="16"/>
          <w:szCs w:val="16"/>
        </w:rPr>
        <w:t>ановиться опасным для обслуживания и преждевременно выходить из строя.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Маркировка светильников должна соответствовать ГОСТ IEC 60598-1-2017 и содержать: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товарный знак предприятия-изготовителя;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условное обозначение светильника;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номинальное напряжение,</w:t>
      </w:r>
      <w:r>
        <w:rPr>
          <w:rFonts w:ascii="Liberation Serif" w:hAnsi="Liberation Serif" w:cs="Liberation Serif"/>
          <w:sz w:val="16"/>
          <w:szCs w:val="16"/>
        </w:rPr>
        <w:t xml:space="preserve"> </w:t>
      </w:r>
      <w:proofErr w:type="gramStart"/>
      <w:r>
        <w:rPr>
          <w:rFonts w:ascii="Liberation Serif" w:hAnsi="Liberation Serif" w:cs="Liberation Serif"/>
          <w:sz w:val="16"/>
          <w:szCs w:val="16"/>
        </w:rPr>
        <w:t>В</w:t>
      </w:r>
      <w:proofErr w:type="gramEnd"/>
      <w:r>
        <w:rPr>
          <w:rFonts w:ascii="Liberation Serif" w:hAnsi="Liberation Serif" w:cs="Liberation Serif"/>
          <w:sz w:val="16"/>
          <w:szCs w:val="16"/>
        </w:rPr>
        <w:t>;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номинальную частоту, Гц;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номинальную потребляемую светильником мощность, Вт;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обозначение ТУ;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степень защиты;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дату выпуска.</w:t>
      </w: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>Утилизация светильников должна проводиться обычным способом.</w:t>
      </w:r>
    </w:p>
    <w:p w:rsidR="0004234A" w:rsidRDefault="0004234A">
      <w:pPr>
        <w:tabs>
          <w:tab w:val="left" w:pos="1134"/>
          <w:tab w:val="left" w:pos="1418"/>
        </w:tabs>
        <w:spacing w:after="0" w:line="17" w:lineRule="atLeast"/>
        <w:ind w:firstLine="709"/>
        <w:jc w:val="center"/>
        <w:rPr>
          <w:rFonts w:ascii="Liberation Serif" w:hAnsi="Liberation Serif" w:cs="Liberation Serif"/>
          <w:sz w:val="16"/>
          <w:szCs w:val="16"/>
          <w:highlight w:val="yellow"/>
        </w:rPr>
      </w:pPr>
    </w:p>
    <w:p w:rsidR="0004234A" w:rsidRDefault="002A07AC">
      <w:pPr>
        <w:pStyle w:val="aff3"/>
        <w:numPr>
          <w:ilvl w:val="0"/>
          <w:numId w:val="1"/>
        </w:numPr>
        <w:tabs>
          <w:tab w:val="left" w:pos="1134"/>
        </w:tabs>
        <w:spacing w:line="17" w:lineRule="atLeast"/>
        <w:ind w:left="0" w:firstLine="709"/>
        <w:jc w:val="both"/>
        <w:rPr>
          <w:rFonts w:ascii="Liberation Serif" w:hAnsi="Liberation Serif" w:cs="Liberation Serif"/>
          <w:b/>
          <w:bCs/>
          <w:sz w:val="16"/>
          <w:szCs w:val="16"/>
        </w:rPr>
      </w:pPr>
      <w:r>
        <w:rPr>
          <w:rFonts w:ascii="Liberation Serif" w:hAnsi="Liberation Serif" w:cs="Liberation Serif"/>
          <w:b/>
          <w:bCs/>
          <w:sz w:val="16"/>
          <w:szCs w:val="16"/>
        </w:rPr>
        <w:t xml:space="preserve">Требования к техническим, функциональным характеристикам </w:t>
      </w:r>
      <w:r>
        <w:rPr>
          <w:rFonts w:ascii="Liberation Serif" w:hAnsi="Liberation Serif" w:cs="Liberation Serif"/>
          <w:b/>
          <w:bCs/>
          <w:sz w:val="16"/>
          <w:szCs w:val="16"/>
        </w:rPr>
        <w:t>и эксплуатационным характеристикам (потребительским свойствам) товара, работы, услуги. Требования к качеству и безопасности товара, оказания услуг, выполнения работ. Требования к качеству и безопасности оказания услуг, выполнения работ. Требования энергети</w:t>
      </w:r>
      <w:r>
        <w:rPr>
          <w:rFonts w:ascii="Liberation Serif" w:hAnsi="Liberation Serif" w:cs="Liberation Serif"/>
          <w:b/>
          <w:bCs/>
          <w:sz w:val="16"/>
          <w:szCs w:val="16"/>
        </w:rPr>
        <w:t>ческой эффективности товаров, работ, услуг</w:t>
      </w:r>
    </w:p>
    <w:p w:rsidR="0004234A" w:rsidRDefault="0004234A">
      <w:pPr>
        <w:tabs>
          <w:tab w:val="left" w:pos="1134"/>
        </w:tabs>
        <w:spacing w:after="0" w:line="17" w:lineRule="atLeast"/>
        <w:ind w:firstLine="709"/>
        <w:rPr>
          <w:rFonts w:ascii="Liberation Serif" w:hAnsi="Liberation Serif" w:cs="Liberation Serif"/>
          <w:b/>
          <w:bCs/>
          <w:sz w:val="16"/>
          <w:szCs w:val="16"/>
        </w:rPr>
      </w:pPr>
    </w:p>
    <w:p w:rsidR="0004234A" w:rsidRDefault="002A07AC">
      <w:pPr>
        <w:pStyle w:val="aff3"/>
        <w:tabs>
          <w:tab w:val="left" w:pos="1134"/>
        </w:tabs>
        <w:spacing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При выполнении работ Подрядчик обеспечивает выполнение необходимых мероприятий по технике безопасности, пожарной безопасности и охране окружающей природной среды с соблюдением действующих нормативно-правовых акто</w:t>
      </w:r>
      <w:r>
        <w:rPr>
          <w:rFonts w:ascii="Liberation Serif" w:hAnsi="Liberation Serif" w:cs="Liberation Serif"/>
          <w:bCs/>
          <w:sz w:val="16"/>
          <w:szCs w:val="16"/>
        </w:rPr>
        <w:t>в.</w:t>
      </w:r>
    </w:p>
    <w:p w:rsidR="0004234A" w:rsidRDefault="0004234A">
      <w:pPr>
        <w:spacing w:after="0" w:line="17" w:lineRule="atLeast"/>
        <w:rPr>
          <w:rFonts w:ascii="Liberation Serif" w:hAnsi="Liberation Serif" w:cs="Liberation Serif"/>
          <w:bCs/>
          <w:sz w:val="16"/>
          <w:szCs w:val="16"/>
        </w:rPr>
      </w:pPr>
    </w:p>
    <w:p w:rsidR="0004234A" w:rsidRDefault="002A07AC">
      <w:pPr>
        <w:spacing w:after="0" w:line="17" w:lineRule="atLeast"/>
        <w:ind w:firstLine="709"/>
        <w:rPr>
          <w:rFonts w:ascii="Liberation Serif" w:hAnsi="Liberation Serif" w:cs="Liberation Serif"/>
          <w:b/>
          <w:bCs/>
          <w:sz w:val="16"/>
          <w:szCs w:val="16"/>
        </w:rPr>
      </w:pPr>
      <w:r>
        <w:rPr>
          <w:rFonts w:ascii="Liberation Serif" w:hAnsi="Liberation Serif" w:cs="Liberation Serif"/>
          <w:b/>
          <w:bCs/>
          <w:sz w:val="16"/>
          <w:szCs w:val="16"/>
        </w:rPr>
        <w:t xml:space="preserve">Место выполнения услуг: </w:t>
      </w:r>
    </w:p>
    <w:p w:rsidR="0004234A" w:rsidRDefault="002A07AC">
      <w:pPr>
        <w:spacing w:after="0" w:line="17" w:lineRule="atLeast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</w:rPr>
      </w:pPr>
      <w:r>
        <w:rPr>
          <w:rFonts w:ascii="Liberation Serif" w:eastAsia="Times New Roman" w:hAnsi="Liberation Serif" w:cs="Liberation Serif"/>
          <w:sz w:val="16"/>
          <w:szCs w:val="16"/>
        </w:rPr>
        <w:t xml:space="preserve">1) 629620, ЯНАО, Приуральский район, </w:t>
      </w:r>
      <w:r>
        <w:rPr>
          <w:rFonts w:ascii="Liberation Serif" w:hAnsi="Liberation Serif" w:cs="Liberation Serif"/>
          <w:sz w:val="16"/>
          <w:szCs w:val="16"/>
        </w:rPr>
        <w:t xml:space="preserve">с. </w:t>
      </w:r>
      <w:proofErr w:type="spellStart"/>
      <w:r>
        <w:rPr>
          <w:rFonts w:ascii="Liberation Serif" w:hAnsi="Liberation Serif" w:cs="Liberation Serif"/>
          <w:sz w:val="16"/>
          <w:szCs w:val="16"/>
        </w:rPr>
        <w:t>Акса</w:t>
      </w:r>
      <w:r>
        <w:rPr>
          <w:rFonts w:ascii="Liberation Serif" w:eastAsia="Times New Roman" w:hAnsi="Liberation Serif" w:cs="Liberation Serif"/>
          <w:sz w:val="16"/>
          <w:szCs w:val="16"/>
        </w:rPr>
        <w:t>рка</w:t>
      </w:r>
      <w:proofErr w:type="spellEnd"/>
      <w:r>
        <w:rPr>
          <w:rFonts w:ascii="Liberation Serif" w:eastAsia="Times New Roman" w:hAnsi="Liberation Serif" w:cs="Liberation Serif"/>
          <w:sz w:val="16"/>
          <w:szCs w:val="16"/>
        </w:rPr>
        <w:t>, ул. Объездная;</w:t>
      </w:r>
    </w:p>
    <w:p w:rsidR="0004234A" w:rsidRDefault="0004234A">
      <w:pPr>
        <w:spacing w:after="0" w:line="17" w:lineRule="atLeast"/>
        <w:ind w:firstLine="709"/>
        <w:jc w:val="both"/>
        <w:rPr>
          <w:rFonts w:ascii="Liberation Serif" w:eastAsia="Times New Roman" w:hAnsi="Liberation Serif" w:cs="Liberation Serif"/>
          <w:sz w:val="16"/>
          <w:szCs w:val="16"/>
        </w:rPr>
      </w:pPr>
    </w:p>
    <w:p w:rsidR="0004234A" w:rsidRDefault="002A07AC">
      <w:pPr>
        <w:tabs>
          <w:tab w:val="left" w:pos="1120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 xml:space="preserve">Работы должны быть выполнены при полном взаимодействии с Заказчиком, в соответствии с техническим заданием, настоящей Технической частью, в полном соответствии с </w:t>
      </w:r>
      <w:r>
        <w:rPr>
          <w:rFonts w:ascii="Liberation Serif" w:hAnsi="Liberation Serif" w:cs="Liberation Serif"/>
          <w:bCs/>
          <w:sz w:val="16"/>
          <w:szCs w:val="16"/>
        </w:rPr>
        <w:t>требованиями государственных стандартов, действующих строительных норм и правил, ПУЭ, НПБ, технических регламентов, санитарных норм и правил.</w:t>
      </w:r>
    </w:p>
    <w:p w:rsidR="0004234A" w:rsidRDefault="002A07AC">
      <w:pPr>
        <w:tabs>
          <w:tab w:val="left" w:pos="1120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Подрядчик должен соблюдать при выполнении работ требования:</w:t>
      </w:r>
    </w:p>
    <w:p w:rsidR="0004234A" w:rsidRDefault="002A07AC">
      <w:pPr>
        <w:tabs>
          <w:tab w:val="left" w:pos="1120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 xml:space="preserve">- Федерального закона от 30.03.1999 № 52-ФЗ «О </w:t>
      </w:r>
      <w:r>
        <w:rPr>
          <w:rFonts w:ascii="Liberation Serif" w:hAnsi="Liberation Serif" w:cs="Liberation Serif"/>
          <w:bCs/>
          <w:sz w:val="16"/>
          <w:szCs w:val="16"/>
        </w:rPr>
        <w:t>санитарно-эпидемиологическом благополучии населения»;</w:t>
      </w:r>
    </w:p>
    <w:p w:rsidR="0004234A" w:rsidRDefault="002A07AC">
      <w:pPr>
        <w:tabs>
          <w:tab w:val="left" w:pos="1120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- Федерального закона от 21.12.1994 № 69-ФЗ «О пожарной безопасности»;</w:t>
      </w:r>
    </w:p>
    <w:p w:rsidR="0004234A" w:rsidRDefault="002A07AC">
      <w:pPr>
        <w:tabs>
          <w:tab w:val="left" w:pos="1120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- Федеральный закон от 22.07.2008 № 123-ФЗ «Технический регламент о требованиях пожарной безопасности»;</w:t>
      </w:r>
    </w:p>
    <w:p w:rsidR="0004234A" w:rsidRDefault="002A07AC">
      <w:pPr>
        <w:tabs>
          <w:tab w:val="left" w:pos="1120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- Постановление Правительст</w:t>
      </w:r>
      <w:r>
        <w:rPr>
          <w:rFonts w:ascii="Liberation Serif" w:hAnsi="Liberation Serif" w:cs="Liberation Serif"/>
          <w:bCs/>
          <w:sz w:val="16"/>
          <w:szCs w:val="16"/>
        </w:rPr>
        <w:t>ва РФ от 16.09.2020 N 1479 "Об утверждении Правил противопожарного режима в Российской Федерации";</w:t>
      </w:r>
    </w:p>
    <w:p w:rsidR="0004234A" w:rsidRDefault="002A07AC">
      <w:pPr>
        <w:tabs>
          <w:tab w:val="left" w:pos="1120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- Федеральный закон от 24.06.1998 N 89-ФЗ (ред. от 29.07.2018) "Об отходах производства и потребления".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Выполнение работ осуществляется в соответствие с техн</w:t>
      </w:r>
      <w:r>
        <w:rPr>
          <w:rFonts w:ascii="Liberation Serif" w:hAnsi="Liberation Serif" w:cs="Liberation Serif"/>
          <w:bCs/>
          <w:sz w:val="16"/>
          <w:szCs w:val="16"/>
        </w:rPr>
        <w:t>ическим заданием к Договору.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Выполнение работ не должно препятствовать или создавать неудобства гражданам, проживающим в населенном пункте.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lastRenderedPageBreak/>
        <w:t>Подрядчик осуществляет поставку на объект необходимых строительных материалов, конструкций и строительной техники.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Г</w:t>
      </w:r>
      <w:r>
        <w:rPr>
          <w:rFonts w:ascii="Liberation Serif" w:hAnsi="Liberation Serif" w:cs="Liberation Serif"/>
          <w:bCs/>
          <w:sz w:val="16"/>
          <w:szCs w:val="16"/>
        </w:rPr>
        <w:t>раницы выполняемых работ уточняются заказчиком по месту нахождения объекта в соответствие с техническим заданием до начала производства работ.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Подрядчик обязан осуществлять противопожарные и обеспечивать санитарные условия на объекте выполнения работ в соо</w:t>
      </w:r>
      <w:r>
        <w:rPr>
          <w:rFonts w:ascii="Liberation Serif" w:hAnsi="Liberation Serif" w:cs="Liberation Serif"/>
          <w:bCs/>
          <w:sz w:val="16"/>
          <w:szCs w:val="16"/>
        </w:rPr>
        <w:t>тветствии с законодательными и нормативными правовыми актами.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Все используемые материалы согласовываются с Заказчиком. Надлежащее качество используемых материалов подтверждается Подрядчиком путем предоставления сертификатов соответствия и других предусмотр</w:t>
      </w:r>
      <w:r>
        <w:rPr>
          <w:rFonts w:ascii="Liberation Serif" w:hAnsi="Liberation Serif" w:cs="Liberation Serif"/>
          <w:bCs/>
          <w:sz w:val="16"/>
          <w:szCs w:val="16"/>
        </w:rPr>
        <w:t>енных законодательством Российской Федерации документов, удостоверяющих их происхождение, качество и срок годности.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Работы должны выполняться в условиях существующих объектов, предусмотреть необходимые мероприятия для ограждения мест проведения работ от пе</w:t>
      </w:r>
      <w:r>
        <w:rPr>
          <w:rFonts w:ascii="Liberation Serif" w:hAnsi="Liberation Serif" w:cs="Liberation Serif"/>
          <w:bCs/>
          <w:sz w:val="16"/>
          <w:szCs w:val="16"/>
        </w:rPr>
        <w:t>шеходов. Подрядная организация в случае нарушения существующего благоустройства, не входящего в объем выполняемых работ строительной техникой, восстанавливает нарушенное благоустройство прилегающей территории за свой счет.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Подрядчик обеспечивает проведение</w:t>
      </w:r>
      <w:r>
        <w:rPr>
          <w:rFonts w:ascii="Liberation Serif" w:hAnsi="Liberation Serif" w:cs="Liberation Serif"/>
          <w:bCs/>
          <w:sz w:val="16"/>
          <w:szCs w:val="16"/>
        </w:rPr>
        <w:t xml:space="preserve"> контроля качества работ в отношении всех видов работ по документированным процедурам, выполняемым по Договору, в соответствии с нормами и правилами Российской Федерации в течение всего периода выполнения работ на объекте с предоставлением акта контроля ка</w:t>
      </w:r>
      <w:r>
        <w:rPr>
          <w:rFonts w:ascii="Liberation Serif" w:hAnsi="Liberation Serif" w:cs="Liberation Serif"/>
          <w:bCs/>
          <w:sz w:val="16"/>
          <w:szCs w:val="16"/>
        </w:rPr>
        <w:t>чества.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Подрядчик самостоятельно и за свой счет обеспечивает себя коммунальными услугами.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Подрядчик производит за свой счет своевременную оплату за потребляемые нагрузки по водоснабжению, канализации и электроэнергии, необходимые для производства работ либ</w:t>
      </w:r>
      <w:r>
        <w:rPr>
          <w:rFonts w:ascii="Liberation Serif" w:hAnsi="Liberation Serif" w:cs="Liberation Serif"/>
          <w:bCs/>
          <w:sz w:val="16"/>
          <w:szCs w:val="16"/>
        </w:rPr>
        <w:t>о пользоваться автономными источниками электроэнергии и осуществлять подвоз воды.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Подрядчик обязан осуществлять комплекс работ, обеспечивающих ограждение места производства работ и установку соответствующих знаков.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 xml:space="preserve">Подрядчик обязан организовать содержание и уборку от строительного мусора мест производства работ, в которых проводятся работы и прилегающей территории. 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Подрядчик обязан обеспечить сохранность сетей инженерно-технического обеспечения, находящихся на терри</w:t>
      </w:r>
      <w:r>
        <w:rPr>
          <w:rFonts w:ascii="Liberation Serif" w:hAnsi="Liberation Serif" w:cs="Liberation Serif"/>
          <w:bCs/>
          <w:sz w:val="16"/>
          <w:szCs w:val="16"/>
        </w:rPr>
        <w:t>тории, прилегающей к месту выполнения работ. В случае нарушения целостности объектов, за свой счет и своими силами восстановить поврежденные конструкции на территории проведения работ.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При выполнении работ необходимо соблюдать экологические мероприятия.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</w:t>
      </w:r>
      <w:r>
        <w:rPr>
          <w:rFonts w:ascii="Liberation Serif" w:hAnsi="Liberation Serif" w:cs="Liberation Serif"/>
          <w:bCs/>
          <w:sz w:val="16"/>
          <w:szCs w:val="16"/>
        </w:rPr>
        <w:t>дрядчик обязан обеспечить сохранность зеленых насаждений на территории, прилегающей к месту выполнения работ. В случае нарушения целостности зеленых насаждений, за свой счет и своими силами восстановить поврежденные элементы озеленения территории, прилегаю</w:t>
      </w:r>
      <w:r>
        <w:rPr>
          <w:rFonts w:ascii="Liberation Serif" w:hAnsi="Liberation Serif" w:cs="Liberation Serif"/>
          <w:bCs/>
          <w:sz w:val="16"/>
          <w:szCs w:val="16"/>
        </w:rPr>
        <w:t>щей к месту выполнения работ.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Работы по Объекту должны быть выполнены в соответствии с техническим заданием, определяющими объем, содержание работ и другие, предъявляемые к ним требования, обеспечив их надлежащее качество.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Работы должны выполняться с соблю</w:t>
      </w:r>
      <w:r>
        <w:rPr>
          <w:rFonts w:ascii="Liberation Serif" w:hAnsi="Liberation Serif" w:cs="Liberation Serif"/>
          <w:bCs/>
          <w:sz w:val="16"/>
          <w:szCs w:val="16"/>
        </w:rPr>
        <w:t>дением норм по охране труда, техники безопасности. Пожарной безопасности, охраны окружающей среды.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Подрядчик обеспечивает проведение собственными силами (службой контроля качества строительства) Контроля качества Работ в отношении всех видов работ по докум</w:t>
      </w:r>
      <w:r>
        <w:rPr>
          <w:rFonts w:ascii="Liberation Serif" w:hAnsi="Liberation Serif" w:cs="Liberation Serif"/>
          <w:bCs/>
          <w:sz w:val="16"/>
          <w:szCs w:val="16"/>
        </w:rPr>
        <w:t>ентированным процедурам, выполняемым по Договору, в соответствии с нормами и правилами Российской Федерации.</w:t>
      </w:r>
    </w:p>
    <w:p w:rsidR="0004234A" w:rsidRDefault="002A07AC">
      <w:pPr>
        <w:tabs>
          <w:tab w:val="left" w:pos="6585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 xml:space="preserve">Работы необходимо выполнить в соответствии с действующим законодательством, с требованиями нормативных правовых актов в области строительства и </w:t>
      </w:r>
      <w:r>
        <w:rPr>
          <w:rFonts w:ascii="Liberation Serif" w:hAnsi="Liberation Serif" w:cs="Liberation Serif"/>
          <w:bCs/>
          <w:sz w:val="16"/>
          <w:szCs w:val="16"/>
        </w:rPr>
        <w:t>эксплуатации Объекта, с обязательным выполнением норм и правил охраны труда, пожарной безопасности и техники безопасности, охраны окружающей среды, зеленых насаждений и земельного участка, производственной санитарии и экологической безопасности.</w:t>
      </w:r>
    </w:p>
    <w:p w:rsidR="0004234A" w:rsidRDefault="002A07AC">
      <w:pPr>
        <w:tabs>
          <w:tab w:val="left" w:pos="6585"/>
        </w:tabs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 xml:space="preserve">Подрядчик </w:t>
      </w:r>
      <w:r>
        <w:rPr>
          <w:rFonts w:ascii="Liberation Serif" w:hAnsi="Liberation Serif" w:cs="Liberation Serif"/>
          <w:bCs/>
          <w:sz w:val="16"/>
          <w:szCs w:val="16"/>
        </w:rPr>
        <w:t>обязан строительный мусор, образовавшийся в результате выполнения работ, оставшиеся строительные материалы, оборудование и инструменты подрядной организации вывезти с территории объекта, где производились работы до подписания документа о приемке.</w:t>
      </w:r>
    </w:p>
    <w:p w:rsidR="0004234A" w:rsidRDefault="0004234A">
      <w:pPr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</w:p>
    <w:p w:rsidR="0004234A" w:rsidRDefault="002A07AC">
      <w:pPr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Работы д</w:t>
      </w:r>
      <w:r>
        <w:rPr>
          <w:rFonts w:ascii="Liberation Serif" w:hAnsi="Liberation Serif" w:cs="Liberation Serif"/>
          <w:bCs/>
          <w:sz w:val="16"/>
          <w:szCs w:val="16"/>
        </w:rPr>
        <w:t>олжны быть выполнены техникой Подрядчика.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 окончании работ Заказчиком проводится проверка выполнения работ с вызовом представителя Подрядчика. В ходе проверки проводится визуальный осмотр.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- ГОСТ Р 12.2.011-2012 Система стандартов безопасности труда. Маш</w:t>
      </w:r>
      <w:r>
        <w:rPr>
          <w:rFonts w:ascii="Liberation Serif" w:hAnsi="Liberation Serif" w:cs="Liberation Serif"/>
          <w:bCs/>
          <w:sz w:val="16"/>
          <w:szCs w:val="16"/>
        </w:rPr>
        <w:t>ины строительные дорожные и землеройные. Общие требования безопасности;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- ОДМ 218.6.019-2016 Рекомендации по организации движения и ограждения мест производства дорожных работ;</w:t>
      </w:r>
    </w:p>
    <w:p w:rsidR="0004234A" w:rsidRDefault="002A07AC">
      <w:pPr>
        <w:spacing w:after="0" w:line="17" w:lineRule="atLeast"/>
        <w:ind w:firstLine="709"/>
        <w:jc w:val="both"/>
        <w:outlineLvl w:val="2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- Методические рекомендации «Организация движения и ограждение мест производств</w:t>
      </w:r>
      <w:r>
        <w:rPr>
          <w:rFonts w:ascii="Liberation Serif" w:hAnsi="Liberation Serif" w:cs="Liberation Serif"/>
          <w:bCs/>
          <w:sz w:val="16"/>
          <w:szCs w:val="16"/>
        </w:rPr>
        <w:t>а дорожных работ» 2009 г.;</w:t>
      </w:r>
    </w:p>
    <w:p w:rsidR="0004234A" w:rsidRDefault="002A07AC">
      <w:pPr>
        <w:pStyle w:val="aff3"/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ГОСТ Р 34819-2021 Приборы осветительные. Светотехнические требования и методы испытаний;</w:t>
      </w:r>
    </w:p>
    <w:p w:rsidR="0004234A" w:rsidRDefault="002A07AC">
      <w:pPr>
        <w:pStyle w:val="aff3"/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ГОСТ IEC 60598-1-2017. Межгосударственный стандарт светильники Часть 1. Общие требования и методы испытаний;</w:t>
      </w:r>
    </w:p>
    <w:p w:rsidR="0004234A" w:rsidRDefault="002A07AC">
      <w:pPr>
        <w:pStyle w:val="aff3"/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ТР ТС 004/2011 Технически</w:t>
      </w:r>
      <w:r>
        <w:rPr>
          <w:rFonts w:ascii="Liberation Serif" w:hAnsi="Liberation Serif" w:cs="Liberation Serif"/>
          <w:sz w:val="16"/>
          <w:szCs w:val="16"/>
        </w:rPr>
        <w:t>й регламент Таможенного союза "О безопасности низковольтного оборудования";</w:t>
      </w:r>
    </w:p>
    <w:p w:rsidR="0004234A" w:rsidRDefault="002A07AC">
      <w:pPr>
        <w:pStyle w:val="aff3"/>
        <w:spacing w:line="17" w:lineRule="atLeast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sz w:val="16"/>
          <w:szCs w:val="16"/>
        </w:rPr>
        <w:t>- ТР ТС 020/2011 Технический регламент Таможенного союза "Электромагнитная совместимость технических средств";</w:t>
      </w:r>
    </w:p>
    <w:p w:rsidR="0004234A" w:rsidRDefault="002A07AC">
      <w:pPr>
        <w:pStyle w:val="aff3"/>
        <w:spacing w:line="17" w:lineRule="atLeast"/>
        <w:ind w:firstLine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sz w:val="16"/>
          <w:szCs w:val="16"/>
        </w:rPr>
        <w:t xml:space="preserve">- ТР ЕАЭС 037/2016 Технический регламент Евразийского экономического </w:t>
      </w:r>
      <w:r>
        <w:rPr>
          <w:rFonts w:ascii="Liberation Serif" w:hAnsi="Liberation Serif" w:cs="Liberation Serif"/>
          <w:sz w:val="16"/>
          <w:szCs w:val="16"/>
        </w:rPr>
        <w:t>союза "Об ограничении применения опасных веществ в изделиях электротехники и радиоэлектроники"</w:t>
      </w:r>
    </w:p>
    <w:p w:rsidR="0004234A" w:rsidRDefault="002A07AC">
      <w:pPr>
        <w:spacing w:after="0"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- ГОСТ 12.1.004-91 Система стандартов безопасности труда. Пожарная безопасность. Общие требования;</w:t>
      </w:r>
    </w:p>
    <w:p w:rsidR="0004234A" w:rsidRDefault="002A07AC">
      <w:pPr>
        <w:pStyle w:val="aff3"/>
        <w:spacing w:line="17" w:lineRule="atLeast"/>
        <w:ind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Подрядчик должен обеспечить качество выполняемых работ и приме</w:t>
      </w:r>
      <w:r>
        <w:rPr>
          <w:rFonts w:ascii="Liberation Serif" w:hAnsi="Liberation Serif" w:cs="Liberation Serif"/>
          <w:bCs/>
          <w:sz w:val="16"/>
          <w:szCs w:val="16"/>
        </w:rPr>
        <w:t>няемых материалов, изделий, конструкций и оборудования, соответствующее требованиям технических регламентов (норм и правил), иных нормативных правовых актов по предмету и условиям договора.</w:t>
      </w:r>
    </w:p>
    <w:p w:rsidR="0004234A" w:rsidRDefault="002A07AC">
      <w:pPr>
        <w:pStyle w:val="aff3"/>
        <w:spacing w:line="17" w:lineRule="atLeast"/>
        <w:ind w:firstLine="709"/>
        <w:jc w:val="both"/>
        <w:rPr>
          <w:rFonts w:ascii="Liberation Serif" w:hAnsi="Liberation Serif" w:cs="Liberation Serif"/>
          <w:sz w:val="16"/>
          <w:szCs w:val="16"/>
        </w:rPr>
      </w:pPr>
      <w:r>
        <w:rPr>
          <w:rFonts w:ascii="Liberation Serif" w:hAnsi="Liberation Serif" w:cs="Liberation Serif"/>
          <w:bCs/>
          <w:sz w:val="16"/>
          <w:szCs w:val="16"/>
        </w:rPr>
        <w:t>Все материалы, используемые Подрядчиком при выполнении работ должн</w:t>
      </w:r>
      <w:r>
        <w:rPr>
          <w:rFonts w:ascii="Liberation Serif" w:hAnsi="Liberation Serif" w:cs="Liberation Serif"/>
          <w:bCs/>
          <w:sz w:val="16"/>
          <w:szCs w:val="16"/>
        </w:rPr>
        <w:t xml:space="preserve">ы быть новыми (не ранее 2026 года изготовления), ранее не использованными, не восстановленными, не иметь дефектов, связанных с конструкцией, материалами или работой по их изготовлению, без повреждений и иных видимых дефектов и обеспечивать предусмотренную </w:t>
      </w:r>
      <w:r>
        <w:rPr>
          <w:rFonts w:ascii="Liberation Serif" w:hAnsi="Liberation Serif" w:cs="Liberation Serif"/>
          <w:bCs/>
          <w:sz w:val="16"/>
          <w:szCs w:val="16"/>
        </w:rPr>
        <w:t>функциональность, а также быть без каких-либо ограничений (залог, запрет, арест и т.п.) и допущенным к свободному обращению на территории Российской Федерации.</w:t>
      </w:r>
    </w:p>
    <w:p w:rsidR="0004234A" w:rsidRDefault="0004234A">
      <w:pPr>
        <w:pStyle w:val="aff3"/>
        <w:spacing w:line="17" w:lineRule="atLeast"/>
        <w:ind w:right="-329" w:firstLine="709"/>
        <w:jc w:val="both"/>
        <w:rPr>
          <w:rFonts w:ascii="Liberation Serif" w:hAnsi="Liberation Serif" w:cs="Liberation Serif"/>
          <w:bCs/>
          <w:sz w:val="16"/>
          <w:szCs w:val="16"/>
        </w:rPr>
      </w:pPr>
    </w:p>
    <w:p w:rsidR="0004234A" w:rsidRDefault="0004234A">
      <w:pPr>
        <w:pStyle w:val="aff3"/>
        <w:spacing w:line="17" w:lineRule="atLeast"/>
        <w:ind w:right="-329"/>
        <w:jc w:val="center"/>
        <w:rPr>
          <w:rFonts w:ascii="Liberation Serif" w:hAnsi="Liberation Serif" w:cs="Liberation Serif"/>
          <w:sz w:val="16"/>
          <w:szCs w:val="16"/>
        </w:rPr>
      </w:pPr>
    </w:p>
    <w:sectPr w:rsidR="0004234A">
      <w:pgSz w:w="11906" w:h="16838"/>
      <w:pgMar w:top="1134" w:right="566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Times New Roman CYR">
    <w:panose1 w:val="02020603050405020304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E6FF2"/>
    <w:multiLevelType w:val="multilevel"/>
    <w:tmpl w:val="B6DA5B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540B3E"/>
    <w:multiLevelType w:val="multilevel"/>
    <w:tmpl w:val="FF60AC72"/>
    <w:lvl w:ilvl="0">
      <w:start w:val="1"/>
      <w:numFmt w:val="decimal"/>
      <w:isLgl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34A"/>
    <w:rsid w:val="0004234A"/>
    <w:rsid w:val="002A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0FB97-C33D-4292-96ED-909FDBDC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sz w:val="32"/>
      <w:szCs w:val="32"/>
      <w:lang w:eastAsia="ru-RU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10"/>
    <w:qFormat/>
    <w:rPr>
      <w:sz w:val="48"/>
      <w:szCs w:val="48"/>
    </w:rPr>
  </w:style>
  <w:style w:type="character" w:customStyle="1" w:styleId="a4">
    <w:name w:val="Подзаголовок Знак"/>
    <w:basedOn w:val="a0"/>
    <w:uiPriority w:val="11"/>
    <w:qFormat/>
    <w:rPr>
      <w:sz w:val="24"/>
      <w:szCs w:val="24"/>
    </w:rPr>
  </w:style>
  <w:style w:type="character" w:customStyle="1" w:styleId="20">
    <w:name w:val="Цитата 2 Знак"/>
    <w:uiPriority w:val="29"/>
    <w:qFormat/>
    <w:rPr>
      <w:i/>
    </w:rPr>
  </w:style>
  <w:style w:type="character" w:customStyle="1" w:styleId="a5">
    <w:name w:val="Выделенная цитата Знак"/>
    <w:uiPriority w:val="30"/>
    <w:qFormat/>
    <w:rPr>
      <w:i/>
    </w:rPr>
  </w:style>
  <w:style w:type="character" w:customStyle="1" w:styleId="a6">
    <w:name w:val="Верхний колонтитул Знак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7">
    <w:name w:val="Нижний колонтитул Знак"/>
    <w:uiPriority w:val="99"/>
    <w:qFormat/>
  </w:style>
  <w:style w:type="character" w:styleId="a8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9">
    <w:name w:val="Текст концевой сноски Знак"/>
    <w:uiPriority w:val="99"/>
    <w:qFormat/>
    <w:rPr>
      <w:sz w:val="20"/>
    </w:rPr>
  </w:style>
  <w:style w:type="character" w:customStyle="1" w:styleId="aa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b">
    <w:name w:val="endnote reference"/>
    <w:rPr>
      <w:vertAlign w:val="superscript"/>
    </w:rPr>
  </w:style>
  <w:style w:type="character" w:customStyle="1" w:styleId="ac">
    <w:name w:val="Без интервала Знак"/>
    <w:uiPriority w:val="1"/>
    <w:qFormat/>
  </w:style>
  <w:style w:type="character" w:customStyle="1" w:styleId="ad">
    <w:name w:val="Абзац списка Знак"/>
    <w:uiPriority w:val="99"/>
    <w:qFormat/>
  </w:style>
  <w:style w:type="character" w:customStyle="1" w:styleId="10">
    <w:name w:val="Заголовок 1 Знак"/>
    <w:basedOn w:val="a0"/>
    <w:uiPriority w:val="99"/>
    <w:qFormat/>
    <w:rPr>
      <w:rFonts w:ascii="Arial" w:eastAsia="Times New Roman" w:hAnsi="Arial" w:cs="Times New Roman"/>
      <w:b/>
      <w:bCs/>
      <w:sz w:val="32"/>
      <w:szCs w:val="32"/>
      <w:lang w:eastAsia="ru-RU"/>
    </w:rPr>
  </w:style>
  <w:style w:type="character" w:customStyle="1" w:styleId="21">
    <w:name w:val="Заголовок 2 Знак"/>
    <w:basedOn w:val="a0"/>
    <w:uiPriority w:val="9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e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styleId="af">
    <w:name w:val="Strong"/>
    <w:basedOn w:val="a0"/>
    <w:uiPriority w:val="22"/>
    <w:qFormat/>
    <w:rPr>
      <w:b/>
      <w:bCs/>
    </w:rPr>
  </w:style>
  <w:style w:type="character" w:customStyle="1" w:styleId="22">
    <w:name w:val="Основной текст с отступом 2 Знак"/>
    <w:basedOn w:val="a0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uiPriority w:val="99"/>
    <w:semiHidden/>
    <w:qFormat/>
    <w:rPr>
      <w:sz w:val="20"/>
      <w:szCs w:val="20"/>
    </w:rPr>
  </w:style>
  <w:style w:type="character" w:customStyle="1" w:styleId="af1">
    <w:name w:val="Символ сноски"/>
    <w:basedOn w:val="a0"/>
    <w:uiPriority w:val="99"/>
    <w:semiHidden/>
    <w:unhideWhenUsed/>
    <w:qFormat/>
    <w:rPr>
      <w:vertAlign w:val="superscript"/>
    </w:rPr>
  </w:style>
  <w:style w:type="character" w:styleId="af2">
    <w:name w:val="footnote reference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f4">
    <w:name w:val="Текст примечания Знак"/>
    <w:basedOn w:val="a0"/>
    <w:uiPriority w:val="99"/>
    <w:semiHidden/>
    <w:qFormat/>
    <w:rPr>
      <w:sz w:val="20"/>
      <w:szCs w:val="20"/>
    </w:rPr>
  </w:style>
  <w:style w:type="character" w:customStyle="1" w:styleId="af5">
    <w:name w:val="Тема примечания Знак"/>
    <w:basedOn w:val="af4"/>
    <w:uiPriority w:val="99"/>
    <w:semiHidden/>
    <w:qFormat/>
    <w:rPr>
      <w:b/>
      <w:bCs/>
      <w:sz w:val="20"/>
      <w:szCs w:val="20"/>
    </w:rPr>
  </w:style>
  <w:style w:type="paragraph" w:styleId="af6">
    <w:name w:val="Title"/>
    <w:basedOn w:val="a"/>
    <w:next w:val="af7"/>
    <w:uiPriority w:val="10"/>
    <w:qFormat/>
    <w:pPr>
      <w:spacing w:before="300"/>
      <w:contextualSpacing/>
    </w:pPr>
    <w:rPr>
      <w:sz w:val="48"/>
      <w:szCs w:val="48"/>
    </w:rPr>
  </w:style>
  <w:style w:type="paragraph" w:styleId="af7">
    <w:name w:val="Body Text"/>
    <w:basedOn w:val="a"/>
    <w:pPr>
      <w:spacing w:after="140"/>
    </w:pPr>
  </w:style>
  <w:style w:type="paragraph" w:styleId="af8">
    <w:name w:val="List"/>
    <w:basedOn w:val="af7"/>
    <w:rPr>
      <w:rFonts w:cs="Noto Sans"/>
    </w:rPr>
  </w:style>
  <w:style w:type="paragraph" w:styleId="af9">
    <w:name w:val="caption"/>
    <w:basedOn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fa">
    <w:name w:val="index heading"/>
    <w:basedOn w:val="af6"/>
  </w:style>
  <w:style w:type="paragraph" w:styleId="af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3">
    <w:name w:val="Quote"/>
    <w:basedOn w:val="a"/>
    <w:uiPriority w:val="29"/>
    <w:qFormat/>
    <w:pPr>
      <w:ind w:left="720" w:right="720"/>
    </w:pPr>
    <w:rPr>
      <w:i/>
    </w:rPr>
  </w:style>
  <w:style w:type="paragraph" w:styleId="af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d">
    <w:name w:val="Колонтитулы"/>
    <w:basedOn w:val="a"/>
    <w:qFormat/>
  </w:style>
  <w:style w:type="paragraph" w:styleId="afe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f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4">
    <w:name w:val="toc 2"/>
    <w:basedOn w:val="a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1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1">
    <w:name w:val="toc 6"/>
    <w:basedOn w:val="a"/>
    <w:uiPriority w:val="39"/>
    <w:unhideWhenUsed/>
    <w:pPr>
      <w:spacing w:after="57"/>
      <w:ind w:left="1417"/>
    </w:pPr>
  </w:style>
  <w:style w:type="paragraph" w:styleId="71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1">
    <w:name w:val="toc 9"/>
    <w:basedOn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qFormat/>
    <w:pPr>
      <w:spacing w:after="160" w:line="259" w:lineRule="auto"/>
    </w:pPr>
  </w:style>
  <w:style w:type="paragraph" w:styleId="aff2">
    <w:name w:val="table of figures"/>
    <w:basedOn w:val="a"/>
    <w:uiPriority w:val="99"/>
    <w:unhideWhenUsed/>
    <w:pPr>
      <w:spacing w:after="0"/>
    </w:pPr>
  </w:style>
  <w:style w:type="paragraph" w:styleId="aff3">
    <w:name w:val="No Spacing"/>
    <w:uiPriority w:val="1"/>
    <w:qFormat/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paragraph" w:customStyle="1" w:styleId="aff5">
    <w:name w:val="Прижатый влево"/>
    <w:basedOn w:val="a"/>
    <w:uiPriority w:val="99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ff6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7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2">
    <w:name w:val="Стиль1"/>
    <w:basedOn w:val="a"/>
    <w:qFormat/>
    <w:pPr>
      <w:widowControl w:val="0"/>
      <w:tabs>
        <w:tab w:val="left" w:pos="328"/>
      </w:tabs>
      <w:spacing w:after="0" w:line="240" w:lineRule="auto"/>
      <w:jc w:val="center"/>
      <w:outlineLvl w:val="0"/>
    </w:pPr>
    <w:rPr>
      <w:rFonts w:ascii="Times New Roman" w:eastAsia="SimSun" w:hAnsi="Times New Roman" w:cs="Times New Roman"/>
      <w:b/>
      <w:sz w:val="24"/>
      <w:szCs w:val="24"/>
      <w:lang w:eastAsia="ar-SA"/>
    </w:rPr>
  </w:style>
  <w:style w:type="paragraph" w:styleId="25">
    <w:name w:val="Body Text Indent 2"/>
    <w:basedOn w:val="a"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footnote text"/>
    <w:basedOn w:val="a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f9">
    <w:name w:val="annotation text"/>
    <w:basedOn w:val="a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ffa">
    <w:name w:val="annotation subject"/>
    <w:basedOn w:val="aff9"/>
    <w:uiPriority w:val="99"/>
    <w:semiHidden/>
    <w:unhideWhenUsed/>
    <w:qFormat/>
    <w:rPr>
      <w:b/>
      <w:bCs/>
    </w:rPr>
  </w:style>
  <w:style w:type="numbering" w:customStyle="1" w:styleId="affb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FD6ED-2D45-4081-A316-01003385F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2382</Words>
  <Characters>13579</Characters>
  <Application>Microsoft Office Word</Application>
  <DocSecurity>0</DocSecurity>
  <Lines>113</Lines>
  <Paragraphs>31</Paragraphs>
  <ScaleCrop>false</ScaleCrop>
  <Company>vdi</Company>
  <LinksUpToDate>false</LinksUpToDate>
  <CharactersWithSpaces>15930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sorok</dc:creator>
  <dc:description/>
  <cp:lastModifiedBy>Сидоров Алексей Валентинович</cp:lastModifiedBy>
  <cp:revision>11</cp:revision>
  <dcterms:created xsi:type="dcterms:W3CDTF">2026-09-10T09:33:00Z</dcterms:created>
  <dcterms:modified xsi:type="dcterms:W3CDTF">2026-10-13T14:38:00Z</dcterms:modified>
  <dc:language>ru-RU</dc:language>
</cp:coreProperties>
</file>