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numbering.xml" ContentType="application/vnd.openxmlformats-officedocument.wordprocessingml.numbering+xml"/>
  <Override PartName="/word/header7.xml" ContentType="application/vnd.openxmlformats-officedocument.wordprocessingml.header+xml"/>
  <Override PartName="/word/header5.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header6.xml" ContentType="application/vnd.openxmlformats-officedocument.wordprocessingml.header+xml"/>
  <Override PartName="/word/document.xml" ContentType="application/vnd.openxmlformats-officedocument.wordprocessingml.document.main+xml"/>
  <Override PartName="/word/header4.xml" ContentType="application/vnd.openxmlformats-officedocument.wordprocessingml.header+xml"/>
  <Override PartName="/word/theme/theme1.xml" ContentType="application/vnd.openxmlformats-officedocument.theme+xml"/>
  <Override PartName="/word/header3.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t>Технические требования на поставку оборудования.</w:t>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b/>
          <w:color w:val="000000"/>
          <w:sz w:val="26"/>
          <w:szCs w:val="26"/>
        </w:rPr>
      </w:pPr>
      <w:r>
        <w:rPr>
          <w:b/>
          <w:color w:val="000000"/>
          <w:sz w:val="26"/>
          <w:szCs w:val="26"/>
        </w:rPr>
        <w:t>«ОКПД2 27.11.31.</w:t>
      </w:r>
      <w:r>
        <w:rPr>
          <w:b/>
          <w:color w:val="000000"/>
          <w:sz w:val="26"/>
          <w:szCs w:val="26"/>
        </w:rPr>
        <w:t>000</w:t>
      </w:r>
      <w:r>
        <w:rPr>
          <w:b/>
          <w:color w:val="000000"/>
          <w:sz w:val="26"/>
          <w:szCs w:val="26"/>
        </w:rPr>
        <w:t xml:space="preserve"> Поставка дизель-генераторных установок с комплектующими </w:t>
      </w:r>
      <w:r>
        <w:rPr>
          <w:b/>
          <w:color w:val="000000"/>
          <w:sz w:val="26"/>
          <w:szCs w:val="26"/>
        </w:rPr>
        <w:t>для нужд филиалов АО «Сахаэнерго».</w:t>
      </w:r>
    </w:p>
    <w:p>
      <w:pPr>
        <w:pStyle w:val="Normal"/>
        <w:jc w:val="center"/>
        <w:rPr>
          <w:b/>
          <w:color w:val="000000"/>
          <w:sz w:val="26"/>
          <w:szCs w:val="26"/>
        </w:rPr>
      </w:pPr>
      <w:r>
        <w:rPr>
          <w:b/>
          <w:color w:val="000000"/>
          <w:sz w:val="26"/>
          <w:szCs w:val="26"/>
        </w:rPr>
        <w:t>Лот №_________-ТПИР ОТМ-2027-СахаЭ</w:t>
      </w:r>
    </w:p>
    <w:p>
      <w:pPr>
        <w:pStyle w:val="Normal"/>
        <w:keepNext w:val="true"/>
        <w:keepLines/>
        <w:jc w:val="both"/>
        <w:rPr>
          <w:sz w:val="26"/>
          <w:szCs w:val="26"/>
        </w:rPr>
      </w:pPr>
      <w:r>
        <w:rPr>
          <w:sz w:val="26"/>
          <w:szCs w:val="26"/>
        </w:rPr>
      </w:r>
    </w:p>
    <w:p>
      <w:pPr>
        <w:pStyle w:val="Normal"/>
        <w:rPr>
          <w:sz w:val="26"/>
          <w:szCs w:val="26"/>
        </w:rPr>
      </w:pPr>
      <w:r>
        <w:rPr>
          <w:sz w:val="26"/>
          <w:szCs w:val="26"/>
        </w:rPr>
      </w:r>
      <w:r>
        <w:br w:type="page"/>
      </w:r>
    </w:p>
    <w:p>
      <w:pPr>
        <w:pStyle w:val="Normal"/>
        <w:jc w:val="center"/>
        <w:rPr>
          <w:b/>
        </w:rPr>
      </w:pPr>
      <w:r>
        <w:rPr>
          <w:b/>
        </w:rPr>
        <w:t>СОДЕРЖАНИЕ</w:t>
      </w:r>
    </w:p>
    <w:sdt>
      <w:sdtPr>
        <w:docPartObj>
          <w:docPartGallery w:val="Table of Contents"/>
          <w:docPartUnique w:val="true"/>
        </w:docPartObj>
      </w:sdtPr>
      <w:sdtContent>
        <w:p>
          <w:pPr>
            <w:pStyle w:val="TOC1"/>
            <w:tabs>
              <w:tab w:val="clear" w:pos="708"/>
              <w:tab w:val="right" w:pos="10204" w:leader="dot"/>
            </w:tabs>
            <w:rPr/>
          </w:pPr>
          <w:r>
            <w:fldChar w:fldCharType="begin"/>
          </w:r>
          <w:r>
            <w:rPr>
              <w:webHidden/>
              <w:rStyle w:val="Style14"/>
              <w:vanish w:val="false"/>
            </w:rPr>
            <w:instrText xml:space="preserve"> TOC \z \o "1-4" \u \h</w:instrText>
          </w:r>
          <w:r>
            <w:rPr>
              <w:webHidden/>
              <w:rStyle w:val="Style14"/>
              <w:vanish w:val="false"/>
            </w:rPr>
            <w:fldChar w:fldCharType="separate"/>
          </w:r>
          <w:hyperlink w:anchor="__RefHeading___Toc9035_3084006660">
            <w:r>
              <w:rPr>
                <w:webHidden/>
                <w:rStyle w:val="Style14"/>
                <w:vanish w:val="false"/>
              </w:rPr>
              <w:t>1. Общие сведения</w:t>
              <w:tab/>
              <w:t>3</w:t>
            </w:r>
          </w:hyperlink>
        </w:p>
        <w:p>
          <w:pPr>
            <w:pStyle w:val="TOC4"/>
            <w:tabs>
              <w:tab w:val="clear" w:pos="708"/>
              <w:tab w:val="right" w:pos="10204" w:leader="dot"/>
            </w:tabs>
            <w:rPr/>
          </w:pPr>
          <w:hyperlink w:anchor="__RefHeading___Toc9037_3084006660">
            <w:r>
              <w:rPr>
                <w:webHidden/>
                <w:rStyle w:val="Style14"/>
                <w:vanish w:val="false"/>
              </w:rPr>
              <w:t>1.1. Обозначения и сокращения</w:t>
              <w:tab/>
              <w:t>3</w:t>
            </w:r>
          </w:hyperlink>
        </w:p>
        <w:p>
          <w:pPr>
            <w:pStyle w:val="TOC4"/>
            <w:tabs>
              <w:tab w:val="clear" w:pos="708"/>
              <w:tab w:val="right" w:pos="10204" w:leader="dot"/>
            </w:tabs>
            <w:rPr/>
          </w:pPr>
          <w:hyperlink w:anchor="__RefHeading___Toc9039_3084006660">
            <w:r>
              <w:rPr>
                <w:webHidden/>
                <w:rStyle w:val="Style14"/>
                <w:vanish w:val="false"/>
              </w:rPr>
              <w:t>1.2. Наименование закупаемой продукции</w:t>
              <w:tab/>
              <w:t>4</w:t>
            </w:r>
          </w:hyperlink>
        </w:p>
        <w:p>
          <w:pPr>
            <w:pStyle w:val="TOC4"/>
            <w:tabs>
              <w:tab w:val="clear" w:pos="708"/>
              <w:tab w:val="right" w:pos="10204" w:leader="dot"/>
            </w:tabs>
            <w:rPr/>
          </w:pPr>
          <w:hyperlink w:anchor="__RefHeading___Toc9041_3084006660">
            <w:r>
              <w:rPr>
                <w:webHidden/>
                <w:rStyle w:val="Style14"/>
                <w:vanish w:val="false"/>
              </w:rPr>
              <w:t>1.3. Цель использования закупаемой продукции</w:t>
              <w:tab/>
              <w:t>4</w:t>
            </w:r>
          </w:hyperlink>
        </w:p>
        <w:p>
          <w:pPr>
            <w:pStyle w:val="TOC1"/>
            <w:tabs>
              <w:tab w:val="clear" w:pos="708"/>
              <w:tab w:val="right" w:pos="10204" w:leader="dot"/>
            </w:tabs>
            <w:rPr/>
          </w:pPr>
          <w:hyperlink w:anchor="__RefHeading___Toc9043_3084006660">
            <w:r>
              <w:rPr>
                <w:webHidden/>
                <w:rStyle w:val="Style14"/>
                <w:vanish w:val="false"/>
              </w:rPr>
              <w:t xml:space="preserve">2. </w:t>
            </w:r>
            <w:r>
              <w:rPr>
                <w:rStyle w:val="Style14"/>
                <w:iCs/>
              </w:rPr>
              <w:t>Требования к продукции</w:t>
            </w:r>
            <w:r>
              <w:rPr>
                <w:rStyle w:val="Style14"/>
              </w:rPr>
              <w:tab/>
              <w:t>4</w:t>
            </w:r>
          </w:hyperlink>
        </w:p>
        <w:p>
          <w:pPr>
            <w:pStyle w:val="TOC4"/>
            <w:tabs>
              <w:tab w:val="clear" w:pos="708"/>
              <w:tab w:val="right" w:pos="10204" w:leader="dot"/>
            </w:tabs>
            <w:rPr/>
          </w:pPr>
          <w:hyperlink w:anchor="__RefHeading___Toc9045_3084006660">
            <w:r>
              <w:rPr>
                <w:webHidden/>
                <w:rStyle w:val="Style14"/>
                <w:vanish w:val="false"/>
              </w:rPr>
              <w:t>2.1. Требования к объемам и срокам поставки</w:t>
              <w:tab/>
              <w:t>4</w:t>
            </w:r>
          </w:hyperlink>
        </w:p>
        <w:p>
          <w:pPr>
            <w:pStyle w:val="TOC3"/>
            <w:tabs>
              <w:tab w:val="clear" w:pos="708"/>
              <w:tab w:val="right" w:pos="10204" w:leader="dot"/>
            </w:tabs>
            <w:rPr/>
          </w:pPr>
          <w:hyperlink w:anchor="__RefHeading___Toc9047_3084006660">
            <w:r>
              <w:rPr>
                <w:webHidden/>
                <w:rStyle w:val="Style14"/>
                <w:vanish w:val="false"/>
              </w:rPr>
              <w:t>2.1.1. Перечень и объем закупаемой продукции</w:t>
              <w:tab/>
              <w:t>4</w:t>
            </w:r>
          </w:hyperlink>
        </w:p>
        <w:p>
          <w:pPr>
            <w:pStyle w:val="TOC1"/>
            <w:tabs>
              <w:tab w:val="clear" w:pos="708"/>
              <w:tab w:val="right" w:pos="10204" w:leader="dot"/>
            </w:tabs>
            <w:rPr/>
          </w:pPr>
          <w:hyperlink w:anchor="__RefHeading___Toc9049_3084006660">
            <w:r>
              <w:rPr>
                <w:webHidden/>
                <w:rStyle w:val="Style14"/>
                <w:vanish w:val="false"/>
              </w:rPr>
              <w:t>Таблица 1. Перечень и объем закупаемой продукции</w:t>
              <w:tab/>
              <w:t>4</w:t>
            </w:r>
          </w:hyperlink>
        </w:p>
        <w:p>
          <w:pPr>
            <w:pStyle w:val="TOC3"/>
            <w:tabs>
              <w:tab w:val="clear" w:pos="708"/>
              <w:tab w:val="right" w:pos="10204" w:leader="dot"/>
            </w:tabs>
            <w:rPr/>
          </w:pPr>
          <w:hyperlink w:anchor="__RefHeading___Toc9051_3084006660">
            <w:r>
              <w:rPr>
                <w:webHidden/>
                <w:rStyle w:val="Style14"/>
                <w:vanish w:val="false"/>
              </w:rPr>
              <w:t>2.1.2. Требования к срокам поставки продукции и оказания сопутствующих услуг</w:t>
              <w:tab/>
              <w:t>4</w:t>
            </w:r>
          </w:hyperlink>
        </w:p>
        <w:p>
          <w:pPr>
            <w:pStyle w:val="TOC1"/>
            <w:tabs>
              <w:tab w:val="clear" w:pos="708"/>
              <w:tab w:val="right" w:pos="10204" w:leader="dot"/>
            </w:tabs>
            <w:rPr/>
          </w:pPr>
          <w:hyperlink w:anchor="__RefHeading___Toc9053_3084006660">
            <w:r>
              <w:rPr>
                <w:webHidden/>
                <w:rStyle w:val="Style14"/>
                <w:vanish w:val="false"/>
              </w:rPr>
              <w:t>Таблица 2. Требования по срокам поставки продукции</w:t>
              <w:tab/>
              <w:t>4</w:t>
            </w:r>
          </w:hyperlink>
        </w:p>
        <w:p>
          <w:pPr>
            <w:pStyle w:val="TOC4"/>
            <w:tabs>
              <w:tab w:val="clear" w:pos="708"/>
              <w:tab w:val="right" w:pos="10204" w:leader="dot"/>
            </w:tabs>
            <w:rPr/>
          </w:pPr>
          <w:hyperlink w:anchor="__RefHeading___Toc9055_3084006660">
            <w:r>
              <w:rPr>
                <w:webHidden/>
                <w:rStyle w:val="Style14"/>
                <w:vanish w:val="false"/>
              </w:rPr>
              <w:t>2.2. Требования к качеству продукции</w:t>
              <w:tab/>
              <w:t>5</w:t>
            </w:r>
          </w:hyperlink>
        </w:p>
        <w:p>
          <w:pPr>
            <w:pStyle w:val="TOC1"/>
            <w:tabs>
              <w:tab w:val="clear" w:pos="708"/>
              <w:tab w:val="right" w:pos="10204" w:leader="dot"/>
            </w:tabs>
            <w:rPr/>
          </w:pPr>
          <w:hyperlink w:anchor="__RefHeading___Toc9057_3084006660">
            <w:r>
              <w:rPr>
                <w:webHidden/>
                <w:rStyle w:val="Style14"/>
                <w:vanish w:val="false"/>
              </w:rPr>
              <w:t xml:space="preserve"> </w:t>
            </w:r>
            <w:r>
              <w:rPr>
                <w:rStyle w:val="Style14"/>
              </w:rPr>
              <w:t>Таблица 3. Требования к продукции</w:t>
              <w:tab/>
              <w:t>5</w:t>
            </w:r>
          </w:hyperlink>
        </w:p>
        <w:p>
          <w:pPr>
            <w:pStyle w:val="TOC4"/>
            <w:tabs>
              <w:tab w:val="clear" w:pos="708"/>
              <w:tab w:val="right" w:pos="10204" w:leader="dot"/>
            </w:tabs>
            <w:rPr/>
          </w:pPr>
          <w:hyperlink w:anchor="__RefHeading___Toc9059_3084006660">
            <w:r>
              <w:rPr>
                <w:webHidden/>
                <w:rStyle w:val="Style14"/>
                <w:vanish w:val="false"/>
              </w:rPr>
              <w:t>2.2.1. Требования к закупаемой продукции:</w:t>
              <w:tab/>
              <w:t>18</w:t>
            </w:r>
          </w:hyperlink>
        </w:p>
        <w:p>
          <w:pPr>
            <w:pStyle w:val="TOC4"/>
            <w:tabs>
              <w:tab w:val="clear" w:pos="708"/>
              <w:tab w:val="right" w:pos="10204" w:leader="dot"/>
            </w:tabs>
            <w:rPr/>
          </w:pPr>
          <w:hyperlink w:anchor="__RefHeading___Toc3910_3961127944_%D0%9A%D0%BE%D0%BF%D0%B8%D1%8F_">
            <w:r>
              <w:rPr>
                <w:webHidden/>
                <w:rStyle w:val="Style14"/>
                <w:vanish w:val="false"/>
              </w:rPr>
              <w:t>2.2.2. В составе заявки необходимо предоставить:</w:t>
              <w:tab/>
              <w:t>18</w:t>
            </w:r>
          </w:hyperlink>
        </w:p>
        <w:p>
          <w:pPr>
            <w:pStyle w:val="TOC1"/>
            <w:tabs>
              <w:tab w:val="clear" w:pos="708"/>
              <w:tab w:val="right" w:pos="10204" w:leader="dot"/>
            </w:tabs>
            <w:rPr/>
          </w:pPr>
          <w:hyperlink w:anchor="__RefHeading___Toc9061_3084006660">
            <w:r>
              <w:rPr>
                <w:webHidden/>
                <w:rStyle w:val="Style14"/>
                <w:vanish w:val="false"/>
              </w:rPr>
              <w:t xml:space="preserve"> </w:t>
            </w:r>
            <w:r>
              <w:rPr>
                <w:rStyle w:val="Style14"/>
              </w:rPr>
              <w:t>3. Требования к документации по ценообразованию на этапе закупки.</w:t>
              <w:tab/>
              <w:t>18</w:t>
            </w:r>
          </w:hyperlink>
        </w:p>
        <w:p>
          <w:pPr>
            <w:pStyle w:val="TOC1"/>
            <w:tabs>
              <w:tab w:val="clear" w:pos="708"/>
              <w:tab w:val="right" w:pos="10204" w:leader="dot"/>
            </w:tabs>
            <w:rPr/>
          </w:pPr>
          <w:hyperlink w:anchor="__RefHeading___Toc9063_3084006660">
            <w:r>
              <w:rPr>
                <w:webHidden/>
                <w:rStyle w:val="Style14"/>
                <w:vanish w:val="false"/>
              </w:rPr>
              <w:t xml:space="preserve"> </w:t>
            </w:r>
            <w:r>
              <w:rPr>
                <w:rStyle w:val="Style14"/>
              </w:rPr>
              <w:t>4. Приложение к техническим требованиям: Приложение №1 - Опросный лист.</w:t>
              <w:tab/>
              <w:t>19</w:t>
            </w:r>
          </w:hyperlink>
          <w:r>
            <w:rPr>
              <w:rStyle w:val="Style14"/>
            </w:rPr>
            <w:fldChar w:fldCharType="end"/>
          </w:r>
        </w:p>
      </w:sdtContent>
    </w:sdt>
    <w:p>
      <w:pPr>
        <w:pStyle w:val="TOC1"/>
        <w:tabs>
          <w:tab w:val="clear" w:pos="708"/>
          <w:tab w:val="right" w:pos="10204" w:leader="dot"/>
        </w:tabs>
        <w:rPr/>
      </w:pPr>
      <w:r>
        <w:rPr/>
      </w:r>
    </w:p>
    <w:p>
      <w:pPr>
        <w:pStyle w:val="Heading2"/>
        <w:tabs>
          <w:tab w:val="clear" w:pos="0"/>
        </w:tabs>
        <w:ind w:left="0" w:hanging="0"/>
        <w:rPr>
          <w:b w:val="false"/>
          <w:i/>
          <w:i/>
        </w:rPr>
      </w:pPr>
      <w:r>
        <w:rPr>
          <w:b w:val="false"/>
          <w:i/>
        </w:rPr>
      </w:r>
    </w:p>
    <w:p>
      <w:pPr>
        <w:pStyle w:val="Normal"/>
        <w:keepNext w:val="true"/>
        <w:keepLines/>
        <w:jc w:val="center"/>
        <w:rPr>
          <w:rFonts w:eastAsia="Calibri"/>
          <w:b/>
          <w:i/>
          <w:i/>
          <w:sz w:val="24"/>
          <w:szCs w:val="24"/>
        </w:rPr>
      </w:pPr>
      <w:r>
        <w:rPr>
          <w:rFonts w:eastAsia="Calibri"/>
          <w:b/>
          <w:i/>
          <w:sz w:val="24"/>
          <w:szCs w:val="24"/>
        </w:rPr>
      </w:r>
      <w:r>
        <w:br w:type="page"/>
      </w:r>
    </w:p>
    <w:p>
      <w:pPr>
        <w:pStyle w:val="Heading1"/>
        <w:keepLines/>
        <w:numPr>
          <w:ilvl w:val="0"/>
          <w:numId w:val="1"/>
        </w:numPr>
        <w:ind w:left="357" w:hanging="357"/>
        <w:jc w:val="center"/>
        <w:rPr>
          <w:caps/>
        </w:rPr>
      </w:pPr>
      <w:bookmarkStart w:id="0" w:name="__RefHeading___Toc9035_3084006660"/>
      <w:bookmarkStart w:id="1" w:name="_Toc148695166"/>
      <w:bookmarkStart w:id="2" w:name="_Toc205555230"/>
      <w:bookmarkStart w:id="3" w:name="_Toc51339692"/>
      <w:bookmarkEnd w:id="0"/>
      <w:r>
        <w:rPr/>
        <w:t>Общие сведения</w:t>
      </w:r>
      <w:bookmarkEnd w:id="1"/>
      <w:bookmarkEnd w:id="2"/>
      <w:bookmarkEnd w:id="3"/>
    </w:p>
    <w:p>
      <w:pPr>
        <w:pStyle w:val="Heading4"/>
        <w:numPr>
          <w:ilvl w:val="1"/>
          <w:numId w:val="1"/>
        </w:numPr>
        <w:rPr/>
      </w:pPr>
      <w:bookmarkStart w:id="4" w:name="__RefHeading___Toc9037_3084006660"/>
      <w:bookmarkStart w:id="5" w:name="_Toc148695167"/>
      <w:bookmarkStart w:id="6" w:name="_Toc205555231"/>
      <w:bookmarkStart w:id="7" w:name="_Toc46743505"/>
      <w:bookmarkEnd w:id="4"/>
      <w:r>
        <w:rPr/>
        <w:t>Обозначения и сокращения</w:t>
      </w:r>
      <w:bookmarkEnd w:id="5"/>
      <w:bookmarkEnd w:id="6"/>
      <w:bookmarkEnd w:id="7"/>
    </w:p>
    <w:p>
      <w:pPr>
        <w:pStyle w:val="Normal"/>
        <w:rPr>
          <w:rStyle w:val="Style10"/>
          <w:b w:val="false"/>
          <w:bCs/>
          <w:iCs/>
          <w:sz w:val="26"/>
          <w:szCs w:val="26"/>
        </w:rPr>
      </w:pPr>
      <w:r>
        <w:rPr>
          <w:b w:val="false"/>
          <w:bCs/>
          <w:iCs/>
          <w:sz w:val="26"/>
          <w:szCs w:val="26"/>
        </w:rPr>
      </w:r>
    </w:p>
    <w:tbl>
      <w:tblPr>
        <w:tblW w:w="9750" w:type="dxa"/>
        <w:jc w:val="center"/>
        <w:tblInd w:w="0" w:type="dxa"/>
        <w:tblLayout w:type="fixed"/>
        <w:tblCellMar>
          <w:top w:w="0" w:type="dxa"/>
          <w:left w:w="108" w:type="dxa"/>
          <w:bottom w:w="0" w:type="dxa"/>
          <w:right w:w="108" w:type="dxa"/>
        </w:tblCellMar>
        <w:tblLook w:val="04a0" w:noVBand="1" w:noHBand="0" w:lastColumn="0" w:firstColumn="1" w:lastRow="0" w:firstRow="1"/>
      </w:tblPr>
      <w:tblGrid>
        <w:gridCol w:w="1170"/>
        <w:gridCol w:w="8579"/>
      </w:tblGrid>
      <w:tr>
        <w:trPr>
          <w:cantSplit w:val="true"/>
        </w:trPr>
        <w:tc>
          <w:tcPr>
            <w:tcW w:w="11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120" w:after="120"/>
              <w:rPr>
                <w:i/>
                <w:i/>
              </w:rPr>
            </w:pPr>
            <w:r>
              <w:rPr>
                <w:i/>
              </w:rPr>
              <w:t>ТТ</w:t>
            </w:r>
          </w:p>
        </w:tc>
        <w:tc>
          <w:tcPr>
            <w:tcW w:w="857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120" w:after="120"/>
              <w:rPr>
                <w:i/>
                <w:i/>
              </w:rPr>
            </w:pPr>
            <w:r>
              <w:rPr>
                <w:i/>
              </w:rPr>
              <w:t>Технические требования</w:t>
            </w:r>
          </w:p>
        </w:tc>
      </w:tr>
      <w:tr>
        <w:trPr>
          <w:cantSplit w:val="true"/>
        </w:trPr>
        <w:tc>
          <w:tcPr>
            <w:tcW w:w="11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120" w:after="120"/>
              <w:rPr>
                <w:i/>
                <w:i/>
              </w:rPr>
            </w:pPr>
            <w:r>
              <w:rPr>
                <w:i/>
              </w:rPr>
              <w:t>ЭГ</w:t>
            </w:r>
          </w:p>
        </w:tc>
        <w:tc>
          <w:tcPr>
            <w:tcW w:w="857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120" w:after="120"/>
              <w:rPr>
                <w:i/>
                <w:i/>
              </w:rPr>
            </w:pPr>
            <w:r>
              <w:rPr>
                <w:i/>
              </w:rPr>
              <w:t>Электрический генератор</w:t>
            </w:r>
          </w:p>
        </w:tc>
      </w:tr>
      <w:tr>
        <w:trPr>
          <w:cantSplit w:val="true"/>
        </w:trPr>
        <w:tc>
          <w:tcPr>
            <w:tcW w:w="11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120" w:after="120"/>
              <w:rPr>
                <w:i/>
                <w:i/>
              </w:rPr>
            </w:pPr>
            <w:r>
              <w:rPr>
                <w:i/>
              </w:rPr>
              <w:t>АПС</w:t>
            </w:r>
          </w:p>
        </w:tc>
        <w:tc>
          <w:tcPr>
            <w:tcW w:w="857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120" w:after="120"/>
              <w:rPr>
                <w:i/>
                <w:i/>
              </w:rPr>
            </w:pPr>
            <w:r>
              <w:rPr>
                <w:i/>
              </w:rPr>
              <w:t>Аварийно-предупредительная сигнализация</w:t>
            </w:r>
          </w:p>
        </w:tc>
      </w:tr>
      <w:tr>
        <w:trPr>
          <w:cantSplit w:val="true"/>
        </w:trPr>
        <w:tc>
          <w:tcPr>
            <w:tcW w:w="11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120" w:after="120"/>
              <w:rPr>
                <w:i/>
                <w:i/>
              </w:rPr>
            </w:pPr>
            <w:r>
              <w:rPr>
                <w:i/>
              </w:rPr>
              <w:t>ТЗ</w:t>
            </w:r>
          </w:p>
        </w:tc>
        <w:tc>
          <w:tcPr>
            <w:tcW w:w="857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120" w:after="120"/>
              <w:rPr>
                <w:i/>
                <w:i/>
              </w:rPr>
            </w:pPr>
            <w:r>
              <w:rPr>
                <w:i/>
              </w:rPr>
              <w:t>Технологическая защита</w:t>
            </w:r>
          </w:p>
        </w:tc>
      </w:tr>
      <w:tr>
        <w:trPr>
          <w:cantSplit w:val="true"/>
        </w:trPr>
        <w:tc>
          <w:tcPr>
            <w:tcW w:w="11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120" w:after="120"/>
              <w:rPr>
                <w:i/>
                <w:i/>
              </w:rPr>
            </w:pPr>
            <w:r>
              <w:rPr>
                <w:i/>
              </w:rPr>
              <w:t>ЩАУ</w:t>
            </w:r>
          </w:p>
        </w:tc>
        <w:tc>
          <w:tcPr>
            <w:tcW w:w="857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120" w:after="120"/>
              <w:rPr>
                <w:i/>
                <w:i/>
              </w:rPr>
            </w:pPr>
            <w:r>
              <w:rPr>
                <w:i/>
              </w:rPr>
              <w:t>Щит автоматического управления</w:t>
            </w:r>
          </w:p>
        </w:tc>
      </w:tr>
      <w:tr>
        <w:trPr>
          <w:cantSplit w:val="true"/>
        </w:trPr>
        <w:tc>
          <w:tcPr>
            <w:tcW w:w="117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120" w:after="120"/>
              <w:rPr>
                <w:i/>
                <w:i/>
              </w:rPr>
            </w:pPr>
            <w:r>
              <w:rPr>
                <w:i/>
              </w:rPr>
              <w:t>ДГА</w:t>
            </w:r>
          </w:p>
        </w:tc>
        <w:tc>
          <w:tcPr>
            <w:tcW w:w="857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120" w:after="120"/>
              <w:rPr>
                <w:i/>
                <w:i/>
              </w:rPr>
            </w:pPr>
            <w:r>
              <w:rPr>
                <w:i/>
              </w:rPr>
              <w:t>Дизель – генераторный агрегат</w:t>
            </w:r>
          </w:p>
        </w:tc>
      </w:tr>
      <w:tr>
        <w:trPr/>
        <w:tc>
          <w:tcPr>
            <w:tcW w:w="1170" w:type="dxa"/>
            <w:tcBorders>
              <w:left w:val="single" w:sz="4" w:space="0" w:color="000000"/>
              <w:bottom w:val="single" w:sz="4" w:space="0" w:color="000000"/>
              <w:right w:val="single" w:sz="4" w:space="0" w:color="000000"/>
            </w:tcBorders>
            <w:shd w:color="FFFFFF" w:fill="FFFFFF" w:themeFill="background1" w:val="clear"/>
            <w:vAlign w:val="center"/>
          </w:tcPr>
          <w:p>
            <w:pPr>
              <w:pStyle w:val="Normal"/>
              <w:widowControl w:val="false"/>
              <w:rPr>
                <w:i/>
                <w:i/>
                <w:iCs/>
              </w:rPr>
            </w:pPr>
            <w:r>
              <w:rPr>
                <w:i/>
                <w:iCs/>
              </w:rPr>
              <w:t>БУТ</w:t>
            </w:r>
          </w:p>
        </w:tc>
        <w:tc>
          <w:tcPr>
            <w:tcW w:w="8579" w:type="dxa"/>
            <w:tcBorders>
              <w:left w:val="single" w:sz="4" w:space="0" w:color="000000"/>
              <w:bottom w:val="single" w:sz="4" w:space="0" w:color="000000"/>
              <w:right w:val="single" w:sz="4" w:space="0" w:color="000000"/>
            </w:tcBorders>
            <w:shd w:color="FFFFFF" w:fill="FFFFFF" w:themeFill="background1" w:val="clear"/>
            <w:vAlign w:val="center"/>
          </w:tcPr>
          <w:p>
            <w:pPr>
              <w:pStyle w:val="Normal"/>
              <w:widowControl w:val="false"/>
              <w:rPr>
                <w:i/>
                <w:i/>
                <w:iCs/>
              </w:rPr>
            </w:pPr>
            <w:r>
              <w:rPr>
                <w:i/>
                <w:iCs/>
              </w:rPr>
              <w:t>Блок утилизациии тепла</w:t>
            </w:r>
          </w:p>
        </w:tc>
      </w:tr>
    </w:tbl>
    <w:p>
      <w:pPr>
        <w:pStyle w:val="Normal"/>
        <w:keepNext w:val="true"/>
        <w:keepLines/>
        <w:jc w:val="both"/>
        <w:rPr>
          <w:sz w:val="24"/>
          <w:szCs w:val="24"/>
        </w:rPr>
      </w:pPr>
      <w:r>
        <w:rPr>
          <w:sz w:val="24"/>
          <w:szCs w:val="24"/>
        </w:rPr>
      </w:r>
    </w:p>
    <w:p>
      <w:pPr>
        <w:pStyle w:val="Normal"/>
        <w:keepNext w:val="true"/>
        <w:keepLines/>
        <w:jc w:val="both"/>
        <w:rPr>
          <w:sz w:val="24"/>
          <w:szCs w:val="24"/>
        </w:rPr>
      </w:pPr>
      <w:r>
        <w:rPr>
          <w:sz w:val="24"/>
          <w:szCs w:val="24"/>
        </w:rPr>
      </w:r>
    </w:p>
    <w:p>
      <w:pPr>
        <w:pStyle w:val="Normal"/>
        <w:keepNext w:val="true"/>
        <w:keepLines/>
        <w:rPr>
          <w:sz w:val="24"/>
          <w:szCs w:val="24"/>
        </w:rPr>
      </w:pPr>
      <w:r>
        <w:rPr>
          <w:sz w:val="24"/>
          <w:szCs w:val="24"/>
        </w:rPr>
      </w:r>
      <w:r>
        <w:br w:type="page"/>
      </w:r>
    </w:p>
    <w:p>
      <w:pPr>
        <w:pStyle w:val="Heading4"/>
        <w:numPr>
          <w:ilvl w:val="1"/>
          <w:numId w:val="1"/>
        </w:numPr>
        <w:rPr/>
      </w:pPr>
      <w:bookmarkStart w:id="8" w:name="__RefHeading___Toc9039_3084006660"/>
      <w:bookmarkStart w:id="9" w:name="_Toc205555232"/>
      <w:bookmarkStart w:id="10" w:name="_Toc46743506"/>
      <w:bookmarkStart w:id="11" w:name="_Toc148695168"/>
      <w:bookmarkEnd w:id="8"/>
      <w:r>
        <w:rPr/>
        <w:t>Наименование закупаемой продукции</w:t>
      </w:r>
      <w:bookmarkEnd w:id="9"/>
      <w:bookmarkEnd w:id="10"/>
      <w:bookmarkEnd w:id="11"/>
    </w:p>
    <w:p>
      <w:pPr>
        <w:pStyle w:val="Normal"/>
        <w:ind w:firstLine="426"/>
        <w:rPr>
          <w:sz w:val="24"/>
        </w:rPr>
      </w:pPr>
      <w:r>
        <w:rPr>
          <w:sz w:val="24"/>
        </w:rPr>
        <w:t xml:space="preserve"> </w:t>
      </w:r>
      <w:bookmarkStart w:id="12" w:name="_Toc148695169"/>
      <w:r>
        <w:rPr>
          <w:sz w:val="24"/>
        </w:rPr>
        <w:t>«Дизель-генераторные и газопоршневые установки»</w:t>
      </w:r>
      <w:bookmarkEnd w:id="12"/>
    </w:p>
    <w:p>
      <w:pPr>
        <w:pStyle w:val="Heading4"/>
        <w:tabs>
          <w:tab w:val="clear" w:pos="0"/>
        </w:tabs>
        <w:ind w:left="0" w:hanging="0"/>
        <w:rPr/>
      </w:pPr>
      <w:bookmarkStart w:id="13" w:name="__RefHeading___Toc9041_3084006660"/>
      <w:bookmarkEnd w:id="13"/>
      <w:r>
        <w:rPr/>
        <w:br w:type="textWrapping" w:clear="all"/>
      </w:r>
      <w:bookmarkStart w:id="14" w:name="_Toc205555233"/>
      <w:bookmarkStart w:id="15" w:name="_Toc148695170"/>
      <w:r>
        <w:rPr/>
        <w:t>1.3.</w:t>
      </w:r>
      <w:bookmarkStart w:id="16" w:name="_Toc46743507"/>
      <w:r>
        <w:rPr/>
        <w:t xml:space="preserve"> Цель использования закупаемой продукции</w:t>
      </w:r>
      <w:bookmarkEnd w:id="14"/>
      <w:bookmarkEnd w:id="15"/>
      <w:bookmarkEnd w:id="16"/>
    </w:p>
    <w:p>
      <w:pPr>
        <w:pStyle w:val="Normal"/>
        <w:ind w:firstLine="426"/>
        <w:rPr>
          <w:sz w:val="24"/>
        </w:rPr>
      </w:pPr>
      <w:r>
        <w:rPr>
          <w:sz w:val="24"/>
        </w:rPr>
        <w:t>Выполнение Плана замены основного оборудования на 2027 г.</w:t>
      </w:r>
    </w:p>
    <w:p>
      <w:pPr>
        <w:pStyle w:val="Heading1"/>
        <w:keepLines/>
        <w:numPr>
          <w:ilvl w:val="0"/>
          <w:numId w:val="1"/>
        </w:numPr>
        <w:ind w:left="357" w:hanging="357"/>
        <w:jc w:val="center"/>
        <w:rPr>
          <w:iCs/>
          <w:caps/>
        </w:rPr>
      </w:pPr>
      <w:bookmarkStart w:id="17" w:name="__RefHeading___Toc9043_3084006660"/>
      <w:bookmarkStart w:id="18" w:name="_Toc51339693"/>
      <w:bookmarkStart w:id="19" w:name="_Toc205555234"/>
      <w:bookmarkStart w:id="20" w:name="_Toc148695171"/>
      <w:bookmarkStart w:id="21" w:name="_Toc50125126"/>
      <w:bookmarkStart w:id="22" w:name="_Toc46743510"/>
      <w:bookmarkEnd w:id="17"/>
      <w:bookmarkEnd w:id="21"/>
      <w:bookmarkEnd w:id="22"/>
      <w:r>
        <w:rPr>
          <w:iCs/>
        </w:rPr>
        <w:t>Требования к продукции</w:t>
      </w:r>
      <w:bookmarkEnd w:id="18"/>
      <w:bookmarkEnd w:id="19"/>
      <w:bookmarkEnd w:id="20"/>
    </w:p>
    <w:p>
      <w:pPr>
        <w:pStyle w:val="Heading4"/>
        <w:numPr>
          <w:ilvl w:val="1"/>
          <w:numId w:val="1"/>
        </w:numPr>
        <w:rPr/>
      </w:pPr>
      <w:bookmarkStart w:id="23" w:name="__RefHeading___Toc9045_3084006660"/>
      <w:bookmarkStart w:id="24" w:name="_Toc148695172"/>
      <w:bookmarkStart w:id="25" w:name="_Toc205555235"/>
      <w:bookmarkEnd w:id="23"/>
      <w:r>
        <w:rPr/>
        <w:t>Требования к объемам и срокам поставки</w:t>
      </w:r>
      <w:bookmarkEnd w:id="24"/>
      <w:bookmarkEnd w:id="25"/>
    </w:p>
    <w:p>
      <w:pPr>
        <w:pStyle w:val="Heading3"/>
        <w:numPr>
          <w:ilvl w:val="2"/>
          <w:numId w:val="1"/>
        </w:numPr>
        <w:rPr/>
      </w:pPr>
      <w:bookmarkStart w:id="26" w:name="__RefHeading___Toc9047_3084006660"/>
      <w:bookmarkStart w:id="27" w:name="_Toc205555236"/>
      <w:bookmarkStart w:id="28" w:name="_Toc148695173"/>
      <w:bookmarkEnd w:id="26"/>
      <w:r>
        <w:rPr/>
        <w:t>Перечень и объем закупаемой продукции</w:t>
      </w:r>
      <w:bookmarkEnd w:id="27"/>
      <w:bookmarkEnd w:id="28"/>
    </w:p>
    <w:p>
      <w:pPr>
        <w:pStyle w:val="Heading1"/>
        <w:keepLines/>
        <w:tabs>
          <w:tab w:val="clear" w:pos="0"/>
        </w:tabs>
        <w:spacing w:before="240" w:after="60"/>
        <w:ind w:left="0" w:hanging="0"/>
        <w:rPr>
          <w:sz w:val="24"/>
          <w:szCs w:val="24"/>
        </w:rPr>
      </w:pPr>
      <w:bookmarkStart w:id="29" w:name="__RefHeading___Toc9049_3084006660"/>
      <w:bookmarkStart w:id="30" w:name="_Toc205555237"/>
      <w:bookmarkStart w:id="31" w:name="_Toc148695174"/>
      <w:bookmarkStart w:id="32" w:name="_Toc51339695"/>
      <w:bookmarkEnd w:id="29"/>
      <w:r>
        <w:rPr>
          <w:sz w:val="24"/>
          <w:szCs w:val="24"/>
        </w:rPr>
        <w:t xml:space="preserve">Таблица 1. Перечень </w:t>
      </w:r>
      <w:bookmarkEnd w:id="32"/>
      <w:r>
        <w:rPr>
          <w:sz w:val="24"/>
          <w:szCs w:val="24"/>
        </w:rPr>
        <w:t>и объем закупаемой продукции</w:t>
      </w:r>
      <w:bookmarkEnd w:id="30"/>
      <w:bookmarkEnd w:id="31"/>
    </w:p>
    <w:tbl>
      <w:tblPr>
        <w:tblW w:w="10350" w:type="dxa"/>
        <w:jc w:val="left"/>
        <w:tblInd w:w="25" w:type="dxa"/>
        <w:tblLayout w:type="fixed"/>
        <w:tblCellMar>
          <w:top w:w="55" w:type="dxa"/>
          <w:left w:w="55" w:type="dxa"/>
          <w:bottom w:w="55" w:type="dxa"/>
          <w:right w:w="55" w:type="dxa"/>
        </w:tblCellMar>
      </w:tblPr>
      <w:tblGrid>
        <w:gridCol w:w="765"/>
        <w:gridCol w:w="6869"/>
        <w:gridCol w:w="1133"/>
        <w:gridCol w:w="1582"/>
      </w:tblGrid>
      <w:tr>
        <w:trPr>
          <w:trHeight w:val="417" w:hRule="atLeast"/>
        </w:trPr>
        <w:tc>
          <w:tcPr>
            <w:tcW w:w="765" w:type="dxa"/>
            <w:tcBorders>
              <w:top w:val="single" w:sz="4" w:space="0" w:color="000000"/>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b/>
                <w:sz w:val="22"/>
                <w:szCs w:val="22"/>
              </w:rPr>
              <w:t>№</w:t>
            </w:r>
            <w:r>
              <w:rPr>
                <w:b/>
                <w:sz w:val="22"/>
                <w:szCs w:val="22"/>
              </w:rPr>
              <w:br/>
              <w:t>п/п</w:t>
            </w:r>
          </w:p>
        </w:tc>
        <w:tc>
          <w:tcPr>
            <w:tcW w:w="6869" w:type="dxa"/>
            <w:tcBorders>
              <w:top w:val="single" w:sz="4" w:space="0" w:color="000000"/>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b/>
                <w:sz w:val="22"/>
                <w:szCs w:val="22"/>
              </w:rPr>
              <w:t>Наименование продукции</w:t>
            </w:r>
          </w:p>
        </w:tc>
        <w:tc>
          <w:tcPr>
            <w:tcW w:w="1133" w:type="dxa"/>
            <w:tcBorders>
              <w:top w:val="single" w:sz="4" w:space="0" w:color="000000"/>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b/>
                <w:sz w:val="22"/>
                <w:szCs w:val="22"/>
              </w:rPr>
              <w:t>Ед. изм.</w:t>
            </w:r>
          </w:p>
        </w:tc>
        <w:tc>
          <w:tcPr>
            <w:tcW w:w="15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s>
              <w:jc w:val="center"/>
              <w:rPr>
                <w:sz w:val="22"/>
                <w:szCs w:val="22"/>
              </w:rPr>
            </w:pPr>
            <w:r>
              <w:rPr>
                <w:b/>
                <w:sz w:val="22"/>
                <w:szCs w:val="22"/>
              </w:rPr>
              <w:t>Кол-во</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b/>
                <w:sz w:val="22"/>
                <w:szCs w:val="22"/>
              </w:rPr>
              <w:t>1</w:t>
            </w:r>
          </w:p>
        </w:tc>
        <w:tc>
          <w:tcPr>
            <w:tcW w:w="6869"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b/>
                <w:sz w:val="22"/>
                <w:szCs w:val="22"/>
              </w:rPr>
              <w:t>2</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b/>
                <w:sz w:val="22"/>
                <w:szCs w:val="22"/>
              </w:rPr>
              <w:t>3</w:t>
            </w:r>
          </w:p>
        </w:tc>
        <w:tc>
          <w:tcPr>
            <w:tcW w:w="1582"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sz w:val="22"/>
                <w:szCs w:val="22"/>
              </w:rPr>
            </w:pPr>
            <w:r>
              <w:rPr>
                <w:b/>
                <w:sz w:val="22"/>
                <w:szCs w:val="22"/>
              </w:rPr>
              <w:t>4</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1</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Валоповоротник 3824591/3377371 для спецтехники</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30</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2</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Генератор дизельный АД-100С-Т400-50-3РPX-G3-O0-УХЛ3 100кВт</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5</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3</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Генератор дизельный АД-120С-Т400-50-3РPX-G2-O0-УХЛ3 120кВт 400В 1500об/мин</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5</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4</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Генератор дизельный АД-130С-Т400-50-3РPX-G3-O0-УХЛ3 130кВт 1500об/мин</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2</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5</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Генератор дизельный АД-200С-Т400-50-3РPX-G3-O0-УХЛ3 200кВт</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7</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6</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Генератор дизельный АД-30С-Т400-50-3РPX-G3-O0-УХЛ3 30кВт 400В 1500об/мин</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1</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7</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Генератор дизельный АД-315С-Т400-50-3РPX-G2-O0-УХЛ3 315кВт 400В 1500об/мин</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2</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8</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Генератор дизельный АД-500С-Т400-50-3РPX-G3-O0-УХЛ3 1500об/мин</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1</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9</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Генератор дизельный АД-50С-Т400-50-3РPX-G2-O0-УХЛ3 50кВт 400В 3 фазы 1500об/мин</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3</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10</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Генератор дизельный АД-80С-Т400-50-3РPX-G2-O0-УХЛ3 80кВт 400В 1500об/мин</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3</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11</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Датчик давления и температуры воздуха 651.1130548</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30</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12</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Датчик давления масла ММ355-382910 ММЗ</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8</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13</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Датчик давления масла ММ370 КамАЗ,МАЗ</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14</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14</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Датчик давления масла С3967251 Cummins</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8</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15</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Датчик положения коленчатого вала 0231-00-3847000-00 Автоприбор</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22</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16</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Датчик скорости 3034572 Cummins</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8</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17</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Датчик температуры 650.1130556-01</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30</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18</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Датчик температуры и давления топлива и масла 5340-1130552 ЯМЗ</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60</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19</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Датчик температуры охлаждающей жидкости C3967250 Cummins</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8</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20</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Датчик температуры охлаждающей жидкости ТМ100</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44</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21</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Датчик частоты вращения двигателя 5340.1130544 ЯМЗ</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60</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22</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Диод силовой Д112-25-10</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252</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23</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Диод силовой Д112-25Х-10</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252</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24</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Контроллер ComAp InteliGen 200 для генераторной установки</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8</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25</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Контроллер управления и защиты Deif AGC 150 для генераторного агрегата</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2</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26</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Мост диодный E28EC012AR для генераторов Linz PRO28</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30</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27</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Набор выколоток 380960 Дело Техники 6 предметов</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30</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28</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Набор инструмента автомобильного 1/2", 1/4", 4-32мм 71108 Сервис Ключ 108 предметов в чемодане</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30</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29</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Оправка поршневых колец 53-175мм Автодело 40054</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28</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30</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Подшипник шариковый 6-180312 (6312 2RS) 60х130х31мм</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4</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31</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Подшипник шариковый 62182RSC3 (180218) 90х160х30мм MBY</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7</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32</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Подшипник шариковый 6308-2RS C3 40х90х23мм</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4</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33</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Подшипник шариковый 6322 110х240х50мм</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8</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34</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Подшипник шариковый радиальный однорядный закрытый 6310-RS 50х110х27мм</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22</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35</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Подшипник шариковый радиальный однорядный закрытый 6315RS 75х160х37мм</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15</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36</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Прибор автомобильный диагностический Сканматик 3 базовый комплект</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5</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37</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Регулятор напряжения автоматический AVR SX440</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84</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38</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Регулятор напряжения цифровой Caterpillar AVR CDVR</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2</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39</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Регулятор оборотов программируемый GAC ESD5500 для дизельного генератора</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9</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40</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Ремень генератора 6РК860</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14</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41</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Ремень привода водяного насоса двигателя OAVх13-1045 ЯМЗ</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14</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42</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Ремень привода генератора 5413029 Cummins</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4</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43</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Ремень привода генератора 6РК1371</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30</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44</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Ремень приводной вентилятора 5340.1308170-10 (6PK1371) Урал</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30</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45</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Ремень приводной клиновой двигателя дизельного МТЗ 11х10х1250</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8</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46</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Счетчик электроэнергии Мир С-07.05S-230-5(10)-G2R-S2T2HQ-G-D 3 фазы 230/400В 5/10А 0.5S/1</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29</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47</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Съемник гидравлический автономный СГА-10 КВТ 79865</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25</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48</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Съемник масляного фильтра АвтоDело 40537 30-160мм</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30</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49</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Фильтр воздушный AF872</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10</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50</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Фильтр грубой очистки топлива PL-420-У-СПЕЦМАШ-24V (насос)</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35</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51</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Фильтр двигателя масляный 5340-1012075</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300</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52</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Фильтр масляный LF670</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80</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53</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Фильтр масляный LF777</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80</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54</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Фильтр масляный ФМ 009-1012005</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80</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55</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Фильтр топливный FS1006 Fleetguard</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20</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56</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Фильтр топливный грубой очистки PL270 с колбой</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75</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57</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Фильтр топливный тонкой очистки 020-1117010</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20</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58</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Фильтр топливный тонкой очистки WDK962/1 5340.1117075 для спецтехники</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110</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59</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Форсунка 3076703 Cummins</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12</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60</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Форсунка 3095773 Cummins</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12</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61</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Форсунка топливная 172.1112010-11.01 АЗПИ</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16</w:t>
            </w:r>
          </w:p>
        </w:tc>
      </w:tr>
      <w:tr>
        <w:trPr>
          <w:trHeight w:val="256"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62</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Форсунка топливная 267.1112010-01</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56</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63</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Форсунка топливная 5340-1112010 ЯМЗ</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66</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64</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Элемент фильтрующий воздушный 238Н-1109080/В-4301М8/EFV225/ДФВ5912</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110</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65</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Элемент фильтрующий масляный 840-1012040-12</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40</w:t>
            </w:r>
          </w:p>
        </w:tc>
      </w:tr>
      <w:tr>
        <w:trPr>
          <w:trHeight w:val="417" w:hRule="atLeast"/>
        </w:trPr>
        <w:tc>
          <w:tcPr>
            <w:tcW w:w="765"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66</w:t>
            </w:r>
          </w:p>
        </w:tc>
        <w:tc>
          <w:tcPr>
            <w:tcW w:w="6869" w:type="dxa"/>
            <w:tcBorders>
              <w:left w:val="single" w:sz="4" w:space="0" w:color="000000"/>
              <w:bottom w:val="single" w:sz="4" w:space="0" w:color="000000"/>
            </w:tcBorders>
            <w:vAlign w:val="center"/>
          </w:tcPr>
          <w:p>
            <w:pPr>
              <w:pStyle w:val="Style25"/>
              <w:widowControl w:val="false"/>
              <w:jc w:val="left"/>
              <w:rPr>
                <w:sz w:val="22"/>
                <w:szCs w:val="22"/>
              </w:rPr>
            </w:pPr>
            <w:r>
              <w:rPr>
                <w:sz w:val="22"/>
                <w:szCs w:val="22"/>
              </w:rPr>
              <w:t>Элемент фильтрующий очистки масла 840.1012040-14/EFM625 ТМЗ,ЯМЗ</w:t>
            </w:r>
          </w:p>
        </w:tc>
        <w:tc>
          <w:tcPr>
            <w:tcW w:w="1133" w:type="dxa"/>
            <w:tcBorders>
              <w:left w:val="single" w:sz="4" w:space="0" w:color="000000"/>
              <w:bottom w:val="single" w:sz="4" w:space="0" w:color="000000"/>
            </w:tcBorders>
            <w:vAlign w:val="center"/>
          </w:tcPr>
          <w:p>
            <w:pPr>
              <w:pStyle w:val="Normal"/>
              <w:widowControl w:val="false"/>
              <w:tabs>
                <w:tab w:val="clear" w:pos="708"/>
              </w:tabs>
              <w:jc w:val="center"/>
              <w:rPr>
                <w:rFonts w:ascii="Times New Roman" w:hAnsi="Times New Roman"/>
                <w:sz w:val="22"/>
                <w:szCs w:val="22"/>
              </w:rPr>
            </w:pPr>
            <w:r>
              <w:rPr>
                <w:sz w:val="22"/>
                <w:szCs w:val="22"/>
              </w:rPr>
              <w:t>шт</w:t>
            </w:r>
          </w:p>
        </w:tc>
        <w:tc>
          <w:tcPr>
            <w:tcW w:w="1582" w:type="dxa"/>
            <w:tcBorders>
              <w:left w:val="single" w:sz="4" w:space="0" w:color="000000"/>
              <w:bottom w:val="single" w:sz="4" w:space="0" w:color="000000"/>
              <w:right w:val="single" w:sz="4" w:space="0" w:color="000000"/>
            </w:tcBorders>
            <w:vAlign w:val="center"/>
          </w:tcPr>
          <w:p>
            <w:pPr>
              <w:pStyle w:val="Style25"/>
              <w:widowControl w:val="false"/>
              <w:jc w:val="center"/>
              <w:rPr>
                <w:sz w:val="22"/>
                <w:szCs w:val="22"/>
              </w:rPr>
            </w:pPr>
            <w:r>
              <w:rPr>
                <w:sz w:val="22"/>
                <w:szCs w:val="22"/>
              </w:rPr>
              <w:t>100</w:t>
            </w:r>
          </w:p>
        </w:tc>
      </w:tr>
    </w:tbl>
    <w:p>
      <w:pPr>
        <w:pStyle w:val="Normal"/>
        <w:rPr>
          <w:sz w:val="24"/>
          <w:szCs w:val="24"/>
        </w:rPr>
      </w:pPr>
      <w:r>
        <w:rPr>
          <w:sz w:val="24"/>
          <w:szCs w:val="24"/>
        </w:rPr>
      </w:r>
    </w:p>
    <w:p>
      <w:pPr>
        <w:pStyle w:val="Normal"/>
        <w:tabs>
          <w:tab w:val="clear" w:pos="708"/>
        </w:tabs>
        <w:spacing w:before="240" w:after="60"/>
        <w:ind w:left="0" w:hanging="0"/>
        <w:rPr>
          <w:sz w:val="24"/>
          <w:szCs w:val="24"/>
        </w:rPr>
      </w:pPr>
      <w:r>
        <w:rPr>
          <w:sz w:val="24"/>
          <w:szCs w:val="24"/>
        </w:rPr>
      </w:r>
    </w:p>
    <w:p>
      <w:pPr>
        <w:pStyle w:val="Heading3"/>
        <w:tabs>
          <w:tab w:val="clear" w:pos="0"/>
        </w:tabs>
        <w:ind w:left="1224" w:hanging="0"/>
        <w:rPr>
          <w:sz w:val="12"/>
        </w:rPr>
      </w:pPr>
      <w:r>
        <w:rPr>
          <w:sz w:val="12"/>
        </w:rPr>
      </w:r>
    </w:p>
    <w:p>
      <w:pPr>
        <w:pStyle w:val="Heading3"/>
        <w:numPr>
          <w:ilvl w:val="2"/>
          <w:numId w:val="1"/>
        </w:numPr>
        <w:rPr/>
      </w:pPr>
      <w:bookmarkStart w:id="33" w:name="__RefHeading___Toc9051_3084006660"/>
      <w:bookmarkStart w:id="34" w:name="_Toc148695175"/>
      <w:bookmarkStart w:id="35" w:name="_Toc205555238"/>
      <w:bookmarkEnd w:id="33"/>
      <w:r>
        <w:rPr/>
        <w:t>Требования к срокам поставки продукции и оказания сопутствующих услуг</w:t>
      </w:r>
      <w:bookmarkEnd w:id="34"/>
      <w:bookmarkEnd w:id="35"/>
    </w:p>
    <w:p>
      <w:pPr>
        <w:pStyle w:val="Heading1"/>
        <w:keepLines/>
        <w:tabs>
          <w:tab w:val="clear" w:pos="0"/>
        </w:tabs>
        <w:spacing w:before="240" w:after="60"/>
        <w:ind w:left="0" w:hanging="0"/>
        <w:rPr>
          <w:sz w:val="24"/>
          <w:szCs w:val="24"/>
        </w:rPr>
      </w:pPr>
      <w:bookmarkStart w:id="36" w:name="__RefHeading___Toc9053_3084006660"/>
      <w:bookmarkStart w:id="37" w:name="_Toc205555239"/>
      <w:bookmarkStart w:id="38" w:name="_Toc148695176"/>
      <w:bookmarkStart w:id="39" w:name="_Toc50125127"/>
      <w:bookmarkStart w:id="40" w:name="_Toc51339697"/>
      <w:bookmarkEnd w:id="36"/>
      <w:r>
        <w:rPr>
          <w:sz w:val="24"/>
          <w:szCs w:val="24"/>
        </w:rPr>
        <w:t xml:space="preserve">Таблица 2. </w:t>
      </w:r>
      <w:bookmarkStart w:id="41" w:name="_Hlk50465284"/>
      <w:r>
        <w:rPr>
          <w:sz w:val="24"/>
          <w:szCs w:val="24"/>
        </w:rPr>
        <w:t xml:space="preserve">Требования по срокам </w:t>
      </w:r>
      <w:bookmarkEnd w:id="39"/>
      <w:bookmarkEnd w:id="40"/>
      <w:bookmarkEnd w:id="41"/>
      <w:r>
        <w:rPr>
          <w:sz w:val="24"/>
          <w:szCs w:val="24"/>
        </w:rPr>
        <w:t>поставки продукции</w:t>
      </w:r>
      <w:bookmarkEnd w:id="37"/>
      <w:bookmarkEnd w:id="38"/>
      <w:r>
        <w:rPr>
          <w:sz w:val="24"/>
          <w:szCs w:val="24"/>
        </w:rPr>
        <w:t xml:space="preserve"> </w:t>
      </w:r>
    </w:p>
    <w:tbl>
      <w:tblPr>
        <w:tblW w:w="9776"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960"/>
        <w:gridCol w:w="2720"/>
        <w:gridCol w:w="2987"/>
        <w:gridCol w:w="3108"/>
      </w:tblGrid>
      <w:tr>
        <w:trPr/>
        <w:tc>
          <w:tcPr>
            <w:tcW w:w="9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 xml:space="preserve">№ </w:t>
            </w:r>
            <w:r>
              <w:rPr>
                <w:sz w:val="24"/>
                <w:szCs w:val="24"/>
              </w:rPr>
              <w:t>п/п</w:t>
            </w:r>
          </w:p>
        </w:tc>
        <w:tc>
          <w:tcPr>
            <w:tcW w:w="272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Наименование продукции</w:t>
            </w:r>
          </w:p>
        </w:tc>
        <w:tc>
          <w:tcPr>
            <w:tcW w:w="2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Требования к началу срока поставки продукции</w:t>
            </w:r>
          </w:p>
        </w:tc>
        <w:tc>
          <w:tcPr>
            <w:tcW w:w="31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Требования к окончанию срока поставки продукции</w:t>
            </w:r>
          </w:p>
        </w:tc>
      </w:tr>
      <w:tr>
        <w:trPr/>
        <w:tc>
          <w:tcPr>
            <w:tcW w:w="9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b/>
                <w:sz w:val="24"/>
                <w:szCs w:val="24"/>
              </w:rPr>
              <w:t>1</w:t>
            </w:r>
          </w:p>
        </w:tc>
        <w:tc>
          <w:tcPr>
            <w:tcW w:w="272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b/>
                <w:sz w:val="24"/>
                <w:szCs w:val="24"/>
              </w:rPr>
              <w:t>2</w:t>
            </w:r>
          </w:p>
        </w:tc>
        <w:tc>
          <w:tcPr>
            <w:tcW w:w="2987" w:type="dxa"/>
            <w:tcBorders>
              <w:top w:val="single" w:sz="4" w:space="0" w:color="000000"/>
              <w:left w:val="single" w:sz="4" w:space="0" w:color="000000"/>
              <w:bottom w:val="single" w:sz="4" w:space="0" w:color="000000"/>
              <w:right w:val="single" w:sz="4" w:space="0" w:color="000000"/>
            </w:tcBorders>
            <w:vAlign w:val="center"/>
          </w:tcPr>
          <w:p>
            <w:pPr>
              <w:pStyle w:val="Style20"/>
              <w:keepNext w:val="false"/>
              <w:widowControl w:val="false"/>
              <w:spacing w:before="40" w:after="40"/>
              <w:jc w:val="center"/>
              <w:rPr>
                <w:sz w:val="24"/>
                <w:szCs w:val="24"/>
              </w:rPr>
            </w:pPr>
            <w:r>
              <w:rPr>
                <w:b/>
                <w:sz w:val="24"/>
                <w:szCs w:val="24"/>
              </w:rPr>
              <w:t>3</w:t>
            </w:r>
          </w:p>
        </w:tc>
        <w:tc>
          <w:tcPr>
            <w:tcW w:w="3108" w:type="dxa"/>
            <w:tcBorders>
              <w:top w:val="single" w:sz="4" w:space="0" w:color="000000"/>
              <w:left w:val="single" w:sz="4" w:space="0" w:color="000000"/>
              <w:bottom w:val="single" w:sz="4" w:space="0" w:color="000000"/>
              <w:right w:val="single" w:sz="4" w:space="0" w:color="000000"/>
            </w:tcBorders>
            <w:vAlign w:val="center"/>
          </w:tcPr>
          <w:p>
            <w:pPr>
              <w:pStyle w:val="Style20"/>
              <w:keepNext w:val="false"/>
              <w:widowControl w:val="false"/>
              <w:spacing w:before="40" w:after="40"/>
              <w:jc w:val="center"/>
              <w:rPr>
                <w:sz w:val="24"/>
                <w:szCs w:val="24"/>
              </w:rPr>
            </w:pPr>
            <w:r>
              <w:rPr>
                <w:b/>
                <w:sz w:val="24"/>
                <w:szCs w:val="24"/>
              </w:rPr>
              <w:t>4</w:t>
            </w:r>
          </w:p>
        </w:tc>
      </w:tr>
      <w:tr>
        <w:trPr>
          <w:trHeight w:val="1060" w:hRule="atLeast"/>
        </w:trPr>
        <w:tc>
          <w:tcPr>
            <w:tcW w:w="9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3"/>
              </w:numPr>
              <w:rPr/>
            </w:pPr>
            <w:r>
              <w:rPr/>
            </w:r>
          </w:p>
        </w:tc>
        <w:tc>
          <w:tcPr>
            <w:tcW w:w="272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sz w:val="24"/>
                <w:szCs w:val="24"/>
              </w:rPr>
            </w:pPr>
            <w:r>
              <w:rPr>
                <w:color w:val="000000"/>
                <w:sz w:val="24"/>
                <w:szCs w:val="24"/>
              </w:rPr>
              <w:t>«ОКПД2 27.11.31.000 Поставка дизель-генераторных установок с комплектующими для нужд филиалов АО «Сахаэнерго»(</w:t>
            </w:r>
            <w:r>
              <w:rPr>
                <w:color w:val="000000"/>
                <w:sz w:val="24"/>
                <w:szCs w:val="24"/>
              </w:rPr>
              <w:t>29 ДГУ</w:t>
            </w:r>
            <w:r>
              <w:rPr>
                <w:color w:val="000000"/>
                <w:sz w:val="24"/>
                <w:szCs w:val="24"/>
              </w:rPr>
              <w:t xml:space="preserve"> поз.)</w:t>
            </w:r>
          </w:p>
        </w:tc>
        <w:tc>
          <w:tcPr>
            <w:tcW w:w="29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4"/>
                <w:szCs w:val="24"/>
              </w:rPr>
            </w:pPr>
            <w:r>
              <w:rPr>
                <w:sz w:val="24"/>
                <w:szCs w:val="24"/>
              </w:rPr>
              <w:t>С даты подписания договора</w:t>
            </w:r>
          </w:p>
        </w:tc>
        <w:tc>
          <w:tcPr>
            <w:tcW w:w="31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4"/>
                <w:szCs w:val="24"/>
              </w:rPr>
            </w:pPr>
            <w:r>
              <w:rPr>
                <w:sz w:val="24"/>
                <w:szCs w:val="24"/>
              </w:rPr>
              <w:t>Не позднее 120 (ста двадцати) календарных дней с даты подписания договора</w:t>
            </w:r>
          </w:p>
        </w:tc>
      </w:tr>
    </w:tbl>
    <w:p>
      <w:pPr>
        <w:sectPr>
          <w:headerReference w:type="even" r:id="rId2"/>
          <w:headerReference w:type="default" r:id="rId3"/>
          <w:headerReference w:type="first" r:id="rId4"/>
          <w:type w:val="nextPage"/>
          <w:pgSz w:w="11906" w:h="16838"/>
          <w:pgMar w:left="851" w:right="851" w:gutter="0" w:header="680" w:top="737" w:footer="0" w:bottom="992"/>
          <w:pgNumType w:fmt="decimal"/>
          <w:formProt w:val="false"/>
          <w:titlePg/>
          <w:textDirection w:val="lrTb"/>
          <w:docGrid w:type="default" w:linePitch="100" w:charSpace="0"/>
        </w:sectPr>
      </w:pPr>
    </w:p>
    <w:p>
      <w:pPr>
        <w:pStyle w:val="Heading4"/>
        <w:numPr>
          <w:ilvl w:val="1"/>
          <w:numId w:val="1"/>
        </w:numPr>
        <w:rPr/>
      </w:pPr>
      <w:bookmarkStart w:id="42" w:name="__RefHeading___Toc9055_3084006660"/>
      <w:bookmarkStart w:id="43" w:name="_Toc50125131"/>
      <w:bookmarkStart w:id="44" w:name="_Toc51339698"/>
      <w:bookmarkStart w:id="45" w:name="_Toc205555240"/>
      <w:bookmarkStart w:id="46" w:name="_Toc148695177"/>
      <w:bookmarkStart w:id="47" w:name="_Toc46743511"/>
      <w:bookmarkStart w:id="48" w:name="_Toc50125126_Копия_1"/>
      <w:bookmarkStart w:id="49" w:name="_Toc46743510_Копия_1"/>
      <w:bookmarkEnd w:id="42"/>
      <w:bookmarkEnd w:id="48"/>
      <w:bookmarkEnd w:id="49"/>
      <w:r>
        <w:rPr/>
        <w:t xml:space="preserve">Требования к </w:t>
      </w:r>
      <w:bookmarkEnd w:id="47"/>
      <w:r>
        <w:rPr/>
        <w:t>качеству продукции</w:t>
      </w:r>
      <w:bookmarkEnd w:id="45"/>
      <w:bookmarkEnd w:id="46"/>
    </w:p>
    <w:p>
      <w:pPr>
        <w:pStyle w:val="Heading1"/>
        <w:keepLines/>
        <w:tabs>
          <w:tab w:val="clear" w:pos="0"/>
        </w:tabs>
        <w:spacing w:before="240" w:after="60"/>
        <w:ind w:left="0" w:hanging="0"/>
        <w:rPr>
          <w:sz w:val="24"/>
          <w:szCs w:val="24"/>
        </w:rPr>
      </w:pPr>
      <w:bookmarkStart w:id="50" w:name="__RefHeading___Toc9057_3084006660"/>
      <w:bookmarkEnd w:id="50"/>
      <w:r>
        <w:rPr>
          <w:sz w:val="24"/>
          <w:szCs w:val="24"/>
        </w:rPr>
        <w:t xml:space="preserve"> </w:t>
      </w:r>
      <w:bookmarkStart w:id="51" w:name="_Toc205555241"/>
      <w:bookmarkStart w:id="52" w:name="_Toc75446582"/>
      <w:bookmarkStart w:id="53" w:name="_Toc148695178"/>
      <w:r>
        <w:rPr>
          <w:sz w:val="24"/>
          <w:szCs w:val="24"/>
        </w:rPr>
        <w:t>Таблица 3. Требования к продукции</w:t>
      </w:r>
      <w:bookmarkEnd w:id="51"/>
      <w:bookmarkEnd w:id="52"/>
      <w:bookmarkEnd w:id="53"/>
      <w:r>
        <w:rPr>
          <w:sz w:val="24"/>
          <w:szCs w:val="24"/>
        </w:rPr>
        <w:t xml:space="preserve"> </w:t>
      </w:r>
      <w:bookmarkEnd w:id="43"/>
      <w:bookmarkEnd w:id="44"/>
    </w:p>
    <w:p>
      <w:pPr>
        <w:pStyle w:val="Normal"/>
        <w:rPr>
          <w:rStyle w:val="Style10"/>
          <w:b w:val="false"/>
        </w:rPr>
      </w:pPr>
      <w:r>
        <w:rPr>
          <w:b w:val="false"/>
        </w:rPr>
      </w:r>
    </w:p>
    <w:p>
      <w:pPr>
        <w:pStyle w:val="Normal"/>
        <w:jc w:val="both"/>
        <w:rPr>
          <w:rStyle w:val="Style10"/>
          <w:b w:val="false"/>
          <w:iCs/>
          <w:sz w:val="24"/>
          <w:szCs w:val="24"/>
        </w:rPr>
      </w:pPr>
      <w:r>
        <w:rPr>
          <w:b/>
          <w:bCs/>
          <w:i/>
          <w:iCs/>
          <w:sz w:val="24"/>
          <w:szCs w:val="24"/>
        </w:rPr>
        <w:t xml:space="preserve">Наименование продукции </w:t>
      </w:r>
      <w:r>
        <w:rPr>
          <w:b/>
          <w:sz w:val="24"/>
          <w:szCs w:val="24"/>
        </w:rPr>
        <w:t>«</w:t>
      </w:r>
      <w:r>
        <w:rPr>
          <w:rFonts w:eastAsia="Calibri"/>
          <w:b/>
          <w:sz w:val="24"/>
          <w:szCs w:val="24"/>
        </w:rPr>
        <w:t>«ОКПД2 27.11.31.000 Поставка дизель-генераторных установок с комплектующими для нужд филиалов АО «Сахаэнерго»</w:t>
      </w:r>
    </w:p>
    <w:tbl>
      <w:tblPr>
        <w:tblStyle w:val="afffd"/>
        <w:tblW w:w="15564" w:type="dxa"/>
        <w:jc w:val="left"/>
        <w:tblInd w:w="-5" w:type="dxa"/>
        <w:tblLayout w:type="fixed"/>
        <w:tblCellMar>
          <w:top w:w="0" w:type="dxa"/>
          <w:left w:w="108" w:type="dxa"/>
          <w:bottom w:w="0" w:type="dxa"/>
          <w:right w:w="108" w:type="dxa"/>
        </w:tblCellMar>
        <w:tblLook w:val="04a0" w:noVBand="1" w:noHBand="0" w:lastColumn="0" w:firstColumn="1" w:lastRow="0" w:firstRow="1"/>
      </w:tblPr>
      <w:tblGrid>
        <w:gridCol w:w="963"/>
        <w:gridCol w:w="3327"/>
        <w:gridCol w:w="3619"/>
        <w:gridCol w:w="2551"/>
        <w:gridCol w:w="2411"/>
        <w:gridCol w:w="2692"/>
      </w:tblGrid>
      <w:tr>
        <w:trPr/>
        <w:tc>
          <w:tcPr>
            <w:tcW w:w="963" w:type="dxa"/>
            <w:vMerge w:val="restart"/>
            <w:tcBorders/>
            <w:vAlign w:val="center"/>
          </w:tcPr>
          <w:p>
            <w:pPr>
              <w:pStyle w:val="Normal"/>
              <w:widowControl w:val="false"/>
              <w:spacing w:before="0" w:after="0"/>
              <w:jc w:val="center"/>
              <w:rPr>
                <w:b/>
                <w:bCs/>
                <w:sz w:val="24"/>
                <w:szCs w:val="24"/>
              </w:rPr>
            </w:pPr>
            <w:r>
              <w:rPr>
                <w:b/>
                <w:bCs/>
                <w:kern w:val="0"/>
                <w:sz w:val="24"/>
                <w:szCs w:val="24"/>
                <w:lang w:val="ru-RU" w:bidi="ar-SA"/>
              </w:rPr>
              <w:t xml:space="preserve">№ </w:t>
            </w:r>
            <w:r>
              <w:rPr>
                <w:b/>
                <w:bCs/>
                <w:kern w:val="0"/>
                <w:sz w:val="24"/>
                <w:szCs w:val="24"/>
                <w:lang w:val="ru-RU" w:bidi="ar-SA"/>
              </w:rPr>
              <w:t>п/п</w:t>
            </w:r>
          </w:p>
        </w:tc>
        <w:tc>
          <w:tcPr>
            <w:tcW w:w="3327" w:type="dxa"/>
            <w:vMerge w:val="restart"/>
            <w:tcBorders/>
            <w:vAlign w:val="center"/>
          </w:tcPr>
          <w:p>
            <w:pPr>
              <w:pStyle w:val="Normal"/>
              <w:widowControl w:val="false"/>
              <w:spacing w:before="0" w:after="0"/>
              <w:jc w:val="center"/>
              <w:rPr>
                <w:b/>
                <w:bCs/>
                <w:sz w:val="24"/>
                <w:szCs w:val="24"/>
              </w:rPr>
            </w:pPr>
            <w:r>
              <w:rPr>
                <w:b/>
                <w:bCs/>
                <w:kern w:val="0"/>
                <w:sz w:val="24"/>
                <w:szCs w:val="24"/>
                <w:lang w:val="ru-RU" w:bidi="ar-SA"/>
              </w:rPr>
              <w:t>Наименование параметра</w:t>
            </w:r>
          </w:p>
        </w:tc>
        <w:tc>
          <w:tcPr>
            <w:tcW w:w="3619" w:type="dxa"/>
            <w:vMerge w:val="restart"/>
            <w:tcBorders/>
            <w:vAlign w:val="center"/>
          </w:tcPr>
          <w:p>
            <w:pPr>
              <w:pStyle w:val="Normal"/>
              <w:widowControl w:val="false"/>
              <w:spacing w:before="0" w:after="0"/>
              <w:jc w:val="center"/>
              <w:rPr>
                <w:b/>
                <w:bCs/>
                <w:sz w:val="24"/>
                <w:szCs w:val="24"/>
              </w:rPr>
            </w:pPr>
            <w:r>
              <w:rPr>
                <w:b/>
                <w:bCs/>
                <w:kern w:val="0"/>
                <w:sz w:val="24"/>
                <w:szCs w:val="24"/>
                <w:lang w:val="ru-RU" w:bidi="ar-SA"/>
              </w:rPr>
              <w:t>Требование заказчика</w:t>
            </w:r>
          </w:p>
        </w:tc>
        <w:tc>
          <w:tcPr>
            <w:tcW w:w="4962" w:type="dxa"/>
            <w:gridSpan w:val="2"/>
            <w:tcBorders/>
            <w:vAlign w:val="center"/>
          </w:tcPr>
          <w:p>
            <w:pPr>
              <w:pStyle w:val="Normal"/>
              <w:widowControl w:val="false"/>
              <w:spacing w:before="0" w:after="0"/>
              <w:jc w:val="center"/>
              <w:rPr>
                <w:b/>
                <w:bCs/>
                <w:sz w:val="24"/>
                <w:szCs w:val="24"/>
              </w:rPr>
            </w:pPr>
            <w:r>
              <w:rPr>
                <w:b/>
                <w:bCs/>
                <w:kern w:val="0"/>
                <w:sz w:val="24"/>
                <w:szCs w:val="24"/>
                <w:lang w:val="ru-RU" w:bidi="ar-SA"/>
              </w:rPr>
              <w:t>Способ подтверждения участником соответствия требованиям</w:t>
            </w:r>
          </w:p>
        </w:tc>
        <w:tc>
          <w:tcPr>
            <w:tcW w:w="2692" w:type="dxa"/>
            <w:vMerge w:val="restart"/>
            <w:tcBorders/>
            <w:vAlign w:val="center"/>
          </w:tcPr>
          <w:p>
            <w:pPr>
              <w:pStyle w:val="Normal"/>
              <w:widowControl w:val="false"/>
              <w:spacing w:before="0" w:after="0"/>
              <w:jc w:val="center"/>
              <w:rPr>
                <w:b/>
                <w:bCs/>
                <w:sz w:val="24"/>
                <w:szCs w:val="24"/>
              </w:rPr>
            </w:pPr>
            <w:r>
              <w:rPr>
                <w:b/>
                <w:bCs/>
                <w:kern w:val="0"/>
                <w:sz w:val="24"/>
                <w:szCs w:val="24"/>
                <w:lang w:val="ru-RU" w:bidi="ar-SA"/>
              </w:rPr>
              <w:t>Предложение участника по характеристикам и параметрам</w:t>
            </w:r>
          </w:p>
        </w:tc>
      </w:tr>
      <w:tr>
        <w:trPr/>
        <w:tc>
          <w:tcPr>
            <w:tcW w:w="963" w:type="dxa"/>
            <w:vMerge w:val="continue"/>
            <w:tcBorders/>
            <w:vAlign w:val="center"/>
          </w:tcPr>
          <w:p>
            <w:pPr>
              <w:pStyle w:val="Normal"/>
              <w:widowControl w:val="false"/>
              <w:spacing w:before="0" w:after="0"/>
              <w:jc w:val="left"/>
              <w:rPr>
                <w:b/>
                <w:bCs/>
                <w:sz w:val="24"/>
                <w:szCs w:val="24"/>
              </w:rPr>
            </w:pPr>
            <w:r>
              <w:rPr>
                <w:b/>
                <w:bCs/>
                <w:sz w:val="24"/>
                <w:szCs w:val="24"/>
              </w:rPr>
            </w:r>
          </w:p>
        </w:tc>
        <w:tc>
          <w:tcPr>
            <w:tcW w:w="3327" w:type="dxa"/>
            <w:vMerge w:val="continue"/>
            <w:tcBorders/>
            <w:vAlign w:val="center"/>
          </w:tcPr>
          <w:p>
            <w:pPr>
              <w:pStyle w:val="Normal"/>
              <w:widowControl w:val="false"/>
              <w:spacing w:before="0" w:after="0"/>
              <w:jc w:val="left"/>
              <w:rPr>
                <w:b/>
                <w:bCs/>
                <w:sz w:val="24"/>
                <w:szCs w:val="24"/>
              </w:rPr>
            </w:pPr>
            <w:r>
              <w:rPr>
                <w:b/>
                <w:bCs/>
                <w:sz w:val="24"/>
                <w:szCs w:val="24"/>
              </w:rPr>
            </w:r>
          </w:p>
        </w:tc>
        <w:tc>
          <w:tcPr>
            <w:tcW w:w="3619" w:type="dxa"/>
            <w:vMerge w:val="continue"/>
            <w:tcBorders/>
            <w:vAlign w:val="center"/>
          </w:tcPr>
          <w:p>
            <w:pPr>
              <w:pStyle w:val="Normal"/>
              <w:widowControl w:val="false"/>
              <w:spacing w:before="0" w:after="0"/>
              <w:jc w:val="left"/>
              <w:rPr>
                <w:b/>
                <w:bCs/>
                <w:sz w:val="24"/>
                <w:szCs w:val="24"/>
              </w:rPr>
            </w:pPr>
            <w:r>
              <w:rPr>
                <w:b/>
                <w:bCs/>
                <w:sz w:val="24"/>
                <w:szCs w:val="24"/>
              </w:rPr>
            </w:r>
          </w:p>
        </w:tc>
        <w:tc>
          <w:tcPr>
            <w:tcW w:w="2551" w:type="dxa"/>
            <w:tcBorders/>
            <w:vAlign w:val="center"/>
          </w:tcPr>
          <w:p>
            <w:pPr>
              <w:pStyle w:val="Normal"/>
              <w:widowControl w:val="false"/>
              <w:spacing w:before="0" w:after="0"/>
              <w:jc w:val="center"/>
              <w:rPr>
                <w:b/>
                <w:bCs/>
                <w:sz w:val="24"/>
                <w:szCs w:val="24"/>
              </w:rPr>
            </w:pPr>
            <w:r>
              <w:rPr>
                <w:b/>
                <w:bCs/>
                <w:kern w:val="0"/>
                <w:sz w:val="24"/>
                <w:szCs w:val="24"/>
                <w:lang w:val="ru-RU" w:bidi="ar-SA"/>
              </w:rPr>
              <w:t>Согласие с требованием/ указание характеристик</w:t>
            </w:r>
          </w:p>
        </w:tc>
        <w:tc>
          <w:tcPr>
            <w:tcW w:w="2411" w:type="dxa"/>
            <w:tcBorders/>
            <w:vAlign w:val="center"/>
          </w:tcPr>
          <w:p>
            <w:pPr>
              <w:pStyle w:val="Normal"/>
              <w:widowControl w:val="false"/>
              <w:spacing w:before="0" w:after="0"/>
              <w:jc w:val="center"/>
              <w:rPr>
                <w:b/>
                <w:bCs/>
                <w:sz w:val="24"/>
                <w:szCs w:val="24"/>
              </w:rPr>
            </w:pPr>
            <w:r>
              <w:rPr>
                <w:b/>
                <w:bCs/>
                <w:kern w:val="0"/>
                <w:sz w:val="24"/>
                <w:szCs w:val="24"/>
                <w:lang w:val="ru-RU" w:bidi="ar-SA"/>
              </w:rPr>
              <w:t>Предоставление подтверждающего документа или иной способ подтверждения</w:t>
            </w:r>
          </w:p>
        </w:tc>
        <w:tc>
          <w:tcPr>
            <w:tcW w:w="2692" w:type="dxa"/>
            <w:vMerge w:val="continue"/>
            <w:tcBorders/>
            <w:vAlign w:val="center"/>
          </w:tcPr>
          <w:p>
            <w:pPr>
              <w:pStyle w:val="Normal"/>
              <w:widowControl w:val="false"/>
              <w:spacing w:before="0" w:after="0"/>
              <w:jc w:val="left"/>
              <w:rPr>
                <w:b/>
                <w:bCs/>
                <w:sz w:val="24"/>
                <w:szCs w:val="24"/>
              </w:rPr>
            </w:pPr>
            <w:r>
              <w:rPr>
                <w:b/>
                <w:bCs/>
                <w:sz w:val="24"/>
                <w:szCs w:val="24"/>
              </w:rPr>
            </w:r>
          </w:p>
        </w:tc>
      </w:tr>
      <w:tr>
        <w:trPr/>
        <w:tc>
          <w:tcPr>
            <w:tcW w:w="963" w:type="dxa"/>
            <w:tcBorders/>
            <w:vAlign w:val="center"/>
          </w:tcPr>
          <w:p>
            <w:pPr>
              <w:pStyle w:val="Normal"/>
              <w:widowControl w:val="false"/>
              <w:spacing w:before="60" w:after="60"/>
              <w:jc w:val="center"/>
              <w:rPr>
                <w:kern w:val="0"/>
                <w:lang w:val="ru-RU" w:bidi="ar-SA"/>
              </w:rPr>
            </w:pPr>
            <w:r>
              <w:rPr>
                <w:b/>
                <w:kern w:val="0"/>
                <w:sz w:val="24"/>
                <w:szCs w:val="24"/>
                <w:lang w:val="ru-RU" w:bidi="ar-SA"/>
              </w:rPr>
              <w:t>1</w:t>
            </w:r>
          </w:p>
        </w:tc>
        <w:tc>
          <w:tcPr>
            <w:tcW w:w="3327" w:type="dxa"/>
            <w:tcBorders/>
            <w:vAlign w:val="center"/>
          </w:tcPr>
          <w:p>
            <w:pPr>
              <w:pStyle w:val="Normal"/>
              <w:widowControl w:val="false"/>
              <w:spacing w:before="0" w:after="0"/>
              <w:jc w:val="center"/>
              <w:rPr>
                <w:b/>
                <w:sz w:val="24"/>
                <w:szCs w:val="24"/>
              </w:rPr>
            </w:pPr>
            <w:r>
              <w:rPr>
                <w:b/>
                <w:kern w:val="0"/>
                <w:sz w:val="24"/>
                <w:szCs w:val="24"/>
                <w:lang w:val="ru-RU" w:bidi="ar-SA"/>
              </w:rPr>
              <w:t>2</w:t>
            </w:r>
          </w:p>
        </w:tc>
        <w:tc>
          <w:tcPr>
            <w:tcW w:w="3619" w:type="dxa"/>
            <w:tcBorders/>
            <w:vAlign w:val="center"/>
          </w:tcPr>
          <w:p>
            <w:pPr>
              <w:pStyle w:val="Normal"/>
              <w:widowControl w:val="false"/>
              <w:spacing w:before="0" w:after="0"/>
              <w:jc w:val="center"/>
              <w:rPr>
                <w:b/>
                <w:sz w:val="24"/>
                <w:szCs w:val="24"/>
              </w:rPr>
            </w:pPr>
            <w:r>
              <w:rPr>
                <w:b/>
                <w:kern w:val="0"/>
                <w:sz w:val="24"/>
                <w:szCs w:val="24"/>
                <w:lang w:val="ru-RU" w:bidi="ar-SA"/>
              </w:rPr>
              <w:t>3</w:t>
            </w:r>
          </w:p>
        </w:tc>
        <w:tc>
          <w:tcPr>
            <w:tcW w:w="2551" w:type="dxa"/>
            <w:tcBorders/>
            <w:vAlign w:val="center"/>
          </w:tcPr>
          <w:p>
            <w:pPr>
              <w:pStyle w:val="Normal"/>
              <w:widowControl w:val="false"/>
              <w:spacing w:before="0" w:after="0"/>
              <w:jc w:val="center"/>
              <w:rPr>
                <w:b/>
                <w:sz w:val="24"/>
                <w:szCs w:val="24"/>
              </w:rPr>
            </w:pPr>
            <w:r>
              <w:rPr>
                <w:b/>
                <w:kern w:val="0"/>
                <w:sz w:val="24"/>
                <w:szCs w:val="24"/>
                <w:lang w:val="ru-RU" w:bidi="ar-SA"/>
              </w:rPr>
              <w:t>4</w:t>
            </w:r>
          </w:p>
        </w:tc>
        <w:tc>
          <w:tcPr>
            <w:tcW w:w="2411" w:type="dxa"/>
            <w:tcBorders/>
            <w:vAlign w:val="center"/>
          </w:tcPr>
          <w:p>
            <w:pPr>
              <w:pStyle w:val="Normal"/>
              <w:widowControl w:val="false"/>
              <w:spacing w:before="0" w:after="0"/>
              <w:jc w:val="center"/>
              <w:rPr>
                <w:b/>
                <w:sz w:val="24"/>
                <w:szCs w:val="24"/>
              </w:rPr>
            </w:pPr>
            <w:r>
              <w:rPr>
                <w:b/>
                <w:kern w:val="0"/>
                <w:sz w:val="24"/>
                <w:szCs w:val="24"/>
                <w:lang w:val="ru-RU" w:bidi="ar-SA"/>
              </w:rPr>
              <w:t>5</w:t>
            </w:r>
          </w:p>
        </w:tc>
        <w:tc>
          <w:tcPr>
            <w:tcW w:w="2692" w:type="dxa"/>
            <w:tcBorders/>
            <w:vAlign w:val="center"/>
          </w:tcPr>
          <w:p>
            <w:pPr>
              <w:pStyle w:val="Normal"/>
              <w:widowControl w:val="false"/>
              <w:spacing w:before="0" w:after="0"/>
              <w:jc w:val="center"/>
              <w:rPr>
                <w:b/>
                <w:sz w:val="24"/>
                <w:szCs w:val="24"/>
              </w:rPr>
            </w:pPr>
            <w:r>
              <w:rPr>
                <w:b/>
                <w:kern w:val="0"/>
                <w:sz w:val="24"/>
                <w:szCs w:val="24"/>
                <w:lang w:val="ru-RU" w:bidi="ar-SA"/>
              </w:rPr>
              <w:t>6</w:t>
            </w:r>
          </w:p>
        </w:tc>
      </w:tr>
      <w:tr>
        <w:trPr/>
        <w:tc>
          <w:tcPr>
            <w:tcW w:w="963" w:type="dxa"/>
            <w:tcBorders/>
            <w:vAlign w:val="center"/>
          </w:tcPr>
          <w:p>
            <w:pPr>
              <w:pStyle w:val="ListParagraph"/>
              <w:widowControl w:val="false"/>
              <w:numPr>
                <w:ilvl w:val="0"/>
                <w:numId w:val="2"/>
              </w:numPr>
              <w:spacing w:before="60" w:after="60"/>
              <w:contextualSpacing/>
              <w:jc w:val="center"/>
              <w:rPr>
                <w:kern w:val="0"/>
                <w:lang w:val="ru-RU" w:bidi="ar-SA"/>
              </w:rPr>
            </w:pPr>
            <w:r>
              <w:rPr>
                <w:kern w:val="0"/>
                <w:lang w:val="ru-RU" w:bidi="ar-SA"/>
              </w:rPr>
            </w:r>
          </w:p>
        </w:tc>
        <w:tc>
          <w:tcPr>
            <w:tcW w:w="6946" w:type="dxa"/>
            <w:gridSpan w:val="2"/>
            <w:tcBorders/>
            <w:vAlign w:val="center"/>
          </w:tcPr>
          <w:p>
            <w:pPr>
              <w:pStyle w:val="Normal"/>
              <w:widowControl w:val="false"/>
              <w:spacing w:before="0" w:after="0"/>
              <w:jc w:val="left"/>
              <w:rPr>
                <w:b/>
                <w:sz w:val="24"/>
                <w:szCs w:val="24"/>
              </w:rPr>
            </w:pPr>
            <w:r>
              <w:rPr>
                <w:b/>
                <w:kern w:val="0"/>
                <w:sz w:val="24"/>
                <w:szCs w:val="24"/>
                <w:lang w:val="ru-RU" w:bidi="ar-SA"/>
              </w:rPr>
              <w:t>Требования к техническим и функциональным характеристикам (включая гарантируемые показатели)</w:t>
            </w:r>
          </w:p>
        </w:tc>
        <w:tc>
          <w:tcPr>
            <w:tcW w:w="2551" w:type="dxa"/>
            <w:tcBorders/>
          </w:tcPr>
          <w:p>
            <w:pPr>
              <w:pStyle w:val="Normal"/>
              <w:widowControl w:val="false"/>
              <w:spacing w:before="0" w:after="0"/>
              <w:jc w:val="center"/>
              <w:rPr>
                <w:b/>
                <w:sz w:val="24"/>
                <w:szCs w:val="24"/>
              </w:rPr>
            </w:pPr>
            <w:r>
              <w:rPr>
                <w:b/>
                <w:kern w:val="0"/>
                <w:sz w:val="24"/>
                <w:szCs w:val="24"/>
                <w:lang w:val="ru-RU" w:bidi="ar-SA"/>
              </w:rPr>
              <w:t>-//-</w:t>
            </w:r>
          </w:p>
        </w:tc>
        <w:tc>
          <w:tcPr>
            <w:tcW w:w="2411" w:type="dxa"/>
            <w:tcBorders/>
          </w:tcPr>
          <w:p>
            <w:pPr>
              <w:pStyle w:val="Normal"/>
              <w:widowControl w:val="false"/>
              <w:spacing w:before="0" w:after="0"/>
              <w:jc w:val="center"/>
              <w:rPr>
                <w:b/>
                <w:sz w:val="24"/>
                <w:szCs w:val="24"/>
              </w:rPr>
            </w:pPr>
            <w:r>
              <w:rPr>
                <w:b/>
                <w:kern w:val="0"/>
                <w:sz w:val="24"/>
                <w:szCs w:val="24"/>
                <w:lang w:val="ru-RU" w:bidi="ar-SA"/>
              </w:rPr>
              <w:t>-//-</w:t>
            </w:r>
          </w:p>
        </w:tc>
        <w:tc>
          <w:tcPr>
            <w:tcW w:w="2692" w:type="dxa"/>
            <w:tcBorders/>
          </w:tcPr>
          <w:p>
            <w:pPr>
              <w:pStyle w:val="Normal"/>
              <w:widowControl w:val="false"/>
              <w:spacing w:before="0" w:after="0"/>
              <w:jc w:val="center"/>
              <w:rPr>
                <w:b/>
                <w:sz w:val="24"/>
                <w:szCs w:val="24"/>
              </w:rPr>
            </w:pPr>
            <w:r>
              <w:rPr>
                <w:b/>
                <w:kern w:val="0"/>
                <w:sz w:val="24"/>
                <w:szCs w:val="24"/>
                <w:lang w:val="ru-RU" w:bidi="ar-SA"/>
              </w:rPr>
              <w:t>-//-</w:t>
            </w:r>
          </w:p>
        </w:tc>
      </w:tr>
      <w:tr>
        <w:trPr/>
        <w:tc>
          <w:tcPr>
            <w:tcW w:w="963" w:type="dxa"/>
            <w:tcBorders/>
            <w:vAlign w:val="center"/>
          </w:tcPr>
          <w:p>
            <w:pPr>
              <w:pStyle w:val="Normal"/>
              <w:widowControl w:val="false"/>
              <w:spacing w:before="60" w:after="60"/>
              <w:jc w:val="left"/>
              <w:rPr>
                <w:sz w:val="22"/>
                <w:szCs w:val="22"/>
              </w:rPr>
            </w:pPr>
            <w:r>
              <w:rPr>
                <w:kern w:val="0"/>
                <w:sz w:val="24"/>
                <w:lang w:val="ru-RU" w:bidi="ar-SA"/>
              </w:rPr>
              <w:t>1.1.</w:t>
            </w:r>
          </w:p>
        </w:tc>
        <w:tc>
          <w:tcPr>
            <w:tcW w:w="3327" w:type="dxa"/>
            <w:tcBorders/>
            <w:shd w:color="auto" w:fill="auto" w:val="clear"/>
          </w:tcPr>
          <w:p>
            <w:pPr>
              <w:pStyle w:val="Normal"/>
              <w:widowControl w:val="false"/>
              <w:spacing w:before="0" w:after="0"/>
              <w:jc w:val="left"/>
              <w:rPr>
                <w:sz w:val="22"/>
                <w:szCs w:val="22"/>
              </w:rPr>
            </w:pPr>
            <w:r>
              <w:rPr>
                <w:iCs/>
                <w:kern w:val="0"/>
                <w:sz w:val="24"/>
                <w:szCs w:val="24"/>
                <w:lang w:val="ru-RU" w:bidi="ar-SA"/>
              </w:rPr>
              <w:t>Требования к техническим и функциональным характеристикам в отношении каждой позиции продукции</w:t>
            </w:r>
          </w:p>
        </w:tc>
        <w:tc>
          <w:tcPr>
            <w:tcW w:w="3619" w:type="dxa"/>
            <w:tcBorders/>
            <w:shd w:color="auto" w:fill="auto" w:val="clear"/>
          </w:tcPr>
          <w:p>
            <w:pPr>
              <w:pStyle w:val="Normal"/>
              <w:widowControl w:val="false"/>
              <w:spacing w:before="0" w:after="0"/>
              <w:jc w:val="both"/>
              <w:rPr>
                <w:sz w:val="22"/>
                <w:szCs w:val="22"/>
                <w:lang w:eastAsia="ar-SA"/>
              </w:rPr>
            </w:pPr>
            <w:r>
              <w:rPr>
                <w:sz w:val="22"/>
                <w:szCs w:val="22"/>
                <w:lang w:eastAsia="ar-SA"/>
              </w:rPr>
            </w:r>
          </w:p>
          <w:p>
            <w:pPr>
              <w:pStyle w:val="Normal"/>
              <w:widowControl w:val="false"/>
              <w:spacing w:before="0" w:after="0"/>
              <w:jc w:val="both"/>
              <w:rPr>
                <w:sz w:val="24"/>
                <w:szCs w:val="24"/>
              </w:rPr>
            </w:pPr>
            <w:r>
              <w:rPr>
                <w:iCs/>
                <w:kern w:val="0"/>
                <w:sz w:val="24"/>
                <w:szCs w:val="24"/>
                <w:lang w:val="ru-RU" w:bidi="ar-SA"/>
              </w:rPr>
              <w:t>Представлены в Приложении № 1 (опросный лист) к настоящим Техническим требованиям</w:t>
            </w:r>
          </w:p>
        </w:tc>
        <w:tc>
          <w:tcPr>
            <w:tcW w:w="2551" w:type="dxa"/>
            <w:tcBorders/>
            <w:shd w:color="auto" w:fill="auto" w:val="clear"/>
          </w:tcPr>
          <w:p>
            <w:pPr>
              <w:pStyle w:val="Normal"/>
              <w:widowControl w:val="false"/>
              <w:spacing w:before="0" w:after="0"/>
              <w:jc w:val="center"/>
              <w:rPr>
                <w:b/>
                <w:sz w:val="24"/>
                <w:szCs w:val="24"/>
              </w:rPr>
            </w:pPr>
            <w:r>
              <w:rPr>
                <w:b/>
                <w:bCs/>
                <w:kern w:val="0"/>
                <w:sz w:val="24"/>
                <w:szCs w:val="24"/>
                <w:lang w:val="ru-RU" w:bidi="ar-SA"/>
              </w:rPr>
              <w:t>Согласие с требованием</w:t>
            </w:r>
          </w:p>
        </w:tc>
        <w:tc>
          <w:tcPr>
            <w:tcW w:w="2411" w:type="dxa"/>
            <w:tcBorders/>
            <w:shd w:color="auto" w:fill="auto" w:val="clear"/>
          </w:tcPr>
          <w:p>
            <w:pPr>
              <w:pStyle w:val="Normal"/>
              <w:widowControl w:val="false"/>
              <w:spacing w:before="0" w:after="0"/>
              <w:jc w:val="center"/>
              <w:rPr>
                <w:b/>
                <w:sz w:val="24"/>
                <w:szCs w:val="24"/>
              </w:rPr>
            </w:pPr>
            <w:r>
              <w:rPr>
                <w:b/>
                <w:kern w:val="0"/>
                <w:sz w:val="24"/>
                <w:szCs w:val="24"/>
                <w:lang w:val="ru-RU" w:bidi="ar-SA"/>
              </w:rPr>
              <w:t>Заполненный Опросный лист</w:t>
            </w:r>
          </w:p>
          <w:p>
            <w:pPr>
              <w:pStyle w:val="Normal"/>
              <w:widowControl w:val="false"/>
              <w:spacing w:before="0" w:after="0"/>
              <w:jc w:val="center"/>
              <w:rPr>
                <w:sz w:val="24"/>
                <w:szCs w:val="24"/>
              </w:rPr>
            </w:pPr>
            <w:r>
              <w:rPr>
                <w:b/>
                <w:kern w:val="0"/>
                <w:sz w:val="24"/>
                <w:szCs w:val="24"/>
                <w:lang w:val="ru-RU" w:bidi="ar-SA"/>
              </w:rPr>
              <w:t xml:space="preserve"> </w:t>
            </w:r>
            <w:r>
              <w:rPr>
                <w:b/>
                <w:kern w:val="0"/>
                <w:sz w:val="24"/>
                <w:szCs w:val="24"/>
                <w:lang w:val="ru-RU" w:bidi="ar-SA"/>
              </w:rPr>
              <w:t>( Приложение № 1 к ТТ)</w:t>
            </w:r>
          </w:p>
        </w:tc>
        <w:tc>
          <w:tcPr>
            <w:tcW w:w="2692" w:type="dxa"/>
            <w:tcBorders/>
            <w:shd w:color="auto" w:fill="auto" w:val="clear"/>
          </w:tcPr>
          <w:p>
            <w:pPr>
              <w:pStyle w:val="Normal"/>
              <w:widowControl w:val="false"/>
              <w:spacing w:before="0" w:after="0"/>
              <w:jc w:val="left"/>
              <w:rPr>
                <w:sz w:val="24"/>
                <w:szCs w:val="24"/>
              </w:rPr>
            </w:pPr>
            <w:r>
              <w:rPr>
                <w:sz w:val="24"/>
                <w:szCs w:val="24"/>
              </w:rPr>
            </w:r>
          </w:p>
        </w:tc>
      </w:tr>
      <w:tr>
        <w:trPr/>
        <w:tc>
          <w:tcPr>
            <w:tcW w:w="963" w:type="dxa"/>
            <w:tcBorders>
              <w:top w:val="nil"/>
            </w:tcBorders>
            <w:vAlign w:val="center"/>
          </w:tcPr>
          <w:p>
            <w:pPr>
              <w:pStyle w:val="Normal"/>
              <w:widowControl w:val="false"/>
              <w:spacing w:before="60" w:after="60"/>
              <w:jc w:val="left"/>
              <w:rPr>
                <w:sz w:val="22"/>
                <w:szCs w:val="22"/>
              </w:rPr>
            </w:pPr>
            <w:r>
              <w:rPr>
                <w:sz w:val="22"/>
                <w:szCs w:val="22"/>
              </w:rPr>
              <w:t>1.2.</w:t>
            </w:r>
          </w:p>
        </w:tc>
        <w:tc>
          <w:tcPr>
            <w:tcW w:w="3327" w:type="dxa"/>
            <w:tcBorders>
              <w:top w:val="nil"/>
            </w:tcBorders>
            <w:shd w:color="auto" w:fill="auto" w:val="clear"/>
          </w:tcPr>
          <w:p>
            <w:pPr>
              <w:pStyle w:val="Normal"/>
              <w:widowControl w:val="false"/>
              <w:suppressAutoHyphens w:val="true"/>
              <w:spacing w:before="0" w:after="0"/>
              <w:jc w:val="both"/>
              <w:rPr>
                <w:sz w:val="24"/>
                <w:szCs w:val="24"/>
              </w:rPr>
            </w:pPr>
            <w:r>
              <w:rPr>
                <w:iCs/>
                <w:kern w:val="0"/>
                <w:sz w:val="24"/>
                <w:szCs w:val="24"/>
                <w:lang w:val="ru-RU" w:bidi="ar-SA"/>
              </w:rPr>
              <w:t>Требования к оформлению Опросного листа (Приложение № 1 к ТТ)</w:t>
            </w:r>
          </w:p>
        </w:tc>
        <w:tc>
          <w:tcPr>
            <w:tcW w:w="3619" w:type="dxa"/>
            <w:tcBorders>
              <w:top w:val="nil"/>
            </w:tcBorders>
            <w:shd w:color="auto" w:fill="auto" w:val="clear"/>
          </w:tcPr>
          <w:p>
            <w:pPr>
              <w:pStyle w:val="Normal"/>
              <w:widowControl w:val="false"/>
              <w:suppressAutoHyphens w:val="true"/>
              <w:spacing w:before="0" w:after="0"/>
              <w:jc w:val="both"/>
              <w:rPr>
                <w:iCs/>
                <w:sz w:val="24"/>
                <w:szCs w:val="24"/>
              </w:rPr>
            </w:pPr>
            <w:r>
              <w:rPr>
                <w:iCs/>
                <w:kern w:val="0"/>
                <w:sz w:val="24"/>
                <w:szCs w:val="24"/>
                <w:lang w:val="ru-RU" w:bidi="ar-SA"/>
              </w:rPr>
              <w:t>Если по тем позициям Технических требований и / или Опросного листа (Приложение № 1 к ТТ), по которым требовалось подтверждение в форме согласия («Согласны с требованием»), Участник предоставит свои подробные предложения отличные от требуемых значений в отношении поставляемой продукции вместе с требуемым согласием, такие подробные предложения будут расцениваться как двусмысленное толкование. Данная заявка Участника подлежит отклонению.</w:t>
            </w:r>
          </w:p>
        </w:tc>
        <w:tc>
          <w:tcPr>
            <w:tcW w:w="2551" w:type="dxa"/>
            <w:tcBorders>
              <w:top w:val="nil"/>
            </w:tcBorders>
            <w:shd w:color="auto" w:fill="auto" w:val="clear"/>
          </w:tcPr>
          <w:p>
            <w:pPr>
              <w:pStyle w:val="Normal"/>
              <w:widowControl w:val="false"/>
              <w:suppressAutoHyphens w:val="true"/>
              <w:spacing w:before="0" w:after="0"/>
              <w:jc w:val="center"/>
              <w:rPr>
                <w:b/>
                <w:bCs/>
                <w:sz w:val="24"/>
                <w:szCs w:val="24"/>
              </w:rPr>
            </w:pPr>
            <w:r>
              <w:rPr>
                <w:b/>
                <w:bCs/>
                <w:kern w:val="0"/>
                <w:sz w:val="24"/>
                <w:szCs w:val="24"/>
                <w:lang w:val="ru-RU" w:bidi="ar-SA"/>
              </w:rPr>
              <w:t>Согласие с требованием</w:t>
            </w:r>
          </w:p>
        </w:tc>
        <w:tc>
          <w:tcPr>
            <w:tcW w:w="2411" w:type="dxa"/>
            <w:tcBorders>
              <w:top w:val="nil"/>
            </w:tcBorders>
            <w:shd w:color="auto" w:fill="auto" w:val="clear"/>
          </w:tcPr>
          <w:p>
            <w:pPr>
              <w:pStyle w:val="Normal"/>
              <w:widowControl w:val="false"/>
              <w:suppressAutoHyphens w:val="true"/>
              <w:spacing w:before="0" w:after="0"/>
              <w:jc w:val="both"/>
              <w:rPr>
                <w:b/>
                <w:bCs/>
                <w:sz w:val="24"/>
                <w:szCs w:val="24"/>
              </w:rPr>
            </w:pPr>
            <w:r>
              <w:rPr>
                <w:b/>
                <w:bCs/>
                <w:kern w:val="0"/>
                <w:sz w:val="24"/>
                <w:szCs w:val="24"/>
                <w:lang w:val="ru-RU" w:bidi="ar-SA"/>
              </w:rPr>
              <w:t>-</w:t>
            </w:r>
          </w:p>
        </w:tc>
        <w:tc>
          <w:tcPr>
            <w:tcW w:w="2692" w:type="dxa"/>
            <w:tcBorders>
              <w:top w:val="nil"/>
            </w:tcBorders>
            <w:shd w:color="auto" w:fill="auto" w:val="clear"/>
          </w:tcPr>
          <w:p>
            <w:pPr>
              <w:pStyle w:val="Normal"/>
              <w:widowControl w:val="false"/>
              <w:spacing w:before="0" w:after="0"/>
              <w:jc w:val="left"/>
              <w:rPr>
                <w:sz w:val="24"/>
                <w:szCs w:val="24"/>
              </w:rPr>
            </w:pPr>
            <w:r>
              <w:rPr>
                <w:sz w:val="24"/>
                <w:szCs w:val="24"/>
              </w:rPr>
            </w:r>
          </w:p>
        </w:tc>
      </w:tr>
      <w:tr>
        <w:trPr/>
        <w:tc>
          <w:tcPr>
            <w:tcW w:w="963" w:type="dxa"/>
            <w:tcBorders/>
            <w:vAlign w:val="center"/>
          </w:tcPr>
          <w:p>
            <w:pPr>
              <w:pStyle w:val="Normal"/>
              <w:widowControl w:val="false"/>
              <w:spacing w:before="60" w:after="60"/>
              <w:jc w:val="left"/>
              <w:rPr>
                <w:sz w:val="24"/>
              </w:rPr>
            </w:pPr>
            <w:r>
              <w:rPr>
                <w:kern w:val="0"/>
                <w:sz w:val="24"/>
                <w:lang w:val="ru-RU" w:bidi="ar-SA"/>
              </w:rPr>
              <w:t>1.3.</w:t>
            </w:r>
          </w:p>
        </w:tc>
        <w:tc>
          <w:tcPr>
            <w:tcW w:w="3327" w:type="dxa"/>
            <w:tcBorders/>
            <w:shd w:color="auto" w:fill="auto" w:val="clear"/>
          </w:tcPr>
          <w:p>
            <w:pPr>
              <w:pStyle w:val="Normal"/>
              <w:widowControl w:val="false"/>
              <w:spacing w:before="0" w:after="0"/>
              <w:jc w:val="left"/>
              <w:rPr>
                <w:iCs/>
                <w:sz w:val="24"/>
                <w:szCs w:val="24"/>
              </w:rPr>
            </w:pPr>
            <w:r>
              <w:rPr>
                <w:iCs/>
                <w:kern w:val="0"/>
                <w:sz w:val="24"/>
                <w:szCs w:val="24"/>
                <w:lang w:val="ru-RU" w:bidi="ar-SA"/>
              </w:rPr>
              <w:t>Требования к ДГА и ГПУ</w:t>
            </w:r>
          </w:p>
        </w:tc>
        <w:tc>
          <w:tcPr>
            <w:tcW w:w="3619" w:type="dxa"/>
            <w:tcBorders/>
            <w:shd w:color="auto" w:fill="auto" w:val="clear"/>
          </w:tcPr>
          <w:p>
            <w:pPr>
              <w:pStyle w:val="Normal"/>
              <w:widowControl w:val="false"/>
              <w:spacing w:before="0" w:after="0"/>
              <w:jc w:val="left"/>
              <w:rPr>
                <w:sz w:val="22"/>
                <w:szCs w:val="22"/>
                <w:lang w:eastAsia="ar-SA"/>
              </w:rPr>
            </w:pPr>
            <w:r>
              <w:rPr>
                <w:kern w:val="0"/>
                <w:sz w:val="22"/>
                <w:szCs w:val="22"/>
                <w:lang w:val="ru-RU" w:eastAsia="ar-SA" w:bidi="ar-SA"/>
              </w:rPr>
              <w:t xml:space="preserve">ДГА "длительной мощностью" (СОР) 24, 40, 65, 80, 100, 105, 160, 250, 400 кВт. по ГОСТ </w:t>
              <w:br/>
              <w:t>10150-2014,  открытого исполнения на раме, с возможностью параллельной работы на единую нагрузку.</w:t>
            </w:r>
          </w:p>
        </w:tc>
        <w:tc>
          <w:tcPr>
            <w:tcW w:w="2551" w:type="dxa"/>
            <w:tcBorders/>
            <w:shd w:color="auto" w:fill="auto" w:val="clear"/>
          </w:tcPr>
          <w:p>
            <w:pPr>
              <w:pStyle w:val="Normal"/>
              <w:widowControl w:val="false"/>
              <w:spacing w:before="0" w:after="0"/>
              <w:jc w:val="center"/>
              <w:rPr>
                <w:b/>
                <w:sz w:val="24"/>
                <w:szCs w:val="24"/>
              </w:rPr>
            </w:pPr>
            <w:r>
              <w:rPr>
                <w:b/>
                <w:bCs/>
                <w:kern w:val="0"/>
                <w:sz w:val="24"/>
                <w:szCs w:val="24"/>
                <w:lang w:val="ru-RU" w:bidi="ar-SA"/>
              </w:rPr>
              <w:t>Согласие с требованием</w:t>
            </w:r>
          </w:p>
        </w:tc>
        <w:tc>
          <w:tcPr>
            <w:tcW w:w="2411" w:type="dxa"/>
            <w:tcBorders/>
            <w:shd w:color="auto" w:fill="auto" w:val="clear"/>
          </w:tcPr>
          <w:p>
            <w:pPr>
              <w:pStyle w:val="Normal"/>
              <w:widowControl w:val="false"/>
              <w:spacing w:before="0" w:after="0"/>
              <w:jc w:val="center"/>
              <w:rPr>
                <w:b/>
                <w:bCs/>
                <w:sz w:val="24"/>
                <w:szCs w:val="24"/>
              </w:rPr>
            </w:pPr>
            <w:r>
              <w:rPr>
                <w:b/>
                <w:bCs/>
                <w:kern w:val="0"/>
                <w:sz w:val="24"/>
                <w:szCs w:val="24"/>
                <w:lang w:val="ru-RU" w:bidi="ar-SA"/>
              </w:rPr>
              <w:t>-</w:t>
            </w:r>
          </w:p>
        </w:tc>
        <w:tc>
          <w:tcPr>
            <w:tcW w:w="2692" w:type="dxa"/>
            <w:tcBorders/>
            <w:shd w:color="auto" w:fill="auto" w:val="clear"/>
          </w:tcPr>
          <w:p>
            <w:pPr>
              <w:pStyle w:val="Normal"/>
              <w:widowControl w:val="false"/>
              <w:spacing w:before="0" w:after="0"/>
              <w:jc w:val="left"/>
              <w:rPr>
                <w:sz w:val="24"/>
                <w:szCs w:val="24"/>
              </w:rPr>
            </w:pPr>
            <w:r>
              <w:rPr>
                <w:sz w:val="24"/>
                <w:szCs w:val="24"/>
              </w:rPr>
            </w:r>
          </w:p>
        </w:tc>
      </w:tr>
      <w:tr>
        <w:trPr/>
        <w:tc>
          <w:tcPr>
            <w:tcW w:w="963" w:type="dxa"/>
            <w:tcBorders/>
            <w:vAlign w:val="center"/>
          </w:tcPr>
          <w:p>
            <w:pPr>
              <w:pStyle w:val="ListParagraph"/>
              <w:widowControl w:val="false"/>
              <w:numPr>
                <w:ilvl w:val="0"/>
                <w:numId w:val="2"/>
              </w:numPr>
              <w:spacing w:before="60" w:after="60"/>
              <w:contextualSpacing/>
              <w:jc w:val="center"/>
              <w:rPr>
                <w:kern w:val="0"/>
                <w:lang w:val="ru-RU" w:bidi="ar-SA"/>
              </w:rPr>
            </w:pPr>
            <w:r>
              <w:rPr>
                <w:kern w:val="0"/>
                <w:lang w:val="ru-RU" w:bidi="ar-SA"/>
              </w:rPr>
            </w:r>
          </w:p>
        </w:tc>
        <w:tc>
          <w:tcPr>
            <w:tcW w:w="6946" w:type="dxa"/>
            <w:gridSpan w:val="2"/>
            <w:tcBorders/>
            <w:vAlign w:val="center"/>
          </w:tcPr>
          <w:p>
            <w:pPr>
              <w:pStyle w:val="Normal"/>
              <w:widowControl w:val="false"/>
              <w:spacing w:before="0" w:after="0"/>
              <w:jc w:val="left"/>
              <w:rPr>
                <w:b/>
                <w:bCs/>
                <w:sz w:val="24"/>
                <w:szCs w:val="24"/>
              </w:rPr>
            </w:pPr>
            <w:r>
              <w:rPr>
                <w:b/>
                <w:bCs/>
                <w:kern w:val="0"/>
                <w:sz w:val="24"/>
                <w:szCs w:val="24"/>
                <w:lang w:val="ru-RU" w:bidi="ar-SA"/>
              </w:rPr>
              <w:t>Основные требования к системе управления и контроля</w:t>
            </w:r>
          </w:p>
        </w:tc>
        <w:tc>
          <w:tcPr>
            <w:tcW w:w="2551" w:type="dxa"/>
            <w:tcBorders/>
          </w:tcPr>
          <w:p>
            <w:pPr>
              <w:pStyle w:val="Normal"/>
              <w:widowControl w:val="false"/>
              <w:spacing w:before="0" w:after="0"/>
              <w:jc w:val="center"/>
              <w:rPr>
                <w:b/>
                <w:sz w:val="24"/>
                <w:szCs w:val="24"/>
              </w:rPr>
            </w:pPr>
            <w:r>
              <w:rPr>
                <w:b/>
                <w:sz w:val="24"/>
                <w:szCs w:val="24"/>
              </w:rPr>
            </w:r>
          </w:p>
        </w:tc>
        <w:tc>
          <w:tcPr>
            <w:tcW w:w="2411" w:type="dxa"/>
            <w:tcBorders/>
          </w:tcPr>
          <w:p>
            <w:pPr>
              <w:pStyle w:val="Normal"/>
              <w:widowControl w:val="false"/>
              <w:spacing w:before="0" w:after="0"/>
              <w:jc w:val="center"/>
              <w:rPr>
                <w:b/>
                <w:sz w:val="24"/>
                <w:szCs w:val="24"/>
              </w:rPr>
            </w:pPr>
            <w:r>
              <w:rPr>
                <w:b/>
                <w:sz w:val="24"/>
                <w:szCs w:val="24"/>
              </w:rPr>
            </w:r>
          </w:p>
        </w:tc>
        <w:tc>
          <w:tcPr>
            <w:tcW w:w="2692" w:type="dxa"/>
            <w:tcBorders/>
          </w:tcPr>
          <w:p>
            <w:pPr>
              <w:pStyle w:val="Normal"/>
              <w:widowControl w:val="false"/>
              <w:spacing w:before="0" w:after="0"/>
              <w:jc w:val="center"/>
              <w:rPr>
                <w:b/>
                <w:sz w:val="24"/>
                <w:szCs w:val="24"/>
              </w:rPr>
            </w:pPr>
            <w:r>
              <w:rPr>
                <w:b/>
                <w:sz w:val="24"/>
                <w:szCs w:val="24"/>
              </w:rPr>
            </w:r>
          </w:p>
        </w:tc>
      </w:tr>
      <w:tr>
        <w:trPr/>
        <w:tc>
          <w:tcPr>
            <w:tcW w:w="963" w:type="dxa"/>
            <w:tcBorders/>
            <w:vAlign w:val="center"/>
          </w:tcPr>
          <w:p>
            <w:pPr>
              <w:pStyle w:val="Normal"/>
              <w:widowControl w:val="false"/>
              <w:suppressAutoHyphens w:val="true"/>
              <w:spacing w:before="60" w:after="60"/>
              <w:jc w:val="left"/>
              <w:rPr>
                <w:sz w:val="24"/>
                <w:szCs w:val="24"/>
              </w:rPr>
            </w:pPr>
            <w:r>
              <w:rPr>
                <w:kern w:val="0"/>
                <w:sz w:val="24"/>
                <w:szCs w:val="24"/>
                <w:lang w:val="ru-RU" w:bidi="ar-SA"/>
              </w:rPr>
              <w:t>2.1.</w:t>
            </w:r>
          </w:p>
        </w:tc>
        <w:tc>
          <w:tcPr>
            <w:tcW w:w="3327" w:type="dxa"/>
            <w:tcBorders/>
          </w:tcPr>
          <w:p>
            <w:pPr>
              <w:pStyle w:val="Normal"/>
              <w:widowControl w:val="false"/>
              <w:suppressAutoHyphens w:val="true"/>
              <w:spacing w:before="0" w:after="0"/>
              <w:jc w:val="both"/>
              <w:rPr>
                <w:bCs/>
                <w:sz w:val="24"/>
                <w:szCs w:val="24"/>
              </w:rPr>
            </w:pPr>
            <w:r>
              <w:rPr>
                <w:bCs/>
                <w:kern w:val="0"/>
                <w:sz w:val="24"/>
                <w:szCs w:val="24"/>
                <w:lang w:val="ru-RU" w:bidi="ar-SA"/>
              </w:rPr>
              <w:t xml:space="preserve">Требование к автоматизации </w:t>
            </w:r>
            <w:r>
              <w:rPr>
                <w:bCs/>
                <w:kern w:val="0"/>
                <w:sz w:val="24"/>
                <w:szCs w:val="24"/>
                <w:highlight w:val="yellow"/>
                <w:lang w:val="ru-RU" w:bidi="ar-SA"/>
              </w:rPr>
              <w:t xml:space="preserve"> </w:t>
            </w:r>
            <w:r>
              <w:rPr>
                <w:bCs/>
                <w:kern w:val="0"/>
                <w:sz w:val="24"/>
                <w:szCs w:val="24"/>
                <w:lang w:val="ru-RU" w:bidi="ar-SA"/>
              </w:rPr>
              <w:t>ДГА</w:t>
            </w:r>
          </w:p>
        </w:tc>
        <w:tc>
          <w:tcPr>
            <w:tcW w:w="3619" w:type="dxa"/>
            <w:tcBorders/>
            <w:vAlign w:val="center"/>
          </w:tcPr>
          <w:p>
            <w:pPr>
              <w:pStyle w:val="Normal"/>
              <w:widowControl w:val="false"/>
              <w:suppressAutoHyphens w:val="true"/>
              <w:spacing w:before="0" w:after="0"/>
              <w:jc w:val="both"/>
              <w:rPr>
                <w:sz w:val="24"/>
                <w:szCs w:val="24"/>
              </w:rPr>
            </w:pPr>
            <w:r>
              <w:rPr>
                <w:kern w:val="0"/>
                <w:sz w:val="24"/>
                <w:szCs w:val="24"/>
                <w:lang w:val="ru-RU" w:eastAsia="ar-SA" w:bidi="ar-SA"/>
              </w:rPr>
              <w:t>ДГА должны соответствовать нормам ГОСТ Р 55437-2013 (кроме пункта 4.5. вышеуказанного ГОСТа) «Двигатели внутреннего сгорания поршневые. Классификация по объёму автоматизации и тех. требования к автоматизации» и автоматизированы в объеме не ниже 3-й степени автоматизации.</w:t>
            </w:r>
          </w:p>
        </w:tc>
        <w:tc>
          <w:tcPr>
            <w:tcW w:w="2551" w:type="dxa"/>
            <w:tcBorders/>
          </w:tcPr>
          <w:p>
            <w:pPr>
              <w:pStyle w:val="Style25"/>
              <w:widowControl w:val="false"/>
              <w:suppressAutoHyphens w:val="true"/>
              <w:spacing w:before="0" w:after="0"/>
              <w:jc w:val="center"/>
              <w:rPr>
                <w:sz w:val="24"/>
                <w:szCs w:val="24"/>
              </w:rPr>
            </w:pPr>
            <w:r>
              <w:rPr>
                <w:rFonts w:eastAsia="Calibri" w:cs="Arial" w:ascii="Calibri" w:hAnsi="Calibri"/>
                <w:b/>
                <w:bCs/>
                <w:kern w:val="0"/>
                <w:sz w:val="24"/>
                <w:szCs w:val="24"/>
                <w:lang w:val="ru-RU" w:eastAsia="ru-RU" w:bidi="ar-SA"/>
              </w:rPr>
              <w:t>Согласие с требованием</w:t>
            </w:r>
          </w:p>
        </w:tc>
        <w:tc>
          <w:tcPr>
            <w:tcW w:w="2411" w:type="dxa"/>
            <w:tcBorders/>
          </w:tcPr>
          <w:p>
            <w:pPr>
              <w:pStyle w:val="Normal"/>
              <w:widowControl w:val="false"/>
              <w:suppressAutoHyphens w:val="true"/>
              <w:spacing w:before="0" w:after="0"/>
              <w:jc w:val="center"/>
              <w:rPr>
                <w:b/>
                <w:sz w:val="24"/>
                <w:szCs w:val="24"/>
              </w:rPr>
            </w:pPr>
            <w:r>
              <w:rPr>
                <w:b/>
                <w:kern w:val="0"/>
                <w:sz w:val="24"/>
                <w:szCs w:val="24"/>
                <w:lang w:val="ru-RU" w:bidi="ar-SA"/>
              </w:rPr>
              <w:t>-</w:t>
            </w:r>
          </w:p>
        </w:tc>
        <w:tc>
          <w:tcPr>
            <w:tcW w:w="2692" w:type="dxa"/>
            <w:tcBorders/>
          </w:tcPr>
          <w:p>
            <w:pPr>
              <w:pStyle w:val="Normal"/>
              <w:widowControl w:val="false"/>
              <w:spacing w:before="0" w:after="0"/>
              <w:jc w:val="center"/>
              <w:rPr>
                <w:b/>
                <w:sz w:val="24"/>
                <w:szCs w:val="24"/>
              </w:rPr>
            </w:pPr>
            <w:r>
              <w:rPr>
                <w:b/>
                <w:sz w:val="24"/>
                <w:szCs w:val="24"/>
              </w:rPr>
            </w:r>
          </w:p>
        </w:tc>
      </w:tr>
      <w:tr>
        <w:trPr/>
        <w:tc>
          <w:tcPr>
            <w:tcW w:w="963" w:type="dxa"/>
            <w:tcBorders/>
            <w:vAlign w:val="center"/>
          </w:tcPr>
          <w:p>
            <w:pPr>
              <w:pStyle w:val="Normal"/>
              <w:widowControl w:val="false"/>
              <w:suppressAutoHyphens w:val="true"/>
              <w:spacing w:before="60" w:after="60"/>
              <w:jc w:val="left"/>
              <w:rPr>
                <w:sz w:val="24"/>
                <w:szCs w:val="24"/>
              </w:rPr>
            </w:pPr>
            <w:r>
              <w:rPr>
                <w:kern w:val="0"/>
                <w:sz w:val="24"/>
                <w:szCs w:val="24"/>
                <w:lang w:val="ru-RU" w:bidi="ar-SA"/>
              </w:rPr>
              <w:t>2.</w:t>
            </w:r>
            <w:r>
              <w:rPr>
                <w:kern w:val="0"/>
                <w:sz w:val="24"/>
                <w:szCs w:val="24"/>
                <w:lang w:val="en-US" w:bidi="ar-SA"/>
              </w:rPr>
              <w:t>2.</w:t>
            </w:r>
          </w:p>
        </w:tc>
        <w:tc>
          <w:tcPr>
            <w:tcW w:w="3327" w:type="dxa"/>
            <w:tcBorders/>
          </w:tcPr>
          <w:p>
            <w:pPr>
              <w:pStyle w:val="Normal"/>
              <w:widowControl w:val="false"/>
              <w:suppressAutoHyphens w:val="true"/>
              <w:spacing w:before="0" w:after="0"/>
              <w:jc w:val="both"/>
              <w:rPr>
                <w:bCs/>
                <w:sz w:val="24"/>
                <w:szCs w:val="24"/>
              </w:rPr>
            </w:pPr>
            <w:r>
              <w:rPr>
                <w:bCs/>
                <w:kern w:val="0"/>
                <w:sz w:val="24"/>
                <w:szCs w:val="24"/>
                <w:lang w:val="ru-RU" w:bidi="ar-SA"/>
              </w:rPr>
              <w:t>Требование к параллельному режиму работы ДГА</w:t>
            </w:r>
          </w:p>
        </w:tc>
        <w:tc>
          <w:tcPr>
            <w:tcW w:w="3619" w:type="dxa"/>
            <w:tcBorders/>
            <w:vAlign w:val="center"/>
          </w:tcPr>
          <w:p>
            <w:pPr>
              <w:pStyle w:val="Normal"/>
              <w:widowControl w:val="false"/>
              <w:suppressAutoHyphens w:val="true"/>
              <w:spacing w:before="0" w:after="0"/>
              <w:jc w:val="both"/>
              <w:rPr>
                <w:sz w:val="24"/>
                <w:szCs w:val="24"/>
                <w:lang w:eastAsia="ar-SA"/>
              </w:rPr>
            </w:pPr>
            <w:r>
              <w:rPr>
                <w:kern w:val="0"/>
                <w:sz w:val="24"/>
                <w:szCs w:val="24"/>
                <w:lang w:val="ru-RU" w:eastAsia="ar-SA" w:bidi="ar-SA"/>
              </w:rPr>
              <w:t>Параллельный режим работы ДГА, должен обеспечивать выполнение следующих операций:</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автоматическую синхронизацию при включении в параллель и автоматический прием нагрузки при параллельной работе ДГА между собой.</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автоматическое, пропорциональное распределение активной нагрузки между ДГА различной мощности с точностью 10 % номинальной мощности меньшего по мощности агрегата. При этом системы возбуждения электрогенераторов (далее ЭГ) должны обеспечивать распределение реактивной мощности с точностью 10 % при изменении суммарной нагрузки от 25 % и выше.</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автоматическую поддержку номинальной частоты вращения и выходного напряжения ЭГ во всем диапазоне нагрузок.</w:t>
            </w:r>
          </w:p>
          <w:p>
            <w:pPr>
              <w:pStyle w:val="Normal"/>
              <w:widowControl w:val="false"/>
              <w:suppressAutoHyphens w:val="true"/>
              <w:spacing w:before="0" w:after="0"/>
              <w:jc w:val="both"/>
              <w:rPr>
                <w:rFonts w:eastAsia="Calibri"/>
                <w:sz w:val="24"/>
                <w:szCs w:val="24"/>
              </w:rPr>
            </w:pPr>
            <w:r>
              <w:rPr>
                <w:kern w:val="0"/>
                <w:sz w:val="24"/>
                <w:szCs w:val="24"/>
                <w:lang w:val="ru-RU" w:eastAsia="ar-SA" w:bidi="ar-SA"/>
              </w:rPr>
              <w:t>- плавную разгрузку ДГА при выходе с параллели.</w:t>
            </w:r>
          </w:p>
        </w:tc>
        <w:tc>
          <w:tcPr>
            <w:tcW w:w="2551" w:type="dxa"/>
            <w:tcBorders/>
          </w:tcPr>
          <w:p>
            <w:pPr>
              <w:pStyle w:val="Style25"/>
              <w:widowControl w:val="false"/>
              <w:suppressAutoHyphens w:val="true"/>
              <w:spacing w:before="0" w:after="0"/>
              <w:jc w:val="center"/>
              <w:rPr>
                <w:b/>
                <w:bCs/>
                <w:sz w:val="24"/>
                <w:szCs w:val="24"/>
              </w:rPr>
            </w:pPr>
            <w:r>
              <w:rPr>
                <w:rFonts w:eastAsia="Calibri" w:cs="Arial" w:ascii="Calibri" w:hAnsi="Calibri"/>
                <w:b/>
                <w:bCs/>
                <w:kern w:val="0"/>
                <w:sz w:val="24"/>
                <w:szCs w:val="24"/>
                <w:lang w:val="ru-RU" w:eastAsia="ru-RU" w:bidi="ar-SA"/>
              </w:rPr>
            </w:r>
          </w:p>
        </w:tc>
        <w:tc>
          <w:tcPr>
            <w:tcW w:w="2411" w:type="dxa"/>
            <w:tcBorders/>
          </w:tcPr>
          <w:p>
            <w:pPr>
              <w:pStyle w:val="Normal"/>
              <w:widowControl w:val="false"/>
              <w:suppressAutoHyphens w:val="true"/>
              <w:spacing w:before="0" w:after="0"/>
              <w:jc w:val="center"/>
              <w:rPr>
                <w:b/>
                <w:sz w:val="24"/>
                <w:szCs w:val="24"/>
              </w:rPr>
            </w:pPr>
            <w:r>
              <w:rPr>
                <w:b/>
                <w:kern w:val="0"/>
                <w:sz w:val="24"/>
                <w:szCs w:val="24"/>
                <w:lang w:val="ru-RU" w:bidi="ar-SA"/>
              </w:rPr>
              <w:t>-</w:t>
            </w:r>
          </w:p>
        </w:tc>
        <w:tc>
          <w:tcPr>
            <w:tcW w:w="2692" w:type="dxa"/>
            <w:tcBorders/>
          </w:tcPr>
          <w:p>
            <w:pPr>
              <w:pStyle w:val="Normal"/>
              <w:widowControl w:val="false"/>
              <w:spacing w:before="0" w:after="0"/>
              <w:jc w:val="center"/>
              <w:rPr>
                <w:b/>
                <w:sz w:val="24"/>
                <w:szCs w:val="24"/>
              </w:rPr>
            </w:pPr>
            <w:r>
              <w:rPr>
                <w:b/>
                <w:sz w:val="24"/>
                <w:szCs w:val="24"/>
              </w:rPr>
            </w:r>
          </w:p>
        </w:tc>
      </w:tr>
      <w:tr>
        <w:trPr/>
        <w:tc>
          <w:tcPr>
            <w:tcW w:w="963" w:type="dxa"/>
            <w:tcBorders/>
            <w:vAlign w:val="center"/>
          </w:tcPr>
          <w:p>
            <w:pPr>
              <w:pStyle w:val="Normal"/>
              <w:widowControl w:val="false"/>
              <w:suppressAutoHyphens w:val="true"/>
              <w:spacing w:before="60" w:after="60"/>
              <w:jc w:val="left"/>
              <w:rPr>
                <w:sz w:val="24"/>
                <w:szCs w:val="24"/>
              </w:rPr>
            </w:pPr>
            <w:r>
              <w:rPr>
                <w:kern w:val="0"/>
                <w:sz w:val="24"/>
                <w:szCs w:val="24"/>
                <w:lang w:val="ru-RU" w:bidi="ar-SA"/>
              </w:rPr>
              <w:t>2.</w:t>
            </w:r>
            <w:r>
              <w:rPr>
                <w:kern w:val="0"/>
                <w:sz w:val="24"/>
                <w:szCs w:val="24"/>
                <w:lang w:val="en-US" w:bidi="ar-SA"/>
              </w:rPr>
              <w:t>3.</w:t>
            </w:r>
          </w:p>
        </w:tc>
        <w:tc>
          <w:tcPr>
            <w:tcW w:w="3327" w:type="dxa"/>
            <w:tcBorders/>
          </w:tcPr>
          <w:p>
            <w:pPr>
              <w:pStyle w:val="Normal"/>
              <w:widowControl w:val="false"/>
              <w:suppressAutoHyphens w:val="true"/>
              <w:spacing w:before="0" w:after="0"/>
              <w:jc w:val="both"/>
              <w:rPr>
                <w:bCs/>
                <w:sz w:val="24"/>
                <w:szCs w:val="24"/>
              </w:rPr>
            </w:pPr>
            <w:r>
              <w:rPr>
                <w:bCs/>
                <w:kern w:val="0"/>
                <w:sz w:val="24"/>
                <w:szCs w:val="24"/>
                <w:lang w:val="ru-RU" w:bidi="ar-SA"/>
              </w:rPr>
              <w:t>Требование к АПС и ТЗ</w:t>
            </w:r>
          </w:p>
        </w:tc>
        <w:tc>
          <w:tcPr>
            <w:tcW w:w="3619" w:type="dxa"/>
            <w:tcBorders/>
            <w:vAlign w:val="center"/>
          </w:tcPr>
          <w:p>
            <w:pPr>
              <w:pStyle w:val="Normal"/>
              <w:widowControl w:val="false"/>
              <w:suppressAutoHyphens w:val="true"/>
              <w:spacing w:before="0" w:after="0"/>
              <w:jc w:val="both"/>
              <w:rPr>
                <w:sz w:val="24"/>
                <w:szCs w:val="24"/>
                <w:lang w:eastAsia="ar-SA"/>
              </w:rPr>
            </w:pPr>
            <w:r>
              <w:rPr>
                <w:kern w:val="0"/>
                <w:sz w:val="24"/>
                <w:szCs w:val="24"/>
                <w:lang w:val="ru-RU" w:eastAsia="ar-SA" w:bidi="ar-SA"/>
              </w:rPr>
              <w:t>Аварийно-предупредительная сигнализация (далее АПС) и технологическая защита (далее ТЗ) ЭГ должна иметь две ступени – предупреждение и авария по следующим параметрам:</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низкое/высокое напряжение ЭГ</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низкая/высокая частота ЭГ, вращение двигателя внутреннего сгорания (далее ДВС)</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короткое замыкание</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перегруз по току, мощности</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перекос по току</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обратная мощность</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низкое/высокое напряжение сети 24 В</w:t>
            </w:r>
          </w:p>
        </w:tc>
        <w:tc>
          <w:tcPr>
            <w:tcW w:w="2551" w:type="dxa"/>
            <w:tcBorders/>
          </w:tcPr>
          <w:p>
            <w:pPr>
              <w:pStyle w:val="Style25"/>
              <w:widowControl w:val="false"/>
              <w:suppressAutoHyphens w:val="true"/>
              <w:spacing w:before="0" w:after="0"/>
              <w:jc w:val="center"/>
              <w:rPr>
                <w:sz w:val="24"/>
                <w:szCs w:val="24"/>
              </w:rPr>
            </w:pPr>
            <w:r>
              <w:rPr>
                <w:rFonts w:eastAsia="Calibri" w:cs="Arial" w:ascii="Calibri" w:hAnsi="Calibri"/>
                <w:b/>
                <w:bCs/>
                <w:kern w:val="0"/>
                <w:sz w:val="24"/>
                <w:szCs w:val="24"/>
                <w:lang w:val="ru-RU" w:eastAsia="ru-RU" w:bidi="ar-SA"/>
              </w:rPr>
              <w:t>Согласие с требованием</w:t>
            </w:r>
          </w:p>
        </w:tc>
        <w:tc>
          <w:tcPr>
            <w:tcW w:w="2411" w:type="dxa"/>
            <w:tcBorders/>
          </w:tcPr>
          <w:p>
            <w:pPr>
              <w:pStyle w:val="Normal"/>
              <w:widowControl w:val="false"/>
              <w:suppressAutoHyphens w:val="true"/>
              <w:spacing w:before="0" w:after="0"/>
              <w:jc w:val="center"/>
              <w:rPr>
                <w:b/>
                <w:sz w:val="24"/>
                <w:szCs w:val="24"/>
              </w:rPr>
            </w:pPr>
            <w:r>
              <w:rPr>
                <w:b/>
                <w:kern w:val="0"/>
                <w:sz w:val="24"/>
                <w:szCs w:val="24"/>
                <w:lang w:val="ru-RU" w:bidi="ar-SA"/>
              </w:rPr>
              <w:t>-</w:t>
            </w:r>
          </w:p>
        </w:tc>
        <w:tc>
          <w:tcPr>
            <w:tcW w:w="2692" w:type="dxa"/>
            <w:tcBorders/>
          </w:tcPr>
          <w:p>
            <w:pPr>
              <w:pStyle w:val="Normal"/>
              <w:widowControl w:val="false"/>
              <w:spacing w:before="0" w:after="0"/>
              <w:jc w:val="center"/>
              <w:rPr>
                <w:b/>
                <w:sz w:val="24"/>
                <w:szCs w:val="24"/>
              </w:rPr>
            </w:pPr>
            <w:r>
              <w:rPr>
                <w:b/>
                <w:sz w:val="24"/>
                <w:szCs w:val="24"/>
              </w:rPr>
            </w:r>
          </w:p>
        </w:tc>
      </w:tr>
      <w:tr>
        <w:trPr/>
        <w:tc>
          <w:tcPr>
            <w:tcW w:w="963" w:type="dxa"/>
            <w:tcBorders/>
            <w:vAlign w:val="center"/>
          </w:tcPr>
          <w:p>
            <w:pPr>
              <w:pStyle w:val="Normal"/>
              <w:widowControl w:val="false"/>
              <w:suppressAutoHyphens w:val="true"/>
              <w:spacing w:before="60" w:after="60"/>
              <w:jc w:val="left"/>
              <w:rPr>
                <w:sz w:val="24"/>
                <w:szCs w:val="24"/>
              </w:rPr>
            </w:pPr>
            <w:r>
              <w:rPr>
                <w:kern w:val="0"/>
                <w:sz w:val="24"/>
                <w:szCs w:val="24"/>
                <w:lang w:val="ru-RU" w:bidi="ar-SA"/>
              </w:rPr>
              <w:t>2.</w:t>
            </w:r>
            <w:r>
              <w:rPr>
                <w:kern w:val="0"/>
                <w:sz w:val="24"/>
                <w:szCs w:val="24"/>
                <w:lang w:val="en-US" w:bidi="ar-SA"/>
              </w:rPr>
              <w:t>4.</w:t>
            </w:r>
          </w:p>
        </w:tc>
        <w:tc>
          <w:tcPr>
            <w:tcW w:w="3327" w:type="dxa"/>
            <w:tcBorders/>
          </w:tcPr>
          <w:p>
            <w:pPr>
              <w:pStyle w:val="Normal"/>
              <w:widowControl w:val="false"/>
              <w:suppressAutoHyphens w:val="true"/>
              <w:spacing w:before="0" w:after="0"/>
              <w:jc w:val="both"/>
              <w:rPr>
                <w:bCs/>
                <w:sz w:val="24"/>
                <w:szCs w:val="24"/>
              </w:rPr>
            </w:pPr>
            <w:r>
              <w:rPr>
                <w:bCs/>
                <w:kern w:val="0"/>
                <w:sz w:val="24"/>
                <w:szCs w:val="24"/>
                <w:lang w:val="ru-RU" w:bidi="ar-SA"/>
              </w:rPr>
              <w:t>Дополнительное требование к АПС и ТЗ</w:t>
            </w:r>
          </w:p>
        </w:tc>
        <w:tc>
          <w:tcPr>
            <w:tcW w:w="3619" w:type="dxa"/>
            <w:tcBorders/>
            <w:vAlign w:val="center"/>
          </w:tcPr>
          <w:p>
            <w:pPr>
              <w:pStyle w:val="Normal"/>
              <w:widowControl w:val="false"/>
              <w:suppressAutoHyphens w:val="true"/>
              <w:spacing w:before="0" w:after="0"/>
              <w:jc w:val="both"/>
              <w:rPr>
                <w:sz w:val="24"/>
                <w:szCs w:val="24"/>
                <w:lang w:eastAsia="ar-SA"/>
              </w:rPr>
            </w:pPr>
            <w:r>
              <w:rPr>
                <w:kern w:val="0"/>
                <w:sz w:val="24"/>
                <w:szCs w:val="24"/>
                <w:lang w:val="ru-RU" w:eastAsia="ar-SA" w:bidi="ar-SA"/>
              </w:rPr>
              <w:t>Система АПС и ТЗ ДВС должна соответствовать ГОСТ 11928-83 и обеспечивать сигнализацию и технологическую защиту по нижеперечисленным параметрам:</w:t>
            </w:r>
          </w:p>
          <w:p>
            <w:pPr>
              <w:pStyle w:val="Normal"/>
              <w:widowControl w:val="false"/>
              <w:suppressAutoHyphens w:val="true"/>
              <w:spacing w:before="0" w:after="0"/>
              <w:jc w:val="both"/>
              <w:rPr>
                <w:sz w:val="24"/>
                <w:szCs w:val="24"/>
                <w:lang w:eastAsia="ar-SA"/>
              </w:rPr>
            </w:pPr>
            <w:r>
              <w:rPr>
                <w:kern w:val="0"/>
                <w:sz w:val="24"/>
                <w:szCs w:val="24"/>
                <w:lang w:val="ru-RU" w:eastAsia="ar-SA" w:bidi="ar-SA"/>
              </w:rPr>
              <w:t>- температура охлаждающей жидкости в системе охлаждения более допустимой (АПС и ТЗ);</w:t>
            </w:r>
          </w:p>
          <w:p>
            <w:pPr>
              <w:pStyle w:val="Normal"/>
              <w:widowControl w:val="false"/>
              <w:suppressAutoHyphens w:val="true"/>
              <w:spacing w:before="0" w:after="0"/>
              <w:jc w:val="both"/>
              <w:rPr>
                <w:sz w:val="24"/>
                <w:szCs w:val="24"/>
                <w:lang w:eastAsia="ar-SA"/>
              </w:rPr>
            </w:pPr>
            <w:r>
              <w:rPr>
                <w:kern w:val="0"/>
                <w:sz w:val="24"/>
                <w:szCs w:val="24"/>
                <w:lang w:val="ru-RU" w:eastAsia="ar-SA" w:bidi="ar-SA"/>
              </w:rPr>
              <w:t>- температура масла в системе смазки более допустимой (АПС и ТЗ);</w:t>
            </w:r>
          </w:p>
          <w:p>
            <w:pPr>
              <w:pStyle w:val="Normal"/>
              <w:widowControl w:val="false"/>
              <w:suppressAutoHyphens w:val="true"/>
              <w:spacing w:before="0" w:after="0"/>
              <w:jc w:val="both"/>
              <w:rPr>
                <w:sz w:val="24"/>
                <w:szCs w:val="24"/>
                <w:lang w:eastAsia="ar-SA"/>
              </w:rPr>
            </w:pPr>
            <w:r>
              <w:rPr>
                <w:kern w:val="0"/>
                <w:sz w:val="24"/>
                <w:szCs w:val="24"/>
                <w:lang w:val="ru-RU" w:eastAsia="ar-SA" w:bidi="ar-SA"/>
              </w:rPr>
              <w:t>- температура выпускных газов на выходе по цилиндрам или перед турбокомпрессором (при наличии), более допустимой (только АПС);</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давление масла в системе смазки менее допустимого (АПС и ТЗ);</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превышение номинальной частоты вращения коленчатого вала более 15% (АПС и ТЗ);</w:t>
            </w:r>
          </w:p>
          <w:p>
            <w:pPr>
              <w:pStyle w:val="Normal"/>
              <w:widowControl w:val="false"/>
              <w:suppressAutoHyphens w:val="true"/>
              <w:spacing w:before="0" w:after="0"/>
              <w:jc w:val="both"/>
              <w:rPr>
                <w:sz w:val="24"/>
                <w:szCs w:val="24"/>
                <w:lang w:eastAsia="ar-SA"/>
              </w:rPr>
            </w:pPr>
            <w:r>
              <w:rPr>
                <w:kern w:val="0"/>
                <w:sz w:val="24"/>
                <w:szCs w:val="24"/>
                <w:lang w:val="ru-RU" w:eastAsia="ar-SA" w:bidi="ar-SA"/>
              </w:rPr>
              <w:t>- сопротивление воздуха во впускном коллекторе после воздушного фильтра более 5 кПа,  (только АПС) :</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неудавшийся пуск (только АПС);</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незавершенный останов (АПС и ТЗ);</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минимальный уровень охлаждающей жидкости в системе охлаждения (АПС).</w:t>
            </w:r>
          </w:p>
          <w:p>
            <w:pPr>
              <w:pStyle w:val="Normal"/>
              <w:widowControl w:val="false"/>
              <w:suppressAutoHyphens w:val="true"/>
              <w:spacing w:before="0" w:after="0"/>
              <w:jc w:val="both"/>
              <w:rPr>
                <w:sz w:val="24"/>
                <w:szCs w:val="24"/>
                <w:lang w:eastAsia="ar-SA"/>
              </w:rPr>
            </w:pPr>
            <w:r>
              <w:rPr>
                <w:kern w:val="0"/>
                <w:sz w:val="24"/>
                <w:szCs w:val="24"/>
                <w:lang w:val="ru-RU" w:eastAsia="ar-SA" w:bidi="ar-SA"/>
              </w:rPr>
              <w:t>При достижении аварийных (предупредительных) значений контролируемых параметров должен выдаваться звуковой и световой сигналы, указывающие режим неисправности на дисплее ДГА. При срабатывании защиты по любому из аварийных режимов, должно обеспечиваться своевременное снятие нагрузки с ЭГ, с последующим остановом ДВС ДГА и осуществлением блокировки повторного пуска. Останов ДГА, при перегреве ДВС, должен осуществляться после предварительного снятия нагрузки с ЭГ и последующей работы ДГА "длительной мощностью" (СОР)на холостом ходу до окончания аварийной ситуации (кроме аварийных ситуаций требующих экстренной остановки).</w:t>
            </w:r>
          </w:p>
          <w:p>
            <w:pPr>
              <w:pStyle w:val="Normal"/>
              <w:widowControl w:val="false"/>
              <w:suppressAutoHyphens w:val="true"/>
              <w:spacing w:before="0" w:after="0"/>
              <w:jc w:val="both"/>
              <w:rPr>
                <w:sz w:val="24"/>
                <w:szCs w:val="24"/>
                <w:lang w:eastAsia="ar-SA"/>
              </w:rPr>
            </w:pPr>
            <w:r>
              <w:rPr>
                <w:kern w:val="0"/>
                <w:sz w:val="24"/>
                <w:szCs w:val="24"/>
                <w:lang w:val="ru-RU" w:eastAsia="ar-SA" w:bidi="ar-SA"/>
              </w:rPr>
              <w:t>Предусмотреть датчики температуры подшипников генератора.</w:t>
            </w:r>
          </w:p>
        </w:tc>
        <w:tc>
          <w:tcPr>
            <w:tcW w:w="2551" w:type="dxa"/>
            <w:tcBorders/>
          </w:tcPr>
          <w:p>
            <w:pPr>
              <w:pStyle w:val="Style25"/>
              <w:widowControl w:val="false"/>
              <w:suppressAutoHyphens w:val="true"/>
              <w:spacing w:before="0" w:after="0"/>
              <w:jc w:val="center"/>
              <w:rPr>
                <w:color w:val="000000"/>
                <w:sz w:val="24"/>
                <w:szCs w:val="24"/>
              </w:rPr>
            </w:pPr>
            <w:r>
              <w:rPr>
                <w:rFonts w:eastAsia="Calibri" w:cs="Arial" w:ascii="Calibri" w:hAnsi="Calibri"/>
                <w:b/>
                <w:bCs/>
                <w:color w:val="000000"/>
                <w:kern w:val="0"/>
                <w:sz w:val="24"/>
                <w:szCs w:val="24"/>
                <w:lang w:val="ru-RU" w:eastAsia="ru-RU" w:bidi="ar-SA"/>
              </w:rPr>
              <w:t>Согласие с требованием</w:t>
            </w:r>
          </w:p>
        </w:tc>
        <w:tc>
          <w:tcPr>
            <w:tcW w:w="2411" w:type="dxa"/>
            <w:tcBorders/>
          </w:tcPr>
          <w:p>
            <w:pPr>
              <w:pStyle w:val="Normal"/>
              <w:widowControl w:val="false"/>
              <w:suppressAutoHyphens w:val="true"/>
              <w:spacing w:before="0" w:after="0"/>
              <w:jc w:val="center"/>
              <w:rPr>
                <w:b/>
                <w:sz w:val="24"/>
                <w:szCs w:val="24"/>
              </w:rPr>
            </w:pPr>
            <w:r>
              <w:rPr>
                <w:b/>
                <w:kern w:val="0"/>
                <w:sz w:val="24"/>
                <w:szCs w:val="24"/>
                <w:lang w:val="ru-RU" w:bidi="ar-SA"/>
              </w:rPr>
              <w:t>-</w:t>
            </w:r>
          </w:p>
        </w:tc>
        <w:tc>
          <w:tcPr>
            <w:tcW w:w="2692" w:type="dxa"/>
            <w:tcBorders/>
          </w:tcPr>
          <w:p>
            <w:pPr>
              <w:pStyle w:val="Normal"/>
              <w:widowControl w:val="false"/>
              <w:spacing w:before="0" w:after="0"/>
              <w:jc w:val="center"/>
              <w:rPr>
                <w:b/>
                <w:sz w:val="24"/>
                <w:szCs w:val="24"/>
              </w:rPr>
            </w:pPr>
            <w:r>
              <w:rPr>
                <w:b/>
                <w:sz w:val="24"/>
                <w:szCs w:val="24"/>
              </w:rPr>
            </w:r>
          </w:p>
        </w:tc>
      </w:tr>
      <w:tr>
        <w:trPr/>
        <w:tc>
          <w:tcPr>
            <w:tcW w:w="963" w:type="dxa"/>
            <w:tcBorders/>
            <w:vAlign w:val="center"/>
          </w:tcPr>
          <w:p>
            <w:pPr>
              <w:pStyle w:val="Normal"/>
              <w:widowControl w:val="false"/>
              <w:suppressAutoHyphens w:val="true"/>
              <w:spacing w:before="60" w:after="60"/>
              <w:jc w:val="left"/>
              <w:rPr>
                <w:sz w:val="24"/>
                <w:szCs w:val="24"/>
              </w:rPr>
            </w:pPr>
            <w:r>
              <w:rPr>
                <w:kern w:val="0"/>
                <w:sz w:val="24"/>
                <w:szCs w:val="24"/>
                <w:lang w:val="ru-RU" w:bidi="ar-SA"/>
              </w:rPr>
              <w:t>2.</w:t>
            </w:r>
            <w:r>
              <w:rPr>
                <w:kern w:val="0"/>
                <w:sz w:val="24"/>
                <w:szCs w:val="24"/>
                <w:lang w:val="en-US" w:bidi="ar-SA"/>
              </w:rPr>
              <w:t>5.</w:t>
            </w:r>
          </w:p>
        </w:tc>
        <w:tc>
          <w:tcPr>
            <w:tcW w:w="3327" w:type="dxa"/>
            <w:tcBorders/>
          </w:tcPr>
          <w:p>
            <w:pPr>
              <w:pStyle w:val="Normal"/>
              <w:widowControl w:val="false"/>
              <w:suppressAutoHyphens w:val="true"/>
              <w:spacing w:before="0" w:after="0"/>
              <w:jc w:val="both"/>
              <w:rPr>
                <w:bCs/>
                <w:sz w:val="24"/>
                <w:szCs w:val="24"/>
              </w:rPr>
            </w:pPr>
            <w:r>
              <w:rPr>
                <w:bCs/>
                <w:kern w:val="0"/>
                <w:sz w:val="24"/>
                <w:szCs w:val="24"/>
                <w:lang w:val="ru-RU" w:bidi="ar-SA"/>
              </w:rPr>
              <w:t>Требование к контроллеру</w:t>
            </w:r>
          </w:p>
        </w:tc>
        <w:tc>
          <w:tcPr>
            <w:tcW w:w="3619" w:type="dxa"/>
            <w:tcBorders/>
            <w:vAlign w:val="center"/>
          </w:tcPr>
          <w:p>
            <w:pPr>
              <w:pStyle w:val="Normal"/>
              <w:widowControl w:val="false"/>
              <w:suppressAutoHyphens w:val="true"/>
              <w:spacing w:before="0" w:after="0"/>
              <w:jc w:val="both"/>
              <w:rPr>
                <w:sz w:val="24"/>
                <w:szCs w:val="24"/>
                <w:lang w:eastAsia="ar-SA"/>
              </w:rPr>
            </w:pPr>
            <w:r>
              <w:rPr>
                <w:kern w:val="0"/>
                <w:sz w:val="24"/>
                <w:szCs w:val="24"/>
                <w:lang w:val="ru-RU" w:eastAsia="ar-SA" w:bidi="ar-SA"/>
              </w:rPr>
              <w:t>При недостаточном количестве встроенных аналоговых входов предусмотреть установку модуля (ей) расширения с дополнительными аналоговыми входами.</w:t>
            </w:r>
          </w:p>
          <w:p>
            <w:pPr>
              <w:pStyle w:val="Normal"/>
              <w:widowControl w:val="false"/>
              <w:suppressAutoHyphens w:val="true"/>
              <w:spacing w:before="0" w:after="0"/>
              <w:jc w:val="both"/>
              <w:rPr>
                <w:sz w:val="24"/>
                <w:szCs w:val="24"/>
                <w:lang w:eastAsia="ar-SA"/>
              </w:rPr>
            </w:pPr>
            <w:r>
              <w:rPr>
                <w:kern w:val="0"/>
                <w:sz w:val="24"/>
                <w:szCs w:val="24"/>
                <w:lang w:val="ru-RU" w:eastAsia="ar-SA" w:bidi="ar-SA"/>
              </w:rPr>
              <w:t>Контроллер должен быть оснащен системой удаленной связи и визуализации по интерфейсу RS-485 и должен быть укомплектован:</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преобразователем связи RS-485 для подключения к компьютеру. Разъем для подключения к интерфейсу RS-485 должен быть выведен к клеммной колодке ЩАУ.</w:t>
            </w:r>
          </w:p>
          <w:p>
            <w:pPr>
              <w:pStyle w:val="Normal"/>
              <w:widowControl w:val="false"/>
              <w:suppressAutoHyphens w:val="true"/>
              <w:spacing w:before="0" w:after="0"/>
              <w:jc w:val="both"/>
              <w:rPr>
                <w:sz w:val="24"/>
                <w:szCs w:val="24"/>
                <w:lang w:eastAsia="ar-SA"/>
              </w:rPr>
            </w:pPr>
            <w:r>
              <w:rPr>
                <w:kern w:val="0"/>
                <w:sz w:val="24"/>
                <w:szCs w:val="24"/>
                <w:lang w:val="ru-RU" w:eastAsia="ar-SA" w:bidi="ar-SA"/>
              </w:rPr>
              <w:t>В ЩАУ (box A) предусмотреть защиту от неправильной полюсовки питания контроллера.</w:t>
            </w:r>
          </w:p>
          <w:p>
            <w:pPr>
              <w:pStyle w:val="Normal"/>
              <w:widowControl w:val="false"/>
              <w:suppressAutoHyphens w:val="true"/>
              <w:spacing w:before="0" w:after="0"/>
              <w:jc w:val="both"/>
              <w:rPr>
                <w:sz w:val="24"/>
                <w:szCs w:val="24"/>
                <w:lang w:eastAsia="ar-SA"/>
              </w:rPr>
            </w:pPr>
            <w:r>
              <w:rPr>
                <w:kern w:val="0"/>
                <w:sz w:val="24"/>
                <w:szCs w:val="24"/>
                <w:lang w:val="ru-RU" w:eastAsia="ar-SA" w:bidi="ar-SA"/>
              </w:rPr>
              <w:t>В ЩАУ (boxA) предусмотреть защиту цепи управления контроллером регулятора напряжения генератора от замыкания на корпус.</w:t>
            </w:r>
          </w:p>
        </w:tc>
        <w:tc>
          <w:tcPr>
            <w:tcW w:w="2551" w:type="dxa"/>
            <w:tcBorders/>
          </w:tcPr>
          <w:p>
            <w:pPr>
              <w:pStyle w:val="Style25"/>
              <w:widowControl w:val="false"/>
              <w:suppressAutoHyphens w:val="true"/>
              <w:spacing w:before="0" w:after="0"/>
              <w:jc w:val="center"/>
              <w:rPr>
                <w:sz w:val="24"/>
                <w:szCs w:val="24"/>
              </w:rPr>
            </w:pPr>
            <w:r>
              <w:rPr>
                <w:rFonts w:eastAsia="Calibri" w:cs="Arial" w:ascii="Calibri" w:hAnsi="Calibri"/>
                <w:b/>
                <w:kern w:val="0"/>
                <w:sz w:val="24"/>
                <w:szCs w:val="24"/>
                <w:lang w:val="ru-RU" w:eastAsia="ru-RU" w:bidi="ar-SA"/>
              </w:rPr>
              <w:t>Указание характеристик в Приложении № 1 к ТТ (Опросный лист)</w:t>
            </w:r>
          </w:p>
        </w:tc>
        <w:tc>
          <w:tcPr>
            <w:tcW w:w="2411" w:type="dxa"/>
            <w:tcBorders/>
          </w:tcPr>
          <w:p>
            <w:pPr>
              <w:pStyle w:val="Normal"/>
              <w:widowControl w:val="false"/>
              <w:suppressAutoHyphens w:val="true"/>
              <w:spacing w:before="0" w:after="0"/>
              <w:jc w:val="center"/>
              <w:rPr>
                <w:b/>
                <w:sz w:val="24"/>
                <w:szCs w:val="24"/>
              </w:rPr>
            </w:pPr>
            <w:r>
              <w:rPr>
                <w:b/>
                <w:kern w:val="0"/>
                <w:sz w:val="24"/>
                <w:szCs w:val="24"/>
                <w:lang w:val="ru-RU" w:bidi="ar-SA"/>
              </w:rPr>
              <w:t>Заполненный Опросный лист</w:t>
            </w:r>
          </w:p>
          <w:p>
            <w:pPr>
              <w:pStyle w:val="Normal"/>
              <w:widowControl w:val="false"/>
              <w:suppressAutoHyphens w:val="true"/>
              <w:spacing w:before="0" w:after="0"/>
              <w:jc w:val="center"/>
              <w:rPr>
                <w:b/>
                <w:sz w:val="24"/>
                <w:szCs w:val="24"/>
              </w:rPr>
            </w:pPr>
            <w:r>
              <w:rPr>
                <w:b/>
                <w:kern w:val="0"/>
                <w:sz w:val="24"/>
                <w:szCs w:val="24"/>
                <w:lang w:val="ru-RU" w:bidi="ar-SA"/>
              </w:rPr>
              <w:t>(Приложение № 1 к ТТ)</w:t>
            </w:r>
          </w:p>
        </w:tc>
        <w:tc>
          <w:tcPr>
            <w:tcW w:w="2692" w:type="dxa"/>
            <w:tcBorders/>
          </w:tcPr>
          <w:p>
            <w:pPr>
              <w:pStyle w:val="Normal"/>
              <w:widowControl w:val="false"/>
              <w:spacing w:before="0" w:after="0"/>
              <w:jc w:val="center"/>
              <w:rPr>
                <w:b/>
                <w:sz w:val="24"/>
                <w:szCs w:val="24"/>
              </w:rPr>
            </w:pPr>
            <w:r>
              <w:rPr>
                <w:b/>
                <w:sz w:val="24"/>
                <w:szCs w:val="24"/>
              </w:rPr>
            </w:r>
          </w:p>
        </w:tc>
      </w:tr>
      <w:tr>
        <w:trPr/>
        <w:tc>
          <w:tcPr>
            <w:tcW w:w="963" w:type="dxa"/>
            <w:tcBorders/>
            <w:vAlign w:val="center"/>
          </w:tcPr>
          <w:p>
            <w:pPr>
              <w:pStyle w:val="Normal"/>
              <w:widowControl w:val="false"/>
              <w:suppressAutoHyphens w:val="true"/>
              <w:spacing w:before="60" w:after="60"/>
              <w:jc w:val="left"/>
              <w:rPr>
                <w:sz w:val="24"/>
                <w:szCs w:val="24"/>
              </w:rPr>
            </w:pPr>
            <w:r>
              <w:rPr>
                <w:kern w:val="0"/>
                <w:sz w:val="24"/>
                <w:szCs w:val="24"/>
                <w:lang w:val="ru-RU" w:bidi="ar-SA"/>
              </w:rPr>
              <w:t>2.</w:t>
            </w:r>
            <w:r>
              <w:rPr>
                <w:kern w:val="0"/>
                <w:sz w:val="24"/>
                <w:szCs w:val="24"/>
                <w:lang w:val="en-US" w:bidi="ar-SA"/>
              </w:rPr>
              <w:t>6.</w:t>
            </w:r>
          </w:p>
        </w:tc>
        <w:tc>
          <w:tcPr>
            <w:tcW w:w="3327" w:type="dxa"/>
            <w:tcBorders/>
          </w:tcPr>
          <w:p>
            <w:pPr>
              <w:pStyle w:val="Normal"/>
              <w:widowControl w:val="false"/>
              <w:suppressAutoHyphens w:val="true"/>
              <w:spacing w:before="0" w:after="0"/>
              <w:jc w:val="both"/>
              <w:rPr>
                <w:bCs/>
                <w:sz w:val="24"/>
                <w:szCs w:val="24"/>
              </w:rPr>
            </w:pPr>
            <w:r>
              <w:rPr>
                <w:bCs/>
                <w:kern w:val="0"/>
                <w:sz w:val="24"/>
                <w:szCs w:val="24"/>
                <w:lang w:val="ru-RU" w:bidi="ar-SA"/>
              </w:rPr>
              <w:t>Требование к силовому коммутационному аппарату</w:t>
            </w:r>
          </w:p>
        </w:tc>
        <w:tc>
          <w:tcPr>
            <w:tcW w:w="3619" w:type="dxa"/>
            <w:tcBorders/>
            <w:vAlign w:val="center"/>
          </w:tcPr>
          <w:p>
            <w:pPr>
              <w:pStyle w:val="Normal"/>
              <w:widowControl w:val="false"/>
              <w:suppressAutoHyphens w:val="true"/>
              <w:spacing w:before="0" w:after="0"/>
              <w:jc w:val="both"/>
              <w:rPr>
                <w:sz w:val="24"/>
                <w:szCs w:val="24"/>
                <w:lang w:eastAsia="ar-SA"/>
              </w:rPr>
            </w:pPr>
            <w:r>
              <w:rPr>
                <w:kern w:val="0"/>
                <w:sz w:val="24"/>
                <w:szCs w:val="24"/>
                <w:lang w:val="ru-RU" w:eastAsia="ar-SA" w:bidi="ar-SA"/>
              </w:rPr>
              <w:t>Силовой коммутационный аппарат (устанавливается в ЩАУ) должен быть следующей комплектации:</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В качестве коммутационных аппаратов для ЩАУ использовать последовательно соединенные автоматический выключатель (типа фирмы КЭАЗ или эквивалент с наличием теплового и электромагнитного расцепителей, дополнительного блока контактов положения, задействованного для индикации срабатывания защит) и вакуумный контактор серии КВТ-1,14XXX производства ОАО «НПП Контакт» или эквивалент. Номинальный ток автоматического выключателя и вакуумного контактора подобрать по мощности ДГА. Выбрать комплектацию для вакуумного контактора: U упр.: ~/-220В с блоком управления, ограничителем перенапряжения ОПН380В, блок-контактами ЛБК1.660=2шт.</w:t>
            </w:r>
          </w:p>
          <w:p>
            <w:pPr>
              <w:pStyle w:val="Normal"/>
              <w:widowControl w:val="false"/>
              <w:suppressAutoHyphens w:val="true"/>
              <w:spacing w:before="0" w:after="0"/>
              <w:jc w:val="both"/>
              <w:rPr>
                <w:sz w:val="24"/>
                <w:szCs w:val="24"/>
                <w:lang w:eastAsia="ar-SA"/>
              </w:rPr>
            </w:pPr>
            <w:r>
              <w:rPr>
                <w:sz w:val="24"/>
                <w:szCs w:val="24"/>
                <w:lang w:eastAsia="ar-SA"/>
              </w:rPr>
            </w:r>
          </w:p>
          <w:p>
            <w:pPr>
              <w:pStyle w:val="Normal"/>
              <w:widowControl w:val="false"/>
              <w:suppressAutoHyphens w:val="true"/>
              <w:spacing w:before="0" w:after="0"/>
              <w:jc w:val="both"/>
              <w:rPr>
                <w:sz w:val="24"/>
                <w:szCs w:val="24"/>
                <w:lang w:eastAsia="ar-SA"/>
              </w:rPr>
            </w:pPr>
            <w:r>
              <w:rPr>
                <w:kern w:val="0"/>
                <w:sz w:val="24"/>
                <w:szCs w:val="24"/>
                <w:lang w:val="ru-RU" w:eastAsia="ar-SA" w:bidi="ar-SA"/>
              </w:rPr>
              <w:t>Включающие катушки обеспечивают включение контактора при колебаниях напряжения на зажимах от 0,85 до 1,1 его номинального значения. Контактор при снижении напряжения до 0,75 Uн не отключается, при снятии напряжения контактор отключается.</w:t>
            </w:r>
          </w:p>
          <w:p>
            <w:pPr>
              <w:pStyle w:val="Normal"/>
              <w:widowControl w:val="false"/>
              <w:suppressAutoHyphens w:val="true"/>
              <w:spacing w:before="0" w:after="0"/>
              <w:jc w:val="both"/>
              <w:rPr>
                <w:sz w:val="24"/>
                <w:szCs w:val="24"/>
                <w:lang w:eastAsia="ar-SA"/>
              </w:rPr>
            </w:pPr>
            <w:r>
              <w:rPr>
                <w:sz w:val="24"/>
                <w:szCs w:val="24"/>
                <w:lang w:eastAsia="ar-SA"/>
              </w:rPr>
            </w:r>
          </w:p>
          <w:p>
            <w:pPr>
              <w:pStyle w:val="Normal"/>
              <w:widowControl w:val="false"/>
              <w:suppressAutoHyphens w:val="true"/>
              <w:spacing w:before="0" w:after="0"/>
              <w:jc w:val="both"/>
              <w:rPr>
                <w:sz w:val="24"/>
                <w:szCs w:val="24"/>
                <w:lang w:eastAsia="ar-SA"/>
              </w:rPr>
            </w:pPr>
            <w:r>
              <w:rPr>
                <w:kern w:val="0"/>
                <w:sz w:val="24"/>
                <w:szCs w:val="24"/>
                <w:lang w:val="ru-RU" w:eastAsia="ar-SA" w:bidi="ar-SA"/>
              </w:rPr>
              <w:t>Климатическое исполнение УХЛ2.</w:t>
            </w:r>
          </w:p>
          <w:p>
            <w:pPr>
              <w:pStyle w:val="Normal"/>
              <w:widowControl w:val="false"/>
              <w:suppressAutoHyphens w:val="true"/>
              <w:spacing w:before="0" w:after="0"/>
              <w:jc w:val="both"/>
              <w:rPr>
                <w:sz w:val="24"/>
                <w:szCs w:val="24"/>
                <w:lang w:eastAsia="ar-SA"/>
              </w:rPr>
            </w:pPr>
            <w:r>
              <w:rPr>
                <w:sz w:val="24"/>
                <w:szCs w:val="24"/>
                <w:lang w:eastAsia="ar-SA"/>
              </w:rPr>
            </w:r>
          </w:p>
          <w:p>
            <w:pPr>
              <w:pStyle w:val="Normal"/>
              <w:widowControl w:val="false"/>
              <w:suppressAutoHyphens w:val="true"/>
              <w:spacing w:before="0" w:after="0"/>
              <w:jc w:val="both"/>
              <w:rPr>
                <w:sz w:val="24"/>
                <w:szCs w:val="24"/>
                <w:lang w:eastAsia="ar-SA"/>
              </w:rPr>
            </w:pPr>
            <w:r>
              <w:rPr>
                <w:kern w:val="0"/>
                <w:sz w:val="24"/>
                <w:szCs w:val="24"/>
                <w:lang w:val="ru-RU" w:eastAsia="ar-SA" w:bidi="ar-SA"/>
              </w:rPr>
              <w:t>В случае невозможности установки силового коммутационного аппарата в ЩАУ допускается изменить размеры щита в сторону увеличения.</w:t>
            </w:r>
          </w:p>
        </w:tc>
        <w:tc>
          <w:tcPr>
            <w:tcW w:w="2551" w:type="dxa"/>
            <w:tcBorders/>
          </w:tcPr>
          <w:p>
            <w:pPr>
              <w:pStyle w:val="Style25"/>
              <w:widowControl w:val="false"/>
              <w:suppressAutoHyphens w:val="true"/>
              <w:spacing w:before="0" w:after="0"/>
              <w:jc w:val="center"/>
              <w:rPr>
                <w:sz w:val="24"/>
                <w:szCs w:val="24"/>
              </w:rPr>
            </w:pPr>
            <w:r>
              <w:rPr>
                <w:rFonts w:eastAsia="Calibri" w:cs="Arial" w:ascii="Calibri" w:hAnsi="Calibri"/>
                <w:b/>
                <w:bCs/>
                <w:kern w:val="0"/>
                <w:sz w:val="24"/>
                <w:szCs w:val="24"/>
                <w:lang w:val="ru-RU" w:eastAsia="ru-RU" w:bidi="ar-SA"/>
              </w:rPr>
              <w:t xml:space="preserve"> </w:t>
            </w:r>
            <w:r>
              <w:rPr>
                <w:rFonts w:eastAsia="Calibri" w:cs="Arial" w:ascii="Calibri" w:hAnsi="Calibri"/>
                <w:b/>
                <w:bCs/>
                <w:kern w:val="0"/>
                <w:sz w:val="24"/>
                <w:szCs w:val="24"/>
                <w:lang w:val="ru-RU" w:eastAsia="ru-RU" w:bidi="ar-SA"/>
              </w:rPr>
              <w:t>Указание характеристик</w:t>
            </w:r>
          </w:p>
        </w:tc>
        <w:tc>
          <w:tcPr>
            <w:tcW w:w="2411" w:type="dxa"/>
            <w:tcBorders/>
          </w:tcPr>
          <w:p>
            <w:pPr>
              <w:pStyle w:val="Normal"/>
              <w:widowControl w:val="false"/>
              <w:suppressAutoHyphens w:val="true"/>
              <w:spacing w:before="0" w:after="0"/>
              <w:jc w:val="center"/>
              <w:rPr>
                <w:b/>
                <w:sz w:val="24"/>
                <w:szCs w:val="24"/>
              </w:rPr>
            </w:pPr>
            <w:r>
              <w:rPr>
                <w:b/>
                <w:kern w:val="0"/>
                <w:sz w:val="24"/>
                <w:szCs w:val="24"/>
                <w:lang w:val="ru-RU" w:bidi="ar-SA"/>
              </w:rPr>
              <w:t>-</w:t>
            </w:r>
          </w:p>
        </w:tc>
        <w:tc>
          <w:tcPr>
            <w:tcW w:w="2692" w:type="dxa"/>
            <w:tcBorders/>
          </w:tcPr>
          <w:p>
            <w:pPr>
              <w:pStyle w:val="Normal"/>
              <w:widowControl w:val="false"/>
              <w:spacing w:before="0" w:after="0"/>
              <w:jc w:val="center"/>
              <w:rPr>
                <w:b/>
                <w:sz w:val="24"/>
                <w:szCs w:val="24"/>
              </w:rPr>
            </w:pPr>
            <w:r>
              <w:rPr>
                <w:b/>
                <w:sz w:val="24"/>
                <w:szCs w:val="24"/>
              </w:rPr>
            </w:r>
          </w:p>
        </w:tc>
      </w:tr>
      <w:tr>
        <w:trPr/>
        <w:tc>
          <w:tcPr>
            <w:tcW w:w="963" w:type="dxa"/>
            <w:tcBorders/>
            <w:vAlign w:val="center"/>
          </w:tcPr>
          <w:p>
            <w:pPr>
              <w:pStyle w:val="Normal"/>
              <w:widowControl w:val="false"/>
              <w:suppressAutoHyphens w:val="true"/>
              <w:spacing w:before="60" w:after="60"/>
              <w:jc w:val="left"/>
              <w:rPr>
                <w:sz w:val="24"/>
                <w:szCs w:val="24"/>
              </w:rPr>
            </w:pPr>
            <w:bookmarkStart w:id="54" w:name="_GoBack_Копия_1"/>
            <w:bookmarkEnd w:id="54"/>
            <w:r>
              <w:rPr>
                <w:kern w:val="0"/>
                <w:sz w:val="24"/>
                <w:szCs w:val="24"/>
                <w:lang w:val="ru-RU" w:bidi="ar-SA"/>
              </w:rPr>
              <w:t>2.7.</w:t>
            </w:r>
          </w:p>
        </w:tc>
        <w:tc>
          <w:tcPr>
            <w:tcW w:w="3327" w:type="dxa"/>
            <w:tcBorders/>
          </w:tcPr>
          <w:p>
            <w:pPr>
              <w:pStyle w:val="Normal"/>
              <w:widowControl w:val="false"/>
              <w:suppressAutoHyphens w:val="true"/>
              <w:spacing w:before="0" w:after="0"/>
              <w:jc w:val="both"/>
              <w:rPr>
                <w:bCs/>
                <w:sz w:val="24"/>
                <w:szCs w:val="24"/>
              </w:rPr>
            </w:pPr>
            <w:r>
              <w:rPr>
                <w:bCs/>
                <w:kern w:val="0"/>
                <w:sz w:val="24"/>
                <w:szCs w:val="24"/>
                <w:lang w:val="ru-RU" w:bidi="ar-SA"/>
              </w:rPr>
              <w:t>Требование к комплектующим системы управления</w:t>
            </w:r>
          </w:p>
          <w:p>
            <w:pPr>
              <w:pStyle w:val="Normal"/>
              <w:widowControl w:val="false"/>
              <w:suppressAutoHyphens w:val="true"/>
              <w:spacing w:before="0" w:after="0"/>
              <w:jc w:val="both"/>
              <w:rPr>
                <w:bCs/>
                <w:sz w:val="24"/>
                <w:szCs w:val="24"/>
              </w:rPr>
            </w:pPr>
            <w:r>
              <w:rPr>
                <w:bCs/>
                <w:sz w:val="24"/>
                <w:szCs w:val="24"/>
              </w:rPr>
            </w:r>
          </w:p>
        </w:tc>
        <w:tc>
          <w:tcPr>
            <w:tcW w:w="3619" w:type="dxa"/>
            <w:tcBorders/>
            <w:vAlign w:val="center"/>
          </w:tcPr>
          <w:p>
            <w:pPr>
              <w:pStyle w:val="Normal"/>
              <w:widowControl w:val="false"/>
              <w:suppressAutoHyphens w:val="true"/>
              <w:spacing w:before="0" w:after="0"/>
              <w:jc w:val="both"/>
              <w:rPr>
                <w:sz w:val="24"/>
                <w:szCs w:val="24"/>
                <w:lang w:eastAsia="ar-SA"/>
              </w:rPr>
            </w:pPr>
            <w:r>
              <w:rPr>
                <w:kern w:val="0"/>
                <w:sz w:val="24"/>
                <w:szCs w:val="24"/>
                <w:lang w:val="ru-RU" w:eastAsia="ar-SA" w:bidi="ar-SA"/>
              </w:rPr>
              <w:t>Комплектующие системы управления:</w:t>
            </w:r>
          </w:p>
          <w:p>
            <w:pPr>
              <w:pStyle w:val="Normal"/>
              <w:widowControl w:val="false"/>
              <w:suppressAutoHyphens w:val="true"/>
              <w:spacing w:before="0" w:after="0"/>
              <w:jc w:val="both"/>
              <w:rPr>
                <w:sz w:val="24"/>
                <w:szCs w:val="24"/>
                <w:lang w:eastAsia="ar-SA"/>
              </w:rPr>
            </w:pPr>
            <w:r>
              <w:rPr>
                <w:kern w:val="0"/>
                <w:sz w:val="24"/>
                <w:szCs w:val="24"/>
                <w:lang w:val="ru-RU" w:eastAsia="ar-SA" w:bidi="ar-SA"/>
              </w:rPr>
              <w:t>-   Щит автоматического управления (box A);</w:t>
            </w:r>
          </w:p>
          <w:p>
            <w:pPr>
              <w:pStyle w:val="Normal"/>
              <w:widowControl w:val="false"/>
              <w:suppressAutoHyphens w:val="true"/>
              <w:spacing w:before="0" w:after="0"/>
              <w:jc w:val="both"/>
              <w:rPr>
                <w:sz w:val="24"/>
                <w:szCs w:val="24"/>
                <w:lang w:eastAsia="ar-SA"/>
              </w:rPr>
            </w:pPr>
            <w:r>
              <w:rPr>
                <w:kern w:val="0"/>
                <w:sz w:val="24"/>
                <w:szCs w:val="24"/>
                <w:lang w:val="ru-RU" w:eastAsia="ar-SA" w:bidi="ar-SA"/>
              </w:rPr>
              <w:t>-   Щит клеммный (box B);</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Контрольный кабель щита управления до щита клеммного (от box A до box B).</w:t>
            </w:r>
          </w:p>
          <w:p>
            <w:pPr>
              <w:pStyle w:val="Normal"/>
              <w:widowControl w:val="false"/>
              <w:suppressAutoHyphens w:val="true"/>
              <w:spacing w:before="0" w:after="0"/>
              <w:jc w:val="both"/>
              <w:rPr>
                <w:sz w:val="24"/>
                <w:szCs w:val="24"/>
                <w:lang w:eastAsia="ar-SA"/>
              </w:rPr>
            </w:pPr>
            <w:r>
              <w:rPr>
                <w:kern w:val="0"/>
                <w:sz w:val="24"/>
                <w:szCs w:val="24"/>
                <w:lang w:val="ru-RU" w:eastAsia="ar-SA" w:bidi="ar-SA"/>
              </w:rPr>
              <w:t>-   Силовой кабель от генератора до щита управления.</w:t>
            </w:r>
          </w:p>
          <w:p>
            <w:pPr>
              <w:pStyle w:val="Normal"/>
              <w:widowControl w:val="false"/>
              <w:suppressAutoHyphens w:val="true"/>
              <w:spacing w:before="0" w:after="0"/>
              <w:jc w:val="both"/>
              <w:rPr>
                <w:sz w:val="24"/>
                <w:szCs w:val="24"/>
                <w:lang w:eastAsia="ar-SA"/>
              </w:rPr>
            </w:pPr>
            <w:r>
              <w:rPr>
                <w:kern w:val="0"/>
                <w:sz w:val="24"/>
                <w:szCs w:val="24"/>
                <w:lang w:val="ru-RU" w:eastAsia="ar-SA" w:bidi="ar-SA"/>
              </w:rPr>
              <w:t>-   Схема принципиальная электрическая в бумажном и электронном виде (на электронном съёмном носителе). Исполнитель предварительно перед этапом сборки и поставки ЩАУ, согласовывает схему со службой АСУТП Заказчика.</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МТР согласно пункту 5.3 опросного листа</w:t>
            </w:r>
          </w:p>
        </w:tc>
        <w:tc>
          <w:tcPr>
            <w:tcW w:w="2551" w:type="dxa"/>
            <w:tcBorders/>
          </w:tcPr>
          <w:p>
            <w:pPr>
              <w:pStyle w:val="Style25"/>
              <w:widowControl w:val="false"/>
              <w:suppressAutoHyphens w:val="true"/>
              <w:spacing w:before="0" w:after="0"/>
              <w:jc w:val="center"/>
              <w:rPr>
                <w:color w:val="000000"/>
                <w:sz w:val="24"/>
                <w:szCs w:val="24"/>
              </w:rPr>
            </w:pPr>
            <w:r>
              <w:rPr>
                <w:rFonts w:eastAsia="Calibri" w:cs="Arial" w:ascii="Calibri" w:hAnsi="Calibri"/>
                <w:b/>
                <w:bCs/>
                <w:color w:val="000000"/>
                <w:kern w:val="0"/>
                <w:sz w:val="24"/>
                <w:szCs w:val="24"/>
                <w:lang w:val="ru-RU" w:eastAsia="ru-RU" w:bidi="ar-SA"/>
              </w:rPr>
              <w:t>Согласие с требованием</w:t>
            </w:r>
          </w:p>
        </w:tc>
        <w:tc>
          <w:tcPr>
            <w:tcW w:w="2411" w:type="dxa"/>
            <w:tcBorders/>
          </w:tcPr>
          <w:p>
            <w:pPr>
              <w:pStyle w:val="Normal"/>
              <w:widowControl w:val="false"/>
              <w:suppressAutoHyphens w:val="true"/>
              <w:spacing w:before="0" w:after="0"/>
              <w:jc w:val="center"/>
              <w:rPr>
                <w:b/>
                <w:sz w:val="24"/>
                <w:szCs w:val="24"/>
              </w:rPr>
            </w:pPr>
            <w:r>
              <w:rPr>
                <w:b/>
                <w:kern w:val="0"/>
                <w:sz w:val="24"/>
                <w:szCs w:val="24"/>
                <w:lang w:val="ru-RU" w:bidi="ar-SA"/>
              </w:rPr>
              <w:t>-</w:t>
            </w:r>
          </w:p>
        </w:tc>
        <w:tc>
          <w:tcPr>
            <w:tcW w:w="2692" w:type="dxa"/>
            <w:tcBorders/>
          </w:tcPr>
          <w:p>
            <w:pPr>
              <w:pStyle w:val="Normal"/>
              <w:widowControl w:val="false"/>
              <w:spacing w:before="0" w:after="0"/>
              <w:jc w:val="center"/>
              <w:rPr>
                <w:b/>
                <w:sz w:val="24"/>
                <w:szCs w:val="24"/>
              </w:rPr>
            </w:pPr>
            <w:r>
              <w:rPr>
                <w:b/>
                <w:sz w:val="24"/>
                <w:szCs w:val="24"/>
              </w:rPr>
            </w:r>
          </w:p>
        </w:tc>
      </w:tr>
      <w:tr>
        <w:trPr/>
        <w:tc>
          <w:tcPr>
            <w:tcW w:w="963" w:type="dxa"/>
            <w:tcBorders/>
            <w:vAlign w:val="center"/>
          </w:tcPr>
          <w:p>
            <w:pPr>
              <w:pStyle w:val="Normal"/>
              <w:widowControl w:val="false"/>
              <w:suppressAutoHyphens w:val="true"/>
              <w:spacing w:before="60" w:after="60"/>
              <w:jc w:val="left"/>
              <w:rPr>
                <w:sz w:val="24"/>
                <w:szCs w:val="24"/>
              </w:rPr>
            </w:pPr>
            <w:r>
              <w:rPr>
                <w:kern w:val="0"/>
                <w:sz w:val="24"/>
                <w:szCs w:val="24"/>
                <w:lang w:val="ru-RU" w:bidi="ar-SA"/>
              </w:rPr>
              <w:t>2.8.</w:t>
            </w:r>
          </w:p>
        </w:tc>
        <w:tc>
          <w:tcPr>
            <w:tcW w:w="3327" w:type="dxa"/>
            <w:tcBorders/>
          </w:tcPr>
          <w:p>
            <w:pPr>
              <w:pStyle w:val="Normal"/>
              <w:widowControl w:val="false"/>
              <w:suppressAutoHyphens w:val="true"/>
              <w:spacing w:before="0" w:after="0"/>
              <w:jc w:val="both"/>
              <w:rPr>
                <w:bCs/>
                <w:sz w:val="24"/>
                <w:szCs w:val="24"/>
              </w:rPr>
            </w:pPr>
            <w:r>
              <w:rPr>
                <w:bCs/>
                <w:kern w:val="0"/>
                <w:sz w:val="24"/>
                <w:szCs w:val="24"/>
                <w:lang w:val="ru-RU" w:bidi="ar-SA"/>
              </w:rPr>
              <w:t>Требование к жгуту контрольного кабеля</w:t>
            </w:r>
          </w:p>
        </w:tc>
        <w:tc>
          <w:tcPr>
            <w:tcW w:w="3619" w:type="dxa"/>
            <w:tcBorders/>
            <w:vAlign w:val="center"/>
          </w:tcPr>
          <w:p>
            <w:pPr>
              <w:pStyle w:val="Normal"/>
              <w:widowControl w:val="false"/>
              <w:suppressAutoHyphens w:val="true"/>
              <w:spacing w:before="0" w:after="0"/>
              <w:jc w:val="both"/>
              <w:rPr>
                <w:sz w:val="24"/>
                <w:szCs w:val="24"/>
                <w:lang w:eastAsia="ar-SA"/>
              </w:rPr>
            </w:pPr>
            <w:r>
              <w:rPr>
                <w:kern w:val="0"/>
                <w:sz w:val="24"/>
                <w:szCs w:val="24"/>
                <w:lang w:val="ru-RU" w:eastAsia="ar-SA" w:bidi="ar-SA"/>
              </w:rPr>
              <w:t>Количество и сечение жил проводов жгута контрольного кабеля должно обеспечивать выполнение требований п.2 Система управления и контроля данного технического задания:</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Жгут контрольного кабеля должен быть экранирован и защищен от проникновения влаги, с маркировкой и наконечниками. Подключение жгута к щиту автоматического управления выполнить через разъемы марки Phoenix contact серии HEAVYCON EVO или эквивалент с защитной крышкой, которые должны быть установлены на боковых стенках щита.</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Контрольный кабель должен быть выполнен гибкими проводами типа ПВ-3.</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В качестве защитной оболочки использовать трубу гофрированную ПВХ. Не применять металлорукав.</w:t>
            </w:r>
          </w:p>
          <w:p>
            <w:pPr>
              <w:pStyle w:val="Normal"/>
              <w:widowControl w:val="false"/>
              <w:suppressAutoHyphens w:val="true"/>
              <w:spacing w:before="0" w:after="0"/>
              <w:jc w:val="both"/>
              <w:rPr>
                <w:sz w:val="24"/>
                <w:szCs w:val="24"/>
                <w:lang w:eastAsia="ar-SA"/>
              </w:rPr>
            </w:pPr>
            <w:r>
              <w:rPr>
                <w:kern w:val="0"/>
                <w:sz w:val="24"/>
                <w:szCs w:val="24"/>
                <w:lang w:val="ru-RU" w:eastAsia="ar-SA" w:bidi="ar-SA"/>
              </w:rPr>
              <w:t>Предусмотреть в общем жгуте 4 резервных провода.</w:t>
            </w:r>
          </w:p>
        </w:tc>
        <w:tc>
          <w:tcPr>
            <w:tcW w:w="2551" w:type="dxa"/>
            <w:tcBorders/>
          </w:tcPr>
          <w:p>
            <w:pPr>
              <w:pStyle w:val="Normal"/>
              <w:widowControl w:val="false"/>
              <w:suppressAutoHyphens w:val="true"/>
              <w:spacing w:before="0" w:after="0"/>
              <w:jc w:val="center"/>
              <w:rPr>
                <w:b/>
                <w:bCs/>
                <w:sz w:val="24"/>
                <w:szCs w:val="24"/>
              </w:rPr>
            </w:pPr>
            <w:r>
              <w:rPr>
                <w:b/>
                <w:bCs/>
                <w:kern w:val="0"/>
                <w:sz w:val="24"/>
                <w:szCs w:val="24"/>
                <w:lang w:val="ru-RU" w:bidi="ar-SA"/>
              </w:rPr>
              <w:t>Согласие с требованием</w:t>
            </w:r>
          </w:p>
        </w:tc>
        <w:tc>
          <w:tcPr>
            <w:tcW w:w="2411" w:type="dxa"/>
            <w:tcBorders/>
          </w:tcPr>
          <w:p>
            <w:pPr>
              <w:pStyle w:val="Normal"/>
              <w:widowControl w:val="false"/>
              <w:suppressAutoHyphens w:val="true"/>
              <w:spacing w:before="0" w:after="0"/>
              <w:jc w:val="center"/>
              <w:rPr>
                <w:b/>
                <w:sz w:val="24"/>
                <w:szCs w:val="24"/>
              </w:rPr>
            </w:pPr>
            <w:r>
              <w:rPr>
                <w:b/>
                <w:kern w:val="0"/>
                <w:sz w:val="24"/>
                <w:szCs w:val="24"/>
                <w:lang w:val="ru-RU" w:bidi="ar-SA"/>
              </w:rPr>
              <w:t>-</w:t>
            </w:r>
          </w:p>
        </w:tc>
        <w:tc>
          <w:tcPr>
            <w:tcW w:w="2692" w:type="dxa"/>
            <w:tcBorders/>
          </w:tcPr>
          <w:p>
            <w:pPr>
              <w:pStyle w:val="Normal"/>
              <w:widowControl w:val="false"/>
              <w:spacing w:before="0" w:after="0"/>
              <w:jc w:val="center"/>
              <w:rPr>
                <w:b/>
                <w:sz w:val="24"/>
                <w:szCs w:val="24"/>
              </w:rPr>
            </w:pPr>
            <w:r>
              <w:rPr>
                <w:b/>
                <w:sz w:val="24"/>
                <w:szCs w:val="24"/>
              </w:rPr>
            </w:r>
          </w:p>
        </w:tc>
      </w:tr>
      <w:tr>
        <w:trPr/>
        <w:tc>
          <w:tcPr>
            <w:tcW w:w="963" w:type="dxa"/>
            <w:tcBorders/>
            <w:vAlign w:val="center"/>
          </w:tcPr>
          <w:p>
            <w:pPr>
              <w:pStyle w:val="Normal"/>
              <w:widowControl w:val="false"/>
              <w:suppressAutoHyphens w:val="true"/>
              <w:spacing w:before="60" w:after="60"/>
              <w:jc w:val="left"/>
              <w:rPr>
                <w:sz w:val="24"/>
                <w:szCs w:val="24"/>
              </w:rPr>
            </w:pPr>
            <w:r>
              <w:rPr>
                <w:kern w:val="0"/>
                <w:sz w:val="24"/>
                <w:szCs w:val="24"/>
                <w:lang w:val="ru-RU" w:bidi="ar-SA"/>
              </w:rPr>
              <w:t>2.9.</w:t>
            </w:r>
          </w:p>
        </w:tc>
        <w:tc>
          <w:tcPr>
            <w:tcW w:w="3327" w:type="dxa"/>
            <w:tcBorders/>
          </w:tcPr>
          <w:p>
            <w:pPr>
              <w:pStyle w:val="Normal"/>
              <w:widowControl w:val="false"/>
              <w:suppressAutoHyphens w:val="true"/>
              <w:spacing w:before="0" w:after="0"/>
              <w:jc w:val="both"/>
              <w:rPr>
                <w:bCs/>
                <w:sz w:val="24"/>
                <w:szCs w:val="24"/>
              </w:rPr>
            </w:pPr>
            <w:r>
              <w:rPr>
                <w:bCs/>
                <w:kern w:val="0"/>
                <w:sz w:val="24"/>
                <w:szCs w:val="24"/>
                <w:lang w:val="ru-RU" w:bidi="ar-SA"/>
              </w:rPr>
              <w:t>Дополнительные требования к системе управления</w:t>
            </w:r>
          </w:p>
        </w:tc>
        <w:tc>
          <w:tcPr>
            <w:tcW w:w="3619" w:type="dxa"/>
            <w:tcBorders/>
            <w:vAlign w:val="center"/>
          </w:tcPr>
          <w:p>
            <w:pPr>
              <w:pStyle w:val="Normal"/>
              <w:widowControl w:val="false"/>
              <w:suppressAutoHyphens w:val="true"/>
              <w:spacing w:before="0" w:after="0"/>
              <w:jc w:val="both"/>
              <w:rPr>
                <w:sz w:val="24"/>
                <w:szCs w:val="24"/>
                <w:lang w:eastAsia="ar-SA"/>
              </w:rPr>
            </w:pPr>
            <w:r>
              <w:rPr>
                <w:kern w:val="0"/>
                <w:sz w:val="24"/>
                <w:szCs w:val="24"/>
                <w:lang w:val="ru-RU" w:eastAsia="ar-SA" w:bidi="ar-SA"/>
              </w:rPr>
              <w:t>- Предусмотреть на наружной лицевой стороне ЩАУ переключатель (тумблер) для управления питанием контроллера.</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Предусмотреть на наружной лицевой стороне ЩАУ переключатель (тумблер) «ручной/авто».</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В положении «авто» управление ДГА происходит автоматизировано с контроллера управления. Пуск ДГА на номинальные обороты (1500об/мин) должен производиться через промежуточные обороты (1000 об/мин) для прогрева ДВС.</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Предусмотреть на наружной лицевой стороне ЩАУ переключатель (тумблер) для ручного управления режимом оборотов — «1500/1000» только в положении тумблера «ручной».</w:t>
            </w:r>
          </w:p>
          <w:p>
            <w:pPr>
              <w:pStyle w:val="Normal"/>
              <w:widowControl w:val="false"/>
              <w:suppressAutoHyphens w:val="true"/>
              <w:spacing w:before="0" w:after="0"/>
              <w:jc w:val="both"/>
              <w:rPr>
                <w:sz w:val="24"/>
                <w:szCs w:val="24"/>
                <w:lang w:eastAsia="ar-SA"/>
              </w:rPr>
            </w:pPr>
            <w:r>
              <w:rPr>
                <w:kern w:val="0"/>
                <w:sz w:val="24"/>
                <w:szCs w:val="24"/>
                <w:lang w:val="ru-RU" w:eastAsia="ar-SA" w:bidi="ar-SA"/>
              </w:rPr>
              <w:t>- Предусмотреть на наружной лицевой стороне ЩАУ не фиксируемую кнопку для управления стартером двигателя только в положении тумблера «ручной».</w:t>
            </w:r>
          </w:p>
        </w:tc>
        <w:tc>
          <w:tcPr>
            <w:tcW w:w="2551" w:type="dxa"/>
            <w:tcBorders/>
          </w:tcPr>
          <w:p>
            <w:pPr>
              <w:pStyle w:val="Normal"/>
              <w:widowControl w:val="false"/>
              <w:suppressAutoHyphens w:val="true"/>
              <w:spacing w:before="0" w:after="0"/>
              <w:jc w:val="center"/>
              <w:rPr>
                <w:b/>
                <w:bCs/>
                <w:sz w:val="24"/>
                <w:szCs w:val="24"/>
              </w:rPr>
            </w:pPr>
            <w:r>
              <w:rPr>
                <w:b/>
                <w:bCs/>
                <w:kern w:val="0"/>
                <w:sz w:val="24"/>
                <w:szCs w:val="24"/>
                <w:lang w:val="ru-RU" w:bidi="ar-SA"/>
              </w:rPr>
              <w:t>Согласие с требованием</w:t>
            </w:r>
          </w:p>
        </w:tc>
        <w:tc>
          <w:tcPr>
            <w:tcW w:w="2411" w:type="dxa"/>
            <w:tcBorders/>
          </w:tcPr>
          <w:p>
            <w:pPr>
              <w:pStyle w:val="Normal"/>
              <w:widowControl w:val="false"/>
              <w:suppressAutoHyphens w:val="true"/>
              <w:spacing w:before="0" w:after="0"/>
              <w:jc w:val="center"/>
              <w:rPr>
                <w:b/>
                <w:sz w:val="24"/>
                <w:szCs w:val="24"/>
              </w:rPr>
            </w:pPr>
            <w:r>
              <w:rPr>
                <w:b/>
                <w:kern w:val="0"/>
                <w:sz w:val="24"/>
                <w:szCs w:val="24"/>
                <w:lang w:val="ru-RU" w:bidi="ar-SA"/>
              </w:rPr>
              <w:t>-</w:t>
            </w:r>
          </w:p>
        </w:tc>
        <w:tc>
          <w:tcPr>
            <w:tcW w:w="2692" w:type="dxa"/>
            <w:tcBorders/>
          </w:tcPr>
          <w:p>
            <w:pPr>
              <w:pStyle w:val="Normal"/>
              <w:widowControl w:val="false"/>
              <w:spacing w:before="0" w:after="0"/>
              <w:jc w:val="center"/>
              <w:rPr>
                <w:b/>
                <w:sz w:val="24"/>
                <w:szCs w:val="24"/>
              </w:rPr>
            </w:pPr>
            <w:r>
              <w:rPr>
                <w:b/>
                <w:sz w:val="24"/>
                <w:szCs w:val="24"/>
              </w:rPr>
            </w:r>
          </w:p>
        </w:tc>
      </w:tr>
      <w:tr>
        <w:trPr/>
        <w:tc>
          <w:tcPr>
            <w:tcW w:w="963" w:type="dxa"/>
            <w:tcBorders/>
            <w:vAlign w:val="center"/>
          </w:tcPr>
          <w:p>
            <w:pPr>
              <w:pStyle w:val="Normal"/>
              <w:widowControl w:val="false"/>
              <w:suppressAutoHyphens w:val="true"/>
              <w:spacing w:before="60" w:after="60"/>
              <w:jc w:val="left"/>
              <w:rPr>
                <w:sz w:val="24"/>
                <w:szCs w:val="24"/>
              </w:rPr>
            </w:pPr>
            <w:r>
              <w:rPr>
                <w:kern w:val="0"/>
                <w:sz w:val="24"/>
                <w:szCs w:val="24"/>
                <w:lang w:val="ru-RU" w:bidi="ar-SA"/>
              </w:rPr>
              <w:t>2.10.</w:t>
            </w:r>
          </w:p>
        </w:tc>
        <w:tc>
          <w:tcPr>
            <w:tcW w:w="3327" w:type="dxa"/>
            <w:tcBorders/>
          </w:tcPr>
          <w:p>
            <w:pPr>
              <w:pStyle w:val="Normal"/>
              <w:widowControl w:val="false"/>
              <w:suppressAutoHyphens w:val="true"/>
              <w:spacing w:before="0" w:after="0"/>
              <w:jc w:val="both"/>
              <w:rPr>
                <w:bCs/>
                <w:sz w:val="24"/>
                <w:szCs w:val="24"/>
              </w:rPr>
            </w:pPr>
            <w:r>
              <w:rPr>
                <w:bCs/>
                <w:kern w:val="0"/>
                <w:sz w:val="24"/>
                <w:szCs w:val="24"/>
                <w:lang w:val="ru-RU" w:bidi="ar-SA"/>
              </w:rPr>
              <w:t>Требование к управлению Управление реактивной (возбуждением ЭГ) и активной мощностью при параллельной работе</w:t>
            </w:r>
          </w:p>
        </w:tc>
        <w:tc>
          <w:tcPr>
            <w:tcW w:w="3619" w:type="dxa"/>
            <w:tcBorders/>
            <w:vAlign w:val="center"/>
          </w:tcPr>
          <w:p>
            <w:pPr>
              <w:pStyle w:val="Normal"/>
              <w:widowControl w:val="false"/>
              <w:suppressAutoHyphens w:val="true"/>
              <w:spacing w:before="0" w:after="0"/>
              <w:jc w:val="both"/>
              <w:rPr>
                <w:sz w:val="24"/>
                <w:szCs w:val="24"/>
                <w:lang w:eastAsia="ar-SA"/>
              </w:rPr>
            </w:pPr>
            <w:r>
              <w:rPr>
                <w:kern w:val="0"/>
                <w:sz w:val="24"/>
                <w:szCs w:val="24"/>
                <w:lang w:val="ru-RU" w:eastAsia="ar-SA" w:bidi="ar-SA"/>
              </w:rPr>
              <w:t>Управление реактивной (возбуждением ЭГ) и активной мощностью (регулятором оборотов) при параллельной работе должно производиться контроллером системы управления.</w:t>
            </w:r>
          </w:p>
        </w:tc>
        <w:tc>
          <w:tcPr>
            <w:tcW w:w="2551" w:type="dxa"/>
            <w:tcBorders/>
          </w:tcPr>
          <w:p>
            <w:pPr>
              <w:pStyle w:val="Normal"/>
              <w:widowControl w:val="false"/>
              <w:suppressAutoHyphens w:val="true"/>
              <w:spacing w:before="0" w:after="0"/>
              <w:jc w:val="center"/>
              <w:rPr>
                <w:b/>
                <w:bCs/>
                <w:sz w:val="24"/>
                <w:szCs w:val="24"/>
              </w:rPr>
            </w:pPr>
            <w:r>
              <w:rPr>
                <w:b/>
                <w:bCs/>
                <w:kern w:val="0"/>
                <w:sz w:val="24"/>
                <w:szCs w:val="24"/>
                <w:lang w:val="ru-RU" w:bidi="ar-SA"/>
              </w:rPr>
              <w:t>Согласие с требованием</w:t>
            </w:r>
          </w:p>
        </w:tc>
        <w:tc>
          <w:tcPr>
            <w:tcW w:w="2411" w:type="dxa"/>
            <w:tcBorders/>
          </w:tcPr>
          <w:p>
            <w:pPr>
              <w:pStyle w:val="Normal"/>
              <w:widowControl w:val="false"/>
              <w:suppressAutoHyphens w:val="true"/>
              <w:spacing w:before="0" w:after="0"/>
              <w:jc w:val="center"/>
              <w:rPr>
                <w:b/>
                <w:sz w:val="24"/>
                <w:szCs w:val="24"/>
              </w:rPr>
            </w:pPr>
            <w:r>
              <w:rPr>
                <w:b/>
                <w:kern w:val="0"/>
                <w:sz w:val="24"/>
                <w:szCs w:val="24"/>
                <w:lang w:val="ru-RU" w:bidi="ar-SA"/>
              </w:rPr>
              <w:t>-</w:t>
            </w:r>
          </w:p>
        </w:tc>
        <w:tc>
          <w:tcPr>
            <w:tcW w:w="2692" w:type="dxa"/>
            <w:tcBorders/>
          </w:tcPr>
          <w:p>
            <w:pPr>
              <w:pStyle w:val="Normal"/>
              <w:widowControl w:val="false"/>
              <w:spacing w:before="0" w:after="0"/>
              <w:jc w:val="center"/>
              <w:rPr>
                <w:b/>
                <w:sz w:val="24"/>
                <w:szCs w:val="24"/>
              </w:rPr>
            </w:pPr>
            <w:r>
              <w:rPr>
                <w:b/>
                <w:sz w:val="24"/>
                <w:szCs w:val="24"/>
              </w:rPr>
            </w:r>
          </w:p>
        </w:tc>
      </w:tr>
      <w:tr>
        <w:trPr/>
        <w:tc>
          <w:tcPr>
            <w:tcW w:w="963" w:type="dxa"/>
            <w:tcBorders/>
            <w:vAlign w:val="center"/>
          </w:tcPr>
          <w:p>
            <w:pPr>
              <w:pStyle w:val="Normal"/>
              <w:widowControl w:val="false"/>
              <w:suppressAutoHyphens w:val="true"/>
              <w:spacing w:before="60" w:after="60"/>
              <w:jc w:val="left"/>
              <w:rPr>
                <w:sz w:val="24"/>
                <w:szCs w:val="24"/>
              </w:rPr>
            </w:pPr>
            <w:r>
              <w:rPr>
                <w:kern w:val="0"/>
                <w:sz w:val="24"/>
                <w:szCs w:val="24"/>
                <w:lang w:val="ru-RU" w:bidi="ar-SA"/>
              </w:rPr>
              <w:t>2.11.</w:t>
            </w:r>
          </w:p>
        </w:tc>
        <w:tc>
          <w:tcPr>
            <w:tcW w:w="3327" w:type="dxa"/>
            <w:tcBorders/>
          </w:tcPr>
          <w:p>
            <w:pPr>
              <w:pStyle w:val="Normal"/>
              <w:widowControl w:val="false"/>
              <w:suppressAutoHyphens w:val="true"/>
              <w:spacing w:before="0" w:after="0"/>
              <w:jc w:val="both"/>
              <w:rPr>
                <w:bCs/>
                <w:sz w:val="24"/>
                <w:szCs w:val="24"/>
              </w:rPr>
            </w:pPr>
            <w:r>
              <w:rPr>
                <w:bCs/>
                <w:kern w:val="0"/>
                <w:sz w:val="24"/>
                <w:szCs w:val="24"/>
                <w:lang w:val="ru-RU" w:bidi="ar-SA"/>
              </w:rPr>
              <w:t>Требование к щиту автоматического управления</w:t>
            </w:r>
          </w:p>
        </w:tc>
        <w:tc>
          <w:tcPr>
            <w:tcW w:w="3619" w:type="dxa"/>
            <w:tcBorders/>
            <w:vAlign w:val="center"/>
          </w:tcPr>
          <w:p>
            <w:pPr>
              <w:pStyle w:val="Normal"/>
              <w:widowControl w:val="false"/>
              <w:suppressAutoHyphens w:val="true"/>
              <w:spacing w:before="0" w:after="0"/>
              <w:jc w:val="both"/>
              <w:rPr>
                <w:sz w:val="24"/>
                <w:szCs w:val="24"/>
                <w:lang w:eastAsia="ar-SA"/>
              </w:rPr>
            </w:pPr>
            <w:r>
              <w:rPr>
                <w:kern w:val="0"/>
                <w:sz w:val="24"/>
                <w:szCs w:val="24"/>
                <w:lang w:val="ru-RU" w:eastAsia="ar-SA" w:bidi="ar-SA"/>
              </w:rPr>
              <w:t>Щит автоматического управления (box A) выполнить настенного, одностороннего, переднего обслуживания с габаритами не более ШхГхВ - 750мм х 300мм х 1200мм, со степенью защиты IP55, со съемными монтажными панелями. В нижней части щита box А предусмотреть технологические отверстия с габаритами 150х100мм со съемными крышками.</w:t>
            </w:r>
          </w:p>
          <w:p>
            <w:pPr>
              <w:pStyle w:val="Normal"/>
              <w:widowControl w:val="false"/>
              <w:suppressAutoHyphens w:val="true"/>
              <w:spacing w:before="0" w:after="0"/>
              <w:jc w:val="both"/>
              <w:rPr>
                <w:sz w:val="24"/>
                <w:szCs w:val="24"/>
                <w:lang w:eastAsia="ar-SA"/>
              </w:rPr>
            </w:pPr>
            <w:r>
              <w:rPr>
                <w:kern w:val="0"/>
                <w:sz w:val="24"/>
                <w:szCs w:val="24"/>
                <w:lang w:val="ru-RU" w:eastAsia="ar-SA" w:bidi="ar-SA"/>
              </w:rPr>
              <w:t>Для агрегатов мощностью 500 кВт щит автоматизированного управления выполнить напольного исполнения с габаритами, достаточными для установки силового коммутационного аппарата.</w:t>
            </w:r>
          </w:p>
          <w:p>
            <w:pPr>
              <w:pStyle w:val="Normal"/>
              <w:widowControl w:val="false"/>
              <w:suppressAutoHyphens w:val="true"/>
              <w:spacing w:before="0" w:after="0"/>
              <w:jc w:val="both"/>
              <w:rPr>
                <w:sz w:val="24"/>
                <w:szCs w:val="24"/>
                <w:lang w:eastAsia="ar-SA"/>
              </w:rPr>
            </w:pPr>
            <w:r>
              <w:rPr>
                <w:kern w:val="0"/>
                <w:sz w:val="24"/>
                <w:szCs w:val="24"/>
                <w:lang w:val="ru-RU" w:eastAsia="ar-SA" w:bidi="ar-SA"/>
              </w:rPr>
              <w:t>Электронный регулятор скорости установить в щите управления (box A).</w:t>
            </w:r>
          </w:p>
          <w:p>
            <w:pPr>
              <w:pStyle w:val="Normal"/>
              <w:widowControl w:val="false"/>
              <w:suppressAutoHyphens w:val="true"/>
              <w:spacing w:before="0" w:after="0"/>
              <w:jc w:val="both"/>
              <w:rPr>
                <w:sz w:val="24"/>
                <w:szCs w:val="24"/>
                <w:lang w:eastAsia="ar-SA"/>
              </w:rPr>
            </w:pPr>
            <w:r>
              <w:rPr>
                <w:kern w:val="0"/>
                <w:sz w:val="24"/>
                <w:szCs w:val="24"/>
                <w:lang w:val="ru-RU" w:eastAsia="ar-SA" w:bidi="ar-SA"/>
              </w:rPr>
              <w:t>Для агрегатов с системой впрыска топлива  аккумуляторного типа с электронным блоком управления</w:t>
            </w:r>
          </w:p>
          <w:p>
            <w:pPr>
              <w:pStyle w:val="Normal"/>
              <w:widowControl w:val="false"/>
              <w:suppressAutoHyphens w:val="true"/>
              <w:spacing w:before="0" w:after="0"/>
              <w:jc w:val="both"/>
              <w:rPr>
                <w:sz w:val="24"/>
                <w:szCs w:val="24"/>
                <w:lang w:eastAsia="ar-SA"/>
              </w:rPr>
            </w:pPr>
            <w:r>
              <w:rPr>
                <w:kern w:val="0"/>
                <w:sz w:val="24"/>
                <w:szCs w:val="24"/>
                <w:lang w:val="ru-RU" w:eastAsia="ar-SA" w:bidi="ar-SA"/>
              </w:rPr>
              <w:t xml:space="preserve"> </w:t>
            </w:r>
            <w:r>
              <w:rPr>
                <w:kern w:val="0"/>
                <w:sz w:val="24"/>
                <w:szCs w:val="24"/>
                <w:lang w:val="ru-RU" w:eastAsia="ar-SA" w:bidi="ar-SA"/>
              </w:rPr>
              <w:t>предусмотреть разъём OBD-2 для подключения к электронному блоку управления двигателем (с подключением необходимых проводов). Вывести на наружную лицевую сторону кнопку диагностики для получения ошибок из памяти блока управления и соответствующую лампу для индикации блинк-кодов.</w:t>
            </w:r>
          </w:p>
          <w:p>
            <w:pPr>
              <w:pStyle w:val="Normal"/>
              <w:widowControl w:val="false"/>
              <w:suppressAutoHyphens w:val="true"/>
              <w:spacing w:before="0" w:after="0"/>
              <w:jc w:val="both"/>
              <w:rPr>
                <w:sz w:val="24"/>
                <w:szCs w:val="24"/>
                <w:lang w:eastAsia="ar-SA"/>
              </w:rPr>
            </w:pPr>
            <w:r>
              <w:rPr>
                <w:kern w:val="0"/>
                <w:sz w:val="24"/>
                <w:szCs w:val="24"/>
                <w:lang w:val="ru-RU" w:eastAsia="ar-SA" w:bidi="ar-SA"/>
              </w:rPr>
              <w:t>Измерительные трансформаторы тока установить в щите управления (box A).</w:t>
            </w:r>
          </w:p>
          <w:p>
            <w:pPr>
              <w:pStyle w:val="Normal"/>
              <w:widowControl w:val="false"/>
              <w:suppressAutoHyphens w:val="true"/>
              <w:spacing w:before="0" w:after="0"/>
              <w:jc w:val="both"/>
              <w:rPr>
                <w:sz w:val="24"/>
                <w:szCs w:val="24"/>
                <w:lang w:eastAsia="ar-SA"/>
              </w:rPr>
            </w:pPr>
            <w:r>
              <w:rPr>
                <w:kern w:val="0"/>
                <w:sz w:val="24"/>
                <w:szCs w:val="24"/>
                <w:lang w:val="ru-RU" w:eastAsia="ar-SA" w:bidi="ar-SA"/>
              </w:rPr>
              <w:t>Разделить цепи 220 В и 24 В, выполнив монтаж группы клеммных колодок переменного напряжения 220В отдельно от группы колодок постоянного напряжения 24В.</w:t>
            </w:r>
          </w:p>
        </w:tc>
        <w:tc>
          <w:tcPr>
            <w:tcW w:w="2551" w:type="dxa"/>
            <w:tcBorders/>
          </w:tcPr>
          <w:p>
            <w:pPr>
              <w:pStyle w:val="Normal"/>
              <w:widowControl w:val="false"/>
              <w:suppressAutoHyphens w:val="true"/>
              <w:spacing w:before="0" w:after="0"/>
              <w:jc w:val="center"/>
              <w:rPr>
                <w:b/>
                <w:bCs/>
                <w:sz w:val="24"/>
                <w:szCs w:val="24"/>
              </w:rPr>
            </w:pPr>
            <w:r>
              <w:rPr>
                <w:b/>
                <w:bCs/>
                <w:kern w:val="0"/>
                <w:sz w:val="24"/>
                <w:szCs w:val="24"/>
                <w:lang w:val="ru-RU" w:bidi="ar-SA"/>
              </w:rPr>
              <w:t>Указание характеристик</w:t>
            </w:r>
          </w:p>
        </w:tc>
        <w:tc>
          <w:tcPr>
            <w:tcW w:w="2411" w:type="dxa"/>
            <w:tcBorders/>
          </w:tcPr>
          <w:p>
            <w:pPr>
              <w:pStyle w:val="Normal"/>
              <w:widowControl w:val="false"/>
              <w:suppressAutoHyphens w:val="true"/>
              <w:spacing w:before="0" w:after="0"/>
              <w:jc w:val="center"/>
              <w:rPr>
                <w:b/>
                <w:sz w:val="24"/>
                <w:szCs w:val="24"/>
              </w:rPr>
            </w:pPr>
            <w:r>
              <w:rPr>
                <w:b/>
                <w:kern w:val="0"/>
                <w:sz w:val="24"/>
                <w:szCs w:val="24"/>
                <w:lang w:val="ru-RU" w:bidi="ar-SA"/>
              </w:rPr>
              <w:t>-</w:t>
            </w:r>
          </w:p>
        </w:tc>
        <w:tc>
          <w:tcPr>
            <w:tcW w:w="2692" w:type="dxa"/>
            <w:tcBorders/>
          </w:tcPr>
          <w:p>
            <w:pPr>
              <w:pStyle w:val="Normal"/>
              <w:widowControl w:val="false"/>
              <w:spacing w:before="0" w:after="0"/>
              <w:jc w:val="center"/>
              <w:rPr>
                <w:b/>
                <w:sz w:val="24"/>
                <w:szCs w:val="24"/>
              </w:rPr>
            </w:pPr>
            <w:r>
              <w:rPr>
                <w:b/>
                <w:sz w:val="24"/>
                <w:szCs w:val="24"/>
              </w:rPr>
            </w:r>
          </w:p>
        </w:tc>
      </w:tr>
      <w:tr>
        <w:trPr/>
        <w:tc>
          <w:tcPr>
            <w:tcW w:w="963" w:type="dxa"/>
            <w:tcBorders/>
            <w:vAlign w:val="center"/>
          </w:tcPr>
          <w:p>
            <w:pPr>
              <w:pStyle w:val="Normal"/>
              <w:widowControl w:val="false"/>
              <w:suppressAutoHyphens w:val="true"/>
              <w:spacing w:before="60" w:after="60"/>
              <w:jc w:val="left"/>
              <w:rPr>
                <w:sz w:val="24"/>
                <w:szCs w:val="24"/>
              </w:rPr>
            </w:pPr>
            <w:r>
              <w:rPr>
                <w:kern w:val="0"/>
                <w:sz w:val="24"/>
                <w:szCs w:val="24"/>
                <w:lang w:val="ru-RU" w:bidi="ar-SA"/>
              </w:rPr>
              <w:t>2.12.</w:t>
            </w:r>
          </w:p>
        </w:tc>
        <w:tc>
          <w:tcPr>
            <w:tcW w:w="3327" w:type="dxa"/>
            <w:tcBorders/>
          </w:tcPr>
          <w:p>
            <w:pPr>
              <w:pStyle w:val="Normal"/>
              <w:widowControl w:val="false"/>
              <w:suppressAutoHyphens w:val="true"/>
              <w:spacing w:before="0" w:after="0"/>
              <w:jc w:val="both"/>
              <w:rPr>
                <w:bCs/>
                <w:sz w:val="24"/>
                <w:szCs w:val="24"/>
              </w:rPr>
            </w:pPr>
            <w:r>
              <w:rPr>
                <w:bCs/>
                <w:kern w:val="0"/>
                <w:sz w:val="24"/>
                <w:szCs w:val="24"/>
                <w:lang w:val="ru-RU" w:bidi="ar-SA"/>
              </w:rPr>
              <w:t>Требование к щиту клеммному</w:t>
            </w:r>
          </w:p>
        </w:tc>
        <w:tc>
          <w:tcPr>
            <w:tcW w:w="3619" w:type="dxa"/>
            <w:tcBorders/>
            <w:vAlign w:val="center"/>
          </w:tcPr>
          <w:p>
            <w:pPr>
              <w:pStyle w:val="Normal"/>
              <w:widowControl w:val="false"/>
              <w:suppressAutoHyphens w:val="true"/>
              <w:spacing w:before="0" w:after="0"/>
              <w:jc w:val="both"/>
              <w:rPr>
                <w:sz w:val="24"/>
                <w:szCs w:val="24"/>
                <w:lang w:eastAsia="ar-SA"/>
              </w:rPr>
            </w:pPr>
            <w:r>
              <w:rPr>
                <w:kern w:val="0"/>
                <w:sz w:val="24"/>
                <w:szCs w:val="24"/>
                <w:lang w:val="ru-RU" w:eastAsia="ar-SA" w:bidi="ar-SA"/>
              </w:rPr>
              <w:t>Щит клеммный (box B) предназначен для установки на ДГА. С габаритами не более ШхГхВ (300мм х 120мм х 300мм) степень защиты IP55 со съемной монтажной панелью. Щит должен быть закреплен на жесткой конструкции, приваренной к раме ДГА с резиновыми амортизаторами, расположенный сбоку от генератора. В составе щита: клеммная колодка для подключения проводов всех датчиков, актуатора, питания 24В, зарядного генератора, управления АРН, стоп-устройства и т.п.</w:t>
            </w:r>
          </w:p>
        </w:tc>
        <w:tc>
          <w:tcPr>
            <w:tcW w:w="2551" w:type="dxa"/>
            <w:tcBorders/>
          </w:tcPr>
          <w:p>
            <w:pPr>
              <w:pStyle w:val="Normal"/>
              <w:widowControl w:val="false"/>
              <w:suppressAutoHyphens w:val="true"/>
              <w:spacing w:before="0" w:after="0"/>
              <w:jc w:val="center"/>
              <w:rPr>
                <w:b/>
                <w:bCs/>
                <w:sz w:val="24"/>
                <w:szCs w:val="24"/>
              </w:rPr>
            </w:pPr>
            <w:r>
              <w:rPr>
                <w:b/>
                <w:bCs/>
                <w:kern w:val="0"/>
                <w:sz w:val="24"/>
                <w:szCs w:val="24"/>
                <w:lang w:val="ru-RU" w:bidi="ar-SA"/>
              </w:rPr>
              <w:t>Указание характеристик</w:t>
            </w:r>
          </w:p>
        </w:tc>
        <w:tc>
          <w:tcPr>
            <w:tcW w:w="2411" w:type="dxa"/>
            <w:tcBorders/>
          </w:tcPr>
          <w:p>
            <w:pPr>
              <w:pStyle w:val="Normal"/>
              <w:widowControl w:val="false"/>
              <w:suppressAutoHyphens w:val="true"/>
              <w:spacing w:before="0" w:after="0"/>
              <w:jc w:val="center"/>
              <w:rPr>
                <w:b/>
                <w:sz w:val="24"/>
                <w:szCs w:val="24"/>
              </w:rPr>
            </w:pPr>
            <w:r>
              <w:rPr>
                <w:b/>
                <w:kern w:val="0"/>
                <w:sz w:val="24"/>
                <w:szCs w:val="24"/>
                <w:lang w:val="ru-RU" w:bidi="ar-SA"/>
              </w:rPr>
              <w:t>-</w:t>
            </w:r>
          </w:p>
        </w:tc>
        <w:tc>
          <w:tcPr>
            <w:tcW w:w="2692" w:type="dxa"/>
            <w:tcBorders/>
          </w:tcPr>
          <w:p>
            <w:pPr>
              <w:pStyle w:val="Normal"/>
              <w:widowControl w:val="false"/>
              <w:spacing w:before="0" w:after="0"/>
              <w:jc w:val="center"/>
              <w:rPr>
                <w:b/>
                <w:sz w:val="24"/>
                <w:szCs w:val="24"/>
              </w:rPr>
            </w:pPr>
            <w:r>
              <w:rPr>
                <w:b/>
                <w:sz w:val="24"/>
                <w:szCs w:val="24"/>
              </w:rPr>
            </w:r>
          </w:p>
        </w:tc>
      </w:tr>
      <w:tr>
        <w:trPr/>
        <w:tc>
          <w:tcPr>
            <w:tcW w:w="963" w:type="dxa"/>
            <w:tcBorders/>
            <w:vAlign w:val="center"/>
          </w:tcPr>
          <w:p>
            <w:pPr>
              <w:pStyle w:val="Normal"/>
              <w:widowControl w:val="false"/>
              <w:suppressAutoHyphens w:val="true"/>
              <w:spacing w:before="60" w:after="60"/>
              <w:jc w:val="left"/>
              <w:rPr>
                <w:sz w:val="24"/>
                <w:szCs w:val="24"/>
              </w:rPr>
            </w:pPr>
            <w:r>
              <w:rPr>
                <w:kern w:val="0"/>
                <w:sz w:val="24"/>
                <w:szCs w:val="24"/>
                <w:lang w:val="ru-RU" w:bidi="ar-SA"/>
              </w:rPr>
              <w:t>2.13.</w:t>
            </w:r>
          </w:p>
        </w:tc>
        <w:tc>
          <w:tcPr>
            <w:tcW w:w="3327" w:type="dxa"/>
            <w:tcBorders/>
          </w:tcPr>
          <w:p>
            <w:pPr>
              <w:pStyle w:val="Normal"/>
              <w:widowControl w:val="false"/>
              <w:suppressAutoHyphens w:val="true"/>
              <w:spacing w:before="0" w:after="0"/>
              <w:jc w:val="both"/>
              <w:rPr>
                <w:bCs/>
                <w:sz w:val="24"/>
                <w:szCs w:val="24"/>
              </w:rPr>
            </w:pPr>
            <w:r>
              <w:rPr>
                <w:bCs/>
                <w:kern w:val="0"/>
                <w:sz w:val="24"/>
                <w:szCs w:val="24"/>
                <w:lang w:val="ru-RU" w:bidi="ar-SA"/>
              </w:rPr>
              <w:t xml:space="preserve">Требование к монтажу </w:t>
            </w:r>
            <w:r>
              <w:rPr>
                <w:rFonts w:eastAsia="Calibri"/>
                <w:kern w:val="0"/>
                <w:sz w:val="24"/>
                <w:szCs w:val="24"/>
                <w:lang w:val="ru-RU" w:bidi="ar-SA"/>
              </w:rPr>
              <w:t>силовых и контрольных кабелей</w:t>
            </w:r>
          </w:p>
        </w:tc>
        <w:tc>
          <w:tcPr>
            <w:tcW w:w="3619" w:type="dxa"/>
            <w:tcBorders/>
            <w:vAlign w:val="center"/>
          </w:tcPr>
          <w:p>
            <w:pPr>
              <w:pStyle w:val="Normal"/>
              <w:widowControl w:val="false"/>
              <w:suppressAutoHyphens w:val="true"/>
              <w:spacing w:before="0" w:after="0"/>
              <w:jc w:val="both"/>
              <w:rPr>
                <w:sz w:val="24"/>
                <w:szCs w:val="24"/>
                <w:lang w:eastAsia="ar-SA"/>
              </w:rPr>
            </w:pPr>
            <w:r>
              <w:rPr>
                <w:kern w:val="0"/>
                <w:sz w:val="24"/>
                <w:szCs w:val="24"/>
                <w:lang w:val="ru-RU" w:eastAsia="ar-SA" w:bidi="ar-SA"/>
              </w:rPr>
              <w:t>Монтаж силовых и контрольных кабелей произвести с помощью сальниковых вводов.</w:t>
            </w:r>
          </w:p>
          <w:p>
            <w:pPr>
              <w:pStyle w:val="Normal"/>
              <w:widowControl w:val="false"/>
              <w:suppressAutoHyphens w:val="true"/>
              <w:spacing w:before="0" w:after="0"/>
              <w:jc w:val="both"/>
              <w:rPr>
                <w:sz w:val="24"/>
                <w:szCs w:val="24"/>
                <w:lang w:eastAsia="ar-SA"/>
              </w:rPr>
            </w:pPr>
            <w:r>
              <w:rPr>
                <w:kern w:val="0"/>
                <w:sz w:val="24"/>
                <w:szCs w:val="24"/>
                <w:lang w:val="ru-RU" w:eastAsia="ar-SA" w:bidi="ar-SA"/>
              </w:rPr>
              <w:t>Силовой кабель с опрессованными наконечниками ТМЛ, должен быть защищен от механических воздействий, воздействий масла и солнечных лучей.</w:t>
            </w:r>
          </w:p>
          <w:p>
            <w:pPr>
              <w:pStyle w:val="Normal"/>
              <w:widowControl w:val="false"/>
              <w:suppressAutoHyphens w:val="true"/>
              <w:spacing w:before="0" w:after="0"/>
              <w:jc w:val="both"/>
              <w:rPr>
                <w:sz w:val="24"/>
                <w:szCs w:val="24"/>
                <w:lang w:eastAsia="ar-SA"/>
              </w:rPr>
            </w:pPr>
            <w:r>
              <w:rPr>
                <w:kern w:val="0"/>
                <w:sz w:val="24"/>
                <w:szCs w:val="24"/>
                <w:lang w:val="ru-RU" w:eastAsia="ar-SA" w:bidi="ar-SA"/>
              </w:rPr>
              <w:t>Силовые кабеля с сечением согласно номинальной нагрузки PRIME должны быть подключены к клеммам генератора и выведены через проходные сальники.</w:t>
            </w:r>
          </w:p>
          <w:p>
            <w:pPr>
              <w:pStyle w:val="Normal"/>
              <w:widowControl w:val="false"/>
              <w:suppressAutoHyphens w:val="true"/>
              <w:spacing w:before="0" w:after="0"/>
              <w:jc w:val="both"/>
              <w:rPr>
                <w:sz w:val="24"/>
                <w:szCs w:val="24"/>
                <w:lang w:eastAsia="ar-SA"/>
              </w:rPr>
            </w:pPr>
            <w:r>
              <w:rPr>
                <w:kern w:val="0"/>
                <w:sz w:val="24"/>
                <w:szCs w:val="24"/>
                <w:lang w:val="ru-RU" w:eastAsia="ar-SA" w:bidi="ar-SA"/>
              </w:rPr>
              <w:t>Обвязку регулятора оборотов, корректора напряжения, всех датчиков выполнить экранированным проводом.</w:t>
            </w:r>
          </w:p>
        </w:tc>
        <w:tc>
          <w:tcPr>
            <w:tcW w:w="2551" w:type="dxa"/>
            <w:tcBorders/>
          </w:tcPr>
          <w:p>
            <w:pPr>
              <w:pStyle w:val="Normal"/>
              <w:widowControl w:val="false"/>
              <w:suppressAutoHyphens w:val="true"/>
              <w:spacing w:before="0" w:after="0"/>
              <w:jc w:val="center"/>
              <w:rPr>
                <w:b/>
                <w:bCs/>
                <w:sz w:val="24"/>
                <w:szCs w:val="24"/>
              </w:rPr>
            </w:pPr>
            <w:r>
              <w:rPr>
                <w:b/>
                <w:bCs/>
                <w:kern w:val="0"/>
                <w:sz w:val="24"/>
                <w:szCs w:val="24"/>
                <w:lang w:val="ru-RU" w:bidi="ar-SA"/>
              </w:rPr>
              <w:t>Согласие с требованием</w:t>
            </w:r>
          </w:p>
        </w:tc>
        <w:tc>
          <w:tcPr>
            <w:tcW w:w="2411" w:type="dxa"/>
            <w:tcBorders/>
          </w:tcPr>
          <w:p>
            <w:pPr>
              <w:pStyle w:val="Normal"/>
              <w:widowControl w:val="false"/>
              <w:suppressAutoHyphens w:val="true"/>
              <w:spacing w:before="0" w:after="0"/>
              <w:jc w:val="center"/>
              <w:rPr>
                <w:b/>
                <w:sz w:val="24"/>
                <w:szCs w:val="24"/>
              </w:rPr>
            </w:pPr>
            <w:r>
              <w:rPr>
                <w:b/>
                <w:kern w:val="0"/>
                <w:sz w:val="24"/>
                <w:szCs w:val="24"/>
                <w:lang w:val="ru-RU" w:bidi="ar-SA"/>
              </w:rPr>
              <w:t>-</w:t>
            </w:r>
          </w:p>
        </w:tc>
        <w:tc>
          <w:tcPr>
            <w:tcW w:w="2692" w:type="dxa"/>
            <w:tcBorders/>
          </w:tcPr>
          <w:p>
            <w:pPr>
              <w:pStyle w:val="Normal"/>
              <w:widowControl w:val="false"/>
              <w:spacing w:before="0" w:after="0"/>
              <w:jc w:val="center"/>
              <w:rPr>
                <w:b/>
                <w:sz w:val="24"/>
                <w:szCs w:val="24"/>
              </w:rPr>
            </w:pPr>
            <w:r>
              <w:rPr>
                <w:b/>
                <w:sz w:val="24"/>
                <w:szCs w:val="24"/>
              </w:rPr>
            </w:r>
          </w:p>
        </w:tc>
      </w:tr>
      <w:tr>
        <w:trPr/>
        <w:tc>
          <w:tcPr>
            <w:tcW w:w="963" w:type="dxa"/>
            <w:tcBorders/>
          </w:tcPr>
          <w:p>
            <w:pPr>
              <w:pStyle w:val="Normal"/>
              <w:widowControl w:val="false"/>
              <w:suppressAutoHyphens w:val="true"/>
              <w:spacing w:before="60" w:after="60"/>
              <w:jc w:val="left"/>
              <w:rPr>
                <w:sz w:val="24"/>
                <w:szCs w:val="24"/>
              </w:rPr>
            </w:pPr>
            <w:r>
              <w:rPr>
                <w:kern w:val="0"/>
                <w:sz w:val="24"/>
                <w:szCs w:val="24"/>
                <w:lang w:val="ru-RU" w:bidi="ar-SA"/>
              </w:rPr>
              <w:t>2.14.</w:t>
            </w:r>
          </w:p>
        </w:tc>
        <w:tc>
          <w:tcPr>
            <w:tcW w:w="3327" w:type="dxa"/>
            <w:tcBorders>
              <w:right w:val="nil"/>
            </w:tcBorders>
          </w:tcPr>
          <w:p>
            <w:pPr>
              <w:pStyle w:val="Normal"/>
              <w:widowControl w:val="false"/>
              <w:suppressAutoHyphens w:val="true"/>
              <w:spacing w:before="0" w:after="0"/>
              <w:jc w:val="both"/>
              <w:rPr>
                <w:sz w:val="24"/>
                <w:szCs w:val="24"/>
              </w:rPr>
            </w:pPr>
            <w:r>
              <w:rPr>
                <w:bCs/>
                <w:kern w:val="0"/>
                <w:sz w:val="24"/>
                <w:szCs w:val="24"/>
                <w:lang w:val="ru-RU" w:bidi="ar-SA"/>
              </w:rPr>
              <w:t>Требование к тепловой изоляции выпускных коллекторов и выхлопных труб</w:t>
            </w:r>
          </w:p>
        </w:tc>
        <w:tc>
          <w:tcPr>
            <w:tcW w:w="3619" w:type="dxa"/>
            <w:tcBorders/>
            <w:vAlign w:val="center"/>
          </w:tcPr>
          <w:p>
            <w:pPr>
              <w:pStyle w:val="Normal"/>
              <w:widowControl w:val="false"/>
              <w:suppressAutoHyphens w:val="true"/>
              <w:spacing w:before="0" w:after="0"/>
              <w:jc w:val="both"/>
              <w:rPr>
                <w:sz w:val="24"/>
                <w:szCs w:val="24"/>
                <w:lang w:eastAsia="ar-SA"/>
              </w:rPr>
            </w:pPr>
            <w:r>
              <w:rPr>
                <w:kern w:val="0"/>
                <w:sz w:val="24"/>
                <w:szCs w:val="24"/>
                <w:lang w:val="ru-RU" w:eastAsia="ar-SA" w:bidi="ar-SA"/>
              </w:rPr>
              <w:t>Каждый ДГА должен быть укомплектован съемными термоизоляционными чехлами на выпускные коллектора и выхлопные трубы.</w:t>
            </w:r>
          </w:p>
          <w:p>
            <w:pPr>
              <w:pStyle w:val="Normal"/>
              <w:widowControl w:val="false"/>
              <w:suppressAutoHyphens w:val="true"/>
              <w:spacing w:before="0" w:after="0"/>
              <w:jc w:val="both"/>
              <w:rPr>
                <w:sz w:val="24"/>
                <w:szCs w:val="24"/>
                <w:lang w:eastAsia="ar-SA"/>
              </w:rPr>
            </w:pPr>
            <w:r>
              <w:rPr>
                <w:kern w:val="0"/>
                <w:sz w:val="24"/>
                <w:szCs w:val="24"/>
                <w:lang w:val="ru-RU" w:eastAsia="ar-SA" w:bidi="ar-SA"/>
              </w:rPr>
              <w:t>Термоизоляционный чехол должен состоять из двух слоев: внутри — кремнеземные ткани и иглопробивные маты, выдерживающие до 1000°C, снаружи — маслобензостойкая ткань с полиуретановым или силиконовым покрытием.</w:t>
            </w:r>
          </w:p>
          <w:p>
            <w:pPr>
              <w:pStyle w:val="Normal"/>
              <w:widowControl w:val="false"/>
              <w:suppressAutoHyphens w:val="true"/>
              <w:spacing w:before="0" w:after="0"/>
              <w:jc w:val="both"/>
              <w:rPr>
                <w:sz w:val="24"/>
                <w:szCs w:val="24"/>
                <w:lang w:eastAsia="ar-SA"/>
              </w:rPr>
            </w:pPr>
            <w:r>
              <w:rPr>
                <w:sz w:val="24"/>
                <w:szCs w:val="24"/>
                <w:lang w:eastAsia="ar-SA"/>
              </w:rPr>
            </w:r>
          </w:p>
        </w:tc>
        <w:tc>
          <w:tcPr>
            <w:tcW w:w="2551" w:type="dxa"/>
            <w:tcBorders/>
          </w:tcPr>
          <w:p>
            <w:pPr>
              <w:pStyle w:val="Normal"/>
              <w:widowControl w:val="false"/>
              <w:suppressAutoHyphens w:val="true"/>
              <w:spacing w:before="0" w:after="0"/>
              <w:jc w:val="center"/>
              <w:rPr>
                <w:sz w:val="24"/>
                <w:szCs w:val="24"/>
              </w:rPr>
            </w:pPr>
            <w:r>
              <w:rPr>
                <w:b/>
                <w:bCs/>
                <w:kern w:val="0"/>
                <w:sz w:val="24"/>
                <w:szCs w:val="24"/>
                <w:lang w:val="ru-RU" w:bidi="ar-SA"/>
              </w:rPr>
              <w:t>Согласие с требованием</w:t>
            </w:r>
          </w:p>
        </w:tc>
        <w:tc>
          <w:tcPr>
            <w:tcW w:w="2411" w:type="dxa"/>
            <w:tcBorders/>
          </w:tcPr>
          <w:p>
            <w:pPr>
              <w:pStyle w:val="Normal"/>
              <w:widowControl w:val="false"/>
              <w:suppressAutoHyphens w:val="true"/>
              <w:spacing w:before="0" w:after="0"/>
              <w:jc w:val="center"/>
              <w:rPr>
                <w:sz w:val="24"/>
                <w:szCs w:val="24"/>
              </w:rPr>
            </w:pPr>
            <w:r>
              <w:rPr>
                <w:sz w:val="24"/>
                <w:szCs w:val="24"/>
              </w:rPr>
            </w:r>
          </w:p>
        </w:tc>
        <w:tc>
          <w:tcPr>
            <w:tcW w:w="2692" w:type="dxa"/>
            <w:tcBorders/>
          </w:tcPr>
          <w:p>
            <w:pPr>
              <w:pStyle w:val="Normal"/>
              <w:widowControl w:val="false"/>
              <w:suppressAutoHyphens w:val="true"/>
              <w:spacing w:before="0" w:after="0"/>
              <w:jc w:val="center"/>
              <w:rPr>
                <w:b/>
                <w:sz w:val="24"/>
                <w:szCs w:val="24"/>
              </w:rPr>
            </w:pPr>
            <w:r>
              <w:rPr>
                <w:b/>
                <w:sz w:val="24"/>
                <w:szCs w:val="24"/>
              </w:rPr>
            </w:r>
          </w:p>
        </w:tc>
      </w:tr>
      <w:tr>
        <w:trPr/>
        <w:tc>
          <w:tcPr>
            <w:tcW w:w="963" w:type="dxa"/>
            <w:tcBorders>
              <w:top w:val="nil"/>
            </w:tcBorders>
          </w:tcPr>
          <w:p>
            <w:pPr>
              <w:pStyle w:val="Normal"/>
              <w:widowControl w:val="false"/>
              <w:suppressAutoHyphens w:val="true"/>
              <w:spacing w:before="60" w:after="60"/>
              <w:jc w:val="left"/>
              <w:rPr>
                <w:sz w:val="24"/>
                <w:szCs w:val="24"/>
              </w:rPr>
            </w:pPr>
            <w:r>
              <w:rPr>
                <w:kern w:val="0"/>
                <w:sz w:val="24"/>
                <w:szCs w:val="24"/>
                <w:lang w:val="ru-RU" w:bidi="ar-SA"/>
              </w:rPr>
              <w:t>3</w:t>
            </w:r>
          </w:p>
        </w:tc>
        <w:tc>
          <w:tcPr>
            <w:tcW w:w="6946" w:type="dxa"/>
            <w:gridSpan w:val="2"/>
            <w:tcBorders>
              <w:top w:val="nil"/>
            </w:tcBorders>
          </w:tcPr>
          <w:p>
            <w:pPr>
              <w:pStyle w:val="Normal"/>
              <w:widowControl w:val="false"/>
              <w:suppressAutoHyphens w:val="true"/>
              <w:spacing w:before="0" w:after="0"/>
              <w:jc w:val="left"/>
              <w:rPr>
                <w:kern w:val="0"/>
                <w:sz w:val="24"/>
                <w:szCs w:val="24"/>
                <w:lang w:val="ru-RU" w:bidi="ar-SA"/>
              </w:rPr>
            </w:pPr>
            <w:r>
              <w:rPr>
                <w:b/>
                <w:bCs/>
                <w:kern w:val="0"/>
                <w:sz w:val="24"/>
                <w:szCs w:val="24"/>
                <w:lang w:val="ru-RU" w:bidi="ar-SA"/>
              </w:rPr>
              <w:t>Основные требования к утилизационному блоку тепла антифриза</w:t>
            </w:r>
          </w:p>
        </w:tc>
        <w:tc>
          <w:tcPr>
            <w:tcW w:w="2551" w:type="dxa"/>
            <w:tcBorders>
              <w:top w:val="nil"/>
            </w:tcBorders>
          </w:tcPr>
          <w:p>
            <w:pPr>
              <w:pStyle w:val="Normal"/>
              <w:widowControl w:val="false"/>
              <w:suppressAutoHyphens w:val="true"/>
              <w:spacing w:before="0" w:after="0"/>
              <w:jc w:val="center"/>
              <w:rPr>
                <w:sz w:val="24"/>
                <w:szCs w:val="24"/>
              </w:rPr>
            </w:pPr>
            <w:r>
              <w:rPr>
                <w:sz w:val="24"/>
                <w:szCs w:val="24"/>
              </w:rPr>
            </w:r>
          </w:p>
        </w:tc>
        <w:tc>
          <w:tcPr>
            <w:tcW w:w="2411" w:type="dxa"/>
            <w:tcBorders>
              <w:top w:val="nil"/>
            </w:tcBorders>
          </w:tcPr>
          <w:p>
            <w:pPr>
              <w:pStyle w:val="Normal"/>
              <w:widowControl w:val="false"/>
              <w:suppressAutoHyphens w:val="true"/>
              <w:spacing w:before="0" w:after="0"/>
              <w:jc w:val="center"/>
              <w:rPr>
                <w:sz w:val="24"/>
                <w:szCs w:val="24"/>
              </w:rPr>
            </w:pPr>
            <w:r>
              <w:rPr>
                <w:sz w:val="24"/>
                <w:szCs w:val="24"/>
              </w:rPr>
            </w:r>
          </w:p>
        </w:tc>
        <w:tc>
          <w:tcPr>
            <w:tcW w:w="2692" w:type="dxa"/>
            <w:tcBorders>
              <w:top w:val="nil"/>
            </w:tcBorders>
          </w:tcPr>
          <w:p>
            <w:pPr>
              <w:pStyle w:val="Normal"/>
              <w:widowControl w:val="false"/>
              <w:suppressAutoHyphens w:val="true"/>
              <w:spacing w:before="0" w:after="0"/>
              <w:jc w:val="center"/>
              <w:rPr>
                <w:b/>
                <w:sz w:val="24"/>
                <w:szCs w:val="24"/>
              </w:rPr>
            </w:pPr>
            <w:r>
              <w:rPr>
                <w:b/>
                <w:sz w:val="24"/>
                <w:szCs w:val="24"/>
              </w:rPr>
            </w:r>
          </w:p>
        </w:tc>
      </w:tr>
      <w:tr>
        <w:trPr/>
        <w:tc>
          <w:tcPr>
            <w:tcW w:w="963" w:type="dxa"/>
            <w:tcBorders>
              <w:top w:val="nil"/>
            </w:tcBorders>
          </w:tcPr>
          <w:p>
            <w:pPr>
              <w:pStyle w:val="ListParagraph"/>
              <w:widowControl w:val="false"/>
              <w:numPr>
                <w:ilvl w:val="0"/>
                <w:numId w:val="0"/>
              </w:numPr>
              <w:suppressAutoHyphens w:val="false"/>
              <w:bidi w:val="0"/>
              <w:spacing w:before="60" w:after="60"/>
              <w:ind w:left="-114" w:right="0" w:hanging="0"/>
              <w:contextualSpacing/>
              <w:jc w:val="center"/>
              <w:rPr>
                <w:kern w:val="0"/>
                <w:lang w:val="ru-RU" w:bidi="ar-SA"/>
              </w:rPr>
            </w:pPr>
            <w:r>
              <w:rPr>
                <w:kern w:val="0"/>
                <w:lang w:val="ru-RU" w:bidi="ar-SA"/>
              </w:rPr>
              <w:t>3.1.</w:t>
            </w:r>
          </w:p>
        </w:tc>
        <w:tc>
          <w:tcPr>
            <w:tcW w:w="3327" w:type="dxa"/>
            <w:tcBorders>
              <w:top w:val="nil"/>
              <w:right w:val="nil"/>
            </w:tcBorders>
            <w:vAlign w:val="center"/>
          </w:tcPr>
          <w:p>
            <w:pPr>
              <w:pStyle w:val="Normal"/>
              <w:widowControl w:val="false"/>
              <w:suppressAutoHyphens w:val="true"/>
              <w:spacing w:before="0" w:after="0"/>
              <w:jc w:val="both"/>
              <w:rPr>
                <w:sz w:val="24"/>
                <w:szCs w:val="24"/>
              </w:rPr>
            </w:pPr>
            <w:r>
              <w:rPr>
                <w:kern w:val="0"/>
                <w:sz w:val="24"/>
                <w:szCs w:val="24"/>
                <w:lang w:val="ru-RU" w:bidi="ar-SA"/>
              </w:rPr>
              <w:t>Требования к комплектности БУТ</w:t>
            </w:r>
          </w:p>
        </w:tc>
        <w:tc>
          <w:tcPr>
            <w:tcW w:w="3619" w:type="dxa"/>
            <w:tcBorders>
              <w:top w:val="nil"/>
            </w:tcBorders>
            <w:vAlign w:val="center"/>
          </w:tcPr>
          <w:p>
            <w:pPr>
              <w:pStyle w:val="Normal"/>
              <w:widowControl w:val="false"/>
              <w:suppressAutoHyphens w:val="true"/>
              <w:spacing w:before="0" w:after="0"/>
              <w:jc w:val="both"/>
              <w:rPr>
                <w:sz w:val="24"/>
                <w:szCs w:val="24"/>
                <w:lang w:eastAsia="ar-SA"/>
              </w:rPr>
            </w:pPr>
            <w:r>
              <w:rPr>
                <w:kern w:val="0"/>
                <w:sz w:val="24"/>
                <w:szCs w:val="24"/>
                <w:lang w:val="ru-RU" w:eastAsia="ar-SA" w:bidi="ar-SA"/>
              </w:rPr>
              <w:t>В состав БУТ должны входить все узлы для подключения блока к трубопроводам жидкостного охлаждения ДГА (согласно Приложения № 1 Опросного листа).</w:t>
            </w:r>
          </w:p>
        </w:tc>
        <w:tc>
          <w:tcPr>
            <w:tcW w:w="2551" w:type="dxa"/>
            <w:tcBorders>
              <w:top w:val="nil"/>
            </w:tcBorders>
          </w:tcPr>
          <w:p>
            <w:pPr>
              <w:pStyle w:val="Normal"/>
              <w:widowControl w:val="false"/>
              <w:suppressAutoHyphens w:val="true"/>
              <w:spacing w:before="0" w:after="0"/>
              <w:jc w:val="center"/>
              <w:rPr>
                <w:sz w:val="24"/>
                <w:szCs w:val="24"/>
              </w:rPr>
            </w:pPr>
            <w:r>
              <w:rPr>
                <w:b/>
                <w:bCs/>
                <w:kern w:val="0"/>
                <w:sz w:val="24"/>
                <w:szCs w:val="24"/>
                <w:lang w:val="ru-RU" w:bidi="ar-SA"/>
              </w:rPr>
              <w:t>Согласие с требованием</w:t>
            </w:r>
          </w:p>
        </w:tc>
        <w:tc>
          <w:tcPr>
            <w:tcW w:w="2411" w:type="dxa"/>
            <w:tcBorders>
              <w:top w:val="nil"/>
            </w:tcBorders>
          </w:tcPr>
          <w:p>
            <w:pPr>
              <w:pStyle w:val="Normal"/>
              <w:widowControl w:val="false"/>
              <w:suppressAutoHyphens w:val="true"/>
              <w:spacing w:before="0" w:after="0"/>
              <w:jc w:val="center"/>
              <w:rPr>
                <w:sz w:val="24"/>
                <w:szCs w:val="24"/>
              </w:rPr>
            </w:pPr>
            <w:r>
              <w:rPr>
                <w:b/>
                <w:kern w:val="0"/>
                <w:sz w:val="24"/>
                <w:szCs w:val="24"/>
                <w:lang w:val="ru-RU" w:bidi="ar-SA"/>
              </w:rPr>
              <w:t>Заполненный Опросный лист</w:t>
            </w:r>
          </w:p>
          <w:p>
            <w:pPr>
              <w:pStyle w:val="Normal"/>
              <w:widowControl w:val="false"/>
              <w:suppressAutoHyphens w:val="true"/>
              <w:spacing w:before="0" w:after="0"/>
              <w:jc w:val="center"/>
              <w:rPr>
                <w:sz w:val="24"/>
                <w:szCs w:val="24"/>
              </w:rPr>
            </w:pPr>
            <w:r>
              <w:rPr>
                <w:kern w:val="0"/>
                <w:sz w:val="24"/>
                <w:szCs w:val="24"/>
                <w:lang w:val="ru-RU" w:bidi="ar-SA"/>
              </w:rPr>
              <w:t xml:space="preserve"> </w:t>
            </w:r>
            <w:r>
              <w:rPr>
                <w:kern w:val="0"/>
                <w:sz w:val="24"/>
                <w:szCs w:val="24"/>
                <w:lang w:val="ru-RU" w:bidi="ar-SA"/>
              </w:rPr>
              <w:t>( Приложение № 1 к ТТ)</w:t>
            </w:r>
          </w:p>
        </w:tc>
        <w:tc>
          <w:tcPr>
            <w:tcW w:w="2692" w:type="dxa"/>
            <w:tcBorders>
              <w:top w:val="nil"/>
            </w:tcBorders>
          </w:tcPr>
          <w:p>
            <w:pPr>
              <w:pStyle w:val="Normal"/>
              <w:widowControl w:val="false"/>
              <w:spacing w:before="0" w:after="0"/>
              <w:jc w:val="center"/>
              <w:rPr>
                <w:b/>
                <w:bCs/>
                <w:sz w:val="24"/>
                <w:szCs w:val="24"/>
              </w:rPr>
            </w:pPr>
            <w:r>
              <w:rPr>
                <w:b/>
                <w:bCs/>
                <w:sz w:val="24"/>
                <w:szCs w:val="24"/>
              </w:rPr>
            </w:r>
          </w:p>
        </w:tc>
      </w:tr>
      <w:tr>
        <w:trPr/>
        <w:tc>
          <w:tcPr>
            <w:tcW w:w="963" w:type="dxa"/>
            <w:tcBorders>
              <w:top w:val="nil"/>
            </w:tcBorders>
            <w:vAlign w:val="center"/>
          </w:tcPr>
          <w:p>
            <w:pPr>
              <w:pStyle w:val="ListParagraph"/>
              <w:widowControl w:val="false"/>
              <w:numPr>
                <w:ilvl w:val="0"/>
                <w:numId w:val="0"/>
              </w:numPr>
              <w:spacing w:before="60" w:after="60"/>
              <w:ind w:left="0" w:hanging="0"/>
              <w:contextualSpacing/>
              <w:jc w:val="center"/>
              <w:rPr>
                <w:kern w:val="0"/>
                <w:lang w:val="ru-RU" w:bidi="ar-SA"/>
              </w:rPr>
            </w:pPr>
            <w:r>
              <w:rPr>
                <w:kern w:val="0"/>
                <w:lang w:val="ru-RU" w:bidi="ar-SA"/>
              </w:rPr>
              <w:t>3.2.</w:t>
            </w:r>
          </w:p>
        </w:tc>
        <w:tc>
          <w:tcPr>
            <w:tcW w:w="3327" w:type="dxa"/>
            <w:tcBorders>
              <w:top w:val="nil"/>
              <w:right w:val="nil"/>
            </w:tcBorders>
            <w:vAlign w:val="center"/>
          </w:tcPr>
          <w:p>
            <w:pPr>
              <w:pStyle w:val="Normal"/>
              <w:widowControl w:val="false"/>
              <w:suppressAutoHyphens w:val="true"/>
              <w:spacing w:before="0" w:after="0"/>
              <w:jc w:val="both"/>
              <w:rPr>
                <w:sz w:val="24"/>
                <w:szCs w:val="24"/>
              </w:rPr>
            </w:pPr>
            <w:r>
              <w:rPr>
                <w:color w:val="000000"/>
                <w:kern w:val="0"/>
                <w:sz w:val="24"/>
                <w:szCs w:val="24"/>
                <w:lang w:val="ru-RU" w:bidi="ar-SA"/>
              </w:rPr>
              <w:t>Требования к монтажу БУТ</w:t>
            </w:r>
          </w:p>
        </w:tc>
        <w:tc>
          <w:tcPr>
            <w:tcW w:w="3619" w:type="dxa"/>
            <w:tcBorders>
              <w:top w:val="nil"/>
            </w:tcBorders>
            <w:vAlign w:val="center"/>
          </w:tcPr>
          <w:p>
            <w:pPr>
              <w:pStyle w:val="Normal"/>
              <w:widowControl w:val="false"/>
              <w:suppressAutoHyphens w:val="true"/>
              <w:spacing w:before="0" w:after="0"/>
              <w:jc w:val="both"/>
              <w:rPr>
                <w:sz w:val="24"/>
                <w:szCs w:val="24"/>
                <w:lang w:eastAsia="ar-SA"/>
              </w:rPr>
            </w:pPr>
            <w:r>
              <w:rPr>
                <w:kern w:val="0"/>
                <w:sz w:val="24"/>
                <w:szCs w:val="24"/>
                <w:lang w:val="ru-RU" w:eastAsia="ar-SA" w:bidi="ar-SA"/>
              </w:rPr>
              <w:t>На трубопроводах охлаждения между ДГА и воздушным радиатором должны быть  выведены фланцы для монтажа БУТ при установке</w:t>
            </w:r>
          </w:p>
          <w:p>
            <w:pPr>
              <w:pStyle w:val="Normal"/>
              <w:widowControl w:val="false"/>
              <w:suppressAutoHyphens w:val="true"/>
              <w:spacing w:before="0" w:after="0"/>
              <w:jc w:val="both"/>
              <w:rPr>
                <w:sz w:val="24"/>
                <w:szCs w:val="24"/>
                <w:lang w:eastAsia="ar-SA"/>
              </w:rPr>
            </w:pPr>
            <w:r>
              <w:rPr>
                <w:kern w:val="0"/>
                <w:sz w:val="24"/>
                <w:szCs w:val="24"/>
                <w:lang w:val="ru-RU" w:eastAsia="ar-SA" w:bidi="ar-SA"/>
              </w:rPr>
              <w:t>ДГА на энергообъекте. Диаметры трубопроводов и запорной арматуры БУТ должны быть подобраны с учетом технических расчетов производителя, в зависимости от мощности ДГА, при этом не должно создавать дополнительный подпор во время работы ДВС.</w:t>
            </w:r>
          </w:p>
        </w:tc>
        <w:tc>
          <w:tcPr>
            <w:tcW w:w="2551" w:type="dxa"/>
            <w:tcBorders>
              <w:top w:val="nil"/>
            </w:tcBorders>
          </w:tcPr>
          <w:p>
            <w:pPr>
              <w:pStyle w:val="Normal"/>
              <w:widowControl w:val="false"/>
              <w:suppressAutoHyphens w:val="true"/>
              <w:spacing w:before="0" w:after="0"/>
              <w:jc w:val="center"/>
              <w:rPr>
                <w:sz w:val="24"/>
                <w:szCs w:val="24"/>
              </w:rPr>
            </w:pPr>
            <w:r>
              <w:rPr>
                <w:b/>
                <w:bCs/>
                <w:kern w:val="0"/>
                <w:sz w:val="24"/>
                <w:szCs w:val="24"/>
                <w:lang w:val="ru-RU" w:bidi="ar-SA"/>
              </w:rPr>
              <w:t>Согласие с требованием</w:t>
            </w:r>
          </w:p>
        </w:tc>
        <w:tc>
          <w:tcPr>
            <w:tcW w:w="2411" w:type="dxa"/>
            <w:tcBorders>
              <w:top w:val="nil"/>
            </w:tcBorders>
          </w:tcPr>
          <w:p>
            <w:pPr>
              <w:pStyle w:val="Normal"/>
              <w:widowControl w:val="false"/>
              <w:suppressAutoHyphens w:val="true"/>
              <w:spacing w:before="0" w:after="0"/>
              <w:jc w:val="center"/>
              <w:rPr>
                <w:sz w:val="24"/>
                <w:szCs w:val="24"/>
              </w:rPr>
            </w:pPr>
            <w:r>
              <w:rPr>
                <w:b/>
                <w:kern w:val="0"/>
                <w:sz w:val="24"/>
                <w:szCs w:val="24"/>
                <w:lang w:val="ru-RU" w:bidi="ar-SA"/>
              </w:rPr>
              <w:t>Заполненный Опросный лист</w:t>
            </w:r>
          </w:p>
          <w:p>
            <w:pPr>
              <w:pStyle w:val="Normal"/>
              <w:widowControl w:val="false"/>
              <w:suppressAutoHyphens w:val="true"/>
              <w:spacing w:before="0" w:after="0"/>
              <w:jc w:val="center"/>
              <w:rPr>
                <w:sz w:val="24"/>
                <w:szCs w:val="24"/>
              </w:rPr>
            </w:pPr>
            <w:r>
              <w:rPr>
                <w:kern w:val="0"/>
                <w:sz w:val="24"/>
                <w:szCs w:val="24"/>
                <w:lang w:val="ru-RU" w:bidi="ar-SA"/>
              </w:rPr>
              <w:t xml:space="preserve"> </w:t>
            </w:r>
            <w:r>
              <w:rPr>
                <w:kern w:val="0"/>
                <w:sz w:val="24"/>
                <w:szCs w:val="24"/>
                <w:lang w:val="ru-RU" w:bidi="ar-SA"/>
              </w:rPr>
              <w:t>( Приложение № 1 к ТТ)</w:t>
            </w:r>
          </w:p>
        </w:tc>
        <w:tc>
          <w:tcPr>
            <w:tcW w:w="2692" w:type="dxa"/>
            <w:tcBorders>
              <w:top w:val="nil"/>
            </w:tcBorders>
          </w:tcPr>
          <w:p>
            <w:pPr>
              <w:pStyle w:val="Normal"/>
              <w:widowControl w:val="false"/>
              <w:spacing w:before="0" w:after="0"/>
              <w:jc w:val="center"/>
              <w:rPr>
                <w:b/>
                <w:bCs/>
                <w:sz w:val="24"/>
                <w:szCs w:val="24"/>
              </w:rPr>
            </w:pPr>
            <w:r>
              <w:rPr>
                <w:b/>
                <w:bCs/>
                <w:sz w:val="24"/>
                <w:szCs w:val="24"/>
              </w:rPr>
            </w:r>
          </w:p>
        </w:tc>
      </w:tr>
      <w:tr>
        <w:trPr/>
        <w:tc>
          <w:tcPr>
            <w:tcW w:w="963" w:type="dxa"/>
            <w:tcBorders>
              <w:top w:val="nil"/>
            </w:tcBorders>
            <w:vAlign w:val="center"/>
          </w:tcPr>
          <w:p>
            <w:pPr>
              <w:pStyle w:val="ListParagraph"/>
              <w:widowControl w:val="false"/>
              <w:numPr>
                <w:ilvl w:val="0"/>
                <w:numId w:val="0"/>
              </w:numPr>
              <w:spacing w:before="60" w:after="60"/>
              <w:ind w:left="0" w:hanging="0"/>
              <w:contextualSpacing/>
              <w:jc w:val="center"/>
              <w:rPr>
                <w:kern w:val="0"/>
                <w:lang w:val="ru-RU" w:bidi="ar-SA"/>
              </w:rPr>
            </w:pPr>
            <w:r>
              <w:rPr>
                <w:kern w:val="0"/>
                <w:lang w:val="ru-RU" w:bidi="ar-SA"/>
              </w:rPr>
              <w:t>4.</w:t>
            </w:r>
          </w:p>
        </w:tc>
        <w:tc>
          <w:tcPr>
            <w:tcW w:w="6946" w:type="dxa"/>
            <w:gridSpan w:val="2"/>
            <w:tcBorders>
              <w:top w:val="nil"/>
            </w:tcBorders>
            <w:vAlign w:val="center"/>
          </w:tcPr>
          <w:p>
            <w:pPr>
              <w:pStyle w:val="Normal"/>
              <w:widowControl w:val="false"/>
              <w:spacing w:before="0" w:after="0"/>
              <w:jc w:val="left"/>
              <w:rPr>
                <w:b/>
                <w:bCs/>
                <w:sz w:val="24"/>
                <w:szCs w:val="24"/>
              </w:rPr>
            </w:pPr>
            <w:r>
              <w:rPr>
                <w:b/>
                <w:bCs/>
                <w:kern w:val="0"/>
                <w:sz w:val="24"/>
                <w:szCs w:val="24"/>
                <w:lang w:val="ru-RU" w:bidi="ar-SA"/>
              </w:rPr>
              <w:t>Требования к доставке, маркировке, упаковке, транспортировке, перемещению, условиям хранения, приемке и испытаниям</w:t>
            </w:r>
          </w:p>
        </w:tc>
        <w:tc>
          <w:tcPr>
            <w:tcW w:w="2551" w:type="dxa"/>
            <w:tcBorders>
              <w:top w:val="nil"/>
            </w:tcBorders>
          </w:tcPr>
          <w:p>
            <w:pPr>
              <w:pStyle w:val="Normal"/>
              <w:widowControl w:val="false"/>
              <w:spacing w:before="0" w:after="0"/>
              <w:jc w:val="center"/>
              <w:rPr>
                <w:b/>
                <w:bCs/>
                <w:sz w:val="24"/>
                <w:szCs w:val="24"/>
              </w:rPr>
            </w:pPr>
            <w:r>
              <w:rPr>
                <w:b/>
                <w:kern w:val="0"/>
                <w:sz w:val="24"/>
                <w:szCs w:val="24"/>
                <w:lang w:val="ru-RU" w:bidi="ar-SA"/>
              </w:rPr>
              <w:t>-//-</w:t>
            </w:r>
          </w:p>
        </w:tc>
        <w:tc>
          <w:tcPr>
            <w:tcW w:w="2411" w:type="dxa"/>
            <w:tcBorders>
              <w:top w:val="nil"/>
            </w:tcBorders>
          </w:tcPr>
          <w:p>
            <w:pPr>
              <w:pStyle w:val="Normal"/>
              <w:widowControl w:val="false"/>
              <w:spacing w:before="0" w:after="0"/>
              <w:jc w:val="center"/>
              <w:rPr>
                <w:b/>
                <w:bCs/>
                <w:sz w:val="24"/>
                <w:szCs w:val="24"/>
              </w:rPr>
            </w:pPr>
            <w:r>
              <w:rPr>
                <w:b/>
                <w:kern w:val="0"/>
                <w:sz w:val="24"/>
                <w:szCs w:val="24"/>
                <w:lang w:val="ru-RU" w:bidi="ar-SA"/>
              </w:rPr>
              <w:t>-//-</w:t>
            </w:r>
          </w:p>
        </w:tc>
        <w:tc>
          <w:tcPr>
            <w:tcW w:w="2692" w:type="dxa"/>
            <w:tcBorders>
              <w:top w:val="nil"/>
            </w:tcBorders>
          </w:tcPr>
          <w:p>
            <w:pPr>
              <w:pStyle w:val="Normal"/>
              <w:widowControl w:val="false"/>
              <w:spacing w:before="0" w:after="0"/>
              <w:jc w:val="center"/>
              <w:rPr>
                <w:b/>
                <w:bCs/>
                <w:sz w:val="24"/>
                <w:szCs w:val="24"/>
              </w:rPr>
            </w:pPr>
            <w:r>
              <w:rPr>
                <w:b/>
                <w:kern w:val="0"/>
                <w:sz w:val="24"/>
                <w:szCs w:val="24"/>
                <w:lang w:val="ru-RU" w:bidi="ar-SA"/>
              </w:rPr>
              <w:t>-//-</w:t>
            </w:r>
          </w:p>
        </w:tc>
      </w:tr>
      <w:tr>
        <w:trPr/>
        <w:tc>
          <w:tcPr>
            <w:tcW w:w="963" w:type="dxa"/>
            <w:tcBorders/>
            <w:vAlign w:val="center"/>
          </w:tcPr>
          <w:p>
            <w:pPr>
              <w:pStyle w:val="Normal"/>
              <w:widowControl w:val="false"/>
              <w:spacing w:before="0" w:after="0"/>
              <w:jc w:val="left"/>
              <w:rPr>
                <w:sz w:val="24"/>
                <w:szCs w:val="24"/>
              </w:rPr>
            </w:pPr>
            <w:r>
              <w:rPr>
                <w:sz w:val="24"/>
                <w:szCs w:val="24"/>
              </w:rPr>
              <w:t>4.1.</w:t>
            </w:r>
          </w:p>
        </w:tc>
        <w:tc>
          <w:tcPr>
            <w:tcW w:w="3327" w:type="dxa"/>
            <w:tcBorders/>
          </w:tcPr>
          <w:p>
            <w:pPr>
              <w:pStyle w:val="Normal"/>
              <w:widowControl w:val="false"/>
              <w:spacing w:before="0" w:after="0"/>
              <w:jc w:val="left"/>
              <w:rPr>
                <w:sz w:val="24"/>
                <w:szCs w:val="24"/>
              </w:rPr>
            </w:pPr>
            <w:r>
              <w:rPr>
                <w:kern w:val="0"/>
                <w:sz w:val="24"/>
                <w:szCs w:val="24"/>
                <w:lang w:val="ru-RU" w:bidi="ar-SA"/>
              </w:rPr>
              <w:t>Место поставки</w:t>
            </w:r>
          </w:p>
        </w:tc>
        <w:tc>
          <w:tcPr>
            <w:tcW w:w="3619" w:type="dxa"/>
            <w:tcBorders/>
          </w:tcPr>
          <w:p>
            <w:pPr>
              <w:pStyle w:val="Normal"/>
              <w:widowControl w:val="false"/>
              <w:spacing w:before="0" w:after="0"/>
              <w:jc w:val="left"/>
              <w:rPr>
                <w:sz w:val="24"/>
                <w:szCs w:val="24"/>
              </w:rPr>
            </w:pPr>
            <w:r>
              <w:rPr>
                <w:kern w:val="0"/>
                <w:sz w:val="24"/>
                <w:szCs w:val="24"/>
                <w:lang w:val="ru-RU" w:bidi="ar-SA"/>
              </w:rPr>
              <w:t>Продукция должна быть доставлена Поставщиком по адресу: 677004 Республика Саха (Якутия) г.Якутск, ул. Беринга, д.42</w:t>
            </w:r>
          </w:p>
        </w:tc>
        <w:tc>
          <w:tcPr>
            <w:tcW w:w="2551" w:type="dxa"/>
            <w:tcBorders/>
          </w:tcPr>
          <w:p>
            <w:pPr>
              <w:pStyle w:val="Normal"/>
              <w:widowControl w:val="false"/>
              <w:spacing w:before="0" w:after="0"/>
              <w:jc w:val="left"/>
              <w:rPr>
                <w:sz w:val="24"/>
                <w:szCs w:val="24"/>
              </w:rPr>
            </w:pPr>
            <w:r>
              <w:rPr>
                <w:kern w:val="0"/>
                <w:sz w:val="24"/>
                <w:szCs w:val="24"/>
                <w:lang w:val="ru-RU" w:bidi="ar-SA"/>
              </w:rPr>
              <w:t>Согласие с требованием</w:t>
            </w:r>
          </w:p>
        </w:tc>
        <w:tc>
          <w:tcPr>
            <w:tcW w:w="2411" w:type="dxa"/>
            <w:tcBorders/>
          </w:tcPr>
          <w:p>
            <w:pPr>
              <w:pStyle w:val="Normal"/>
              <w:widowControl w:val="false"/>
              <w:spacing w:before="0" w:after="0"/>
              <w:jc w:val="left"/>
              <w:rPr>
                <w:sz w:val="24"/>
                <w:szCs w:val="24"/>
              </w:rPr>
            </w:pPr>
            <w:bookmarkStart w:id="55" w:name="__RefHeading___Toc3914_3961127944"/>
            <w:bookmarkStart w:id="56" w:name="_Toc148695179"/>
            <w:bookmarkEnd w:id="55"/>
            <w:r>
              <w:rPr>
                <w:kern w:val="0"/>
                <w:sz w:val="24"/>
                <w:szCs w:val="24"/>
                <w:lang w:val="ru-RU" w:bidi="ar-SA"/>
              </w:rPr>
              <w:t>-</w:t>
            </w:r>
            <w:bookmarkEnd w:id="56"/>
          </w:p>
        </w:tc>
        <w:tc>
          <w:tcPr>
            <w:tcW w:w="2692" w:type="dxa"/>
            <w:tcBorders/>
          </w:tcPr>
          <w:p>
            <w:pPr>
              <w:pStyle w:val="Normal"/>
              <w:widowControl w:val="false"/>
              <w:spacing w:before="0" w:after="0"/>
              <w:jc w:val="left"/>
              <w:rPr>
                <w:sz w:val="24"/>
                <w:szCs w:val="24"/>
              </w:rPr>
            </w:pPr>
            <w:r>
              <w:rPr>
                <w:sz w:val="24"/>
                <w:szCs w:val="24"/>
              </w:rPr>
            </w:r>
          </w:p>
        </w:tc>
      </w:tr>
      <w:tr>
        <w:trPr/>
        <w:tc>
          <w:tcPr>
            <w:tcW w:w="963" w:type="dxa"/>
            <w:tcBorders/>
            <w:vAlign w:val="center"/>
          </w:tcPr>
          <w:p>
            <w:pPr>
              <w:pStyle w:val="Normal"/>
              <w:widowControl w:val="false"/>
              <w:spacing w:before="0" w:after="0"/>
              <w:jc w:val="left"/>
              <w:rPr>
                <w:sz w:val="24"/>
                <w:szCs w:val="24"/>
              </w:rPr>
            </w:pPr>
            <w:r>
              <w:rPr>
                <w:sz w:val="24"/>
                <w:szCs w:val="24"/>
              </w:rPr>
              <w:t>4.2.</w:t>
            </w:r>
          </w:p>
        </w:tc>
        <w:tc>
          <w:tcPr>
            <w:tcW w:w="3327" w:type="dxa"/>
            <w:tcBorders/>
          </w:tcPr>
          <w:p>
            <w:pPr>
              <w:pStyle w:val="Normal"/>
              <w:widowControl w:val="false"/>
              <w:spacing w:before="0" w:after="0"/>
              <w:jc w:val="left"/>
              <w:rPr>
                <w:sz w:val="24"/>
                <w:szCs w:val="24"/>
              </w:rPr>
            </w:pPr>
            <w:r>
              <w:rPr>
                <w:kern w:val="0"/>
                <w:sz w:val="24"/>
                <w:szCs w:val="24"/>
                <w:lang w:val="ru-RU" w:bidi="ar-SA"/>
              </w:rPr>
              <w:t>Условия транспортирования</w:t>
            </w:r>
          </w:p>
        </w:tc>
        <w:tc>
          <w:tcPr>
            <w:tcW w:w="3619" w:type="dxa"/>
            <w:tcBorders/>
          </w:tcPr>
          <w:p>
            <w:pPr>
              <w:pStyle w:val="Normal"/>
              <w:widowControl w:val="false"/>
              <w:spacing w:before="0" w:after="0"/>
              <w:jc w:val="left"/>
              <w:rPr>
                <w:sz w:val="24"/>
                <w:szCs w:val="24"/>
              </w:rPr>
            </w:pPr>
            <w:r>
              <w:rPr>
                <w:kern w:val="0"/>
                <w:sz w:val="24"/>
                <w:szCs w:val="24"/>
                <w:lang w:val="ru-RU" w:bidi="ar-SA"/>
              </w:rPr>
              <w:t>ГОСТ 15150-69</w:t>
            </w:r>
          </w:p>
          <w:p>
            <w:pPr>
              <w:pStyle w:val="Normal"/>
              <w:widowControl w:val="false"/>
              <w:spacing w:before="0" w:after="0"/>
              <w:jc w:val="left"/>
              <w:rPr>
                <w:sz w:val="24"/>
                <w:szCs w:val="24"/>
              </w:rPr>
            </w:pPr>
            <w:r>
              <w:rPr>
                <w:kern w:val="0"/>
                <w:sz w:val="24"/>
                <w:szCs w:val="24"/>
                <w:lang w:val="ru-RU" w:bidi="ar-SA"/>
              </w:rPr>
              <w:t>5(ОЖ4). Обоснование: транспортировка в район Крайнего Севера</w:t>
            </w:r>
          </w:p>
        </w:tc>
        <w:tc>
          <w:tcPr>
            <w:tcW w:w="2551" w:type="dxa"/>
            <w:tcBorders/>
          </w:tcPr>
          <w:p>
            <w:pPr>
              <w:pStyle w:val="Normal"/>
              <w:widowControl w:val="false"/>
              <w:spacing w:before="0" w:after="0"/>
              <w:jc w:val="left"/>
              <w:rPr>
                <w:sz w:val="24"/>
                <w:szCs w:val="24"/>
              </w:rPr>
            </w:pPr>
            <w:r>
              <w:rPr>
                <w:kern w:val="0"/>
                <w:sz w:val="24"/>
                <w:szCs w:val="24"/>
                <w:lang w:val="ru-RU" w:bidi="ar-SA"/>
              </w:rPr>
              <w:t>Согласие с требованием</w:t>
            </w:r>
          </w:p>
        </w:tc>
        <w:tc>
          <w:tcPr>
            <w:tcW w:w="2411" w:type="dxa"/>
            <w:tcBorders/>
          </w:tcPr>
          <w:p>
            <w:pPr>
              <w:pStyle w:val="Normal"/>
              <w:widowControl w:val="false"/>
              <w:spacing w:before="0" w:after="0"/>
              <w:jc w:val="left"/>
              <w:rPr>
                <w:sz w:val="24"/>
                <w:szCs w:val="24"/>
              </w:rPr>
            </w:pPr>
            <w:r>
              <w:rPr>
                <w:kern w:val="0"/>
                <w:sz w:val="24"/>
                <w:szCs w:val="24"/>
                <w:lang w:val="ru-RU" w:bidi="ar-SA"/>
              </w:rPr>
              <w:t>-</w:t>
            </w:r>
          </w:p>
        </w:tc>
        <w:tc>
          <w:tcPr>
            <w:tcW w:w="2692" w:type="dxa"/>
            <w:tcBorders/>
          </w:tcPr>
          <w:p>
            <w:pPr>
              <w:pStyle w:val="Normal"/>
              <w:widowControl w:val="false"/>
              <w:spacing w:before="0" w:after="0"/>
              <w:jc w:val="left"/>
              <w:rPr>
                <w:sz w:val="24"/>
                <w:szCs w:val="24"/>
              </w:rPr>
            </w:pPr>
            <w:r>
              <w:rPr>
                <w:sz w:val="24"/>
                <w:szCs w:val="24"/>
              </w:rPr>
            </w:r>
          </w:p>
        </w:tc>
      </w:tr>
      <w:tr>
        <w:trPr/>
        <w:tc>
          <w:tcPr>
            <w:tcW w:w="963" w:type="dxa"/>
            <w:tcBorders/>
            <w:vAlign w:val="center"/>
          </w:tcPr>
          <w:p>
            <w:pPr>
              <w:pStyle w:val="Normal"/>
              <w:widowControl w:val="false"/>
              <w:spacing w:before="0" w:after="0"/>
              <w:jc w:val="left"/>
              <w:rPr>
                <w:sz w:val="24"/>
                <w:szCs w:val="24"/>
              </w:rPr>
            </w:pPr>
            <w:r>
              <w:rPr>
                <w:sz w:val="24"/>
                <w:szCs w:val="24"/>
              </w:rPr>
              <w:t>5</w:t>
            </w:r>
          </w:p>
        </w:tc>
        <w:tc>
          <w:tcPr>
            <w:tcW w:w="6946" w:type="dxa"/>
            <w:gridSpan w:val="2"/>
            <w:tcBorders/>
            <w:vAlign w:val="center"/>
          </w:tcPr>
          <w:p>
            <w:pPr>
              <w:pStyle w:val="Normal"/>
              <w:widowControl w:val="false"/>
              <w:spacing w:before="0" w:after="0"/>
              <w:jc w:val="left"/>
              <w:rPr>
                <w:b/>
                <w:bCs/>
              </w:rPr>
            </w:pPr>
            <w:r>
              <w:rPr>
                <w:b/>
                <w:bCs/>
                <w:kern w:val="0"/>
                <w:sz w:val="24"/>
                <w:szCs w:val="24"/>
                <w:lang w:val="ru-RU" w:bidi="ar-SA"/>
              </w:rPr>
              <w:t>Требования к гарантиям, гарантийному и послегарантийному обслуживанию</w:t>
            </w:r>
          </w:p>
        </w:tc>
        <w:tc>
          <w:tcPr>
            <w:tcW w:w="2551" w:type="dxa"/>
            <w:tcBorders/>
          </w:tcPr>
          <w:p>
            <w:pPr>
              <w:pStyle w:val="Normal"/>
              <w:widowControl w:val="false"/>
              <w:spacing w:before="0" w:after="0"/>
              <w:jc w:val="left"/>
              <w:rPr>
                <w:sz w:val="24"/>
                <w:szCs w:val="24"/>
              </w:rPr>
            </w:pPr>
            <w:r>
              <w:rPr>
                <w:kern w:val="0"/>
                <w:sz w:val="24"/>
                <w:szCs w:val="24"/>
                <w:lang w:val="ru-RU" w:bidi="ar-SA"/>
              </w:rPr>
              <w:t>-//-</w:t>
            </w:r>
          </w:p>
        </w:tc>
        <w:tc>
          <w:tcPr>
            <w:tcW w:w="2411" w:type="dxa"/>
            <w:tcBorders/>
          </w:tcPr>
          <w:p>
            <w:pPr>
              <w:pStyle w:val="Normal"/>
              <w:widowControl w:val="false"/>
              <w:spacing w:before="0" w:after="0"/>
              <w:jc w:val="left"/>
              <w:rPr>
                <w:sz w:val="24"/>
                <w:szCs w:val="24"/>
              </w:rPr>
            </w:pPr>
            <w:r>
              <w:rPr>
                <w:kern w:val="0"/>
                <w:sz w:val="24"/>
                <w:szCs w:val="24"/>
                <w:lang w:val="ru-RU" w:bidi="ar-SA"/>
              </w:rPr>
              <w:t>-//-</w:t>
            </w:r>
          </w:p>
        </w:tc>
        <w:tc>
          <w:tcPr>
            <w:tcW w:w="2692" w:type="dxa"/>
            <w:tcBorders/>
          </w:tcPr>
          <w:p>
            <w:pPr>
              <w:pStyle w:val="Normal"/>
              <w:widowControl w:val="false"/>
              <w:spacing w:before="0" w:after="0"/>
              <w:jc w:val="left"/>
              <w:rPr>
                <w:sz w:val="24"/>
                <w:szCs w:val="24"/>
              </w:rPr>
            </w:pPr>
            <w:r>
              <w:rPr>
                <w:kern w:val="0"/>
                <w:sz w:val="24"/>
                <w:szCs w:val="24"/>
                <w:lang w:val="ru-RU" w:bidi="ar-SA"/>
              </w:rPr>
              <w:t>-//-</w:t>
            </w:r>
          </w:p>
        </w:tc>
      </w:tr>
      <w:tr>
        <w:trPr/>
        <w:tc>
          <w:tcPr>
            <w:tcW w:w="963" w:type="dxa"/>
            <w:tcBorders/>
            <w:vAlign w:val="center"/>
          </w:tcPr>
          <w:p>
            <w:pPr>
              <w:pStyle w:val="Normal"/>
              <w:widowControl w:val="false"/>
              <w:spacing w:before="0" w:after="0"/>
              <w:jc w:val="left"/>
              <w:rPr>
                <w:sz w:val="24"/>
                <w:szCs w:val="24"/>
              </w:rPr>
            </w:pPr>
            <w:r>
              <w:rPr>
                <w:sz w:val="24"/>
                <w:szCs w:val="24"/>
              </w:rPr>
              <w:t>5.1.</w:t>
            </w:r>
          </w:p>
        </w:tc>
        <w:tc>
          <w:tcPr>
            <w:tcW w:w="3327" w:type="dxa"/>
            <w:tcBorders/>
          </w:tcPr>
          <w:p>
            <w:pPr>
              <w:pStyle w:val="Normal"/>
              <w:widowControl w:val="false"/>
              <w:spacing w:before="0" w:after="0"/>
              <w:jc w:val="left"/>
              <w:rPr>
                <w:sz w:val="24"/>
                <w:szCs w:val="24"/>
              </w:rPr>
            </w:pPr>
            <w:r>
              <w:rPr>
                <w:kern w:val="0"/>
                <w:sz w:val="24"/>
                <w:szCs w:val="24"/>
                <w:lang w:val="ru-RU" w:bidi="ar-SA"/>
              </w:rPr>
              <w:t>Предоставление гарантии</w:t>
            </w:r>
          </w:p>
        </w:tc>
        <w:tc>
          <w:tcPr>
            <w:tcW w:w="3619" w:type="dxa"/>
            <w:tcBorders/>
          </w:tcPr>
          <w:p>
            <w:pPr>
              <w:pStyle w:val="Normal"/>
              <w:widowControl w:val="false"/>
              <w:suppressAutoHyphens w:val="true"/>
              <w:spacing w:before="0" w:after="0"/>
              <w:jc w:val="both"/>
              <w:rPr>
                <w:sz w:val="24"/>
                <w:szCs w:val="24"/>
              </w:rPr>
            </w:pPr>
            <w:r>
              <w:rPr>
                <w:kern w:val="0"/>
                <w:sz w:val="24"/>
                <w:szCs w:val="24"/>
                <w:lang w:val="ru-RU" w:bidi="ar-SA"/>
              </w:rPr>
              <w:t>Гарантийный срок эксплуатации  ДГА должен быть не менее - 18 месяцев с момента ввода его в эксплуатацию, при гарантийной наработке не более значений назначенных ресурсов до первой (полной) переборки, установленных в технических условиях на двигатели конкретного типа (ГОСТ 10150-2014, п.9.2.).</w:t>
            </w:r>
          </w:p>
        </w:tc>
        <w:tc>
          <w:tcPr>
            <w:tcW w:w="2551" w:type="dxa"/>
            <w:tcBorders/>
          </w:tcPr>
          <w:p>
            <w:pPr>
              <w:pStyle w:val="Normal"/>
              <w:widowControl w:val="false"/>
              <w:spacing w:before="0" w:after="0"/>
              <w:jc w:val="left"/>
              <w:rPr>
                <w:sz w:val="24"/>
                <w:szCs w:val="24"/>
              </w:rPr>
            </w:pPr>
            <w:r>
              <w:rPr>
                <w:kern w:val="0"/>
                <w:sz w:val="24"/>
                <w:szCs w:val="24"/>
                <w:lang w:val="ru-RU" w:bidi="ar-SA"/>
              </w:rPr>
              <w:t>Указание характеристик</w:t>
            </w:r>
          </w:p>
        </w:tc>
        <w:tc>
          <w:tcPr>
            <w:tcW w:w="2411" w:type="dxa"/>
            <w:tcBorders/>
          </w:tcPr>
          <w:p>
            <w:pPr>
              <w:pStyle w:val="Normal"/>
              <w:widowControl w:val="false"/>
              <w:spacing w:before="0" w:after="0"/>
              <w:jc w:val="left"/>
              <w:rPr>
                <w:sz w:val="24"/>
                <w:szCs w:val="24"/>
              </w:rPr>
            </w:pPr>
            <w:r>
              <w:rPr>
                <w:kern w:val="0"/>
                <w:sz w:val="24"/>
                <w:szCs w:val="24"/>
                <w:lang w:val="ru-RU" w:bidi="ar-SA"/>
              </w:rPr>
              <w:t>-</w:t>
            </w:r>
          </w:p>
        </w:tc>
        <w:tc>
          <w:tcPr>
            <w:tcW w:w="2692" w:type="dxa"/>
            <w:tcBorders/>
          </w:tcPr>
          <w:p>
            <w:pPr>
              <w:pStyle w:val="Normal"/>
              <w:widowControl w:val="false"/>
              <w:spacing w:before="0" w:after="0"/>
              <w:jc w:val="left"/>
              <w:rPr>
                <w:sz w:val="24"/>
                <w:szCs w:val="24"/>
              </w:rPr>
            </w:pPr>
            <w:r>
              <w:rPr>
                <w:sz w:val="24"/>
                <w:szCs w:val="24"/>
              </w:rPr>
            </w:r>
          </w:p>
        </w:tc>
      </w:tr>
      <w:tr>
        <w:trPr/>
        <w:tc>
          <w:tcPr>
            <w:tcW w:w="963" w:type="dxa"/>
            <w:tcBorders/>
            <w:vAlign w:val="center"/>
          </w:tcPr>
          <w:p>
            <w:pPr>
              <w:pStyle w:val="Normal"/>
              <w:widowControl w:val="false"/>
              <w:spacing w:before="0" w:after="0"/>
              <w:jc w:val="left"/>
              <w:rPr>
                <w:sz w:val="24"/>
                <w:szCs w:val="24"/>
              </w:rPr>
            </w:pPr>
            <w:r>
              <w:rPr>
                <w:sz w:val="24"/>
                <w:szCs w:val="24"/>
              </w:rPr>
              <w:t>6</w:t>
            </w:r>
          </w:p>
        </w:tc>
        <w:tc>
          <w:tcPr>
            <w:tcW w:w="6946" w:type="dxa"/>
            <w:gridSpan w:val="2"/>
            <w:tcBorders>
              <w:right w:val="nil"/>
            </w:tcBorders>
            <w:tcMar>
              <w:top w:w="55" w:type="dxa"/>
              <w:bottom w:w="55" w:type="dxa"/>
            </w:tcMar>
            <w:vAlign w:val="center"/>
          </w:tcPr>
          <w:p>
            <w:pPr>
              <w:pStyle w:val="Normal"/>
              <w:widowControl w:val="false"/>
              <w:spacing w:before="0" w:after="0"/>
              <w:jc w:val="left"/>
              <w:rPr>
                <w:b/>
                <w:bCs/>
              </w:rPr>
            </w:pPr>
            <w:r>
              <w:rPr>
                <w:b/>
                <w:bCs/>
                <w:kern w:val="0"/>
                <w:sz w:val="24"/>
                <w:szCs w:val="24"/>
                <w:lang w:val="ru-RU" w:bidi="ar-SA"/>
              </w:rPr>
              <w:t>Требования к комплектации и документам, поставляемым вместе с продукцией</w:t>
            </w:r>
          </w:p>
        </w:tc>
        <w:tc>
          <w:tcPr>
            <w:tcW w:w="2551" w:type="dxa"/>
            <w:tcBorders/>
            <w:tcMar>
              <w:top w:w="55" w:type="dxa"/>
              <w:bottom w:w="55" w:type="dxa"/>
            </w:tcMar>
          </w:tcPr>
          <w:p>
            <w:pPr>
              <w:pStyle w:val="Normal"/>
              <w:widowControl w:val="false"/>
              <w:spacing w:before="0" w:after="0"/>
              <w:jc w:val="left"/>
              <w:rPr>
                <w:sz w:val="24"/>
                <w:szCs w:val="24"/>
              </w:rPr>
            </w:pPr>
            <w:r>
              <w:rPr>
                <w:kern w:val="0"/>
                <w:sz w:val="24"/>
                <w:szCs w:val="24"/>
                <w:lang w:val="ru-RU" w:bidi="ar-SA"/>
              </w:rPr>
              <w:t>-//-</w:t>
            </w:r>
          </w:p>
        </w:tc>
        <w:tc>
          <w:tcPr>
            <w:tcW w:w="2411" w:type="dxa"/>
            <w:tcBorders/>
          </w:tcPr>
          <w:p>
            <w:pPr>
              <w:pStyle w:val="Normal"/>
              <w:widowControl w:val="false"/>
              <w:spacing w:before="0" w:after="0"/>
              <w:jc w:val="left"/>
              <w:rPr>
                <w:sz w:val="24"/>
                <w:szCs w:val="24"/>
              </w:rPr>
            </w:pPr>
            <w:r>
              <w:rPr>
                <w:kern w:val="0"/>
                <w:sz w:val="24"/>
                <w:szCs w:val="24"/>
                <w:lang w:val="ru-RU" w:bidi="ar-SA"/>
              </w:rPr>
              <w:t>-//-</w:t>
            </w:r>
          </w:p>
        </w:tc>
        <w:tc>
          <w:tcPr>
            <w:tcW w:w="2692" w:type="dxa"/>
            <w:tcBorders/>
          </w:tcPr>
          <w:p>
            <w:pPr>
              <w:pStyle w:val="Normal"/>
              <w:widowControl w:val="false"/>
              <w:spacing w:before="0" w:after="0"/>
              <w:jc w:val="left"/>
              <w:rPr>
                <w:sz w:val="24"/>
                <w:szCs w:val="24"/>
              </w:rPr>
            </w:pPr>
            <w:r>
              <w:rPr>
                <w:kern w:val="0"/>
                <w:sz w:val="24"/>
                <w:szCs w:val="24"/>
                <w:lang w:val="ru-RU" w:bidi="ar-SA"/>
              </w:rPr>
              <w:t>-//-</w:t>
            </w:r>
          </w:p>
        </w:tc>
      </w:tr>
      <w:tr>
        <w:trPr/>
        <w:tc>
          <w:tcPr>
            <w:tcW w:w="963" w:type="dxa"/>
            <w:tcBorders/>
          </w:tcPr>
          <w:p>
            <w:pPr>
              <w:pStyle w:val="Normal"/>
              <w:widowControl w:val="false"/>
              <w:spacing w:before="0" w:after="0"/>
              <w:jc w:val="left"/>
              <w:rPr>
                <w:sz w:val="24"/>
                <w:szCs w:val="24"/>
              </w:rPr>
            </w:pPr>
            <w:r>
              <w:rPr>
                <w:sz w:val="24"/>
                <w:szCs w:val="24"/>
              </w:rPr>
              <w:t>6.1</w:t>
            </w:r>
          </w:p>
        </w:tc>
        <w:tc>
          <w:tcPr>
            <w:tcW w:w="3327" w:type="dxa"/>
            <w:tcBorders>
              <w:top w:val="nil"/>
              <w:right w:val="nil"/>
            </w:tcBorders>
            <w:tcMar>
              <w:top w:w="55" w:type="dxa"/>
              <w:bottom w:w="55" w:type="dxa"/>
            </w:tcMar>
          </w:tcPr>
          <w:p>
            <w:pPr>
              <w:pStyle w:val="Normal"/>
              <w:widowControl w:val="false"/>
              <w:spacing w:before="0" w:after="0"/>
              <w:jc w:val="left"/>
              <w:rPr>
                <w:sz w:val="24"/>
                <w:szCs w:val="24"/>
              </w:rPr>
            </w:pPr>
            <w:r>
              <w:rPr>
                <w:kern w:val="0"/>
                <w:sz w:val="24"/>
                <w:szCs w:val="24"/>
                <w:lang w:val="ru-RU" w:bidi="ar-SA"/>
              </w:rPr>
              <w:t>Документы, передаваемые вместе с продукцией</w:t>
            </w:r>
          </w:p>
        </w:tc>
        <w:tc>
          <w:tcPr>
            <w:tcW w:w="3619" w:type="dxa"/>
            <w:tcBorders>
              <w:top w:val="nil"/>
              <w:right w:val="nil"/>
            </w:tcBorders>
            <w:tcMar>
              <w:top w:w="55" w:type="dxa"/>
              <w:bottom w:w="55" w:type="dxa"/>
            </w:tcMar>
          </w:tcPr>
          <w:p>
            <w:pPr>
              <w:pStyle w:val="Normal"/>
              <w:widowControl w:val="false"/>
              <w:suppressAutoHyphens w:val="true"/>
              <w:spacing w:before="0" w:after="0"/>
              <w:jc w:val="both"/>
              <w:rPr>
                <w:sz w:val="24"/>
                <w:szCs w:val="24"/>
              </w:rPr>
            </w:pPr>
            <w:r>
              <w:rPr>
                <w:kern w:val="0"/>
                <w:sz w:val="24"/>
                <w:szCs w:val="24"/>
                <w:lang w:val="ru-RU" w:bidi="ar-SA"/>
              </w:rPr>
              <w:t>ДГА должны сопровождаться следующими документами:</w:t>
            </w:r>
          </w:p>
          <w:p>
            <w:pPr>
              <w:pStyle w:val="Normal"/>
              <w:widowControl w:val="false"/>
              <w:suppressAutoHyphens w:val="true"/>
              <w:spacing w:before="0" w:after="0"/>
              <w:jc w:val="both"/>
              <w:rPr>
                <w:sz w:val="24"/>
                <w:szCs w:val="24"/>
              </w:rPr>
            </w:pPr>
            <w:r>
              <w:rPr>
                <w:kern w:val="0"/>
                <w:sz w:val="24"/>
                <w:szCs w:val="24"/>
                <w:lang w:val="ru-RU" w:bidi="ar-SA"/>
              </w:rPr>
              <w:t>- Паспорт на ДГА;</w:t>
            </w:r>
          </w:p>
          <w:p>
            <w:pPr>
              <w:pStyle w:val="Normal"/>
              <w:widowControl w:val="false"/>
              <w:suppressAutoHyphens w:val="true"/>
              <w:spacing w:before="0" w:after="0"/>
              <w:jc w:val="both"/>
              <w:rPr>
                <w:sz w:val="24"/>
                <w:szCs w:val="24"/>
              </w:rPr>
            </w:pPr>
            <w:r>
              <w:rPr>
                <w:kern w:val="0"/>
                <w:sz w:val="24"/>
                <w:szCs w:val="24"/>
                <w:lang w:val="ru-RU" w:bidi="ar-SA"/>
              </w:rPr>
              <w:t>- Паспорт на ДВС;</w:t>
            </w:r>
          </w:p>
          <w:p>
            <w:pPr>
              <w:pStyle w:val="Normal"/>
              <w:widowControl w:val="false"/>
              <w:suppressAutoHyphens w:val="true"/>
              <w:spacing w:before="0" w:after="0"/>
              <w:jc w:val="both"/>
              <w:rPr>
                <w:sz w:val="24"/>
                <w:szCs w:val="24"/>
              </w:rPr>
            </w:pPr>
            <w:r>
              <w:rPr>
                <w:kern w:val="0"/>
                <w:sz w:val="24"/>
                <w:szCs w:val="24"/>
                <w:lang w:val="ru-RU" w:bidi="ar-SA"/>
              </w:rPr>
              <w:t>- Паспорта теплообменного оборудования (БУТ);</w:t>
            </w:r>
          </w:p>
          <w:p>
            <w:pPr>
              <w:pStyle w:val="Normal"/>
              <w:widowControl w:val="false"/>
              <w:suppressAutoHyphens w:val="true"/>
              <w:spacing w:before="0" w:after="0"/>
              <w:jc w:val="both"/>
              <w:rPr>
                <w:sz w:val="24"/>
                <w:szCs w:val="24"/>
              </w:rPr>
            </w:pPr>
            <w:r>
              <w:rPr>
                <w:kern w:val="0"/>
                <w:sz w:val="24"/>
                <w:szCs w:val="24"/>
                <w:lang w:val="ru-RU" w:bidi="ar-SA"/>
              </w:rPr>
              <w:t>- Документы, подтверждающих соответствие предлагаемой продукции требованиям Заказчика (ГОСТам, ТУ)                                                                                                                                                                                                        - Формуляр (с записью проведенных, заводских испытаний);</w:t>
            </w:r>
          </w:p>
          <w:p>
            <w:pPr>
              <w:pStyle w:val="Normal"/>
              <w:widowControl w:val="false"/>
              <w:suppressAutoHyphens w:val="true"/>
              <w:spacing w:before="0" w:after="0"/>
              <w:jc w:val="both"/>
              <w:rPr>
                <w:sz w:val="24"/>
                <w:szCs w:val="24"/>
              </w:rPr>
            </w:pPr>
            <w:r>
              <w:rPr>
                <w:kern w:val="0"/>
                <w:sz w:val="24"/>
                <w:szCs w:val="24"/>
                <w:lang w:val="ru-RU" w:bidi="ar-SA"/>
              </w:rPr>
              <w:t>- Каталог деталей и сборочных единиц ДВС (на бумажном и электронном носителе);</w:t>
            </w:r>
          </w:p>
          <w:p>
            <w:pPr>
              <w:pStyle w:val="Normal"/>
              <w:widowControl w:val="false"/>
              <w:suppressAutoHyphens w:val="true"/>
              <w:spacing w:before="0" w:after="0"/>
              <w:jc w:val="both"/>
              <w:rPr>
                <w:sz w:val="24"/>
                <w:szCs w:val="24"/>
              </w:rPr>
            </w:pPr>
            <w:r>
              <w:rPr>
                <w:kern w:val="0"/>
                <w:sz w:val="24"/>
                <w:szCs w:val="24"/>
                <w:lang w:val="ru-RU" w:bidi="ar-SA"/>
              </w:rPr>
              <w:t>- Руководство по эксплуатации дизельного двигателя (на бумажном и электронном носителе);                                                                                                                                                                                   - Руководство по ремонту дизельного двигателя (ТУ на ремонт) (на бумажном и электронном носителе);</w:t>
            </w:r>
          </w:p>
          <w:p>
            <w:pPr>
              <w:pStyle w:val="Normal"/>
              <w:widowControl w:val="false"/>
              <w:suppressAutoHyphens w:val="true"/>
              <w:spacing w:before="0" w:after="0"/>
              <w:jc w:val="both"/>
              <w:rPr>
                <w:sz w:val="24"/>
                <w:szCs w:val="24"/>
              </w:rPr>
            </w:pPr>
            <w:r>
              <w:rPr>
                <w:kern w:val="0"/>
                <w:sz w:val="24"/>
                <w:szCs w:val="24"/>
                <w:lang w:val="ru-RU" w:bidi="ar-SA"/>
              </w:rPr>
              <w:t>- Технические условия на эксплуатационные материалы (рекомендации по выбору рабочих жидкостей) (на бумажном и электронном носителе);</w:t>
            </w:r>
          </w:p>
          <w:p>
            <w:pPr>
              <w:pStyle w:val="Normal"/>
              <w:widowControl w:val="false"/>
              <w:suppressAutoHyphens w:val="true"/>
              <w:spacing w:before="0" w:after="0"/>
              <w:jc w:val="both"/>
              <w:rPr>
                <w:sz w:val="24"/>
                <w:szCs w:val="24"/>
              </w:rPr>
            </w:pPr>
            <w:bookmarkStart w:id="57" w:name="__RefHeading___Toc3916_3961127944"/>
            <w:bookmarkStart w:id="58" w:name="_Toc148695180"/>
            <w:bookmarkEnd w:id="57"/>
            <w:r>
              <w:rPr>
                <w:kern w:val="0"/>
                <w:sz w:val="24"/>
                <w:szCs w:val="24"/>
                <w:lang w:val="ru-RU" w:bidi="ar-SA"/>
              </w:rPr>
              <w:t>- Схема щита управления (дополнительно в электронном виде на диске либо по электронной почте);</w:t>
            </w:r>
            <w:bookmarkEnd w:id="58"/>
          </w:p>
          <w:p>
            <w:pPr>
              <w:pStyle w:val="Normal"/>
              <w:widowControl w:val="false"/>
              <w:suppressAutoHyphens w:val="true"/>
              <w:spacing w:before="0" w:after="0"/>
              <w:jc w:val="both"/>
              <w:rPr>
                <w:sz w:val="24"/>
                <w:szCs w:val="24"/>
              </w:rPr>
            </w:pPr>
            <w:bookmarkStart w:id="59" w:name="__RefHeading___Toc3918_3961127944"/>
            <w:bookmarkStart w:id="60" w:name="_Toc136869815"/>
            <w:bookmarkStart w:id="61" w:name="_Toc148695181"/>
            <w:bookmarkEnd w:id="59"/>
            <w:r>
              <w:rPr>
                <w:kern w:val="0"/>
                <w:sz w:val="24"/>
                <w:szCs w:val="24"/>
                <w:lang w:val="ru-RU" w:bidi="ar-SA"/>
              </w:rPr>
              <w:t>- Протокол испытаний под нагрузкой;</w:t>
            </w:r>
            <w:bookmarkEnd w:id="60"/>
            <w:bookmarkEnd w:id="61"/>
          </w:p>
          <w:p>
            <w:pPr>
              <w:pStyle w:val="Normal"/>
              <w:widowControl w:val="false"/>
              <w:suppressAutoHyphens w:val="true"/>
              <w:spacing w:before="0" w:after="0"/>
              <w:jc w:val="both"/>
              <w:rPr>
                <w:sz w:val="24"/>
                <w:szCs w:val="24"/>
              </w:rPr>
            </w:pPr>
            <w:bookmarkStart w:id="62" w:name="__RefHeading___Toc3920_3961127944"/>
            <w:bookmarkStart w:id="63" w:name="_Toc136869816"/>
            <w:bookmarkStart w:id="64" w:name="_Toc148695182"/>
            <w:bookmarkEnd w:id="62"/>
            <w:r>
              <w:rPr>
                <w:kern w:val="0"/>
                <w:sz w:val="24"/>
                <w:szCs w:val="24"/>
                <w:lang w:val="ru-RU" w:bidi="ar-SA"/>
              </w:rPr>
              <w:t>- Руководство по эксплуатации ДГА(на бумажном и электронном носителе).</w:t>
            </w:r>
            <w:bookmarkEnd w:id="63"/>
            <w:bookmarkEnd w:id="64"/>
          </w:p>
          <w:p>
            <w:pPr>
              <w:pStyle w:val="Normal"/>
              <w:widowControl w:val="false"/>
              <w:suppressAutoHyphens w:val="true"/>
              <w:spacing w:before="0" w:after="0"/>
              <w:jc w:val="both"/>
              <w:rPr>
                <w:sz w:val="24"/>
                <w:szCs w:val="24"/>
              </w:rPr>
            </w:pPr>
            <w:bookmarkStart w:id="65" w:name="__RefHeading___Toc3922_3961127944"/>
            <w:bookmarkStart w:id="66" w:name="_Toc136869817"/>
            <w:bookmarkStart w:id="67" w:name="_Toc148695183"/>
            <w:bookmarkEnd w:id="65"/>
            <w:r>
              <w:rPr>
                <w:kern w:val="0"/>
                <w:sz w:val="24"/>
                <w:szCs w:val="24"/>
                <w:lang w:val="ru-RU" w:bidi="ar-SA"/>
              </w:rPr>
              <w:t>- Руководство по эксплуатации силового генератора (на бумажном и электронном носителе)</w:t>
            </w:r>
            <w:bookmarkEnd w:id="66"/>
            <w:bookmarkEnd w:id="67"/>
          </w:p>
          <w:p>
            <w:pPr>
              <w:pStyle w:val="Normal"/>
              <w:widowControl w:val="false"/>
              <w:suppressAutoHyphens w:val="true"/>
              <w:spacing w:before="0" w:after="0"/>
              <w:jc w:val="both"/>
              <w:rPr>
                <w:sz w:val="24"/>
                <w:szCs w:val="24"/>
              </w:rPr>
            </w:pPr>
            <w:bookmarkStart w:id="68" w:name="__RefHeading___Toc3924_3961127944"/>
            <w:bookmarkStart w:id="69" w:name="_Toc148695184"/>
            <w:bookmarkEnd w:id="68"/>
            <w:r>
              <w:rPr>
                <w:kern w:val="0"/>
                <w:sz w:val="24"/>
                <w:szCs w:val="24"/>
                <w:lang w:val="ru-RU" w:bidi="ar-SA"/>
              </w:rPr>
              <w:t>- Руководство по эксплуатации щита управления (на бумажном и электронном носителе)</w:t>
            </w:r>
            <w:bookmarkEnd w:id="69"/>
            <w:r>
              <w:rPr>
                <w:kern w:val="0"/>
                <w:sz w:val="24"/>
                <w:szCs w:val="24"/>
                <w:lang w:val="ru-RU" w:bidi="ar-SA"/>
              </w:rPr>
              <w:t>;</w:t>
            </w:r>
          </w:p>
          <w:p>
            <w:pPr>
              <w:pStyle w:val="Normal"/>
              <w:widowControl w:val="false"/>
              <w:suppressAutoHyphens w:val="true"/>
              <w:spacing w:before="0" w:after="0"/>
              <w:jc w:val="both"/>
              <w:rPr>
                <w:sz w:val="24"/>
                <w:szCs w:val="24"/>
              </w:rPr>
            </w:pPr>
            <w:bookmarkStart w:id="70" w:name="__RefHeading___Toc3926_3961127944"/>
            <w:bookmarkEnd w:id="70"/>
            <w:r>
              <w:rPr>
                <w:kern w:val="0"/>
                <w:sz w:val="24"/>
                <w:szCs w:val="24"/>
                <w:lang w:val="ru-RU" w:bidi="ar-SA"/>
              </w:rPr>
              <w:t>- Упаковочные листы на каждый дизель-генератор (с указанием количества транспортных мест).</w:t>
            </w:r>
          </w:p>
        </w:tc>
        <w:tc>
          <w:tcPr>
            <w:tcW w:w="2551" w:type="dxa"/>
            <w:tcBorders>
              <w:top w:val="nil"/>
            </w:tcBorders>
            <w:tcMar>
              <w:top w:w="55" w:type="dxa"/>
              <w:bottom w:w="55" w:type="dxa"/>
            </w:tcMar>
          </w:tcPr>
          <w:p>
            <w:pPr>
              <w:pStyle w:val="Normal"/>
              <w:widowControl w:val="false"/>
              <w:spacing w:before="0" w:after="0"/>
              <w:jc w:val="left"/>
              <w:rPr>
                <w:sz w:val="24"/>
                <w:szCs w:val="24"/>
              </w:rPr>
            </w:pPr>
            <w:r>
              <w:rPr>
                <w:kern w:val="0"/>
                <w:sz w:val="24"/>
                <w:szCs w:val="24"/>
                <w:lang w:val="ru-RU" w:bidi="ar-SA"/>
              </w:rPr>
              <w:t>Согласие с требованием</w:t>
            </w:r>
          </w:p>
        </w:tc>
        <w:tc>
          <w:tcPr>
            <w:tcW w:w="2411" w:type="dxa"/>
            <w:tcBorders/>
          </w:tcPr>
          <w:p>
            <w:pPr>
              <w:pStyle w:val="Normal"/>
              <w:widowControl w:val="false"/>
              <w:spacing w:before="0" w:after="0"/>
              <w:jc w:val="left"/>
              <w:rPr>
                <w:sz w:val="24"/>
                <w:szCs w:val="24"/>
              </w:rPr>
            </w:pPr>
            <w:r>
              <w:rPr>
                <w:sz w:val="24"/>
                <w:szCs w:val="24"/>
              </w:rPr>
            </w:r>
          </w:p>
        </w:tc>
        <w:tc>
          <w:tcPr>
            <w:tcW w:w="2692" w:type="dxa"/>
            <w:tcBorders/>
          </w:tcPr>
          <w:p>
            <w:pPr>
              <w:pStyle w:val="Normal"/>
              <w:widowControl w:val="false"/>
              <w:spacing w:before="0" w:after="0"/>
              <w:jc w:val="left"/>
              <w:rPr>
                <w:sz w:val="24"/>
                <w:szCs w:val="24"/>
              </w:rPr>
            </w:pPr>
            <w:r>
              <w:rPr>
                <w:sz w:val="24"/>
                <w:szCs w:val="24"/>
              </w:rPr>
            </w:r>
          </w:p>
        </w:tc>
      </w:tr>
      <w:tr>
        <w:trPr/>
        <w:tc>
          <w:tcPr>
            <w:tcW w:w="963" w:type="dxa"/>
            <w:tcBorders>
              <w:top w:val="nil"/>
            </w:tcBorders>
          </w:tcPr>
          <w:p>
            <w:pPr>
              <w:pStyle w:val="Normal"/>
              <w:widowControl w:val="false"/>
              <w:spacing w:before="0" w:after="0"/>
              <w:jc w:val="left"/>
              <w:rPr>
                <w:sz w:val="24"/>
                <w:szCs w:val="24"/>
              </w:rPr>
            </w:pPr>
            <w:r>
              <w:rPr>
                <w:sz w:val="24"/>
                <w:szCs w:val="24"/>
              </w:rPr>
              <w:t>6.2</w:t>
            </w:r>
          </w:p>
        </w:tc>
        <w:tc>
          <w:tcPr>
            <w:tcW w:w="3327" w:type="dxa"/>
            <w:tcBorders>
              <w:top w:val="nil"/>
              <w:right w:val="nil"/>
            </w:tcBorders>
            <w:tcMar>
              <w:top w:w="55" w:type="dxa"/>
              <w:bottom w:w="55" w:type="dxa"/>
            </w:tcMar>
          </w:tcPr>
          <w:p>
            <w:pPr>
              <w:pStyle w:val="Normal"/>
              <w:widowControl w:val="false"/>
              <w:suppressAutoHyphens w:val="true"/>
              <w:spacing w:before="0" w:after="0"/>
              <w:jc w:val="both"/>
              <w:rPr>
                <w:sz w:val="24"/>
                <w:szCs w:val="24"/>
              </w:rPr>
            </w:pPr>
            <w:r>
              <w:rPr>
                <w:rFonts w:eastAsia="Liberation Serif"/>
                <w:color w:val="000000"/>
                <w:kern w:val="0"/>
                <w:sz w:val="24"/>
                <w:szCs w:val="24"/>
                <w:lang w:val="ru-RU" w:bidi="ar-SA"/>
              </w:rPr>
              <w:t>Проведение приемосдаточных испытаний</w:t>
            </w:r>
          </w:p>
        </w:tc>
        <w:tc>
          <w:tcPr>
            <w:tcW w:w="3619" w:type="dxa"/>
            <w:tcBorders>
              <w:top w:val="nil"/>
              <w:right w:val="nil"/>
            </w:tcBorders>
            <w:tcMar>
              <w:top w:w="55" w:type="dxa"/>
              <w:bottom w:w="55" w:type="dxa"/>
            </w:tcMar>
          </w:tcPr>
          <w:p>
            <w:pPr>
              <w:pStyle w:val="Normal"/>
              <w:widowControl w:val="false"/>
              <w:suppressAutoHyphens w:val="true"/>
              <w:spacing w:before="0" w:after="0"/>
              <w:jc w:val="both"/>
              <w:rPr>
                <w:iCs/>
                <w:sz w:val="24"/>
                <w:szCs w:val="24"/>
              </w:rPr>
            </w:pPr>
            <w:r>
              <w:rPr>
                <w:iCs/>
                <w:kern w:val="0"/>
                <w:sz w:val="24"/>
                <w:szCs w:val="24"/>
                <w:lang w:val="ru-RU" w:bidi="ar-SA"/>
              </w:rPr>
              <w:t>Согласно требований раздела 9 ГОСТ Р 55006-2012 после изготовления продукции, провести заводские приемо-сдаточные испытания на аттестованном стенде. Согласование программы методов испытаний с Заказчиком в объеме предусмотренном ГОСТ 31540-2012.</w:t>
            </w:r>
          </w:p>
        </w:tc>
        <w:tc>
          <w:tcPr>
            <w:tcW w:w="2551" w:type="dxa"/>
            <w:tcBorders>
              <w:top w:val="nil"/>
            </w:tcBorders>
            <w:tcMar>
              <w:top w:w="55" w:type="dxa"/>
              <w:bottom w:w="55" w:type="dxa"/>
            </w:tcMar>
          </w:tcPr>
          <w:p>
            <w:pPr>
              <w:pStyle w:val="Normal"/>
              <w:widowControl w:val="false"/>
              <w:suppressAutoHyphens w:val="true"/>
              <w:spacing w:before="0" w:after="0"/>
              <w:jc w:val="center"/>
              <w:rPr>
                <w:b/>
                <w:sz w:val="24"/>
                <w:szCs w:val="24"/>
              </w:rPr>
            </w:pPr>
            <w:r>
              <w:rPr>
                <w:b/>
                <w:kern w:val="0"/>
                <w:sz w:val="24"/>
                <w:szCs w:val="24"/>
                <w:lang w:val="ru-RU" w:bidi="ar-SA"/>
              </w:rPr>
              <w:t>Согласие с требованием</w:t>
            </w:r>
          </w:p>
        </w:tc>
        <w:tc>
          <w:tcPr>
            <w:tcW w:w="2411" w:type="dxa"/>
            <w:tcBorders>
              <w:top w:val="nil"/>
            </w:tcBorders>
          </w:tcPr>
          <w:p>
            <w:pPr>
              <w:pStyle w:val="Normal"/>
              <w:widowControl w:val="false"/>
              <w:suppressAutoHyphens w:val="true"/>
              <w:spacing w:before="0" w:after="0"/>
              <w:jc w:val="center"/>
              <w:rPr>
                <w:sz w:val="24"/>
                <w:szCs w:val="24"/>
              </w:rPr>
            </w:pPr>
            <w:r>
              <w:rPr>
                <w:sz w:val="24"/>
                <w:szCs w:val="24"/>
              </w:rPr>
            </w:r>
          </w:p>
        </w:tc>
        <w:tc>
          <w:tcPr>
            <w:tcW w:w="2692" w:type="dxa"/>
            <w:tcBorders>
              <w:top w:val="nil"/>
            </w:tcBorders>
          </w:tcPr>
          <w:p>
            <w:pPr>
              <w:pStyle w:val="Normal"/>
              <w:widowControl w:val="false"/>
              <w:spacing w:before="0" w:after="0"/>
              <w:jc w:val="left"/>
              <w:rPr>
                <w:sz w:val="24"/>
                <w:szCs w:val="24"/>
              </w:rPr>
            </w:pPr>
            <w:r>
              <w:rPr>
                <w:sz w:val="24"/>
                <w:szCs w:val="24"/>
              </w:rPr>
            </w:r>
          </w:p>
        </w:tc>
      </w:tr>
      <w:tr>
        <w:trPr>
          <w:trHeight w:val="396" w:hRule="atLeast"/>
        </w:trPr>
        <w:tc>
          <w:tcPr>
            <w:tcW w:w="963" w:type="dxa"/>
            <w:tcBorders/>
            <w:vAlign w:val="center"/>
          </w:tcPr>
          <w:p>
            <w:pPr>
              <w:pStyle w:val="ListParagraph"/>
              <w:widowControl w:val="false"/>
              <w:numPr>
                <w:ilvl w:val="0"/>
                <w:numId w:val="0"/>
              </w:numPr>
              <w:spacing w:before="60" w:after="60"/>
              <w:ind w:left="0" w:hanging="0"/>
              <w:contextualSpacing/>
              <w:jc w:val="center"/>
              <w:rPr>
                <w:kern w:val="0"/>
                <w:lang w:val="ru-RU" w:bidi="ar-SA"/>
              </w:rPr>
            </w:pPr>
            <w:r>
              <w:rPr>
                <w:kern w:val="0"/>
                <w:lang w:val="ru-RU" w:bidi="ar-SA"/>
              </w:rPr>
              <w:t>7.</w:t>
            </w:r>
          </w:p>
        </w:tc>
        <w:tc>
          <w:tcPr>
            <w:tcW w:w="3327" w:type="dxa"/>
            <w:tcBorders/>
          </w:tcPr>
          <w:p>
            <w:pPr>
              <w:pStyle w:val="Normal"/>
              <w:widowControl w:val="false"/>
              <w:spacing w:before="0" w:after="0"/>
              <w:jc w:val="left"/>
              <w:rPr>
                <w:sz w:val="24"/>
                <w:szCs w:val="24"/>
              </w:rPr>
            </w:pPr>
            <w:r>
              <w:rPr>
                <w:rFonts w:eastAsia="Liberation Serif" w:cs="Liberation Serif"/>
                <w:b/>
                <w:color w:val="000000"/>
                <w:kern w:val="0"/>
                <w:sz w:val="24"/>
                <w:szCs w:val="24"/>
                <w:lang w:val="ru-RU" w:bidi="ar-SA"/>
              </w:rPr>
              <w:t>Требования к безопасности</w:t>
            </w:r>
          </w:p>
        </w:tc>
        <w:tc>
          <w:tcPr>
            <w:tcW w:w="3619" w:type="dxa"/>
            <w:tcBorders/>
          </w:tcPr>
          <w:p>
            <w:pPr>
              <w:pStyle w:val="Normal"/>
              <w:widowControl w:val="false"/>
              <w:spacing w:before="0" w:after="0"/>
              <w:jc w:val="left"/>
              <w:rPr>
                <w:iCs/>
                <w:sz w:val="24"/>
                <w:szCs w:val="24"/>
              </w:rPr>
            </w:pPr>
            <w:r>
              <w:rPr>
                <w:iCs/>
                <w:sz w:val="24"/>
                <w:szCs w:val="24"/>
              </w:rPr>
            </w:r>
          </w:p>
        </w:tc>
        <w:tc>
          <w:tcPr>
            <w:tcW w:w="2551" w:type="dxa"/>
            <w:tcBorders/>
          </w:tcPr>
          <w:p>
            <w:pPr>
              <w:pStyle w:val="Normal"/>
              <w:widowControl w:val="false"/>
              <w:spacing w:before="0" w:after="0"/>
              <w:jc w:val="center"/>
              <w:rPr>
                <w:b/>
                <w:bCs/>
                <w:sz w:val="24"/>
                <w:szCs w:val="24"/>
              </w:rPr>
            </w:pPr>
            <w:r>
              <w:rPr>
                <w:b/>
                <w:bCs/>
                <w:sz w:val="24"/>
                <w:szCs w:val="24"/>
              </w:rPr>
            </w:r>
          </w:p>
        </w:tc>
        <w:tc>
          <w:tcPr>
            <w:tcW w:w="2411" w:type="dxa"/>
            <w:tcBorders/>
          </w:tcPr>
          <w:p>
            <w:pPr>
              <w:pStyle w:val="Normal"/>
              <w:widowControl w:val="false"/>
              <w:spacing w:before="0" w:after="0"/>
              <w:jc w:val="center"/>
              <w:rPr>
                <w:b/>
                <w:bCs/>
                <w:sz w:val="24"/>
                <w:szCs w:val="24"/>
              </w:rPr>
            </w:pPr>
            <w:r>
              <w:rPr>
                <w:b/>
                <w:bCs/>
                <w:sz w:val="24"/>
                <w:szCs w:val="24"/>
              </w:rPr>
            </w:r>
          </w:p>
        </w:tc>
        <w:tc>
          <w:tcPr>
            <w:tcW w:w="2692" w:type="dxa"/>
            <w:tcBorders/>
          </w:tcPr>
          <w:p>
            <w:pPr>
              <w:pStyle w:val="Normal"/>
              <w:widowControl w:val="false"/>
              <w:spacing w:before="0" w:after="0"/>
              <w:jc w:val="left"/>
              <w:rPr>
                <w:sz w:val="24"/>
                <w:szCs w:val="24"/>
              </w:rPr>
            </w:pPr>
            <w:r>
              <w:rPr>
                <w:sz w:val="24"/>
                <w:szCs w:val="24"/>
              </w:rPr>
            </w:r>
          </w:p>
        </w:tc>
      </w:tr>
      <w:tr>
        <w:trPr>
          <w:trHeight w:val="396" w:hRule="atLeast"/>
        </w:trPr>
        <w:tc>
          <w:tcPr>
            <w:tcW w:w="963" w:type="dxa"/>
            <w:tcBorders/>
            <w:vAlign w:val="center"/>
          </w:tcPr>
          <w:p>
            <w:pPr>
              <w:pStyle w:val="Normal"/>
              <w:widowControl w:val="false"/>
              <w:spacing w:before="60" w:after="60"/>
              <w:jc w:val="left"/>
              <w:rPr>
                <w:kern w:val="0"/>
                <w:lang w:val="ru-RU" w:bidi="ar-SA"/>
              </w:rPr>
            </w:pPr>
            <w:r>
              <w:rPr>
                <w:kern w:val="0"/>
                <w:sz w:val="24"/>
                <w:szCs w:val="24"/>
                <w:lang w:val="ru-RU" w:bidi="ar-SA"/>
              </w:rPr>
              <w:t>7.1.</w:t>
            </w:r>
          </w:p>
        </w:tc>
        <w:tc>
          <w:tcPr>
            <w:tcW w:w="3327" w:type="dxa"/>
            <w:tcBorders/>
          </w:tcPr>
          <w:p>
            <w:pPr>
              <w:pStyle w:val="Normal"/>
              <w:widowControl w:val="false"/>
              <w:suppressAutoHyphens w:val="true"/>
              <w:spacing w:before="0" w:after="0"/>
              <w:jc w:val="both"/>
              <w:rPr>
                <w:sz w:val="24"/>
                <w:szCs w:val="24"/>
              </w:rPr>
            </w:pPr>
            <w:r>
              <w:rPr>
                <w:bCs/>
                <w:kern w:val="0"/>
                <w:sz w:val="24"/>
                <w:szCs w:val="24"/>
                <w:lang w:val="ru-RU" w:bidi="ar-SA"/>
              </w:rPr>
              <w:t>Требования к наличию и прТребования к наличию и предоставлению документов, подтверждающих безопасность оборудования</w:t>
            </w:r>
          </w:p>
        </w:tc>
        <w:tc>
          <w:tcPr>
            <w:tcW w:w="3619" w:type="dxa"/>
            <w:tcBorders/>
          </w:tcPr>
          <w:p>
            <w:pPr>
              <w:pStyle w:val="Normal"/>
              <w:widowControl w:val="false"/>
              <w:suppressAutoHyphens w:val="true"/>
              <w:spacing w:before="0" w:after="0"/>
              <w:jc w:val="both"/>
              <w:rPr>
                <w:sz w:val="24"/>
                <w:szCs w:val="24"/>
              </w:rPr>
            </w:pPr>
            <w:r>
              <w:rPr>
                <w:iCs/>
                <w:kern w:val="0"/>
                <w:sz w:val="24"/>
                <w:szCs w:val="24"/>
                <w:lang w:val="ru-RU" w:bidi="ar-SA"/>
              </w:rPr>
              <w:t>В соответствии с Федеральным Законом от 27.12.2002 г. № 184-ФЗ «О техническом регулировании», Постановлением Правительства РФ от 23.12.2021 N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 дизель-генераторные установки должны иметь декларацию о соответствии согласно Техническому регламенту Таможенного союза "О безопасности машин и оборудования" (ТР ТС 010/2011).</w:t>
            </w:r>
          </w:p>
          <w:p>
            <w:pPr>
              <w:pStyle w:val="Normal"/>
              <w:widowControl w:val="false"/>
              <w:suppressAutoHyphens w:val="true"/>
              <w:spacing w:before="0" w:after="0"/>
              <w:jc w:val="both"/>
              <w:rPr>
                <w:sz w:val="24"/>
                <w:szCs w:val="24"/>
              </w:rPr>
            </w:pPr>
            <w:r>
              <w:rPr>
                <w:iCs/>
                <w:kern w:val="0"/>
                <w:sz w:val="24"/>
                <w:szCs w:val="24"/>
                <w:lang w:val="ru-RU" w:bidi="ar-SA"/>
              </w:rPr>
              <w:t xml:space="preserve">Декларация о соответствии должна иметь электронную регистрацию в едином реестре деклараций на сайте </w:t>
            </w:r>
            <w:hyperlink r:id="rId5">
              <w:r>
                <w:rPr>
                  <w:rStyle w:val="Hyperlink"/>
                  <w:iCs/>
                  <w:kern w:val="0"/>
                  <w:sz w:val="24"/>
                  <w:szCs w:val="24"/>
                  <w:lang w:val="ru-RU" w:bidi="ar-SA"/>
                </w:rPr>
                <w:t>https://fsa.gov.ru/</w:t>
              </w:r>
            </w:hyperlink>
            <w:r>
              <w:rPr>
                <w:iCs/>
                <w:kern w:val="0"/>
                <w:sz w:val="24"/>
                <w:szCs w:val="24"/>
                <w:lang w:val="ru-RU" w:bidi="ar-SA"/>
              </w:rPr>
              <w:t xml:space="preserve"> (требование п.6 ст.24 ФЗ-184, статус действующего документа)</w:t>
            </w:r>
          </w:p>
          <w:p>
            <w:pPr>
              <w:pStyle w:val="Normal"/>
              <w:widowControl w:val="false"/>
              <w:suppressAutoHyphens w:val="true"/>
              <w:spacing w:before="0" w:after="0"/>
              <w:jc w:val="both"/>
              <w:rPr>
                <w:sz w:val="24"/>
                <w:szCs w:val="24"/>
              </w:rPr>
            </w:pPr>
            <w:r>
              <w:rPr>
                <w:iCs/>
                <w:color w:val="000000"/>
                <w:kern w:val="0"/>
                <w:sz w:val="24"/>
                <w:szCs w:val="24"/>
                <w:lang w:val="ru-RU" w:bidi="ar-SA"/>
              </w:rPr>
              <w:t>Требование применимо ко всему мощностному ряду дизель-генераторов.</w:t>
            </w:r>
          </w:p>
        </w:tc>
        <w:tc>
          <w:tcPr>
            <w:tcW w:w="2551" w:type="dxa"/>
            <w:tcBorders/>
          </w:tcPr>
          <w:p>
            <w:pPr>
              <w:pStyle w:val="Normal"/>
              <w:widowControl w:val="false"/>
              <w:suppressAutoHyphens w:val="true"/>
              <w:spacing w:before="0" w:after="0"/>
              <w:jc w:val="center"/>
              <w:rPr>
                <w:b/>
                <w:sz w:val="24"/>
                <w:szCs w:val="24"/>
              </w:rPr>
            </w:pPr>
            <w:r>
              <w:rPr>
                <w:b/>
                <w:kern w:val="0"/>
                <w:sz w:val="24"/>
                <w:szCs w:val="24"/>
                <w:lang w:val="ru-RU" w:bidi="ar-SA"/>
              </w:rPr>
              <w:t>Согласие с требованием</w:t>
            </w:r>
          </w:p>
          <w:p>
            <w:pPr>
              <w:pStyle w:val="Normal"/>
              <w:widowControl w:val="false"/>
              <w:suppressAutoHyphens w:val="true"/>
              <w:spacing w:before="0" w:after="0"/>
              <w:jc w:val="center"/>
              <w:rPr>
                <w:sz w:val="24"/>
                <w:szCs w:val="24"/>
              </w:rPr>
            </w:pPr>
            <w:r>
              <w:rPr>
                <w:sz w:val="24"/>
                <w:szCs w:val="24"/>
              </w:rPr>
            </w:r>
          </w:p>
        </w:tc>
        <w:tc>
          <w:tcPr>
            <w:tcW w:w="2411" w:type="dxa"/>
            <w:tcBorders/>
          </w:tcPr>
          <w:p>
            <w:pPr>
              <w:pStyle w:val="Normal"/>
              <w:widowControl w:val="false"/>
              <w:suppressAutoHyphens w:val="true"/>
              <w:spacing w:before="0" w:after="0"/>
              <w:jc w:val="center"/>
              <w:rPr>
                <w:b/>
                <w:sz w:val="24"/>
                <w:szCs w:val="24"/>
              </w:rPr>
            </w:pPr>
            <w:r>
              <w:rPr>
                <w:b/>
                <w:kern w:val="0"/>
                <w:sz w:val="24"/>
                <w:szCs w:val="24"/>
                <w:lang w:val="ru-RU" w:bidi="ar-SA"/>
              </w:rPr>
              <w:t>Предоставить регистрационные номера деклараций о соответствии или копии деклараций о соответствии на дизель-генераторные установки</w:t>
            </w:r>
          </w:p>
          <w:p>
            <w:pPr>
              <w:pStyle w:val="Normal"/>
              <w:widowControl w:val="false"/>
              <w:suppressAutoHyphens w:val="true"/>
              <w:spacing w:before="0" w:after="0"/>
              <w:jc w:val="center"/>
              <w:rPr>
                <w:sz w:val="24"/>
                <w:szCs w:val="24"/>
              </w:rPr>
            </w:pPr>
            <w:r>
              <w:rPr>
                <w:sz w:val="24"/>
                <w:szCs w:val="24"/>
              </w:rPr>
            </w:r>
          </w:p>
          <w:p>
            <w:pPr>
              <w:pStyle w:val="Normal"/>
              <w:widowControl w:val="false"/>
              <w:suppressAutoHyphens w:val="true"/>
              <w:spacing w:before="0" w:after="0"/>
              <w:jc w:val="center"/>
              <w:rPr>
                <w:sz w:val="24"/>
                <w:szCs w:val="24"/>
              </w:rPr>
            </w:pPr>
            <w:r>
              <w:rPr>
                <w:sz w:val="24"/>
                <w:szCs w:val="24"/>
              </w:rPr>
            </w:r>
          </w:p>
        </w:tc>
        <w:tc>
          <w:tcPr>
            <w:tcW w:w="2692" w:type="dxa"/>
            <w:tcBorders/>
          </w:tcPr>
          <w:p>
            <w:pPr>
              <w:pStyle w:val="Normal"/>
              <w:widowControl w:val="false"/>
              <w:spacing w:before="0" w:after="0"/>
              <w:jc w:val="left"/>
              <w:rPr>
                <w:sz w:val="24"/>
                <w:szCs w:val="24"/>
              </w:rPr>
            </w:pPr>
            <w:r>
              <w:rPr>
                <w:sz w:val="24"/>
                <w:szCs w:val="24"/>
              </w:rPr>
            </w:r>
          </w:p>
        </w:tc>
      </w:tr>
    </w:tbl>
    <w:p>
      <w:pPr>
        <w:sectPr>
          <w:headerReference w:type="default" r:id="rId6"/>
          <w:headerReference w:type="first" r:id="rId7"/>
          <w:type w:val="nextPage"/>
          <w:pgSz w:orient="landscape" w:w="16838" w:h="11906"/>
          <w:pgMar w:left="992" w:right="1134" w:gutter="0" w:header="680" w:top="1134" w:footer="0" w:bottom="709"/>
          <w:pgNumType w:fmt="decimal"/>
          <w:formProt w:val="false"/>
          <w:titlePg/>
          <w:textDirection w:val="lrTb"/>
          <w:docGrid w:type="default" w:linePitch="100" w:charSpace="0"/>
        </w:sectPr>
        <w:pStyle w:val="Normal"/>
        <w:ind w:right="-680" w:hanging="0"/>
        <w:jc w:val="both"/>
        <w:rPr>
          <w:sz w:val="24"/>
          <w:szCs w:val="24"/>
        </w:rPr>
      </w:pPr>
      <w:r>
        <w:rPr>
          <w:sz w:val="24"/>
          <w:szCs w:val="24"/>
        </w:rPr>
        <w:t>* Примечание: «Указанные в настоящем ТТ ссылки на ТУ, марку (тип) продукции носят описательный, а не обязательный характер. В случае, если Участником предлагается эквивалентная продукция требуемой Заказчику продукции или ее составных частей, он должен в обязательном порядке в составе своего предложения предоставить подробное техническое описание предлагаемого к поставке эквивалента, в объеме не менее установленных в настоящем ТТ требований. Эквивалентная продукция – это продукция, которая по техническим и функциональным характеристикам не уступает характеристикам, заявленным в документации о закупке, в том числе, по гарантийным срокам и срокам эксплуатации.»</w:t>
      </w:r>
      <w:r>
        <w:br w:type="page"/>
      </w:r>
    </w:p>
    <w:p>
      <w:pPr>
        <w:pStyle w:val="Heading4"/>
        <w:numPr>
          <w:ilvl w:val="2"/>
          <w:numId w:val="1"/>
        </w:numPr>
        <w:rPr/>
      </w:pPr>
      <w:bookmarkStart w:id="71" w:name="__RefHeading___Toc9059_3084006660"/>
      <w:bookmarkStart w:id="72" w:name="_Toc205555242"/>
      <w:bookmarkEnd w:id="71"/>
      <w:r>
        <w:rPr>
          <w:sz w:val="28"/>
          <w:szCs w:val="28"/>
        </w:rPr>
        <w:t>Требования к закупаемой продукции:</w:t>
      </w:r>
      <w:bookmarkEnd w:id="72"/>
    </w:p>
    <w:p>
      <w:pPr>
        <w:pStyle w:val="Normal"/>
        <w:numPr>
          <w:ilvl w:val="0"/>
          <w:numId w:val="0"/>
        </w:numPr>
        <w:suppressAutoHyphens w:val="true"/>
        <w:spacing w:lineRule="auto" w:line="276"/>
        <w:ind w:left="0" w:hanging="0"/>
        <w:jc w:val="both"/>
        <w:rPr/>
      </w:pPr>
      <w:r>
        <w:rPr/>
        <w:t>2.2.1.1 В случае расхождения информации, указанной в настоящих Технических требованиях и опросных листах (Приложение №1 к настоящим техническим требованиям), считать основным документом настоящие Технические требования.</w:t>
      </w:r>
    </w:p>
    <w:p>
      <w:pPr>
        <w:pStyle w:val="Normal"/>
        <w:numPr>
          <w:ilvl w:val="0"/>
          <w:numId w:val="0"/>
        </w:numPr>
        <w:suppressAutoHyphens w:val="true"/>
        <w:spacing w:lineRule="auto" w:line="276"/>
        <w:ind w:left="0" w:hanging="0"/>
        <w:jc w:val="both"/>
        <w:rPr/>
      </w:pPr>
      <w:r>
        <w:rPr/>
        <w:t>2.2.1.2 В случае если какой-либо из указанных в настоящих Технических требованиях ГОСТ или нормативный документ был заменен / отменен в процессе проведения закупки в связи с выпуском новой редакции стандарта, то Участнику необходимо применять ГОСТ или нормативный документ, принятый в его развитие.</w:t>
      </w:r>
    </w:p>
    <w:p>
      <w:pPr>
        <w:pStyle w:val="Heading4"/>
        <w:numPr>
          <w:ilvl w:val="2"/>
          <w:numId w:val="1"/>
        </w:numPr>
        <w:rPr/>
      </w:pPr>
      <w:bookmarkStart w:id="73" w:name="__RefHeading___Toc3910_3961127944_Копия_"/>
      <w:bookmarkStart w:id="74" w:name="_Toc205555243"/>
      <w:bookmarkStart w:id="75" w:name="_Toc148695177_Копия_1"/>
      <w:bookmarkEnd w:id="73"/>
      <w:r>
        <w:rPr>
          <w:sz w:val="28"/>
          <w:szCs w:val="28"/>
        </w:rPr>
        <w:t>В составе заявки необходимо предоставит</w:t>
      </w:r>
      <w:bookmarkEnd w:id="75"/>
      <w:r>
        <w:rPr>
          <w:sz w:val="28"/>
          <w:szCs w:val="28"/>
        </w:rPr>
        <w:t>ь:</w:t>
      </w:r>
      <w:bookmarkEnd w:id="74"/>
    </w:p>
    <w:p>
      <w:pPr>
        <w:pStyle w:val="Normal"/>
        <w:numPr>
          <w:ilvl w:val="0"/>
          <w:numId w:val="0"/>
        </w:numPr>
        <w:suppressAutoHyphens w:val="true"/>
        <w:spacing w:lineRule="auto" w:line="276"/>
        <w:ind w:left="0" w:hanging="0"/>
        <w:jc w:val="both"/>
        <w:rPr/>
      </w:pPr>
      <w:r>
        <w:rPr/>
        <w:t>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 требованиям настоящих ТТ, предоставляет следующие документы:</w:t>
      </w:r>
    </w:p>
    <w:p>
      <w:pPr>
        <w:pStyle w:val="Normal"/>
        <w:numPr>
          <w:ilvl w:val="0"/>
          <w:numId w:val="0"/>
        </w:numPr>
        <w:suppressAutoHyphens w:val="true"/>
        <w:spacing w:lineRule="auto" w:line="276"/>
        <w:ind w:left="0" w:hanging="0"/>
        <w:jc w:val="both"/>
        <w:rPr/>
      </w:pPr>
      <w:r>
        <w:rPr/>
        <w:t xml:space="preserve">1. </w:t>
      </w:r>
      <w:r>
        <w:rPr>
          <w:rStyle w:val="Style10"/>
          <w:b w:val="false"/>
          <w:i w:val="false"/>
          <w:shd w:fill="auto" w:val="clear"/>
        </w:rPr>
        <w:t>Техническое предложение, подготовленное в соответствии с настоящими ТТ по форме, представленное в документации о закупке.</w:t>
      </w:r>
    </w:p>
    <w:p>
      <w:pPr>
        <w:pStyle w:val="Normal"/>
        <w:numPr>
          <w:ilvl w:val="0"/>
          <w:numId w:val="0"/>
        </w:numPr>
        <w:suppressAutoHyphens w:val="true"/>
        <w:spacing w:lineRule="auto" w:line="276"/>
        <w:ind w:left="0" w:hanging="0"/>
        <w:jc w:val="both"/>
        <w:rPr/>
      </w:pPr>
      <w:r>
        <w:rPr/>
        <w:t>2. Заполненный опросный лист (Приложение № 1 к ТТ);</w:t>
      </w:r>
    </w:p>
    <w:p>
      <w:pPr>
        <w:pStyle w:val="Normal"/>
        <w:numPr>
          <w:ilvl w:val="0"/>
          <w:numId w:val="0"/>
        </w:numPr>
        <w:suppressAutoHyphens w:val="true"/>
        <w:spacing w:lineRule="auto" w:line="276"/>
        <w:ind w:left="0" w:hanging="0"/>
        <w:jc w:val="both"/>
        <w:rPr/>
      </w:pPr>
      <w:r>
        <w:rPr/>
        <w:t>3. Документы и информацию, подтверждающие страну происхождения товара в соответствии с требованиями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Normal"/>
        <w:numPr>
          <w:ilvl w:val="0"/>
          <w:numId w:val="0"/>
        </w:numPr>
        <w:suppressAutoHyphens w:val="true"/>
        <w:spacing w:lineRule="auto" w:line="276"/>
        <w:ind w:left="0" w:hanging="0"/>
        <w:jc w:val="both"/>
        <w:rPr/>
      </w:pPr>
      <w:r>
        <w:rPr/>
        <w:t>4. Копии деклараций о соответствии на дизель-генераторные установки в соответствии с Техническим регламентом Таможенного союза ТР ТС 010/2011 "О безопасности машин и оборудования". Требование применимо ко всему мощностному ряду дизель-генераторов.</w:t>
      </w:r>
    </w:p>
    <w:p>
      <w:pPr>
        <w:pStyle w:val="Normal"/>
        <w:numPr>
          <w:ilvl w:val="0"/>
          <w:numId w:val="0"/>
        </w:numPr>
        <w:spacing w:lineRule="auto" w:line="276"/>
        <w:ind w:left="720" w:hanging="0"/>
        <w:rPr/>
      </w:pPr>
      <w:r>
        <w:rPr/>
      </w:r>
    </w:p>
    <w:p>
      <w:pPr>
        <w:pStyle w:val="Heading4"/>
        <w:numPr>
          <w:ilvl w:val="0"/>
          <w:numId w:val="0"/>
        </w:numPr>
        <w:ind w:left="720" w:hanging="0"/>
        <w:rPr/>
      </w:pPr>
      <w:bookmarkStart w:id="76" w:name="__RefHeading___Toc9061_3084006660"/>
      <w:bookmarkStart w:id="77" w:name="_Toc205555244"/>
      <w:bookmarkEnd w:id="76"/>
      <w:r>
        <w:rPr>
          <w:sz w:val="28"/>
          <w:szCs w:val="28"/>
        </w:rPr>
        <w:t xml:space="preserve">3. </w:t>
      </w:r>
      <w:bookmarkStart w:id="78" w:name="_Toc141728506"/>
      <w:bookmarkStart w:id="79" w:name="_Toc54279844"/>
      <w:r>
        <w:rPr>
          <w:sz w:val="28"/>
          <w:szCs w:val="28"/>
        </w:rPr>
        <w:t>Требования к документации по ценообразованию на этапе закупки</w:t>
      </w:r>
      <w:bookmarkEnd w:id="78"/>
      <w:bookmarkEnd w:id="79"/>
      <w:r>
        <w:rPr>
          <w:sz w:val="28"/>
          <w:szCs w:val="28"/>
        </w:rPr>
        <w:t>.</w:t>
      </w:r>
      <w:bookmarkEnd w:id="77"/>
    </w:p>
    <w:p>
      <w:pPr>
        <w:pStyle w:val="Normal"/>
        <w:suppressAutoHyphens w:val="true"/>
        <w:spacing w:lineRule="auto" w:line="276"/>
        <w:jc w:val="both"/>
        <w:rPr/>
      </w:pPr>
      <w:r>
        <w:rPr/>
        <w:t>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pPr>
        <w:pStyle w:val="Normal"/>
        <w:suppressAutoHyphens w:val="true"/>
        <w:spacing w:lineRule="auto" w:line="276"/>
        <w:jc w:val="both"/>
        <w:rPr/>
      </w:pPr>
      <w:r>
        <w:rPr/>
        <w:t>Дополнительные документы по ценообразованию в состав заявки не включаются.</w:t>
      </w:r>
    </w:p>
    <w:p>
      <w:pPr>
        <w:pStyle w:val="Heading1"/>
        <w:spacing w:before="120" w:after="60"/>
        <w:ind w:left="0" w:hanging="0"/>
        <w:rPr/>
      </w:pPr>
      <w:bookmarkStart w:id="80" w:name="__RefHeading___Toc9063_3084006660"/>
      <w:bookmarkEnd w:id="80"/>
      <w:r>
        <w:rPr>
          <w:rStyle w:val="Style10"/>
          <w:b/>
          <w:i w:val="false"/>
          <w:sz w:val="28"/>
          <w:szCs w:val="28"/>
          <w:shd w:fill="auto" w:val="clear"/>
        </w:rPr>
        <w:t xml:space="preserve">      </w:t>
      </w:r>
      <w:bookmarkStart w:id="81" w:name="_Toc205555245"/>
      <w:r>
        <w:rPr>
          <w:rStyle w:val="Style10"/>
          <w:b/>
          <w:i w:val="false"/>
          <w:sz w:val="28"/>
          <w:szCs w:val="28"/>
          <w:shd w:fill="auto" w:val="clear"/>
        </w:rPr>
        <w:t xml:space="preserve">4. Приложение к техническим требованиям: </w:t>
      </w:r>
      <w:r>
        <w:rPr>
          <w:rStyle w:val="Style10"/>
          <w:b w:val="false"/>
          <w:i w:val="false"/>
          <w:sz w:val="28"/>
          <w:szCs w:val="28"/>
          <w:shd w:fill="auto" w:val="clear"/>
        </w:rPr>
        <w:t>Приложени</w:t>
      </w:r>
      <w:bookmarkStart w:id="82" w:name="_GoBack"/>
      <w:bookmarkEnd w:id="82"/>
      <w:r>
        <w:rPr>
          <w:rStyle w:val="Style10"/>
          <w:b w:val="false"/>
          <w:i w:val="false"/>
          <w:sz w:val="28"/>
          <w:szCs w:val="28"/>
          <w:shd w:fill="auto" w:val="clear"/>
        </w:rPr>
        <w:t xml:space="preserve">е №1 - </w:t>
      </w:r>
      <w:r>
        <w:rPr>
          <w:rStyle w:val="Style10"/>
          <w:b/>
          <w:i w:val="false"/>
          <w:sz w:val="28"/>
          <w:szCs w:val="28"/>
          <w:shd w:fill="auto" w:val="clear"/>
        </w:rPr>
        <w:t>Опросный лист.</w:t>
      </w:r>
      <w:bookmarkEnd w:id="81"/>
    </w:p>
    <w:sectPr>
      <w:headerReference w:type="default" r:id="rId8"/>
      <w:headerReference w:type="first" r:id="rId9"/>
      <w:type w:val="nextPage"/>
      <w:pgSz w:orient="landscape" w:w="16838" w:h="11906"/>
      <w:pgMar w:left="992" w:right="1134" w:gutter="0" w:header="680" w:top="1134" w:footer="0" w:bottom="709"/>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2" wp14:anchorId="62B9C7BD">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wp14:anchorId="62B9C7BD">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6</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15</w:t>
    </w:r>
    <w:r>
      <w:rPr/>
      <w:fldChar w:fldCharType="end"/>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25</w:t>
    </w:r>
    <w:r>
      <w:rPr/>
      <w:fldChar w:fldCharType="end"/>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sz w:val="26"/>
        <w:b/>
        <w:szCs w:val="26"/>
        <w:bCs/>
      </w:rPr>
    </w:lvl>
    <w:lvl w:ilvl="1">
      <w:start w:val="2"/>
      <w:numFmt w:val="decimal"/>
      <w:lvlText w:val="%1.%2"/>
      <w:lvlJc w:val="left"/>
      <w:pPr>
        <w:tabs>
          <w:tab w:val="num" w:pos="1080"/>
        </w:tabs>
        <w:ind w:left="1080" w:hanging="360"/>
      </w:pPr>
      <w:rPr>
        <w:sz w:val="26"/>
        <w:b/>
        <w:szCs w:val="26"/>
        <w:bCs/>
      </w:rPr>
    </w:lvl>
    <w:lvl w:ilvl="2">
      <w:start w:val="2"/>
      <w:numFmt w:val="decimal"/>
      <w:lvlText w:val="%1.%2.%3"/>
      <w:lvlJc w:val="left"/>
      <w:pPr>
        <w:tabs>
          <w:tab w:val="num" w:pos="1440"/>
        </w:tabs>
        <w:ind w:left="1440" w:hanging="360"/>
      </w:pPr>
      <w:rPr>
        <w:sz w:val="26"/>
        <w:b/>
        <w:szCs w:val="26"/>
        <w:bCs/>
      </w:rPr>
    </w:lvl>
    <w:lvl w:ilvl="3">
      <w:start w:val="1"/>
      <w:numFmt w:val="decimal"/>
      <w:lvlText w:val="%1.%2.%3.%4"/>
      <w:lvlJc w:val="left"/>
      <w:pPr>
        <w:tabs>
          <w:tab w:val="num" w:pos="1800"/>
        </w:tabs>
        <w:ind w:left="1800" w:hanging="360"/>
      </w:pPr>
      <w:rPr>
        <w:sz w:val="26"/>
        <w:b/>
        <w:szCs w:val="26"/>
        <w:bCs/>
      </w:rPr>
    </w:lvl>
    <w:lvl w:ilvl="4">
      <w:start w:val="1"/>
      <w:numFmt w:val="decimal"/>
      <w:lvlText w:val="%1.%2.%3.%4.%5"/>
      <w:lvlJc w:val="left"/>
      <w:pPr>
        <w:tabs>
          <w:tab w:val="num" w:pos="2160"/>
        </w:tabs>
        <w:ind w:left="2160" w:hanging="360"/>
      </w:pPr>
      <w:rPr>
        <w:sz w:val="26"/>
        <w:b/>
        <w:szCs w:val="26"/>
        <w:bCs/>
      </w:rPr>
    </w:lvl>
    <w:lvl w:ilvl="5">
      <w:start w:val="1"/>
      <w:numFmt w:val="decimal"/>
      <w:lvlText w:val="%1.%2.%3.%4.%5.%6"/>
      <w:lvlJc w:val="left"/>
      <w:pPr>
        <w:tabs>
          <w:tab w:val="num" w:pos="0"/>
        </w:tabs>
        <w:ind w:left="2736" w:hanging="936"/>
      </w:pPr>
      <w:rPr>
        <w:sz w:val="26"/>
        <w:b/>
        <w:szCs w:val="26"/>
        <w:bCs/>
      </w:rPr>
    </w:lvl>
    <w:lvl w:ilvl="6">
      <w:start w:val="1"/>
      <w:numFmt w:val="decimal"/>
      <w:lvlText w:val="%1.%2.%3.%4.%5.%6.%7"/>
      <w:lvlJc w:val="left"/>
      <w:pPr>
        <w:tabs>
          <w:tab w:val="num" w:pos="0"/>
        </w:tabs>
        <w:ind w:left="3240" w:hanging="1080"/>
      </w:pPr>
      <w:rPr>
        <w:sz w:val="26"/>
        <w:b/>
        <w:szCs w:val="26"/>
        <w:bCs/>
      </w:rPr>
    </w:lvl>
    <w:lvl w:ilvl="7">
      <w:start w:val="1"/>
      <w:numFmt w:val="decimal"/>
      <w:lvlText w:val="%1.%2.%3.%4.%5.%6.%7.%8"/>
      <w:lvlJc w:val="left"/>
      <w:pPr>
        <w:tabs>
          <w:tab w:val="num" w:pos="0"/>
        </w:tabs>
        <w:ind w:left="3744" w:hanging="1224"/>
      </w:pPr>
      <w:rPr>
        <w:sz w:val="26"/>
        <w:b/>
        <w:szCs w:val="26"/>
        <w:bCs/>
      </w:rPr>
    </w:lvl>
    <w:lvl w:ilvl="8">
      <w:start w:val="1"/>
      <w:numFmt w:val="decimal"/>
      <w:lvlText w:val="%1.%2.%3.%4.%5.%6.%7.%8.%9"/>
      <w:lvlJc w:val="left"/>
      <w:pPr>
        <w:tabs>
          <w:tab w:val="num" w:pos="0"/>
        </w:tabs>
        <w:ind w:left="4320" w:hanging="1440"/>
      </w:pPr>
      <w:rPr>
        <w:sz w:val="26"/>
        <w:b/>
        <w:szCs w:val="26"/>
        <w:bCs/>
      </w:rPr>
    </w:lvl>
  </w:abstractNum>
  <w:abstractNum w:abstractNumId="2">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1000" w:hanging="432"/>
      </w:pPr>
      <w:rPr>
        <w:sz w:val="24"/>
        <w:b w:val="false"/>
        <w:szCs w:val="24"/>
        <w:bCs/>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fals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2"/>
    <w:qFormat/>
    <w:pPr>
      <w:outlineLvl w:val="0"/>
    </w:pPr>
    <w:rPr>
      <w:sz w:val="28"/>
      <w:szCs w:val="28"/>
    </w:rPr>
  </w:style>
  <w:style w:type="paragraph" w:styleId="Heading2">
    <w:name w:val="Heading 2"/>
    <w:basedOn w:val="Heading4"/>
    <w:next w:val="Normal"/>
    <w:link w:val="21"/>
    <w:qFormat/>
    <w:pPr>
      <w:outlineLvl w:val="1"/>
    </w:pPr>
    <w:rPr/>
  </w:style>
  <w:style w:type="paragraph" w:styleId="Heading3">
    <w:name w:val="Heading 3"/>
    <w:basedOn w:val="Normal"/>
    <w:next w:val="Normal"/>
    <w:link w:val="3"/>
    <w:qFormat/>
    <w:pPr>
      <w:keepNext w:val="true"/>
      <w:tabs>
        <w:tab w:val="clear" w:pos="708"/>
        <w:tab w:val="left" w:pos="0" w:leader="none"/>
      </w:tabs>
      <w:spacing w:before="120" w:after="60"/>
      <w:ind w:left="1224" w:hanging="504"/>
      <w:outlineLvl w:val="2"/>
    </w:pPr>
    <w:rPr>
      <w:rFonts w:eastAsia="Calibri"/>
      <w:b/>
      <w:sz w:val="24"/>
      <w:szCs w:val="24"/>
    </w:rPr>
  </w:style>
  <w:style w:type="paragraph" w:styleId="Heading4">
    <w:name w:val="Heading 4"/>
    <w:basedOn w:val="Heading3"/>
    <w:next w:val="Normal"/>
    <w:link w:val="4"/>
    <w:qFormat/>
    <w:pPr>
      <w:outlineLvl w:val="3"/>
    </w:pPr>
    <w:rPr>
      <w:bCs/>
    </w:rPr>
  </w:style>
  <w:style w:type="paragraph" w:styleId="Heading5">
    <w:name w:val="Heading 5"/>
    <w:basedOn w:val="Normal"/>
    <w:next w:val="Normal"/>
    <w:link w:val="5"/>
    <w:uiPriority w:val="9"/>
    <w:unhideWhenUsed/>
    <w:qFormat/>
    <w:pPr>
      <w:keepNext w:val="true"/>
      <w:keepLines/>
      <w:spacing w:before="80" w:after="40"/>
      <w:outlineLvl w:val="4"/>
    </w:pPr>
    <w:rPr>
      <w:rFonts w:ascii="Arial" w:hAnsi="Arial" w:eastAsia="Arial" w:cs="Arial"/>
      <w:color w:val="365F91" w:themeColor="accent1" w:themeShade="bf"/>
    </w:rPr>
  </w:style>
  <w:style w:type="paragraph" w:styleId="Heading6">
    <w:name w:val="Heading 6"/>
    <w:basedOn w:val="Normal"/>
    <w:next w:val="Normal"/>
    <w:link w:val="6"/>
    <w:uiPriority w:val="9"/>
    <w:unhideWhenUsed/>
    <w:qFormat/>
    <w:pPr>
      <w:keepNext w:val="true"/>
      <w:keepLines/>
      <w:spacing w:before="40" w:after="0"/>
      <w:outlineLvl w:val="5"/>
    </w:pPr>
    <w:rPr>
      <w:rFonts w:ascii="Arial" w:hAnsi="Arial" w:eastAsia="Arial" w:cs="Arial"/>
      <w:i/>
      <w:iCs/>
      <w:color w:val="595959" w:themeColor="text1" w:themeTint="a6"/>
    </w:rPr>
  </w:style>
  <w:style w:type="paragraph" w:styleId="Heading7">
    <w:name w:val="Heading 7"/>
    <w:basedOn w:val="Normal"/>
    <w:next w:val="Normal"/>
    <w:link w:val="7"/>
    <w:uiPriority w:val="9"/>
    <w:unhideWhenUsed/>
    <w:qFormat/>
    <w:pPr>
      <w:keepNext w:val="true"/>
      <w:keepLines/>
      <w:spacing w:before="40" w:after="0"/>
      <w:outlineLvl w:val="6"/>
    </w:pPr>
    <w:rPr>
      <w:rFonts w:ascii="Arial" w:hAnsi="Arial" w:eastAsia="Arial" w:cs="Arial"/>
      <w:color w:val="595959" w:themeColor="text1" w:themeTint="a6"/>
    </w:rPr>
  </w:style>
  <w:style w:type="paragraph" w:styleId="Heading8">
    <w:name w:val="Heading 8"/>
    <w:basedOn w:val="Normal"/>
    <w:next w:val="Normal"/>
    <w:link w:val="8"/>
    <w:uiPriority w:val="9"/>
    <w:unhideWhenUsed/>
    <w:qFormat/>
    <w:pPr>
      <w:keepNext w:val="true"/>
      <w:keepLines/>
      <w:outlineLvl w:val="7"/>
    </w:pPr>
    <w:rPr>
      <w:rFonts w:ascii="Arial" w:hAnsi="Arial" w:eastAsia="Arial" w:cs="Arial"/>
      <w:i/>
      <w:iCs/>
      <w:color w:val="272727" w:themeColor="text1" w:themeTint="d8"/>
    </w:rPr>
  </w:style>
  <w:style w:type="paragraph" w:styleId="Heading9">
    <w:name w:val="Heading 9"/>
    <w:basedOn w:val="Normal"/>
    <w:next w:val="Normal"/>
    <w:link w:val="9"/>
    <w:uiPriority w:val="9"/>
    <w:unhideWhenUsed/>
    <w:qFormat/>
    <w:pPr>
      <w:keepNext w:val="true"/>
      <w:keepLines/>
      <w:outlineLvl w:val="8"/>
    </w:pPr>
    <w:rPr>
      <w:rFonts w:ascii="Arial" w:hAnsi="Arial" w:eastAsia="Arial" w:cs="Arial"/>
      <w:i/>
      <w:iCs/>
      <w:color w:val="272727" w:themeColor="text1" w:themeTint="d8"/>
    </w:rPr>
  </w:style>
  <w:style w:type="character" w:styleId="DefaultParagraphFont" w:default="1">
    <w:name w:val="Default Paragraph Font"/>
    <w:uiPriority w:val="1"/>
    <w:semiHidden/>
    <w:unhideWhenUsed/>
    <w:qFormat/>
    <w:rPr/>
  </w:style>
  <w:style w:type="character" w:styleId="Heading5Char" w:customStyle="1">
    <w:name w:val="Heading 5 Char"/>
    <w:basedOn w:val="DefaultParagraphFont"/>
    <w:uiPriority w:val="9"/>
    <w:qFormat/>
    <w:rPr>
      <w:rFonts w:ascii="Arial" w:hAnsi="Arial" w:eastAsia="Arial" w:cs="Arial"/>
      <w:color w:val="365F91" w:themeColor="accent1" w:themeShade="bf"/>
    </w:rPr>
  </w:style>
  <w:style w:type="character" w:styleId="Heading6Char" w:customStyle="1">
    <w:name w:val="Heading 6 Char"/>
    <w:basedOn w:val="DefaultParagraphFont"/>
    <w:uiPriority w:val="9"/>
    <w:qFormat/>
    <w:rPr>
      <w:rFonts w:ascii="Arial" w:hAnsi="Arial" w:eastAsia="Arial" w:cs="Arial"/>
      <w:i/>
      <w:iCs/>
      <w:color w:val="595959" w:themeColor="text1" w:themeTint="a6"/>
    </w:rPr>
  </w:style>
  <w:style w:type="character" w:styleId="Heading7Char" w:customStyle="1">
    <w:name w:val="Heading 7 Char"/>
    <w:basedOn w:val="DefaultParagraphFont"/>
    <w:uiPriority w:val="9"/>
    <w:qFormat/>
    <w:rPr>
      <w:rFonts w:ascii="Arial" w:hAnsi="Arial" w:eastAsia="Arial" w:cs="Arial"/>
      <w:color w:val="595959" w:themeColor="text1" w:themeTint="a6"/>
    </w:rPr>
  </w:style>
  <w:style w:type="character" w:styleId="Heading8Char" w:customStyle="1">
    <w:name w:val="Heading 8 Char"/>
    <w:basedOn w:val="DefaultParagraphFont"/>
    <w:uiPriority w:val="9"/>
    <w:qFormat/>
    <w:rPr>
      <w:rFonts w:ascii="Arial" w:hAnsi="Arial" w:eastAsia="Arial" w:cs="Arial"/>
      <w:i/>
      <w:iCs/>
      <w:color w:val="272727" w:themeColor="text1" w:themeTint="d8"/>
    </w:rPr>
  </w:style>
  <w:style w:type="character" w:styleId="Heading9Char" w:customStyle="1">
    <w:name w:val="Heading 9 Char"/>
    <w:basedOn w:val="DefaultParagraphFont"/>
    <w:uiPriority w:val="9"/>
    <w:qFormat/>
    <w:rPr>
      <w:rFonts w:ascii="Arial" w:hAnsi="Arial" w:eastAsia="Arial" w:cs="Arial"/>
      <w:i/>
      <w:iCs/>
      <w:color w:val="272727" w:themeColor="text1" w:themeTint="d8"/>
    </w:rPr>
  </w:style>
  <w:style w:type="character" w:styleId="TitleChar" w:customStyle="1">
    <w:name w:val="Title Char"/>
    <w:basedOn w:val="DefaultParagraphFont"/>
    <w:uiPriority w:val="10"/>
    <w:qFormat/>
    <w:rPr>
      <w:rFonts w:ascii="Arial" w:hAnsi="Arial" w:eastAsia="Arial" w:cs="Arial"/>
      <w:spacing w:val="-10"/>
      <w:sz w:val="56"/>
      <w:szCs w:val="56"/>
    </w:rPr>
  </w:style>
  <w:style w:type="character" w:styleId="SubtitleChar" w:customStyle="1">
    <w:name w:val="Subtitle Char"/>
    <w:basedOn w:val="DefaultParagraphFont"/>
    <w:uiPriority w:val="11"/>
    <w:qFormat/>
    <w:rPr>
      <w:color w:val="595959" w:themeColor="text1" w:themeTint="a6"/>
      <w:spacing w:val="15"/>
      <w:sz w:val="28"/>
      <w:szCs w:val="28"/>
    </w:rPr>
  </w:style>
  <w:style w:type="character" w:styleId="QuoteChar" w:customStyle="1">
    <w:name w:val="Quote Char"/>
    <w:basedOn w:val="DefaultParagraphFont"/>
    <w:uiPriority w:val="29"/>
    <w:qFormat/>
    <w:rPr>
      <w:i/>
      <w:iCs/>
      <w:color w:val="404040" w:themeColor="text1" w:themeTint="bf"/>
    </w:rPr>
  </w:style>
  <w:style w:type="character" w:styleId="IntenseQuoteChar" w:customStyle="1">
    <w:name w:val="Intense Quote Char"/>
    <w:basedOn w:val="DefaultParagraphFont"/>
    <w:uiPriority w:val="30"/>
    <w:qFormat/>
    <w:rPr>
      <w:i/>
      <w:iCs/>
      <w:color w:val="365F91" w:themeColor="accent1" w:themeShade="bf"/>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FootnoteTextChar" w:customStyle="1">
    <w:name w:val="Footnote Text Char"/>
    <w:basedOn w:val="DefaultParagraphFont"/>
    <w:uiPriority w:val="99"/>
    <w:semiHidden/>
    <w:qFormat/>
    <w:rPr>
      <w:sz w:val="20"/>
      <w:szCs w:val="20"/>
    </w:rPr>
  </w:style>
  <w:style w:type="character" w:styleId="EndnoteTextChar" w:customStyle="1">
    <w:name w:val="Endnote Text Char"/>
    <w:basedOn w:val="DefaultParagraphFont"/>
    <w:uiPriority w:val="99"/>
    <w:semiHidden/>
    <w:qFormat/>
    <w:rPr>
      <w:sz w:val="20"/>
      <w:szCs w:val="20"/>
    </w:rPr>
  </w:style>
  <w:style w:type="character" w:styleId="Heading1Char" w:customStyle="1">
    <w:name w:val="Heading 1 Char"/>
    <w:basedOn w:val="DefaultParagraphFont"/>
    <w:uiPriority w:val="9"/>
    <w:qFormat/>
    <w:rPr>
      <w:rFonts w:ascii="Arial" w:hAnsi="Arial" w:eastAsia="Arial" w:cs="Arial"/>
      <w:color w:val="365F91" w:themeColor="accent1" w:themeShade="bf"/>
      <w:sz w:val="40"/>
      <w:szCs w:val="40"/>
    </w:rPr>
  </w:style>
  <w:style w:type="character" w:styleId="Heading2Char" w:customStyle="1">
    <w:name w:val="Heading 2 Char"/>
    <w:basedOn w:val="DefaultParagraphFont"/>
    <w:uiPriority w:val="9"/>
    <w:qFormat/>
    <w:rPr>
      <w:rFonts w:ascii="Arial" w:hAnsi="Arial" w:eastAsia="Arial" w:cs="Arial"/>
      <w:color w:val="365F91" w:themeColor="accent1" w:themeShade="bf"/>
      <w:sz w:val="32"/>
      <w:szCs w:val="32"/>
    </w:rPr>
  </w:style>
  <w:style w:type="character" w:styleId="Heading3Char" w:customStyle="1">
    <w:name w:val="Heading 3 Char"/>
    <w:basedOn w:val="DefaultParagraphFont"/>
    <w:uiPriority w:val="9"/>
    <w:qFormat/>
    <w:rPr>
      <w:rFonts w:ascii="Arial" w:hAnsi="Arial" w:eastAsia="Arial" w:cs="Arial"/>
      <w:color w:val="365F91" w:themeColor="accent1" w:themeShade="bf"/>
      <w:sz w:val="28"/>
      <w:szCs w:val="28"/>
    </w:rPr>
  </w:style>
  <w:style w:type="character" w:styleId="Heading4Char" w:customStyle="1">
    <w:name w:val="Heading 4 Char"/>
    <w:basedOn w:val="DefaultParagraphFont"/>
    <w:uiPriority w:val="9"/>
    <w:qFormat/>
    <w:rPr>
      <w:rFonts w:ascii="Arial" w:hAnsi="Arial" w:eastAsia="Arial" w:cs="Arial"/>
      <w:i/>
      <w:iCs/>
      <w:color w:val="365F91" w:themeColor="accent1" w:themeShade="bf"/>
    </w:rPr>
  </w:style>
  <w:style w:type="character" w:styleId="5" w:customStyle="1">
    <w:name w:val="Заголовок 5 Знак"/>
    <w:basedOn w:val="DefaultParagraphFont"/>
    <w:uiPriority w:val="9"/>
    <w:qFormat/>
    <w:rPr>
      <w:rFonts w:ascii="Arial" w:hAnsi="Arial" w:eastAsia="Arial" w:cs="Arial"/>
      <w:color w:val="365F91" w:themeColor="accent1" w:themeShade="bf"/>
    </w:rPr>
  </w:style>
  <w:style w:type="character" w:styleId="6" w:customStyle="1">
    <w:name w:val="Заголовок 6 Знак"/>
    <w:basedOn w:val="DefaultParagraphFont"/>
    <w:uiPriority w:val="9"/>
    <w:qFormat/>
    <w:rPr>
      <w:rFonts w:ascii="Arial" w:hAnsi="Arial" w:eastAsia="Arial" w:cs="Arial"/>
      <w:i/>
      <w:iCs/>
      <w:color w:val="595959" w:themeColor="text1" w:themeTint="a6"/>
    </w:rPr>
  </w:style>
  <w:style w:type="character" w:styleId="7" w:customStyle="1">
    <w:name w:val="Заголовок 7 Знак"/>
    <w:basedOn w:val="DefaultParagraphFont"/>
    <w:uiPriority w:val="9"/>
    <w:qFormat/>
    <w:rPr>
      <w:rFonts w:ascii="Arial" w:hAnsi="Arial" w:eastAsia="Arial" w:cs="Arial"/>
      <w:color w:val="595959" w:themeColor="text1" w:themeTint="a6"/>
    </w:rPr>
  </w:style>
  <w:style w:type="character" w:styleId="8" w:customStyle="1">
    <w:name w:val="Заголовок 8 Знак"/>
    <w:basedOn w:val="DefaultParagraphFont"/>
    <w:uiPriority w:val="9"/>
    <w:qFormat/>
    <w:rPr>
      <w:rFonts w:ascii="Arial" w:hAnsi="Arial" w:eastAsia="Arial" w:cs="Arial"/>
      <w:i/>
      <w:iCs/>
      <w:color w:val="272727" w:themeColor="text1" w:themeTint="d8"/>
    </w:rPr>
  </w:style>
  <w:style w:type="character" w:styleId="9" w:customStyle="1">
    <w:name w:val="Заголовок 9 Знак"/>
    <w:basedOn w:val="DefaultParagraphFont"/>
    <w:uiPriority w:val="9"/>
    <w:qFormat/>
    <w:rPr>
      <w:rFonts w:ascii="Arial" w:hAnsi="Arial" w:eastAsia="Arial" w:cs="Arial"/>
      <w:i/>
      <w:iCs/>
      <w:color w:val="272727" w:themeColor="text1" w:themeTint="d8"/>
    </w:rPr>
  </w:style>
  <w:style w:type="character" w:styleId="Style" w:customStyle="1">
    <w:name w:val="Заголовок Знак"/>
    <w:basedOn w:val="DefaultParagraphFont"/>
    <w:uiPriority w:val="10"/>
    <w:qFormat/>
    <w:rPr>
      <w:rFonts w:ascii="Arial" w:hAnsi="Arial" w:eastAsia="Arial" w:cs="Arial"/>
      <w:spacing w:val="-10"/>
      <w:sz w:val="56"/>
      <w:szCs w:val="56"/>
    </w:rPr>
  </w:style>
  <w:style w:type="character" w:styleId="Style1" w:customStyle="1">
    <w:name w:val="Подзаголовок Знак"/>
    <w:basedOn w:val="DefaultParagraphFont"/>
    <w:uiPriority w:val="11"/>
    <w:qFormat/>
    <w:rPr>
      <w:color w:val="595959" w:themeColor="text1" w:themeTint="a6"/>
      <w:spacing w:val="15"/>
      <w:sz w:val="28"/>
      <w:szCs w:val="28"/>
    </w:rPr>
  </w:style>
  <w:style w:type="character" w:styleId="2" w:customStyle="1">
    <w:name w:val="Цитата 2 Знак"/>
    <w:basedOn w:val="DefaultParagraphFont"/>
    <w:link w:val="Quote"/>
    <w:uiPriority w:val="29"/>
    <w:qFormat/>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character" w:styleId="Style2" w:customStyle="1">
    <w:name w:val="Выделенная цитата Знак"/>
    <w:basedOn w:val="DefaultParagraphFont"/>
    <w:link w:val="IntenseQuote"/>
    <w:uiPriority w:val="30"/>
    <w:qFormat/>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1" w:customStyle="1">
    <w:name w:val="Strong1"/>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character" w:styleId="1" w:customStyle="1">
    <w:name w:val="Верхний колонтитул Знак1"/>
    <w:basedOn w:val="DefaultParagraphFont"/>
    <w:uiPriority w:val="99"/>
    <w:qFormat/>
    <w:rPr/>
  </w:style>
  <w:style w:type="character" w:styleId="Style3" w:customStyle="1">
    <w:name w:val="Нижний колонтитул Знак"/>
    <w:basedOn w:val="DefaultParagraphFont"/>
    <w:uiPriority w:val="99"/>
    <w:qFormat/>
    <w:rPr/>
  </w:style>
  <w:style w:type="character" w:styleId="11" w:customStyle="1">
    <w:name w:val="Текст сноски Знак1"/>
    <w:basedOn w:val="DefaultParagraphFont"/>
    <w:uiPriority w:val="99"/>
    <w:semiHidden/>
    <w:qFormat/>
    <w:rPr>
      <w:sz w:val="20"/>
      <w:szCs w:val="20"/>
    </w:rPr>
  </w:style>
  <w:style w:type="character" w:styleId="Style4" w:customStyle="1">
    <w:name w:val="Текст концевой сноски Знак"/>
    <w:basedOn w:val="DefaultParagraphFont"/>
    <w:uiPriority w:val="99"/>
    <w:semiHidden/>
    <w:qFormat/>
    <w:rPr>
      <w:sz w:val="20"/>
      <w:szCs w:val="20"/>
    </w:rPr>
  </w:style>
  <w:style w:type="character" w:styleId="Style5" w:customStyle="1">
    <w:name w:val="Символ концевой сноски"/>
    <w:uiPriority w:val="99"/>
    <w:semiHidden/>
    <w:unhideWhenUsed/>
    <w:qFormat/>
    <w:rPr>
      <w:vertAlign w:val="superscript"/>
    </w:rPr>
  </w:style>
  <w:style w:type="character" w:styleId="EndnoteReference">
    <w:name w:val="Endnote Reference"/>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styleId="12" w:customStyle="1">
    <w:name w:val="Заголовок 1 Знак"/>
    <w:basedOn w:val="DefaultParagraphFont"/>
    <w:qFormat/>
    <w:rPr>
      <w:rFonts w:ascii="Times New Roman" w:hAnsi="Times New Roman" w:eastAsia="Calibri" w:cs="Times New Roman"/>
      <w:b/>
      <w:sz w:val="28"/>
      <w:szCs w:val="28"/>
    </w:rPr>
  </w:style>
  <w:style w:type="character" w:styleId="21" w:customStyle="1">
    <w:name w:val="Заголовок 2 Знак"/>
    <w:basedOn w:val="DefaultParagraphFont"/>
    <w:qFormat/>
    <w:rPr>
      <w:rFonts w:ascii="Times New Roman" w:hAnsi="Times New Roman" w:eastAsia="Calibri" w:cs="Times New Roman"/>
      <w:b/>
      <w:bCs/>
      <w:sz w:val="24"/>
      <w:szCs w:val="24"/>
    </w:rPr>
  </w:style>
  <w:style w:type="character" w:styleId="3" w:customStyle="1">
    <w:name w:val="Заголовок 3 Знак"/>
    <w:basedOn w:val="DefaultParagraphFont"/>
    <w:qFormat/>
    <w:rPr>
      <w:rFonts w:ascii="Times New Roman" w:hAnsi="Times New Roman" w:eastAsia="Calibri" w:cs="Times New Roman"/>
      <w:b/>
      <w:sz w:val="24"/>
      <w:szCs w:val="24"/>
    </w:rPr>
  </w:style>
  <w:style w:type="character" w:styleId="4" w:customStyle="1">
    <w:name w:val="Заголовок 4 Знак"/>
    <w:basedOn w:val="DefaultParagraphFont"/>
    <w:qFormat/>
    <w:rPr>
      <w:rFonts w:ascii="Times New Roman" w:hAnsi="Times New Roman" w:eastAsia="Calibri" w:cs="Times New Roman"/>
      <w:b/>
      <w:bCs/>
      <w:sz w:val="24"/>
      <w:szCs w:val="24"/>
    </w:rPr>
  </w:style>
  <w:style w:type="character" w:styleId="Style6" w:customStyle="1">
    <w:name w:val="Текст сноски Знак"/>
    <w:basedOn w:val="DefaultParagraphFont"/>
    <w:uiPriority w:val="99"/>
    <w:qFormat/>
    <w:rPr>
      <w:rFonts w:ascii="Times New Roman" w:hAnsi="Times New Roman" w:eastAsia="Times New Roman" w:cs="Times New Roman"/>
      <w:sz w:val="20"/>
      <w:szCs w:val="20"/>
      <w:lang w:eastAsia="ru-RU"/>
    </w:rPr>
  </w:style>
  <w:style w:type="character" w:styleId="Style7" w:customStyle="1">
    <w:name w:val="Символ сноски"/>
    <w:qFormat/>
    <w:rPr>
      <w:vertAlign w:val="superscript"/>
    </w:rPr>
  </w:style>
  <w:style w:type="character" w:styleId="FootnoteReference">
    <w:name w:val="Footnote Reference"/>
    <w:rPr>
      <w:vertAlign w:val="superscript"/>
    </w:rPr>
  </w:style>
  <w:style w:type="character" w:styleId="Style8" w:customStyle="1">
    <w:name w:val="Верхний колонтитул Знак"/>
    <w:basedOn w:val="DefaultParagraphFont"/>
    <w:qFormat/>
    <w:rPr>
      <w:rFonts w:ascii="Times New Roman" w:hAnsi="Times New Roman" w:eastAsia="Times New Roman" w:cs="Times New Roman"/>
      <w:sz w:val="24"/>
      <w:szCs w:val="24"/>
      <w:lang w:eastAsia="ru-RU"/>
    </w:rPr>
  </w:style>
  <w:style w:type="character" w:styleId="Pagenumber">
    <w:name w:val="page number"/>
    <w:basedOn w:val="DefaultParagraphFont"/>
    <w:qFormat/>
    <w:rPr/>
  </w:style>
  <w:style w:type="character" w:styleId="Hyperlink">
    <w:name w:val="Hyperlink"/>
    <w:uiPriority w:val="99"/>
    <w:rPr>
      <w:color w:val="0000FF"/>
      <w:u w:val="single"/>
    </w:rPr>
  </w:style>
  <w:style w:type="character" w:styleId="Style9" w:customStyle="1">
    <w:name w:val="Абзац списка Знак"/>
    <w:link w:val="ListParagraph"/>
    <w:uiPriority w:val="34"/>
    <w:qFormat/>
    <w:rPr>
      <w:rFonts w:ascii="Times New Roman" w:hAnsi="Times New Roman" w:eastAsia="Calibri" w:cs="Times New Roman"/>
      <w:sz w:val="24"/>
      <w:szCs w:val="24"/>
      <w:lang w:eastAsia="ru-RU"/>
    </w:rPr>
  </w:style>
  <w:style w:type="character" w:styleId="Style10" w:customStyle="1">
    <w:name w:val="комментарий"/>
    <w:qFormat/>
    <w:rPr>
      <w:b/>
      <w:i/>
      <w:shd w:fill="FFFF99" w:val="clear"/>
    </w:rPr>
  </w:style>
  <w:style w:type="character" w:styleId="Style11" w:customStyle="1">
    <w:name w:val="Текст выноски Знак"/>
    <w:basedOn w:val="DefaultParagraphFont"/>
    <w:link w:val="BalloonText"/>
    <w:uiPriority w:val="99"/>
    <w:semiHidden/>
    <w:qFormat/>
    <w:rPr>
      <w:rFonts w:ascii="Tahoma" w:hAnsi="Tahoma" w:eastAsia="Times New Roman" w:cs="Tahoma"/>
      <w:sz w:val="16"/>
      <w:szCs w:val="16"/>
      <w:lang w:eastAsia="ru-RU"/>
    </w:rPr>
  </w:style>
  <w:style w:type="character" w:styleId="Annotationreference">
    <w:name w:val="annotation reference"/>
    <w:basedOn w:val="DefaultParagraphFont"/>
    <w:uiPriority w:val="99"/>
    <w:semiHidden/>
    <w:unhideWhenUsed/>
    <w:qFormat/>
    <w:rPr>
      <w:sz w:val="16"/>
      <w:szCs w:val="16"/>
    </w:rPr>
  </w:style>
  <w:style w:type="character" w:styleId="Style12" w:customStyle="1">
    <w:name w:val="Текст примечания Знак"/>
    <w:basedOn w:val="DefaultParagraphFont"/>
    <w:link w:val="Annotationtext"/>
    <w:uiPriority w:val="99"/>
    <w:qFormat/>
    <w:rPr>
      <w:rFonts w:ascii="Times New Roman" w:hAnsi="Times New Roman" w:eastAsia="Times New Roman" w:cs="Times New Roman"/>
      <w:sz w:val="20"/>
      <w:szCs w:val="20"/>
      <w:lang w:eastAsia="ru-RU"/>
    </w:rPr>
  </w:style>
  <w:style w:type="character" w:styleId="Style13" w:customStyle="1">
    <w:name w:val="Тема примечания Знак"/>
    <w:basedOn w:val="Style12"/>
    <w:link w:val="Annotationsubject"/>
    <w:uiPriority w:val="99"/>
    <w:semiHidden/>
    <w:qFormat/>
    <w:rPr>
      <w:rFonts w:ascii="Times New Roman" w:hAnsi="Times New Roman" w:eastAsia="Times New Roman" w:cs="Times New Roman"/>
      <w:b/>
      <w:bCs/>
      <w:sz w:val="20"/>
      <w:szCs w:val="20"/>
      <w:lang w:eastAsia="ru-RU"/>
    </w:rPr>
  </w:style>
  <w:style w:type="character" w:styleId="Style14" w:customStyle="1">
    <w:name w:val="Ссылка указателя"/>
    <w:qFormat/>
    <w:rPr/>
  </w:style>
  <w:style w:type="character" w:styleId="Style15" w:customStyle="1">
    <w:name w:val="Символ нумерации"/>
    <w:qFormat/>
    <w:rPr>
      <w:b/>
      <w:bCs/>
      <w:sz w:val="26"/>
      <w:szCs w:val="26"/>
    </w:rPr>
  </w:style>
  <w:style w:type="character" w:styleId="Linenumber">
    <w:name w:val="line number"/>
    <w:qFormat/>
    <w:rPr/>
  </w:style>
  <w:style w:type="character" w:styleId="Strong">
    <w:name w:val="Strong"/>
    <w:qFormat/>
    <w:rPr>
      <w:b/>
      <w:bCs/>
    </w:rPr>
  </w:style>
  <w:style w:type="paragraph" w:styleId="Style16">
    <w:name w:val="Заголовок"/>
    <w:basedOn w:val="Normal"/>
    <w:next w:val="BodyText"/>
    <w:qFormat/>
    <w:pPr>
      <w:keepNext w:val="true"/>
      <w:spacing w:before="240" w:after="120"/>
    </w:pPr>
    <w:rPr>
      <w:rFonts w:ascii="Liberation Sans" w:hAnsi="Liberation Sans" w:eastAsia="Tahoma"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7">
    <w:name w:val="Указатель"/>
    <w:basedOn w:val="Normal"/>
    <w:qFormat/>
    <w:pPr>
      <w:suppressLineNumbers/>
    </w:pPr>
    <w:rPr>
      <w:rFonts w:cs="Lohit Devanagari"/>
    </w:rPr>
  </w:style>
  <w:style w:type="paragraph" w:styleId="Title">
    <w:name w:val="Title"/>
    <w:basedOn w:val="Normal"/>
    <w:next w:val="BodyText"/>
    <w:link w:val="Style"/>
    <w:uiPriority w:val="10"/>
    <w:qFormat/>
    <w:pPr>
      <w:spacing w:before="0" w:after="80"/>
      <w:contextualSpacing/>
    </w:pPr>
    <w:rPr>
      <w:rFonts w:ascii="Arial" w:hAnsi="Arial" w:eastAsia="Arial" w:cs="Arial"/>
      <w:spacing w:val="-10"/>
      <w:sz w:val="56"/>
      <w:szCs w:val="56"/>
    </w:rPr>
  </w:style>
  <w:style w:type="paragraph" w:styleId="Caption1">
    <w:name w:val="caption1"/>
    <w:basedOn w:val="Normal"/>
    <w:qFormat/>
    <w:pPr>
      <w:suppressLineNumbers/>
      <w:spacing w:before="120" w:after="120"/>
    </w:pPr>
    <w:rPr>
      <w:rFonts w:cs="Lohit Devanagari"/>
      <w:i/>
      <w:iCs/>
      <w:sz w:val="24"/>
      <w:szCs w:val="24"/>
    </w:rPr>
  </w:style>
  <w:style w:type="paragraph" w:styleId="Indexheading1">
    <w:name w:val="index heading1"/>
    <w:basedOn w:val="Title"/>
    <w:qFormat/>
    <w:pPr/>
    <w:rPr/>
  </w:style>
  <w:style w:type="paragraph" w:styleId="Caption11" w:customStyle="1">
    <w:name w:val="caption11"/>
    <w:basedOn w:val="Normal"/>
    <w:qFormat/>
    <w:pPr>
      <w:suppressLineNumbers/>
      <w:spacing w:before="120" w:after="120"/>
    </w:pPr>
    <w:rPr>
      <w:rFonts w:cs="Lohit Devanagari"/>
      <w:i/>
      <w:iCs/>
      <w:sz w:val="24"/>
      <w:szCs w:val="24"/>
    </w:rPr>
  </w:style>
  <w:style w:type="paragraph" w:styleId="Indexheading11" w:customStyle="1">
    <w:name w:val="index heading11"/>
    <w:basedOn w:val="Title"/>
    <w:qFormat/>
    <w:pPr/>
    <w:rPr/>
  </w:style>
  <w:style w:type="paragraph" w:styleId="13" w:customStyle="1">
    <w:name w:val="Заголовок1"/>
    <w:basedOn w:val="Normal"/>
    <w:next w:val="BodyText"/>
    <w:qFormat/>
    <w:pPr>
      <w:keepNext w:val="true"/>
      <w:spacing w:before="240" w:after="120"/>
    </w:pPr>
    <w:rPr>
      <w:rFonts w:ascii="Liberation Sans" w:hAnsi="Liberation Sans" w:eastAsia="Tahoma" w:cs="Lohit Devanagari"/>
    </w:rPr>
  </w:style>
  <w:style w:type="paragraph" w:styleId="Caption111" w:customStyle="1">
    <w:name w:val="caption111"/>
    <w:basedOn w:val="Normal"/>
    <w:qFormat/>
    <w:pPr>
      <w:suppressLineNumbers/>
      <w:spacing w:before="120" w:after="120"/>
    </w:pPr>
    <w:rPr>
      <w:rFonts w:cs="Lohit Devanagari"/>
      <w:i/>
      <w:iCs/>
      <w:sz w:val="24"/>
      <w:szCs w:val="24"/>
    </w:rPr>
  </w:style>
  <w:style w:type="paragraph" w:styleId="Indexheading111" w:customStyle="1">
    <w:name w:val="index heading111"/>
    <w:basedOn w:val="13"/>
    <w:qFormat/>
    <w:pPr/>
    <w:rPr/>
  </w:style>
  <w:style w:type="paragraph" w:styleId="Indexheading1111" w:customStyle="1">
    <w:name w:val="index heading1111"/>
    <w:basedOn w:val="13"/>
    <w:qFormat/>
    <w:pPr/>
    <w:rPr/>
  </w:style>
  <w:style w:type="paragraph" w:styleId="Caption1111" w:customStyle="1">
    <w:name w:val="caption1111"/>
    <w:basedOn w:val="Normal"/>
    <w:qFormat/>
    <w:pPr>
      <w:suppressLineNumbers/>
      <w:spacing w:before="120" w:after="120"/>
    </w:pPr>
    <w:rPr>
      <w:rFonts w:cs="Lohit Devanagari"/>
      <w:i/>
      <w:iCs/>
      <w:sz w:val="24"/>
      <w:szCs w:val="24"/>
    </w:rPr>
  </w:style>
  <w:style w:type="paragraph" w:styleId="Indexheading11111" w:customStyle="1">
    <w:name w:val="index heading11111"/>
    <w:basedOn w:val="Title"/>
    <w:qFormat/>
    <w:pPr/>
    <w:rPr/>
  </w:style>
  <w:style w:type="paragraph" w:styleId="Subtitle">
    <w:name w:val="Subtitle"/>
    <w:basedOn w:val="Normal"/>
    <w:next w:val="Normal"/>
    <w:link w:val="Style1"/>
    <w:uiPriority w:val="11"/>
    <w:qFormat/>
    <w:pPr>
      <w:numPr>
        <w:ilvl w:val="1"/>
      </w:numPr>
    </w:pPr>
    <w:rPr>
      <w:color w:val="595959" w:themeColor="text1" w:themeTint="a6"/>
      <w:spacing w:val="15"/>
    </w:rPr>
  </w:style>
  <w:style w:type="paragraph" w:styleId="Quote">
    <w:name w:val="Quote"/>
    <w:basedOn w:val="Normal"/>
    <w:next w:val="Normal"/>
    <w:link w:val="2"/>
    <w:uiPriority w:val="29"/>
    <w:qFormat/>
    <w:pPr>
      <w:spacing w:before="160" w:after="0"/>
      <w:jc w:val="center"/>
    </w:pPr>
    <w:rPr>
      <w:i/>
      <w:iCs/>
      <w:color w:val="404040" w:themeColor="text1" w:themeTint="bf"/>
    </w:rPr>
  </w:style>
  <w:style w:type="paragraph" w:styleId="IntenseQuote">
    <w:name w:val="Intense Quote"/>
    <w:basedOn w:val="Normal"/>
    <w:next w:val="Normal"/>
    <w:link w:val="Style2"/>
    <w:uiPriority w:val="30"/>
    <w:qFormat/>
    <w:pPr>
      <w:pBdr>
        <w:top w:val="single" w:sz="4" w:space="10" w:color="365F91"/>
        <w:bottom w:val="single" w:sz="4" w:space="10" w:color="365F91"/>
      </w:pBdr>
      <w:spacing w:before="360" w:after="360"/>
      <w:ind w:left="864" w:right="864" w:hanging="0"/>
      <w:jc w:val="center"/>
    </w:pPr>
    <w:rPr>
      <w:i/>
      <w:iCs/>
      <w:color w:val="365F91" w:themeColor="accent1" w:themeShade="bf"/>
    </w:rPr>
  </w:style>
  <w:style w:type="paragraph" w:styleId="NoSpacing">
    <w:name w:val="No Spacing"/>
    <w:basedOn w:val="Normal"/>
    <w:uiPriority w:val="1"/>
    <w:qFormat/>
    <w:pPr/>
    <w:rPr/>
  </w:style>
  <w:style w:type="paragraph" w:styleId="Style18" w:customStyle="1">
    <w:name w:val="Колонтитул"/>
    <w:basedOn w:val="Normal"/>
    <w:qFormat/>
    <w:pPr/>
    <w:rPr/>
  </w:style>
  <w:style w:type="paragraph" w:styleId="Footer">
    <w:name w:val="Footer"/>
    <w:basedOn w:val="Normal"/>
    <w:link w:val="Style3"/>
    <w:uiPriority w:val="99"/>
    <w:unhideWhenUsed/>
    <w:pPr>
      <w:tabs>
        <w:tab w:val="clear" w:pos="708"/>
        <w:tab w:val="center" w:pos="4844" w:leader="none"/>
        <w:tab w:val="right" w:pos="9689" w:leader="none"/>
      </w:tabs>
    </w:pPr>
    <w:rPr/>
  </w:style>
  <w:style w:type="paragraph" w:styleId="EndnoteText">
    <w:name w:val="Endnote Text"/>
    <w:basedOn w:val="Normal"/>
    <w:link w:val="Style4"/>
    <w:uiPriority w:val="99"/>
    <w:semiHidden/>
    <w:unhideWhenUsed/>
    <w:pPr/>
    <w:rPr>
      <w:sz w:val="20"/>
      <w:szCs w:val="20"/>
    </w:rPr>
  </w:style>
  <w:style w:type="paragraph" w:styleId="IndexHeading">
    <w:name w:val="Index Heading"/>
    <w:basedOn w:val="Style16"/>
    <w:pPr/>
    <w:rPr/>
  </w:style>
  <w:style w:type="paragraph" w:styleId="TOCHeading">
    <w:name w:val="TOC Heading"/>
    <w:uiPriority w:val="39"/>
    <w:unhideWhenUsed/>
    <w:qFormat/>
    <w:pPr>
      <w:widowControl/>
      <w:suppressAutoHyphens w:val="true"/>
      <w:bidi w:val="0"/>
      <w:spacing w:before="0" w:after="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Tableoffigures">
    <w:name w:val="table of figures"/>
    <w:basedOn w:val="Normal"/>
    <w:next w:val="Normal"/>
    <w:uiPriority w:val="99"/>
    <w:unhideWhenUsed/>
    <w:qFormat/>
    <w:pPr/>
    <w:rPr/>
  </w:style>
  <w:style w:type="paragraph" w:styleId="Indexheading111111" w:customStyle="1">
    <w:name w:val="index heading111111"/>
    <w:basedOn w:val="Normal"/>
    <w:qFormat/>
    <w:pPr>
      <w:suppressLineNumbers/>
    </w:pPr>
    <w:rPr>
      <w:rFonts w:cs="Lohit Devanagari"/>
    </w:rPr>
  </w:style>
  <w:style w:type="paragraph" w:styleId="Caption11111" w:customStyle="1">
    <w:name w:val="caption11111"/>
    <w:basedOn w:val="Normal"/>
    <w:qFormat/>
    <w:pPr>
      <w:suppressLineNumbers/>
      <w:spacing w:before="120" w:after="120"/>
    </w:pPr>
    <w:rPr>
      <w:rFonts w:cs="Lohit Devanagari"/>
      <w:i/>
      <w:iCs/>
      <w:sz w:val="24"/>
      <w:szCs w:val="24"/>
    </w:rPr>
  </w:style>
  <w:style w:type="paragraph" w:styleId="Caption111111" w:customStyle="1">
    <w:name w:val="caption111111"/>
    <w:basedOn w:val="Normal"/>
    <w:qFormat/>
    <w:pPr>
      <w:suppressLineNumbers/>
      <w:spacing w:before="120" w:after="120"/>
    </w:pPr>
    <w:rPr>
      <w:rFonts w:cs="Lohit Devanagari"/>
      <w:i/>
      <w:iCs/>
      <w:sz w:val="24"/>
      <w:szCs w:val="24"/>
    </w:rPr>
  </w:style>
  <w:style w:type="paragraph" w:styleId="Caption1111111" w:customStyle="1">
    <w:name w:val="caption1111111"/>
    <w:basedOn w:val="Normal"/>
    <w:qFormat/>
    <w:pPr>
      <w:suppressLineNumbers/>
      <w:spacing w:before="120" w:after="120"/>
    </w:pPr>
    <w:rPr>
      <w:rFonts w:cs="Lohit Devanagari"/>
      <w:i/>
      <w:iCs/>
      <w:sz w:val="24"/>
      <w:szCs w:val="24"/>
    </w:rPr>
  </w:style>
  <w:style w:type="paragraph" w:styleId="FootnoteText">
    <w:name w:val="Footnote Text"/>
    <w:basedOn w:val="Normal"/>
    <w:link w:val="11"/>
    <w:uiPriority w:val="99"/>
    <w:pPr/>
    <w:rPr>
      <w:sz w:val="20"/>
      <w:szCs w:val="20"/>
    </w:rPr>
  </w:style>
  <w:style w:type="paragraph" w:styleId="Header">
    <w:name w:val="Header"/>
    <w:basedOn w:val="Normal"/>
    <w:link w:val="1"/>
    <w:pPr>
      <w:tabs>
        <w:tab w:val="clear" w:pos="708"/>
        <w:tab w:val="center" w:pos="4677" w:leader="none"/>
        <w:tab w:val="right" w:pos="9355" w:leader="none"/>
      </w:tabs>
    </w:pPr>
    <w:rPr>
      <w:sz w:val="24"/>
      <w:szCs w:val="24"/>
    </w:rPr>
  </w:style>
  <w:style w:type="paragraph" w:styleId="TOC1">
    <w:name w:val="TOC 1"/>
    <w:basedOn w:val="Normal"/>
    <w:next w:val="Normal"/>
    <w:uiPriority w:val="39"/>
    <w:pPr>
      <w:spacing w:before="120" w:after="0"/>
    </w:pPr>
    <w:rPr>
      <w:rFonts w:cs="Calibri Light (Заголовки)"/>
      <w:b/>
      <w:bCs/>
      <w:sz w:val="24"/>
      <w:szCs w:val="24"/>
    </w:rPr>
  </w:style>
  <w:style w:type="paragraph" w:styleId="TOC3">
    <w:name w:val="TOC 3"/>
    <w:basedOn w:val="Normal"/>
    <w:next w:val="Normal"/>
    <w:uiPriority w:val="39"/>
    <w:pPr>
      <w:ind w:left="280" w:hanging="0"/>
    </w:pPr>
    <w:rPr>
      <w:rFonts w:cs="Calibri" w:cstheme="minorHAnsi"/>
      <w:sz w:val="20"/>
      <w:szCs w:val="20"/>
    </w:rPr>
  </w:style>
  <w:style w:type="paragraph" w:styleId="TOC4">
    <w:name w:val="TOC 4"/>
    <w:basedOn w:val="Normal"/>
    <w:next w:val="Normal"/>
    <w:uiPriority w:val="39"/>
    <w:pPr>
      <w:ind w:left="560" w:hanging="0"/>
    </w:pPr>
    <w:rPr>
      <w:rFonts w:cs="Calibri" w:cstheme="minorHAnsi"/>
      <w:sz w:val="20"/>
      <w:szCs w:val="20"/>
    </w:rPr>
  </w:style>
  <w:style w:type="paragraph" w:styleId="ListParagraph">
    <w:name w:val="List Paragraph"/>
    <w:basedOn w:val="Normal"/>
    <w:link w:val="Style9"/>
    <w:uiPriority w:val="34"/>
    <w:qFormat/>
    <w:pPr>
      <w:spacing w:before="0" w:after="0"/>
      <w:ind w:left="720" w:hanging="0"/>
      <w:contextualSpacing/>
    </w:pPr>
    <w:rPr>
      <w:rFonts w:eastAsia="Calibri"/>
      <w:sz w:val="24"/>
      <w:szCs w:val="24"/>
    </w:rPr>
  </w:style>
  <w:style w:type="paragraph" w:styleId="Style19" w:customStyle="1">
    <w:name w:val="Таблица"/>
    <w:basedOn w:val="Normal"/>
    <w:qFormat/>
    <w:pPr>
      <w:keepNext w:val="true"/>
      <w:spacing w:before="60" w:after="60"/>
      <w:jc w:val="center"/>
    </w:pPr>
    <w:rPr>
      <w:rFonts w:eastAsia="Calibri"/>
      <w:b/>
      <w:sz w:val="24"/>
      <w:szCs w:val="24"/>
    </w:rPr>
  </w:style>
  <w:style w:type="paragraph" w:styleId="Style20" w:customStyle="1">
    <w:name w:val="Таблица шапка"/>
    <w:basedOn w:val="Normal"/>
    <w:qFormat/>
    <w:pPr>
      <w:keepNext w:val="true"/>
      <w:spacing w:before="40" w:after="40"/>
      <w:ind w:left="57" w:right="57" w:hanging="0"/>
    </w:pPr>
    <w:rPr>
      <w:sz w:val="22"/>
      <w:szCs w:val="26"/>
    </w:rPr>
  </w:style>
  <w:style w:type="paragraph" w:styleId="Style21" w:customStyle="1">
    <w:name w:val="Раздел положения"/>
    <w:basedOn w:val="Normal"/>
    <w:qFormat/>
    <w:pPr>
      <w:tabs>
        <w:tab w:val="clear" w:pos="708"/>
        <w:tab w:val="left" w:pos="360" w:leader="none"/>
      </w:tabs>
      <w:spacing w:before="80" w:after="80"/>
      <w:ind w:left="360" w:hanging="360"/>
      <w:jc w:val="center"/>
    </w:pPr>
    <w:rPr>
      <w:b/>
      <w:sz w:val="32"/>
      <w:szCs w:val="32"/>
    </w:rPr>
  </w:style>
  <w:style w:type="paragraph" w:styleId="Style22" w:customStyle="1">
    <w:name w:val="Подраздел раздела положения"/>
    <w:basedOn w:val="Normal"/>
    <w:qFormat/>
    <w:pPr>
      <w:tabs>
        <w:tab w:val="clear" w:pos="708"/>
        <w:tab w:val="left" w:pos="357" w:leader="none"/>
      </w:tabs>
      <w:spacing w:before="80" w:after="80"/>
      <w:jc w:val="both"/>
    </w:pPr>
    <w:rPr/>
  </w:style>
  <w:style w:type="paragraph" w:styleId="BalloonText">
    <w:name w:val="Balloon Text"/>
    <w:basedOn w:val="Normal"/>
    <w:link w:val="Style11"/>
    <w:uiPriority w:val="99"/>
    <w:semiHidden/>
    <w:unhideWhenUsed/>
    <w:qFormat/>
    <w:pPr/>
    <w:rPr>
      <w:rFonts w:ascii="Tahoma" w:hAnsi="Tahoma" w:cs="Tahoma"/>
      <w:sz w:val="16"/>
      <w:szCs w:val="16"/>
    </w:rPr>
  </w:style>
  <w:style w:type="paragraph" w:styleId="Annotationtext">
    <w:name w:val="annotation text"/>
    <w:basedOn w:val="Normal"/>
    <w:link w:val="Style12"/>
    <w:uiPriority w:val="99"/>
    <w:unhideWhenUsed/>
    <w:qFormat/>
    <w:pPr/>
    <w:rPr>
      <w:sz w:val="20"/>
      <w:szCs w:val="20"/>
    </w:rPr>
  </w:style>
  <w:style w:type="paragraph" w:styleId="Annotationsubject">
    <w:name w:val="annotation subject"/>
    <w:basedOn w:val="Annotationtext"/>
    <w:next w:val="Annotationtext"/>
    <w:link w:val="Style13"/>
    <w:uiPriority w:val="99"/>
    <w:semiHidden/>
    <w:unhideWhenUsed/>
    <w:qFormat/>
    <w:pPr/>
    <w:rPr>
      <w:b/>
      <w:bCs/>
    </w:rPr>
  </w:style>
  <w:style w:type="paragraph" w:styleId="Style23" w:customStyle="1">
    <w:name w:val="[РГ] Текст"/>
    <w:basedOn w:val="Normal"/>
    <w:qFormat/>
    <w:pPr>
      <w:spacing w:before="120" w:after="0"/>
      <w:jc w:val="both"/>
    </w:pPr>
    <w:rPr>
      <w:rFonts w:cs="Times New Roman (???????? ?????"/>
      <w:color w:val="000000"/>
      <w:sz w:val="26"/>
      <w:szCs w:val="24"/>
      <w:lang w:eastAsia="en-US"/>
    </w:rPr>
  </w:style>
  <w:style w:type="paragraph" w:styleId="14" w:customStyle="1">
    <w:name w:val="Обычный (веб)1"/>
    <w:basedOn w:val="Normal"/>
    <w:uiPriority w:val="99"/>
    <w:qFormat/>
    <w:pPr>
      <w:spacing w:beforeAutospacing="1" w:afterAutospacing="1"/>
      <w:ind w:left="1724" w:hanging="0"/>
      <w:jc w:val="both"/>
    </w:pPr>
    <w:rPr>
      <w:color w:val="000000" w:themeColor="text1"/>
      <w:sz w:val="24"/>
      <w:szCs w:val="24"/>
    </w:rPr>
  </w:style>
  <w:style w:type="paragraph" w:styleId="Style24" w:customStyle="1">
    <w:name w:val="Содержимое врезки"/>
    <w:basedOn w:val="Normal"/>
    <w:qFormat/>
    <w:pPr/>
    <w:rPr/>
  </w:style>
  <w:style w:type="paragraph" w:styleId="Style25" w:customStyle="1">
    <w:name w:val="Содержимое таблицы"/>
    <w:basedOn w:val="Normal"/>
    <w:qFormat/>
    <w:pPr>
      <w:widowControl w:val="false"/>
      <w:suppressLineNumbers/>
    </w:pPr>
    <w:rPr/>
  </w:style>
  <w:style w:type="paragraph" w:styleId="Style26" w:customStyle="1">
    <w:name w:val="Заголовок таблицы"/>
    <w:basedOn w:val="Style25"/>
    <w:qFormat/>
    <w:pPr>
      <w:jc w:val="center"/>
    </w:pPr>
    <w:rPr>
      <w:b/>
      <w:bCs/>
    </w:rPr>
  </w:style>
  <w:style w:type="paragraph" w:styleId="Standard" w:customStyle="1">
    <w:name w:val="Standard"/>
    <w:qFormat/>
    <w:pPr>
      <w:widowControl/>
      <w:suppressAutoHyphens w:val="true"/>
      <w:bidi w:val="0"/>
      <w:spacing w:before="0" w:after="0"/>
      <w:jc w:val="left"/>
    </w:pPr>
    <w:rPr>
      <w:rFonts w:ascii="Times New Roman" w:hAnsi="Times New Roman" w:eastAsia="Times New Roman" w:cs="Times New Roman"/>
      <w:color w:val="00000A"/>
      <w:kern w:val="0"/>
      <w:sz w:val="28"/>
      <w:szCs w:val="28"/>
      <w:lang w:val="ru-RU" w:eastAsia="ru-RU" w:bidi="ar-SA"/>
    </w:rPr>
  </w:style>
  <w:style w:type="paragraph" w:styleId="Revision">
    <w:name w:val="Revision"/>
    <w:uiPriority w:val="99"/>
    <w:semiHidden/>
    <w:qFormat/>
    <w:rsid w:val="00fc2c00"/>
    <w:pPr>
      <w:widowControl/>
      <w:suppressAutoHyphens w:val="false"/>
      <w:bidi w:val="0"/>
      <w:spacing w:before="0" w:after="0"/>
      <w:jc w:val="left"/>
    </w:pPr>
    <w:rPr>
      <w:rFonts w:ascii="Times New Roman" w:hAnsi="Times New Roman" w:eastAsia="Times New Roman" w:cs="Times New Roman"/>
      <w:color w:val="auto"/>
      <w:kern w:val="0"/>
      <w:sz w:val="28"/>
      <w:szCs w:val="28"/>
      <w:lang w:val="ru-RU" w:eastAsia="ru-RU" w:bidi="ar-SA"/>
    </w:rPr>
  </w:style>
  <w:style w:type="numbering" w:styleId="NoList" w:default="1">
    <w:name w:val="No List"/>
    <w:uiPriority w:val="99"/>
    <w:semiHidden/>
    <w:unhideWhenUsed/>
    <w:qFormat/>
  </w:style>
  <w:style w:type="numbering" w:styleId="15761921771" w:customStyle="1">
    <w:name w:val="15761921771"/>
    <w:qFormat/>
  </w:style>
  <w:style w:type="numbering" w:styleId="34052808731" w:customStyle="1">
    <w:name w:val="34052808731"/>
    <w:qFormat/>
  </w:style>
  <w:style w:type="table" w:default="1" w:styleId="a1">
    <w:name w:val="Normal Table"/>
    <w:uiPriority w:val="99"/>
    <w:semiHidden/>
    <w:unhideWhenUsed/>
    <w:tblPr>
      <w:tblCellMar>
        <w:top w:w="0" w:type="dxa"/>
        <w:left w:w="108" w:type="dxa"/>
        <w:bottom w:w="0" w:type="dxa"/>
        <w:right w:w="108" w:type="dxa"/>
      </w:tblCellMar>
    </w:tblPr>
  </w:style>
  <w:style w:type="table" w:styleId="16">
    <w:name w:val="Plain Table 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color w:val="404040"/>
        <w:sz w:val="22"/>
      </w:rPr>
      <w:tblPr/>
    </w:tblStylePr>
    <w:tblStylePr w:type="lastRow">
      <w:rPr>
        <w:b/>
        <w:color w:val="404040"/>
        <w:sz w:val="22"/>
      </w:rPr>
      <w:tblPr/>
    </w:tblStylePr>
    <w:tblStylePr w:type="firstCol">
      <w:rPr>
        <w:b/>
        <w:color w:val="404040"/>
        <w:sz w:val="22"/>
      </w:rPr>
      <w:tblPr/>
    </w:tblStylePr>
    <w:tblStylePr w:type="lastCol">
      <w:rPr>
        <w:b/>
        <w:color w:val="404040"/>
        <w:sz w:val="22"/>
      </w:rPr>
      <w:tblPr/>
    </w:tblStylePr>
    <w:tblStylePr w:type="band1Vert">
      <w:tblPr/>
      <w:tcPr>
        <w:shd w:val="clear" w:color="FFFFFF" w:fill="F2F2F2" w:themeFill="text1" w:themeFillTint="d"/>
      </w:tcPr>
    </w:tblStylePr>
    <w:tblStylePr w:type="band1Horz">
      <w:tblPr/>
      <w:tcPr>
        <w:shd w:val="clear" w:color="FFFFFF" w:fill="F2F2F2" w:themeFill="text1" w:themeFillTint="d"/>
      </w:tcPr>
    </w:tblStylePr>
  </w:style>
  <w:style w:type="table" w:styleId="23">
    <w:name w:val="Plain Table 2"/>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color w:val="404040"/>
        <w:sz w:val="22"/>
      </w:rPr>
      <w:tblPr/>
      <w:tcPr>
        <w:tcBorders>
          <w:top w:val="single" w:color="000000" w:themeColor="text1" w:sz="4" w:space="0"/>
          <w:bottom w:val="single" w:color="000000" w:themeColor="text1" w:sz="4" w:space="0"/>
        </w:tcBorders>
      </w:tcPr>
    </w:tblStylePr>
    <w:tblStylePr w:type="lastRow">
      <w:rPr>
        <w:b/>
        <w:color w:val="404040"/>
        <w:sz w:val="22"/>
      </w:rPr>
      <w:tblPr/>
    </w:tblStylePr>
    <w:tblStylePr w:type="firstCol">
      <w:rPr>
        <w:b/>
        <w:color w:val="404040"/>
        <w:sz w:val="22"/>
      </w:rPr>
      <w:tblPr/>
    </w:tblStylePr>
    <w:tblStylePr w:type="lastCol">
      <w:rPr>
        <w:b/>
        <w:color w:val="404040"/>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32">
    <w:name w:val="Plain Table 3"/>
    <w:basedOn w:val="a1"/>
    <w:uiPriority w:val="99"/>
    <w:tblPr>
      <w:tblStyleRowBandSize w:val="1"/>
      <w:tblStyleColBandSize w:val="1"/>
    </w:tbl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Row">
      <w:rPr>
        <w:b/>
        <w:caps/>
        <w:color w:val="404040"/>
      </w:rPr>
      <w:tbl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lastCol">
      <w:rPr>
        <w:b/>
        <w:caps/>
        <w:color w:val="404040"/>
      </w:rPr>
      <w:tblPr/>
    </w:tblStylePr>
    <w:tblStylePr w:type="band1Vert">
      <w:rPr>
        <w:color w:val="404040"/>
        <w:sz w:val="22"/>
      </w:rPr>
      <w:tblPr/>
      <w:tcPr>
        <w:shd w:val="clear" w:color="FFFFFF" w:fill="F2F2F2" w:themeFill="text1" w:themeFillTint="d"/>
      </w:tcPr>
    </w:tblStylePr>
    <w:tblStylePr w:type="band1Horz">
      <w:rPr>
        <w:color w:val="404040"/>
        <w:sz w:val="22"/>
      </w:rPr>
      <w:tblPr/>
      <w:tcPr>
        <w:shd w:val="clear" w:color="FFFFFF" w:fill="F2F2F2" w:themeFill="text1" w:themeFillTint="d"/>
      </w:tcPr>
    </w:tblStylePr>
  </w:style>
  <w:style w:type="table" w:styleId="42">
    <w:name w:val="Plain Table 4"/>
    <w:basedOn w:val="a1"/>
    <w:uiPriority w:val="99"/>
    <w:tblPr>
      <w:tblStyleRowBandSize w:val="1"/>
      <w:tblStyleColBandSize w:val="1"/>
    </w:tblPr>
    <w:tblStylePr w:type="firstRow">
      <w:rPr>
        <w:b/>
        <w:color w:val="404040"/>
      </w:rPr>
      <w:tbl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FFFFF" w:fill="F2F2F2" w:themeFill="text1" w:themeFillTint="d"/>
      </w:tcPr>
    </w:tblStylePr>
    <w:tblStylePr w:type="band1Horz">
      <w:rPr>
        <w:color w:val="404040"/>
        <w:sz w:val="22"/>
      </w:rPr>
      <w:tblPr/>
      <w:tcPr>
        <w:shd w:val="clear" w:color="FFFFFF" w:fill="F2F2F2" w:themeFill="text1" w:themeFillTint="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color="000000" w:sz="4" w:space="0"/>
          <w:bottom w:val="single" w:color="404040" w:sz="4" w:space="0"/>
          <w:right w:val="none" w:color="000000" w:sz="4" w:space="0"/>
        </w:tcBorders>
        <w:shd w:val="clear" w:color="FFFFFF" w:fill="auto"/>
      </w:tcPr>
    </w:tblStylePr>
    <w:tblStylePr w:type="lastRow">
      <w:rPr>
        <w:i/>
        <w:color w:val="404040"/>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color w:val="404040"/>
        <w:sz w:val="22"/>
      </w:rPr>
      <w:tblPr/>
      <w:tcPr>
        <w:shd w:val="clear" w:color="FFFFFF" w:fill="F2F2F2" w:themeFill="text1" w:themeFillTint="d"/>
      </w:tcPr>
    </w:tblStylePr>
    <w:tblStylePr w:type="band1Horz">
      <w:rPr>
        <w:color w:val="404040"/>
        <w:sz w:val="22"/>
      </w:rPr>
      <w:tblPr/>
      <w:tcPr>
        <w:shd w:val="clear" w:color="FFFFFF" w:fill="F2F2F2" w:themeFill="text1" w:themeFillTint="d"/>
      </w:tcPr>
    </w:tblStylePr>
  </w:style>
  <w:style w:type="table" w:styleId="-1">
    <w:name w:val="Grid Table 1 Light"/>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color w:val="404040"/>
      </w:rPr>
      <w:tblPr/>
      <w:tcPr>
        <w:tcBorders>
          <w:bottom w:val="single" w:color="000000" w:themeColor="text1"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styleId="-2">
    <w:name w:val="Grid Table 2"/>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blPr/>
      <w:tcPr>
        <w:tcBorders>
          <w:top w:val="none" w:color="000000" w:sz="4" w:space="0"/>
          <w:left w:val="none" w:color="000000" w:sz="4" w:space="0"/>
          <w:bottom w:val="single" w:color="000000" w:themeColor="text1" w:sz="12" w:space="0"/>
          <w:right w:val="none" w:color="000000" w:sz="4" w:space="0"/>
        </w:tcBorders>
        <w:shd w:val="clear" w:color="FFFFFF" w:fill="auto"/>
      </w:tc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FFFFFF" w:fill="CBCBCB" w:themeFill="text1" w:themeFillTint="34"/>
      </w:tcPr>
    </w:tblStylePr>
    <w:tblStylePr w:type="band1Horz">
      <w:rPr>
        <w:color w:val="404040"/>
        <w:sz w:val="22"/>
      </w:rPr>
      <w:tblPr/>
      <w:tcPr>
        <w:shd w:val="clear" w:color="FFFFFF" w:fill="CBCBCB" w:themeFill="text1" w:themeFillTint="34"/>
      </w:tcPr>
    </w:tblStylePr>
  </w:style>
  <w:style w:type="table" w:styleId="-3">
    <w:name w:val="Grid Table 3"/>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FFFFFF" w:fill="CBCBCB" w:themeFill="text1" w:themeFillTint="34"/>
      </w:tcPr>
    </w:tblStylePr>
    <w:tblStylePr w:type="band1Horz">
      <w:rPr>
        <w:color w:val="404040"/>
        <w:sz w:val="22"/>
      </w:rPr>
      <w:tblPr/>
      <w:tcPr>
        <w:shd w:val="clear" w:color="FFFFFF" w:fill="CBCBCB" w:themeFill="text1" w:themeFillTint="34"/>
      </w:tcPr>
    </w:tblStylePr>
  </w:style>
  <w:style w:type="table" w:styleId="-4">
    <w:name w:val="Grid Table 4"/>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Row">
      <w:rPr>
        <w:b/>
        <w:color w:val="404040"/>
      </w:rPr>
      <w:tblPr/>
      <w:tcPr>
        <w:tcBorders>
          <w:top w:val="single" w:color="000000" w:themeColor="text1"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FFFFFF" w:fill="CBCBCB" w:themeFill="text1" w:themeFillTint="34"/>
      </w:tcPr>
    </w:tblStylePr>
    <w:tblStylePr w:type="band1Horz">
      <w:rPr>
        <w:color w:val="404040"/>
        <w:sz w:val="22"/>
      </w:rPr>
      <w:tblPr/>
      <w:tcPr>
        <w:shd w:val="clear" w:color="FFFFFF" w:fill="CBCBCB" w:themeFill="text1" w:themeFillTint="34"/>
      </w:tcPr>
    </w:tblStylePr>
  </w:style>
  <w:style w:type="table" w:styleId="-5">
    <w:name w:val="Grid Table 5 Dark"/>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FFFFFF" w:fill="000000" w:themeFill="text1"/>
      </w:tcPr>
    </w:tblStylePr>
    <w:tblStylePr w:type="lastRow">
      <w:rPr>
        <w:b/>
        <w:color w:val="FFFFFF"/>
        <w:sz w:val="22"/>
      </w:rPr>
      <w:tblPr/>
      <w:tcPr>
        <w:tcBorders>
          <w:top w:val="single" w:color="FFFFFF" w:themeColor="light1" w:sz="4" w:space="0"/>
        </w:tcBorders>
        <w:shd w:val="clear" w:color="FFFFFF" w:fill="000000" w:themeFill="text1"/>
      </w:tcPr>
    </w:tblStylePr>
    <w:tblStylePr w:type="firstCol">
      <w:rPr>
        <w:b/>
        <w:color w:val="FFFFFF"/>
        <w:sz w:val="22"/>
      </w:rPr>
      <w:tblPr/>
      <w:tcPr>
        <w:shd w:val="clear" w:color="FFFFFF" w:fill="000000" w:themeFill="text1"/>
      </w:tcPr>
    </w:tblStylePr>
    <w:tblStylePr w:type="lastCol">
      <w:rPr>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styleId="-6">
    <w:name w:val="Grid Table 6 Colorful"/>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rPr>
      <w:tblPr/>
      <w:tcPr>
        <w:tcBorders>
          <w:bottom w:val="single" w:color="000000" w:themeColor="text1" w:sz="12" w:space="0"/>
        </w:tcBorders>
      </w:tcPr>
    </w:tblStylePr>
    <w:tblStylePr w:type="lastRow">
      <w:rPr>
        <w:b/>
        <w:color w:val="7F7F7F" w:themeColor="text1" w:themeTint="80" w:themeShade="95"/>
      </w:rPr>
      <w:tblPr/>
    </w:tblStylePr>
    <w:tblStylePr w:type="firstCol">
      <w:rPr>
        <w:b/>
        <w:color w:val="7F7F7F" w:themeColor="text1" w:themeTint="80" w:themeShade="95"/>
      </w:rPr>
      <w:tblPr/>
    </w:tblStylePr>
    <w:tblStylePr w:type="lastCol">
      <w:rPr>
        <w:b/>
        <w:color w:val="7F7F7F" w:themeColor="text1" w:themeTint="80" w:themeShade="95"/>
      </w:rPr>
      <w:tbl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Pr/>
    </w:tblStylePr>
  </w:style>
  <w:style w:type="table" w:styleId="-7">
    <w:name w:val="Grid Table 7 Colorful"/>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sz w:val="22"/>
      </w:rPr>
      <w:tblPr/>
      <w:tcPr>
        <w:tcBorders>
          <w:top w:val="none" w:color="auto" w:sz="0" w:space="0"/>
          <w:left w:val="none" w:color="auto" w:sz="0" w:space="0"/>
          <w:bottom w:val="single" w:color="000000" w:themeColor="text1" w:sz="4" w:space="0"/>
          <w:right w:val="none" w:color="auto" w:sz="0" w:space="0"/>
        </w:tcBorders>
        <w:shd w:val="clear" w:color="FFFFFF" w:fill="FFFFFF" w:themeFill="light1"/>
      </w:tcPr>
    </w:tblStylePr>
    <w:tblStylePr w:type="lastRow">
      <w:rPr>
        <w:b/>
        <w:color w:val="7F7F7F" w:themeColor="text1" w:themeTint="80" w:themeShade="95"/>
        <w:sz w:val="22"/>
      </w:rPr>
      <w:tblPr/>
      <w:tcPr>
        <w:tcBorders>
          <w:top w:val="single" w:color="000000"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000000"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000000" w:themeColor="text1" w:sz="4" w:space="0"/>
          <w:bottom w:val="none" w:color="auto" w:sz="0" w:space="0"/>
          <w:right w:val="none" w:color="auto" w:sz="0" w:space="0"/>
        </w:tcBorders>
        <w:shd w:val="clear" w:color="FFFFFF" w:fill="auto"/>
      </w:tcPr>
    </w:tblStylePr>
    <w:tblStylePr w:type="band1Vert">
      <w:tblPr/>
      <w:tcPr>
        <w:shd w:val="clear" w:color="FFFFFF" w:fill="F2F2F2" w:themeFill="text1" w:themeFillTint="d"/>
      </w:tcPr>
    </w:tblStylePr>
    <w:tblStylePr w:type="band1Horz">
      <w:rPr>
        <w:color w:val="7F7F7F" w:themeColor="text1" w:themeTint="80" w:themeShade="95"/>
        <w:sz w:val="22"/>
      </w:rPr>
      <w:tblPr/>
      <w:tcPr>
        <w:shd w:val="clear" w:color="FFFFFF" w:fill="F2F2F2" w:themeFill="text1" w:themeFillTint="d"/>
      </w:tcPr>
    </w:tblStylePr>
    <w:tblStylePr w:type="band2Horz">
      <w:rPr>
        <w:color w:val="7F7F7F" w:themeColor="text1" w:themeTint="80" w:themeShade="95"/>
        <w:sz w:val="22"/>
      </w:rPr>
      <w:tblPr/>
    </w:tblStylePr>
  </w:style>
  <w:style w:type="table" w:styleId="-10">
    <w:name w:val="List Table 1 Light"/>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styleId="-20">
    <w:name w:val="List Table 2"/>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FFFFFF" w:fill="BFBFBF" w:themeFill="text1" w:themeFillTint="40"/>
      </w:tcPr>
    </w:tblStylePr>
    <w:tblStylePr w:type="band1Horz">
      <w:rPr>
        <w:color w:val="404040"/>
        <w:sz w:val="22"/>
      </w:rPr>
      <w:tblPr/>
      <w:tcPr>
        <w:shd w:val="clear" w:color="FFFFFF" w:fill="BFBFBF" w:themeFill="text1" w:themeFillTint="40"/>
      </w:tcPr>
    </w:tblStylePr>
  </w:style>
  <w:style w:type="table" w:styleId="-30">
    <w:name w:val="List Table 3"/>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color w:val="FFFFFF"/>
        <w:sz w:val="22"/>
      </w:rPr>
      <w:tblPr/>
      <w:tcPr>
        <w:shd w:val="clear" w:color="FFFFFF"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000000" w:themeColor="text1" w:sz="4" w:space="0"/>
          <w:right w:val="single" w:color="000000" w:themeColor="text1" w:sz="4" w:space="0"/>
        </w:tcBorders>
      </w:tcPr>
    </w:tblStylePr>
    <w:tblStylePr w:type="band1Horz">
      <w:rPr>
        <w:color w:val="404040"/>
        <w:sz w:val="22"/>
      </w:rPr>
      <w:tblPr/>
      <w:tcPr>
        <w:tcBorders>
          <w:top w:val="single" w:color="000000" w:themeColor="text1" w:sz="4" w:space="0"/>
          <w:bottom w:val="single" w:color="000000" w:themeColor="text1" w:sz="4" w:space="0"/>
        </w:tcBorders>
      </w:tcPr>
    </w:tblStylePr>
  </w:style>
  <w:style w:type="table" w:styleId="-40">
    <w:name w:val="List Table 4"/>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color w:val="FFFFFF"/>
        <w:sz w:val="22"/>
      </w:rPr>
      <w:tblPr/>
      <w:tcPr>
        <w:shd w:val="clear" w:color="FFFFFF"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FFFFF" w:fill="BFBFBF" w:themeFill="text1" w:themeFillTint="40"/>
      </w:tcPr>
    </w:tblStylePr>
    <w:tblStylePr w:type="band1Horz">
      <w:rPr>
        <w:color w:val="404040"/>
        <w:sz w:val="22"/>
      </w:rPr>
      <w:tblPr/>
      <w:tcPr>
        <w:shd w:val="clear" w:color="FFFFFF" w:fill="BFBFBF" w:themeFill="text1" w:themeFillTint="40"/>
      </w:tcPr>
    </w:tblStylePr>
  </w:style>
  <w:style w:type="table" w:styleId="-50">
    <w:name w:val="List Table 5 Dark"/>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val="FFFFFF" w:themeColor="light1"/>
        <w:sz w:val="22"/>
      </w:rPr>
      <w:tblPr/>
      <w:tcPr>
        <w:tcBorders>
          <w:top w:val="single" w:color="000000" w:themeColor="text1" w:sz="32" w:space="0"/>
          <w:bottom w:val="single" w:color="FFFFFF" w:themeColor="light1" w:sz="12" w:space="0"/>
        </w:tcBorders>
        <w:shd w:val="clear" w:color="FFFFFF" w:fill="7F7F7F" w:themeFill="text1" w:themeFillTint="80"/>
      </w:tcPr>
    </w:tblStylePr>
    <w:tblStylePr w:type="lastRow">
      <w:rPr>
        <w:b/>
        <w:color w:val="FFFFFF" w:themeColor="light1"/>
        <w:sz w:val="22"/>
      </w:rPr>
      <w:tblPr/>
    </w:tblStylePr>
    <w:tblStylePr w:type="firstCol">
      <w:rPr>
        <w:b/>
        <w:color w:val="FFFFFF" w:themeColor="light1"/>
        <w:sz w:val="22"/>
      </w:rPr>
      <w:tblPr/>
      <w:tcPr>
        <w:tcBorders>
          <w:left w:val="single" w:color="000000" w:themeColor="text1" w:sz="32" w:space="0"/>
          <w:right w:val="single" w:color="FFFFFF" w:themeColor="light1" w:sz="4" w:space="0"/>
        </w:tcBorders>
      </w:tcPr>
    </w:tblStylePr>
    <w:tblStylePr w:type="lastCol">
      <w:tblPr/>
      <w:tcPr>
        <w:tcBorders>
          <w:left w:val="single" w:color="FFFFFF" w:themeColor="light1" w:sz="4" w:space="0"/>
          <w:right w:val="single" w:color="000000" w:themeColor="text1" w:sz="32" w:space="0"/>
        </w:tcBorders>
      </w:tcPr>
    </w:tblStylePr>
    <w:tblStylePr w:type="band1Vert">
      <w:tblPr/>
      <w:tcPr>
        <w:tcBorders>
          <w:left w:val="single" w:color="FFFFFF" w:themeColor="light1" w:sz="4" w:space="0"/>
          <w:right w:val="single" w:color="FFFFFF" w:themeColor="light1" w:sz="4" w:space="0"/>
        </w:tcBorders>
        <w:shd w:val="clear" w:color="FFFFF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FFFF" w:fill="7F7F7F" w:themeFill="text1" w:themeFillTint="80"/>
      </w:tcPr>
    </w:tblStylePr>
    <w:tblStylePr w:type="band2Horz">
      <w:tblPr/>
      <w:tcPr>
        <w:tcBorders>
          <w:top w:val="single" w:color="FFFFFF" w:themeColor="light1" w:sz="4" w:space="0"/>
          <w:bottom w:val="single" w:color="FFFFFF" w:themeColor="light1" w:sz="4" w:space="0"/>
        </w:tcBorders>
        <w:shd w:val="clear" w:color="FFFFFF" w:fill="7F7F7F" w:themeFill="text1" w:themeFillTint="80"/>
      </w:tcPr>
    </w:tblStylePr>
  </w:style>
  <w:style w:type="table" w:styleId="-60">
    <w:name w:val="List Table 6 Colorful"/>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blPr/>
      <w:tcPr>
        <w:tcBorders>
          <w:bottom w:val="single" w:color="000000" w:themeColor="text1" w:sz="4" w:space="0"/>
        </w:tcBorders>
      </w:tcPr>
    </w:tblStylePr>
    <w:tblStylePr w:type="lastRow">
      <w:rPr>
        <w:b/>
        <w:color w:val="000000" w:themeColor="text1"/>
      </w:rPr>
      <w:tblPr/>
      <w:tcPr>
        <w:tcBorders>
          <w:top w:val="single" w:color="000000" w:themeColor="text1" w:sz="4" w:space="0"/>
        </w:tcBorders>
      </w:tcPr>
    </w:tblStylePr>
    <w:tblStylePr w:type="firstCol">
      <w:rPr>
        <w:b/>
        <w:color w:val="000000" w:themeColor="text1"/>
      </w:rPr>
      <w:tblPr/>
    </w:tblStylePr>
    <w:tblStylePr w:type="lastCol">
      <w:rPr>
        <w:b/>
        <w:color w:val="000000" w:themeColor="text1"/>
      </w:rPr>
      <w:tbl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Pr/>
    </w:tblStylePr>
  </w:style>
  <w:style w:type="table" w:styleId="-70">
    <w:name w:val="List Table 7 Colorful"/>
    <w:basedOn w:val="a1"/>
    <w:uiPriority w:val="99"/>
    <w:tblPr>
      <w:tblStyleRowBandSize w:val="1"/>
      <w:tblStyleColBandSize w:val="1"/>
      <w:tblBorders>
        <w:right w:val="single" w:color="7F7F7F" w:themeColor="text1" w:themeTint="80" w:sz="4" w:space="0"/>
      </w:tblBorders>
    </w:tblPr>
    <w:tblStylePr w:type="firstRow">
      <w:rPr>
        <w:i/>
        <w:color w:val="7F7F7F" w:themeColor="text1" w:themeTint="80" w:themeShade="95"/>
        <w:sz w:val="22"/>
      </w:rPr>
      <w:tblPr/>
      <w:tcPr>
        <w:tcBorders>
          <w:top w:val="none" w:color="auto" w:sz="0" w:space="0"/>
          <w:left w:val="none" w:color="auto" w:sz="0" w:space="0"/>
          <w:bottom w:val="single" w:color="000000" w:themeColor="text1" w:sz="4" w:space="0"/>
          <w:right w:val="none" w:color="auto" w:sz="0" w:space="0"/>
        </w:tcBorders>
        <w:shd w:val="clear" w:color="FFFFFF" w:fill="FFFFFF" w:themeFill="light1"/>
      </w:tcPr>
    </w:tblStylePr>
    <w:tblStylePr w:type="lastRow">
      <w:rPr>
        <w:i/>
        <w:color w:val="7F7F7F" w:themeColor="text1" w:themeTint="80" w:themeShade="95"/>
        <w:sz w:val="22"/>
      </w:rPr>
      <w:tblPr/>
      <w:tcPr>
        <w:tcBorders>
          <w:top w:val="single" w:color="000000"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000000"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000000" w:themeColor="text1" w:sz="4" w:space="0"/>
          <w:bottom w:val="none" w:color="auto" w:sz="0" w:space="0"/>
          <w:right w:val="none" w:color="auto" w:sz="0" w:space="0"/>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Pr/>
    </w:tblStylePr>
  </w:style>
  <w:style w:type="table" w:customStyle="1" w:styleId="110">
    <w:name w:val="Таблица простая 1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color w:val="404040"/>
        <w:sz w:val="22"/>
      </w:rPr>
      <w:tblPr/>
    </w:tblStylePr>
    <w:tblStylePr w:type="lastRow">
      <w:rPr>
        <w:b/>
        <w:color w:val="404040"/>
        <w:sz w:val="22"/>
      </w:rPr>
      <w:tblPr/>
    </w:tblStylePr>
    <w:tblStylePr w:type="firstCol">
      <w:rPr>
        <w:b/>
        <w:color w:val="404040"/>
        <w:sz w:val="22"/>
      </w:rPr>
      <w:tblPr/>
    </w:tblStylePr>
    <w:tblStylePr w:type="lastCol">
      <w:rPr>
        <w:b/>
        <w:color w:val="404040"/>
        <w:sz w:val="22"/>
      </w:rPr>
      <w:tblPr/>
    </w:tblStylePr>
    <w:tblStylePr w:type="band1Vert">
      <w:tblPr/>
      <w:tcPr>
        <w:shd w:val="clear" w:color="F2F2F2" w:fill="FFFFFF" w:themeFill="text1" w:themeFillTint="0"/>
      </w:tcPr>
    </w:tblStylePr>
    <w:tblStylePr w:type="band1Horz">
      <w:tblPr/>
      <w:tcPr>
        <w:shd w:val="clear" w:color="F2F2F2" w:fill="FFFFFF" w:themeFill="text1" w:themeFillTint="0"/>
      </w:tcPr>
    </w:tblStylePr>
  </w:style>
  <w:style w:type="table" w:customStyle="1" w:styleId="210">
    <w:name w:val="Таблица простая 21"/>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color w:val="404040"/>
        <w:sz w:val="22"/>
      </w:rPr>
      <w:tblPr/>
      <w:tcPr>
        <w:tcBorders>
          <w:top w:val="single" w:color="000000" w:themeColor="text1" w:sz="4" w:space="0"/>
          <w:bottom w:val="single" w:color="000000" w:themeColor="text1" w:sz="4" w:space="0"/>
        </w:tcBorders>
      </w:tcPr>
    </w:tblStylePr>
    <w:tblStylePr w:type="lastRow">
      <w:rPr>
        <w:b/>
        <w:color w:val="404040"/>
        <w:sz w:val="22"/>
      </w:rPr>
      <w:tblPr/>
    </w:tblStylePr>
    <w:tblStylePr w:type="firstCol">
      <w:rPr>
        <w:b/>
        <w:color w:val="404040"/>
        <w:sz w:val="22"/>
      </w:rPr>
      <w:tblPr/>
    </w:tblStylePr>
    <w:tblStylePr w:type="lastCol">
      <w:rPr>
        <w:b/>
        <w:color w:val="404040"/>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customStyle="1" w:styleId="310">
    <w:name w:val="Таблица простая 31"/>
    <w:basedOn w:val="a1"/>
    <w:uiPriority w:val="99"/>
    <w:tblPr>
      <w:tblStyleRowBandSize w:val="1"/>
      <w:tblStyleColBandSize w:val="1"/>
    </w:tbl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Row">
      <w:rPr>
        <w:b/>
        <w:caps/>
        <w:color w:val="404040"/>
      </w:rPr>
      <w:tbl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lastCol">
      <w:rPr>
        <w:b/>
        <w:caps/>
        <w:color w:val="404040"/>
      </w:rPr>
      <w:tblPr/>
    </w:tblStylePr>
    <w:tblStylePr w:type="band1Vert">
      <w:rPr>
        <w:color w:val="404040"/>
        <w:sz w:val="22"/>
      </w:rPr>
      <w:tblPr/>
      <w:tcPr>
        <w:shd w:val="clear" w:color="F2F2F2" w:fill="FFFFFF" w:themeFill="text1" w:themeFillTint="0"/>
      </w:tcPr>
    </w:tblStylePr>
    <w:tblStylePr w:type="band1Horz">
      <w:rPr>
        <w:color w:val="404040"/>
        <w:sz w:val="22"/>
      </w:rPr>
      <w:tblPr/>
      <w:tcPr>
        <w:shd w:val="clear" w:color="F2F2F2" w:fill="FFFFFF" w:themeFill="text1" w:themeFillTint="0"/>
      </w:tcPr>
    </w:tblStylePr>
  </w:style>
  <w:style w:type="table" w:customStyle="1" w:styleId="410">
    <w:name w:val="Таблица простая 41"/>
    <w:basedOn w:val="a1"/>
    <w:uiPriority w:val="99"/>
    <w:tblPr>
      <w:tblStyleRowBandSize w:val="1"/>
      <w:tblStyleColBandSize w:val="1"/>
    </w:tblPr>
    <w:tblStylePr w:type="firstRow">
      <w:rPr>
        <w:b/>
        <w:color w:val="404040"/>
      </w:rPr>
      <w:tbl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2F2F2" w:fill="FFFFFF" w:themeFill="text1" w:themeFillTint="0"/>
      </w:tcPr>
    </w:tblStylePr>
    <w:tblStylePr w:type="band1Horz">
      <w:rPr>
        <w:color w:val="404040"/>
        <w:sz w:val="22"/>
      </w:rPr>
      <w:tblPr/>
      <w:tcPr>
        <w:shd w:val="clear" w:color="F2F2F2" w:fill="FFFFFF" w:themeFill="text1" w:themeFillTint="0"/>
      </w:tcPr>
    </w:tblStylePr>
  </w:style>
  <w:style w:type="table" w:customStyle="1" w:styleId="510">
    <w:name w:val="Таблица простая 51"/>
    <w:basedOn w:val="a1"/>
    <w:uiPriority w:val="99"/>
    <w:tblPr>
      <w:tblStyleRowBandSize w:val="1"/>
      <w:tblStyleColBandSize w:val="1"/>
    </w:tblPr>
    <w:tblStylePr w:type="firstRow">
      <w:rPr>
        <w:i/>
        <w:color w:val="404040"/>
      </w:rPr>
      <w:tblPr/>
      <w:tcPr>
        <w:tcBorders>
          <w:left w:val="none" w:color="000000" w:sz="4" w:space="0"/>
          <w:bottom w:val="single" w:color="404040" w:sz="4" w:space="0"/>
          <w:right w:val="none" w:color="000000" w:sz="4" w:space="0"/>
        </w:tcBorders>
        <w:shd w:val="clear" w:color="FFFFFF" w:fill="auto"/>
      </w:tcPr>
    </w:tblStylePr>
    <w:tblStylePr w:type="lastRow">
      <w:rPr>
        <w:i/>
        <w:color w:val="404040"/>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color w:val="404040"/>
        <w:sz w:val="22"/>
      </w:rPr>
      <w:tblPr/>
      <w:tcPr>
        <w:shd w:val="clear" w:color="F2F2F2" w:fill="FFFFFF" w:themeFill="text1" w:themeFillTint="0"/>
      </w:tcPr>
    </w:tblStylePr>
    <w:tblStylePr w:type="band1Horz">
      <w:rPr>
        <w:color w:val="404040"/>
        <w:sz w:val="22"/>
      </w:rPr>
      <w:tblPr/>
      <w:tcPr>
        <w:shd w:val="clear" w:color="F2F2F2" w:fill="FFFFFF" w:themeFill="text1" w:themeFillTint="0"/>
      </w:tcPr>
    </w:tblStylePr>
  </w:style>
  <w:style w:type="table" w:customStyle="1" w:styleId="-11">
    <w:name w:val="Таблица-сетка 1 светлая1"/>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color w:val="404040"/>
      </w:rPr>
      <w:tblPr/>
      <w:tcPr>
        <w:tcBorders>
          <w:bottom w:val="single" w:color="000000" w:themeColor="text1"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21">
    <w:name w:val="Таблица-сетка 2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blPr/>
      <w:tcPr>
        <w:tcBorders>
          <w:top w:val="none" w:color="000000" w:sz="4" w:space="0"/>
          <w:left w:val="none" w:color="000000" w:sz="4" w:space="0"/>
          <w:bottom w:val="single" w:color="000000" w:themeColor="text1" w:sz="12" w:space="0"/>
          <w:right w:val="none" w:color="000000" w:sz="4" w:space="0"/>
        </w:tcBorders>
        <w:shd w:val="clear" w:color="FFFFFF" w:fill="auto"/>
      </w:tc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31">
    <w:name w:val="Таблица-сетка 3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41">
    <w:name w:val="Таблица-сетка 41"/>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color w:val="404040"/>
      </w:rPr>
      <w:tblPr/>
      <w:tcPr>
        <w:tcBorders>
          <w:top w:val="single" w:color="000000" w:themeColor="text1"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51">
    <w:name w:val="Таблица-сетка 5 темная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color="FFFFFF" w:themeColor="light1" w:sz="4" w:space="0"/>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61">
    <w:name w:val="Таблица-сетка 6 цветная1"/>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rPr>
      <w:tblPr/>
      <w:tcPr>
        <w:tcBorders>
          <w:bottom w:val="single" w:color="000000" w:themeColor="text1" w:sz="12" w:space="0"/>
        </w:tcBorders>
      </w:tcPr>
    </w:tblStylePr>
    <w:tblStylePr w:type="lastRow">
      <w:rPr>
        <w:b/>
        <w:color w:val="7F7F7F" w:themeColor="text1" w:themeTint="80" w:themeShade="95"/>
      </w:rPr>
      <w:tblPr/>
    </w:tblStylePr>
    <w:tblStylePr w:type="firstCol">
      <w:rPr>
        <w:b/>
        <w:color w:val="7F7F7F" w:themeColor="text1" w:themeTint="80" w:themeShade="95"/>
      </w:rPr>
      <w:tblPr/>
    </w:tblStylePr>
    <w:tblStylePr w:type="lastCol">
      <w:rPr>
        <w:b/>
        <w:color w:val="7F7F7F" w:themeColor="text1" w:themeTint="80" w:themeShade="95"/>
      </w:rPr>
      <w:tbl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Pr/>
    </w:tblStylePr>
  </w:style>
  <w:style w:type="table" w:customStyle="1" w:styleId="-71">
    <w:name w:val="Таблица-сетка 7 цветная1"/>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Row">
      <w:rPr>
        <w:b/>
        <w:color w:val="7F7F7F"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7F7F7F"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fill="auto"/>
      </w:tcPr>
    </w:tblStylePr>
    <w:tblStylePr w:type="lastCol">
      <w:rPr>
        <w:i/>
        <w:color w:val="7F7F7F"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fill="auto"/>
      </w:tcPr>
    </w:tblStylePr>
    <w:tblStylePr w:type="band1Vert">
      <w:tblPr/>
      <w:tcPr>
        <w:shd w:val="clear" w:color="F2F2F2" w:fill="FFFFFF" w:themeFill="text1" w:themeFillTint="0"/>
      </w:tcPr>
    </w:tblStylePr>
    <w:tblStylePr w:type="band1Horz">
      <w:rPr>
        <w:color w:val="7F7F7F" w:themeColor="text1" w:themeTint="80" w:themeShade="95"/>
        <w:sz w:val="22"/>
      </w:rPr>
      <w:tblPr/>
      <w:tcPr>
        <w:shd w:val="clear" w:color="F2F2F2" w:fill="FFFFFF" w:themeFill="text1" w:themeFillTint="0"/>
      </w:tcPr>
    </w:tblStylePr>
    <w:tblStylePr w:type="band2Horz">
      <w:rPr>
        <w:color w:val="7F7F7F" w:themeColor="text1" w:themeTint="80" w:themeShade="95"/>
        <w:sz w:val="22"/>
      </w:rPr>
      <w:tbl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210">
    <w:name w:val="Список-таблица 21"/>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310">
    <w:name w:val="Список-таблица 3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color w:val="FFFFFF"/>
        <w:sz w:val="22"/>
      </w:rPr>
      <w:tblPr/>
      <w:tcPr>
        <w:shd w:val="clear" w:color="000000"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000000" w:themeColor="text1" w:sz="4" w:space="0"/>
          <w:right w:val="single" w:color="000000" w:themeColor="text1" w:sz="4" w:space="0"/>
        </w:tcBorders>
      </w:tcPr>
    </w:tblStylePr>
    <w:tblStylePr w:type="band1Horz">
      <w:rPr>
        <w:color w:val="404040"/>
        <w:sz w:val="22"/>
      </w:rPr>
      <w:tblPr/>
      <w:tcPr>
        <w:tcBorders>
          <w:top w:val="single" w:color="000000" w:themeColor="text1" w:sz="4" w:space="0"/>
          <w:bottom w:val="single" w:color="000000" w:themeColor="text1" w:sz="4" w:space="0"/>
        </w:tcBorders>
      </w:tcPr>
    </w:tblStylePr>
  </w:style>
  <w:style w:type="table" w:customStyle="1" w:styleId="-410">
    <w:name w:val="Список-таблица 4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color w:val="FFFFFF"/>
        <w:sz w:val="22"/>
      </w:rPr>
      <w:tblPr/>
      <w:tcPr>
        <w:shd w:val="clear" w:color="000000"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510">
    <w:name w:val="Список-таблица 5 темная1"/>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val="FFFFFF" w:themeColor="light1"/>
        <w:sz w:val="22"/>
      </w:rPr>
      <w:tblPr/>
      <w:tcPr>
        <w:tcBorders>
          <w:top w:val="single" w:color="000000" w:themeColor="text1" w:sz="32" w:space="0"/>
          <w:bottom w:val="single" w:color="FFFFFF" w:themeColor="light1" w:sz="12" w:space="0"/>
        </w:tcBorders>
        <w:shd w:val="clear" w:color="7F7F7F" w:fill="7F7F7F" w:themeFill="text1" w:themeFillTint="80"/>
      </w:tcPr>
    </w:tblStylePr>
    <w:tblStylePr w:type="lastRow">
      <w:rPr>
        <w:b/>
        <w:color w:val="FFFFFF" w:themeColor="light1"/>
        <w:sz w:val="22"/>
      </w:rPr>
      <w:tblPr/>
    </w:tblStylePr>
    <w:tblStylePr w:type="firstCol">
      <w:rPr>
        <w:b/>
        <w:color w:val="FFFFFF" w:themeColor="light1"/>
        <w:sz w:val="22"/>
      </w:rPr>
      <w:tblPr/>
      <w:tcPr>
        <w:tcBorders>
          <w:left w:val="single" w:color="000000" w:themeColor="text1" w:sz="32" w:space="0"/>
          <w:right w:val="single" w:color="FFFFFF" w:themeColor="light1" w:sz="4" w:space="0"/>
        </w:tcBorders>
      </w:tcPr>
    </w:tblStylePr>
    <w:tblStylePr w:type="lastCol">
      <w:tblPr/>
      <w:tcPr>
        <w:tcBorders>
          <w:left w:val="single" w:color="FFFFFF" w:themeColor="light1" w:sz="4" w:space="0"/>
          <w:right w:val="single" w:color="000000"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610">
    <w:name w:val="Список-таблица 6 цветная1"/>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blPr/>
      <w:tcPr>
        <w:tcBorders>
          <w:bottom w:val="single" w:color="000000" w:themeColor="text1" w:sz="4" w:space="0"/>
        </w:tcBorders>
      </w:tcPr>
    </w:tblStylePr>
    <w:tblStylePr w:type="lastRow">
      <w:rPr>
        <w:b/>
        <w:color w:val="000000" w:themeColor="text1"/>
      </w:rPr>
      <w:tblPr/>
      <w:tcPr>
        <w:tcBorders>
          <w:top w:val="single" w:color="000000" w:themeColor="text1" w:sz="4" w:space="0"/>
        </w:tcBorders>
      </w:tcPr>
    </w:tblStylePr>
    <w:tblStylePr w:type="firstCol">
      <w:rPr>
        <w:b/>
        <w:color w:val="000000" w:themeColor="text1"/>
      </w:rPr>
      <w:tblPr/>
    </w:tblStylePr>
    <w:tblStylePr w:type="lastCol">
      <w:rPr>
        <w:b/>
        <w:color w:val="000000" w:themeColor="text1"/>
      </w:rPr>
      <w:tbl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Pr/>
    </w:tblStylePr>
  </w:style>
  <w:style w:type="table" w:customStyle="1" w:styleId="-710">
    <w:name w:val="Список-таблица 7 цветная1"/>
    <w:basedOn w:val="a1"/>
    <w:uiPriority w:val="99"/>
    <w:tblPr>
      <w:tblStyleRowBandSize w:val="1"/>
      <w:tblStyleColBandSize w:val="1"/>
      <w:tblBorders>
        <w:right w:val="single" w:color="7F7F7F" w:themeColor="text1" w:themeTint="80" w:sz="4" w:space="0"/>
      </w:tblBorders>
    </w:tblPr>
    <w:tblStylePr w:type="firstRow">
      <w:rPr>
        <w:i/>
        <w:color w:val="7F7F7F"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Row">
      <w:rPr>
        <w:i/>
        <w:color w:val="7F7F7F"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7F7F7F"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fill="auto"/>
      </w:tcPr>
    </w:tblStylePr>
    <w:tblStylePr w:type="lastCol">
      <w:rPr>
        <w:i/>
        <w:color w:val="7F7F7F"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Pr/>
    </w:tblStyle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customStyle="1" w:styleId="111">
    <w:name w:val="Таблица простая 1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color w:val="404040"/>
        <w:sz w:val="22"/>
      </w:rPr>
      <w:tblPr/>
    </w:tblStylePr>
    <w:tblStylePr w:type="lastRow">
      <w:rPr>
        <w:b/>
        <w:color w:val="404040"/>
        <w:sz w:val="22"/>
      </w:rPr>
      <w:tblPr/>
    </w:tblStylePr>
    <w:tblStylePr w:type="firstCol">
      <w:rPr>
        <w:b/>
        <w:color w:val="404040"/>
        <w:sz w:val="22"/>
      </w:rPr>
      <w:tblPr/>
    </w:tblStylePr>
    <w:tblStylePr w:type="lastCol">
      <w:rPr>
        <w:b/>
        <w:color w:val="404040"/>
        <w:sz w:val="22"/>
      </w:rPr>
      <w:tblPr/>
    </w:tblStylePr>
    <w:tblStylePr w:type="band1Vert">
      <w:tblPr/>
      <w:tcPr>
        <w:shd w:val="clear" w:color="F2F2F2" w:fill="FFFFFF" w:themeFill="text1" w:themeFillTint="0"/>
      </w:tcPr>
    </w:tblStylePr>
    <w:tblStylePr w:type="band1Horz">
      <w:tblPr/>
      <w:tcPr>
        <w:shd w:val="clear" w:color="F2F2F2" w:fill="FFFFFF" w:themeFill="text1" w:themeFillTint="0"/>
      </w:tcPr>
    </w:tblStylePr>
  </w:style>
  <w:style w:type="table" w:customStyle="1" w:styleId="211">
    <w:name w:val="Таблица простая 21"/>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color w:val="404040"/>
        <w:sz w:val="22"/>
      </w:rPr>
      <w:tblPr/>
      <w:tcPr>
        <w:tcBorders>
          <w:top w:val="single" w:color="000000" w:themeColor="text1" w:sz="4" w:space="0"/>
          <w:bottom w:val="single" w:color="000000" w:themeColor="text1" w:sz="4" w:space="0"/>
        </w:tcBorders>
      </w:tcPr>
    </w:tblStylePr>
    <w:tblStylePr w:type="lastRow">
      <w:rPr>
        <w:b/>
        <w:color w:val="404040"/>
        <w:sz w:val="22"/>
      </w:rPr>
      <w:tblPr/>
    </w:tblStylePr>
    <w:tblStylePr w:type="firstCol">
      <w:rPr>
        <w:b/>
        <w:color w:val="404040"/>
        <w:sz w:val="22"/>
      </w:rPr>
      <w:tblPr/>
    </w:tblStylePr>
    <w:tblStylePr w:type="lastCol">
      <w:rPr>
        <w:b/>
        <w:color w:val="404040"/>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customStyle="1" w:styleId="311">
    <w:name w:val="Таблица простая 31"/>
    <w:basedOn w:val="a1"/>
    <w:uiPriority w:val="99"/>
    <w:tblPr>
      <w:tblStyleRowBandSize w:val="1"/>
      <w:tblStyleColBandSize w:val="1"/>
    </w:tbl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Row">
      <w:rPr>
        <w:b/>
        <w:caps/>
        <w:color w:val="404040"/>
      </w:rPr>
      <w:tbl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lastCol">
      <w:rPr>
        <w:b/>
        <w:caps/>
        <w:color w:val="404040"/>
      </w:rPr>
      <w:tblPr/>
    </w:tblStylePr>
    <w:tblStylePr w:type="band1Vert">
      <w:rPr>
        <w:color w:val="404040"/>
        <w:sz w:val="22"/>
      </w:rPr>
      <w:tblPr/>
      <w:tcPr>
        <w:shd w:val="clear" w:color="F2F2F2" w:fill="FFFFFF" w:themeFill="text1" w:themeFillTint="0"/>
      </w:tcPr>
    </w:tblStylePr>
    <w:tblStylePr w:type="band1Horz">
      <w:rPr>
        <w:color w:val="404040"/>
        <w:sz w:val="22"/>
      </w:rPr>
      <w:tblPr/>
      <w:tcPr>
        <w:shd w:val="clear" w:color="F2F2F2" w:fill="FFFFFF" w:themeFill="text1" w:themeFillTint="0"/>
      </w:tcPr>
    </w:tblStylePr>
  </w:style>
  <w:style w:type="table" w:customStyle="1" w:styleId="411">
    <w:name w:val="Таблица простая 41"/>
    <w:basedOn w:val="a1"/>
    <w:uiPriority w:val="99"/>
    <w:tblPr>
      <w:tblStyleRowBandSize w:val="1"/>
      <w:tblStyleColBandSize w:val="1"/>
    </w:tblPr>
    <w:tblStylePr w:type="firstRow">
      <w:rPr>
        <w:b/>
        <w:color w:val="404040"/>
      </w:rPr>
      <w:tbl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2F2F2" w:fill="FFFFFF" w:themeFill="text1" w:themeFillTint="0"/>
      </w:tcPr>
    </w:tblStylePr>
    <w:tblStylePr w:type="band1Horz">
      <w:rPr>
        <w:color w:val="404040"/>
        <w:sz w:val="22"/>
      </w:rPr>
      <w:tblPr/>
      <w:tcPr>
        <w:shd w:val="clear" w:color="F2F2F2" w:fill="FFFFFF" w:themeFill="text1" w:themeFillTint="0"/>
      </w:tcPr>
    </w:tblStylePr>
  </w:style>
  <w:style w:type="table" w:customStyle="1" w:styleId="511">
    <w:name w:val="Таблица простая 51"/>
    <w:basedOn w:val="a1"/>
    <w:uiPriority w:val="99"/>
    <w:tblPr>
      <w:tblStyleRowBandSize w:val="1"/>
      <w:tblStyleColBandSize w:val="1"/>
    </w:tblPr>
    <w:tblStylePr w:type="firstRow">
      <w:rPr>
        <w:i/>
        <w:color w:val="404040"/>
      </w:rPr>
      <w:tblPr/>
      <w:tcPr>
        <w:tcBorders>
          <w:left w:val="none" w:color="000000" w:sz="4" w:space="0"/>
          <w:bottom w:val="single" w:color="404040" w:sz="4" w:space="0"/>
          <w:right w:val="none" w:color="000000" w:sz="4" w:space="0"/>
        </w:tcBorders>
        <w:shd w:val="clear" w:color="FFFFFF" w:fill="auto"/>
      </w:tcPr>
    </w:tblStylePr>
    <w:tblStylePr w:type="lastRow">
      <w:rPr>
        <w:i/>
        <w:color w:val="404040"/>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color w:val="404040"/>
        <w:sz w:val="22"/>
      </w:rPr>
      <w:tblPr/>
      <w:tcPr>
        <w:shd w:val="clear" w:color="F2F2F2" w:fill="FFFFFF" w:themeFill="text1" w:themeFillTint="0"/>
      </w:tcPr>
    </w:tblStylePr>
    <w:tblStylePr w:type="band1Horz">
      <w:rPr>
        <w:color w:val="404040"/>
        <w:sz w:val="22"/>
      </w:rPr>
      <w:tblPr/>
      <w:tcPr>
        <w:shd w:val="clear" w:color="F2F2F2" w:fill="FFFFFF" w:themeFill="text1" w:themeFillTint="0"/>
      </w:tcPr>
    </w:tblStylePr>
  </w:style>
  <w:style w:type="table" w:customStyle="1" w:styleId="-111">
    <w:name w:val="Таблица-сетка 1 светлая1"/>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color w:val="404040"/>
      </w:rPr>
      <w:tblPr/>
      <w:tcPr>
        <w:tcBorders>
          <w:bottom w:val="single" w:color="000000" w:themeColor="text1"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color w:val="404040"/>
      </w:rPr>
      <w:tblPr/>
      <w:tcPr>
        <w:tcBorders>
          <w:bottom w:val="single" w:color="4F81BD" w:themeColor="accent1"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color w:val="404040"/>
      </w:rPr>
      <w:tblPr/>
      <w:tcPr>
        <w:tcBorders>
          <w:bottom w:val="single" w:color="C0504D" w:themeColor="accent2"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blPr/>
      <w:tcPr>
        <w:tcBorders>
          <w:bottom w:val="single" w:color="9BBB59" w:themeColor="accent3"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blPr/>
      <w:tcPr>
        <w:tcBorders>
          <w:bottom w:val="single" w:color="8064A2" w:themeColor="accent4"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color w:val="404040"/>
      </w:rPr>
      <w:tblPr/>
      <w:tcPr>
        <w:tcBorders>
          <w:bottom w:val="single" w:color="4BACC6" w:themeColor="accent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blPr/>
      <w:tcPr>
        <w:tcBorders>
          <w:bottom w:val="single" w:color="F79646" w:themeColor="accent6"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style>
  <w:style w:type="table" w:customStyle="1" w:styleId="-211">
    <w:name w:val="Таблица-сетка 2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blPr/>
      <w:tcPr>
        <w:tcBorders>
          <w:top w:val="none" w:color="000000" w:sz="4" w:space="0"/>
          <w:left w:val="none" w:color="000000" w:sz="4" w:space="0"/>
          <w:bottom w:val="single" w:color="000000" w:themeColor="text1" w:sz="12" w:space="0"/>
          <w:right w:val="none" w:color="000000" w:sz="4" w:space="0"/>
        </w:tcBorders>
        <w:shd w:val="clear" w:color="FFFFFF" w:fill="auto"/>
      </w:tc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color w:val="404040"/>
      </w:rPr>
      <w:tblPr/>
      <w:tcPr>
        <w:tcBorders>
          <w:top w:val="none" w:color="000000" w:sz="4" w:space="0"/>
          <w:left w:val="none" w:color="000000" w:sz="4" w:space="0"/>
          <w:bottom w:val="single" w:color="4F81BD" w:themeColor="accent1" w:sz="12" w:space="0"/>
          <w:right w:val="none" w:color="000000" w:sz="4" w:space="0"/>
        </w:tcBorders>
        <w:shd w:val="clear" w:color="FFFFFF" w:fill="auto"/>
      </w:tcPr>
    </w:tblStylePr>
    <w:tblStylePr w:type="lastRow">
      <w:rPr>
        <w:b/>
        <w:color w:val="404040"/>
      </w:rPr>
      <w:tblPr/>
      <w:tcPr>
        <w:tcBorders>
          <w:top w:val="single" w:color="4F81BD" w:themeColor="accent1"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val="404040"/>
      </w:rPr>
      <w:tblPr/>
      <w:tcPr>
        <w:tcBorders>
          <w:top w:val="none" w:color="000000" w:sz="4" w:space="0"/>
          <w:left w:val="none" w:color="000000" w:sz="4" w:space="0"/>
          <w:bottom w:val="single" w:color="C0504D" w:themeColor="accent2" w:sz="12" w:space="0"/>
          <w:right w:val="none" w:color="000000" w:sz="4" w:space="0"/>
        </w:tcBorders>
        <w:shd w:val="clear" w:color="FFFFFF" w:fill="auto"/>
      </w:tcPr>
    </w:tblStylePr>
    <w:tblStylePr w:type="lastRow">
      <w:rPr>
        <w:b/>
        <w:color w:val="404040"/>
      </w:rPr>
      <w:tblPr/>
      <w:tcPr>
        <w:tcBorders>
          <w:top w:val="single" w:color="C0504D" w:themeColor="accent2"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val="404040"/>
      </w:rPr>
      <w:tblPr/>
      <w:tcPr>
        <w:tcBorders>
          <w:top w:val="none" w:color="000000" w:sz="4" w:space="0"/>
          <w:left w:val="none" w:color="000000" w:sz="4" w:space="0"/>
          <w:bottom w:val="single" w:color="9BBB59" w:themeColor="accent3" w:sz="12" w:space="0"/>
          <w:right w:val="none" w:color="000000" w:sz="4" w:space="0"/>
        </w:tcBorders>
        <w:shd w:val="clear" w:color="FFFFFF" w:fill="auto"/>
      </w:tcPr>
    </w:tblStylePr>
    <w:tblStylePr w:type="lastRow">
      <w:rPr>
        <w:b/>
        <w:color w:val="404040"/>
      </w:rPr>
      <w:tblPr/>
      <w:tcPr>
        <w:tcBorders>
          <w:top w:val="single" w:color="9BBB59" w:themeColor="accent3"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blPr/>
      <w:tcPr>
        <w:tcBorders>
          <w:top w:val="none" w:color="000000" w:sz="4" w:space="0"/>
          <w:left w:val="none" w:color="000000" w:sz="4" w:space="0"/>
          <w:bottom w:val="single" w:color="8064A2" w:themeColor="accent4" w:sz="12" w:space="0"/>
          <w:right w:val="none" w:color="000000" w:sz="4" w:space="0"/>
        </w:tcBorders>
        <w:shd w:val="clear" w:color="FFFFFF" w:fill="auto"/>
      </w:tcPr>
    </w:tblStylePr>
    <w:tblStylePr w:type="lastRow">
      <w:rPr>
        <w:b/>
        <w:color w:val="404040"/>
      </w:rPr>
      <w:tblPr/>
      <w:tcPr>
        <w:tcBorders>
          <w:top w:val="single" w:color="8064A2" w:themeColor="accent4"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color w:val="404040"/>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color w:val="404040"/>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311">
    <w:name w:val="Таблица-сетка 3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411">
    <w:name w:val="Таблица-сетка 41"/>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color w:val="404040"/>
      </w:rPr>
      <w:tblPr/>
      <w:tcPr>
        <w:tcBorders>
          <w:top w:val="single" w:color="000000" w:themeColor="text1"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color w:val="FFFFFF"/>
        <w:sz w:val="22"/>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5D8AC2" w:fill="5D8AC2" w:themeFill="accent1" w:themeFillTint="ea"/>
      </w:tcPr>
    </w:tblStylePr>
    <w:tblStylePr w:type="lastRow">
      <w:rPr>
        <w:b/>
        <w:color w:val="404040"/>
      </w:rPr>
      <w:tblPr/>
      <w:tcPr>
        <w:tcBorders>
          <w:top w:val="single" w:color="4F81BD" w:themeColor="accent1"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DCE6F2" w:fill="DCE6F2" w:themeFill="accent1" w:themeFillTint="32"/>
      </w:tcPr>
    </w:tblStylePr>
    <w:tblStylePr w:type="band1Horz">
      <w:rPr>
        <w:color w:val="404040"/>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color w:val="FFFFFF"/>
        <w:sz w:val="22"/>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shd w:val="clear" w:color="D99695" w:fill="D99695" w:themeFill="accent2" w:themeFillTint="97"/>
      </w:tcPr>
    </w:tblStylePr>
    <w:tblStylePr w:type="lastRow">
      <w:rPr>
        <w:b/>
        <w:color w:val="404040"/>
      </w:rPr>
      <w:tblPr/>
      <w:tcPr>
        <w:tcBorders>
          <w:top w:val="single" w:color="C0504D" w:themeColor="accent2"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color w:val="FFFFFF"/>
        <w:sz w:val="22"/>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shd w:val="clear" w:color="9ABB59" w:fill="9ABB59" w:themeFill="accent3" w:themeFillTint="fe"/>
      </w:tcPr>
    </w:tblStylePr>
    <w:tblStylePr w:type="lastRow">
      <w:rPr>
        <w:b/>
        <w:color w:val="404040"/>
      </w:rPr>
      <w:tblPr/>
      <w:tcPr>
        <w:tcBorders>
          <w:top w:val="single" w:color="9BBB59" w:themeColor="accent3"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color w:val="FFFFFF"/>
        <w:sz w:val="22"/>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shd w:val="clear" w:color="B2A1C6" w:fill="B2A1C6" w:themeFill="accent4" w:themeFillTint="9a"/>
      </w:tcPr>
    </w:tblStylePr>
    <w:tblStylePr w:type="lastRow">
      <w:rPr>
        <w:b/>
        <w:color w:val="404040"/>
      </w:rPr>
      <w:tblPr/>
      <w:tcPr>
        <w:tcBorders>
          <w:top w:val="single" w:color="8064A2" w:themeColor="accent4"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val="FFFFFF"/>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color w:val="404040"/>
      </w:rPr>
      <w:tblPr/>
      <w:tcPr>
        <w:tcBorders>
          <w:top w:val="single" w:color="4BACC6" w:themeColor="accent5"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val="FFFFFF"/>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color w:val="404040"/>
      </w:rPr>
      <w:tblPr/>
      <w:tcPr>
        <w:tcBorders>
          <w:top w:val="single" w:color="F79646" w:themeColor="accent6"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511">
    <w:name w:val="Таблица-сетка 5 темная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color="FFFFFF" w:themeColor="light1" w:sz="4" w:space="0"/>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4F81BD" w:fill="4F81BD" w:themeFill="accent1"/>
      </w:tcPr>
    </w:tblStylePr>
    <w:tblStylePr w:type="lastRow">
      <w:rPr>
        <w:b/>
        <w:color w:val="FFFFFF"/>
        <w:sz w:val="22"/>
      </w:rPr>
      <w:tblPr/>
      <w:tcPr>
        <w:tcBorders>
          <w:top w:val="single" w:color="FFFFFF" w:themeColor="light1" w:sz="4" w:space="0"/>
        </w:tcBorders>
        <w:shd w:val="clear" w:color="4F81BD" w:fill="4F81BD" w:themeFill="accent1"/>
      </w:tcPr>
    </w:tblStylePr>
    <w:tblStylePr w:type="firstCol">
      <w:rPr>
        <w:b/>
        <w:color w:val="FFFFFF"/>
        <w:sz w:val="22"/>
      </w:rPr>
      <w:tblPr/>
      <w:tcPr>
        <w:shd w:val="clear" w:color="4F81BD" w:fill="4F81BD" w:themeFill="accent1"/>
      </w:tcPr>
    </w:tblStylePr>
    <w:tblStylePr w:type="lastCol">
      <w:rPr>
        <w:b/>
        <w:color w:val="FFFFFF"/>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C0504D" w:fill="C0504D" w:themeFill="accent2"/>
      </w:tcPr>
    </w:tblStylePr>
    <w:tblStylePr w:type="lastRow">
      <w:rPr>
        <w:b/>
        <w:color w:val="FFFFFF"/>
        <w:sz w:val="22"/>
      </w:rPr>
      <w:tblPr/>
      <w:tcPr>
        <w:tcBorders>
          <w:top w:val="single" w:color="FFFFFF" w:themeColor="light1" w:sz="4" w:space="0"/>
        </w:tcBorders>
        <w:shd w:val="clear" w:color="C0504D" w:fill="C0504D" w:themeFill="accent2"/>
      </w:tcPr>
    </w:tblStylePr>
    <w:tblStylePr w:type="firstCol">
      <w:rPr>
        <w:b/>
        <w:color w:val="FFFFFF"/>
        <w:sz w:val="22"/>
      </w:rPr>
      <w:tblPr/>
      <w:tcPr>
        <w:shd w:val="clear" w:color="C0504D" w:fill="C0504D" w:themeFill="accent2"/>
      </w:tcPr>
    </w:tblStylePr>
    <w:tblStylePr w:type="lastCol">
      <w:rPr>
        <w:b/>
        <w:color w:val="FFFFFF"/>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9BBB59" w:fill="9BBB59" w:themeFill="accent3"/>
      </w:tcPr>
    </w:tblStylePr>
    <w:tblStylePr w:type="lastRow">
      <w:rPr>
        <w:b/>
        <w:color w:val="FFFFFF"/>
        <w:sz w:val="22"/>
      </w:rPr>
      <w:tblPr/>
      <w:tcPr>
        <w:tcBorders>
          <w:top w:val="single" w:color="FFFFFF" w:themeColor="light1" w:sz="4" w:space="0"/>
        </w:tcBorders>
        <w:shd w:val="clear" w:color="9BBB59" w:fill="9BBB59" w:themeFill="accent3"/>
      </w:tcPr>
    </w:tblStylePr>
    <w:tblStylePr w:type="firstCol">
      <w:rPr>
        <w:b/>
        <w:color w:val="FFFFFF"/>
        <w:sz w:val="22"/>
      </w:rPr>
      <w:tblPr/>
      <w:tcPr>
        <w:shd w:val="clear" w:color="9BBB59" w:fill="9BBB59" w:themeFill="accent3"/>
      </w:tcPr>
    </w:tblStylePr>
    <w:tblStylePr w:type="lastCol">
      <w:rPr>
        <w:b/>
        <w:color w:val="FFFFFF"/>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8064A2" w:fill="8064A2" w:themeFill="accent4"/>
      </w:tcPr>
    </w:tblStylePr>
    <w:tblStylePr w:type="lastRow">
      <w:rPr>
        <w:b/>
        <w:color w:val="FFFFFF"/>
        <w:sz w:val="22"/>
      </w:rPr>
      <w:tblPr/>
      <w:tcPr>
        <w:tcBorders>
          <w:top w:val="single" w:color="FFFFFF" w:themeColor="light1" w:sz="4" w:space="0"/>
        </w:tcBorders>
        <w:shd w:val="clear" w:color="8064A2" w:fill="8064A2" w:themeFill="accent4"/>
      </w:tcPr>
    </w:tblStylePr>
    <w:tblStylePr w:type="firstCol">
      <w:rPr>
        <w:b/>
        <w:color w:val="FFFFFF"/>
        <w:sz w:val="22"/>
      </w:rPr>
      <w:tblPr/>
      <w:tcPr>
        <w:shd w:val="clear" w:color="8064A2" w:fill="8064A2" w:themeFill="accent4"/>
      </w:tcPr>
    </w:tblStylePr>
    <w:tblStylePr w:type="lastCol">
      <w:rPr>
        <w:b/>
        <w:color w:val="FFFFFF"/>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4BACC6" w:fill="4BACC6" w:themeFill="accent5"/>
      </w:tcPr>
    </w:tblStylePr>
    <w:tblStylePr w:type="lastRow">
      <w:rPr>
        <w:b/>
        <w:color w:val="FFFFFF"/>
        <w:sz w:val="22"/>
      </w:rPr>
      <w:tblPr/>
      <w:tcPr>
        <w:tcBorders>
          <w:top w:val="single" w:color="FFFFFF" w:themeColor="light1" w:sz="4" w:space="0"/>
        </w:tcBorders>
        <w:shd w:val="clear" w:color="4BACC6" w:fill="4BACC6" w:themeFill="accent5"/>
      </w:tcPr>
    </w:tblStylePr>
    <w:tblStylePr w:type="firstCol">
      <w:rPr>
        <w:b/>
        <w:color w:val="FFFFFF"/>
        <w:sz w:val="22"/>
      </w:rPr>
      <w:tblPr/>
      <w:tcPr>
        <w:shd w:val="clear" w:color="4BACC6" w:fill="4BACC6" w:themeFill="accent5"/>
      </w:tcPr>
    </w:tblStylePr>
    <w:tblStylePr w:type="lastCol">
      <w:rPr>
        <w:b/>
        <w:color w:val="FFFFFF"/>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F79646" w:fill="F79646" w:themeFill="accent6"/>
      </w:tcPr>
    </w:tblStylePr>
    <w:tblStylePr w:type="lastRow">
      <w:rPr>
        <w:b/>
        <w:color w:val="FFFFFF"/>
        <w:sz w:val="22"/>
      </w:rPr>
      <w:tblPr/>
      <w:tcPr>
        <w:tcBorders>
          <w:top w:val="single" w:color="FFFFFF" w:themeColor="light1" w:sz="4" w:space="0"/>
        </w:tcBorders>
        <w:shd w:val="clear" w:color="F79646" w:fill="F79646" w:themeFill="accent6"/>
      </w:tcPr>
    </w:tblStylePr>
    <w:tblStylePr w:type="firstCol">
      <w:rPr>
        <w:b/>
        <w:color w:val="FFFFFF"/>
        <w:sz w:val="22"/>
      </w:rPr>
      <w:tblPr/>
      <w:tcPr>
        <w:shd w:val="clear" w:color="F79646" w:fill="F79646" w:themeFill="accent6"/>
      </w:tcPr>
    </w:tblStylePr>
    <w:tblStylePr w:type="lastCol">
      <w:rPr>
        <w:b/>
        <w:color w:val="FFFFFF"/>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1">
    <w:name w:val="Таблица-сетка 6 цветная1"/>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rPr>
      <w:tblPr/>
      <w:tcPr>
        <w:tcBorders>
          <w:bottom w:val="single" w:color="000000" w:themeColor="text1" w:sz="12" w:space="0"/>
        </w:tcBorders>
      </w:tcPr>
    </w:tblStylePr>
    <w:tblStylePr w:type="lastRow">
      <w:rPr>
        <w:b/>
        <w:color w:val="7F7F7F" w:themeColor="text1" w:themeTint="80" w:themeShade="95"/>
      </w:rPr>
      <w:tblPr/>
    </w:tblStylePr>
    <w:tblStylePr w:type="firstCol">
      <w:rPr>
        <w:b/>
        <w:color w:val="7F7F7F" w:themeColor="text1" w:themeTint="80" w:themeShade="95"/>
      </w:rPr>
      <w:tblPr/>
    </w:tblStylePr>
    <w:tblStylePr w:type="lastCol">
      <w:rPr>
        <w:b/>
        <w:color w:val="7F7F7F" w:themeColor="text1" w:themeTint="80" w:themeShade="95"/>
      </w:rPr>
      <w:tbl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6BFDD" w:themeColor="accent1" w:themeTint="80" w:themeShade="95"/>
      </w:rPr>
      <w:tblPr/>
      <w:tcPr>
        <w:tcBorders>
          <w:bottom w:val="single" w:color="4F81BD" w:themeColor="accent1" w:sz="12" w:space="0"/>
        </w:tcBorders>
      </w:tcPr>
    </w:tblStylePr>
    <w:tblStylePr w:type="lastRow">
      <w:rPr>
        <w:b/>
        <w:color w:val="A6BFDD" w:themeColor="accent1" w:themeTint="80" w:themeShade="95"/>
      </w:rPr>
      <w:tblPr/>
    </w:tblStylePr>
    <w:tblStylePr w:type="firstCol">
      <w:rPr>
        <w:b/>
        <w:color w:val="A6BFDD" w:themeColor="accent1" w:themeTint="80" w:themeShade="95"/>
      </w:rPr>
      <w:tblPr/>
    </w:tblStylePr>
    <w:tblStylePr w:type="lastCol">
      <w:rPr>
        <w:b/>
        <w:color w:val="A6BFDD" w:themeColor="accent1" w:themeTint="80" w:themeShade="95"/>
      </w:rPr>
      <w:tbl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val="D99695" w:themeColor="accent2" w:themeTint="97" w:themeShade="95"/>
      </w:rPr>
      <w:tblPr/>
      <w:tcPr>
        <w:tcBorders>
          <w:bottom w:val="single" w:color="C0504D" w:themeColor="accent2" w:sz="12" w:space="0"/>
        </w:tcBorders>
      </w:tcPr>
    </w:tblStylePr>
    <w:tblStylePr w:type="lastRow">
      <w:rPr>
        <w:b/>
        <w:color w:val="D99695" w:themeColor="accent2" w:themeTint="97" w:themeShade="95"/>
      </w:rPr>
      <w:tblPr/>
    </w:tblStylePr>
    <w:tblStylePr w:type="firstCol">
      <w:rPr>
        <w:b/>
        <w:color w:val="D99695" w:themeColor="accent2" w:themeTint="97" w:themeShade="95"/>
      </w:rPr>
      <w:tblPr/>
    </w:tblStylePr>
    <w:tblStylePr w:type="lastCol">
      <w:rPr>
        <w:b/>
        <w:color w:val="D99695" w:themeColor="accent2" w:themeTint="97" w:themeShade="95"/>
      </w:rPr>
      <w:tbl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val="9ABB59" w:themeColor="accent3" w:themeTint="fe" w:themeShade="95"/>
      </w:rPr>
      <w:tblPr/>
      <w:tcPr>
        <w:tcBorders>
          <w:bottom w:val="single" w:color="9BBB59" w:themeColor="accent3" w:sz="12" w:space="0"/>
        </w:tcBorders>
      </w:tcPr>
    </w:tblStylePr>
    <w:tblStylePr w:type="lastRow">
      <w:rPr>
        <w:b/>
        <w:color w:val="9ABB59" w:themeColor="accent3" w:themeTint="fe" w:themeShade="95"/>
      </w:rPr>
      <w:tblPr/>
    </w:tblStylePr>
    <w:tblStylePr w:type="firstCol">
      <w:rPr>
        <w:b/>
        <w:color w:val="9ABB59" w:themeColor="accent3" w:themeTint="fe" w:themeShade="95"/>
      </w:rPr>
      <w:tblPr/>
    </w:tblStylePr>
    <w:tblStylePr w:type="lastCol">
      <w:rPr>
        <w:b/>
        <w:color w:val="9ABB59" w:themeColor="accent3" w:themeTint="fe" w:themeShade="95"/>
      </w:rPr>
      <w:tbl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2A1C6" w:themeColor="accent4" w:themeTint="9a" w:themeShade="95"/>
      </w:rPr>
      <w:tblPr/>
      <w:tcPr>
        <w:tcBorders>
          <w:bottom w:val="single" w:color="8064A2" w:themeColor="accent4" w:sz="12" w:space="0"/>
        </w:tcBorders>
      </w:tcPr>
    </w:tblStylePr>
    <w:tblStylePr w:type="lastRow">
      <w:rPr>
        <w:b/>
        <w:color w:val="B2A1C6" w:themeColor="accent4" w:themeTint="9a" w:themeShade="95"/>
      </w:rPr>
      <w:tblPr/>
    </w:tblStylePr>
    <w:tblStylePr w:type="firstCol">
      <w:rPr>
        <w:b/>
        <w:color w:val="B2A1C6" w:themeColor="accent4" w:themeTint="9a" w:themeShade="95"/>
      </w:rPr>
      <w:tblPr/>
    </w:tblStylePr>
    <w:tblStylePr w:type="lastCol">
      <w:rPr>
        <w:b/>
        <w:color w:val="B2A1C6" w:themeColor="accent4" w:themeTint="9a" w:themeShade="95"/>
      </w:rPr>
      <w:tbl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9" w:themeColor="accent5" w:themeShade="95"/>
      </w:rPr>
      <w:tblPr/>
      <w:tcPr>
        <w:tcBorders>
          <w:bottom w:val="single" w:color="4BACC6" w:themeColor="accent5" w:sz="12" w:space="0"/>
        </w:tcBorders>
      </w:tcPr>
    </w:tblStylePr>
    <w:tblStylePr w:type="lastRow">
      <w:rPr>
        <w:b/>
        <w:color w:val="266779" w:themeColor="accent5" w:themeShade="95"/>
      </w:rPr>
      <w:tblPr/>
    </w:tblStylePr>
    <w:tblStylePr w:type="firstCol">
      <w:rPr>
        <w:b/>
        <w:color w:val="266779" w:themeColor="accent5" w:themeShade="95"/>
      </w:rPr>
      <w:tblPr/>
    </w:tblStylePr>
    <w:tblStylePr w:type="lastCol">
      <w:rPr>
        <w:b/>
        <w:color w:val="266779" w:themeColor="accent5" w:themeShade="95"/>
      </w:rPr>
      <w:tbl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9" w:themeColor="accent5" w:themeShade="95"/>
      </w:rPr>
      <w:tblPr/>
      <w:tcPr>
        <w:tcBorders>
          <w:bottom w:val="single" w:color="F79646" w:themeColor="accent6" w:sz="12" w:space="0"/>
        </w:tcBorders>
      </w:tcPr>
    </w:tblStylePr>
    <w:tblStylePr w:type="lastRow">
      <w:rPr>
        <w:b/>
        <w:color w:val="266779" w:themeColor="accent5" w:themeShade="95"/>
      </w:rPr>
      <w:tblPr/>
    </w:tblStylePr>
    <w:tblStylePr w:type="firstCol">
      <w:rPr>
        <w:b/>
        <w:color w:val="266779" w:themeColor="accent5" w:themeShade="95"/>
      </w:rPr>
      <w:tblPr/>
    </w:tblStylePr>
    <w:tblStylePr w:type="lastCol">
      <w:rPr>
        <w:b/>
        <w:color w:val="266779" w:themeColor="accent5" w:themeShade="95"/>
      </w:rPr>
      <w:tbl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Pr/>
    </w:tblStylePr>
  </w:style>
  <w:style w:type="table" w:customStyle="1" w:styleId="-711">
    <w:name w:val="Таблица-сетка 7 цветная1"/>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Row">
      <w:rPr>
        <w:b/>
        <w:color w:val="7F7F7F"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7F7F7F"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fill="auto"/>
      </w:tcPr>
    </w:tblStylePr>
    <w:tblStylePr w:type="lastCol">
      <w:rPr>
        <w:i/>
        <w:color w:val="7F7F7F"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fill="auto"/>
      </w:tcPr>
    </w:tblStylePr>
    <w:tblStylePr w:type="band1Vert">
      <w:tblPr/>
      <w:tcPr>
        <w:shd w:val="clear" w:color="F2F2F2" w:fill="FFFFFF" w:themeFill="text1" w:themeFillTint="0"/>
      </w:tcPr>
    </w:tblStylePr>
    <w:tblStylePr w:type="band1Horz">
      <w:rPr>
        <w:color w:val="7F7F7F" w:themeColor="text1" w:themeTint="80" w:themeShade="95"/>
        <w:sz w:val="22"/>
      </w:rPr>
      <w:tblPr/>
      <w:tcPr>
        <w:shd w:val="clear" w:color="F2F2F2" w:fill="FFFFFF" w:themeFill="text1" w:themeFillTint="0"/>
      </w:tcPr>
    </w:tblStylePr>
    <w:tblStylePr w:type="band2Horz">
      <w:rPr>
        <w:color w:val="7F7F7F"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6BFDD" w:themeColor="accent1" w:themeTint="80"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b/>
        <w:color w:val="A6BFDD" w:themeColor="accent1" w:themeTint="80"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A6BFDD" w:themeColor="accent1" w:themeTint="80"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val="A6BFDD" w:themeColor="accent1" w:themeTint="80"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val="D99695" w:themeColor="accent2" w:themeTint="97" w:themeShade="95"/>
        <w:sz w:val="22"/>
      </w:rPr>
      <w:tblPr/>
      <w:tcPr>
        <w:tcBorders>
          <w:top w:val="none" w:color="000000" w:sz="4" w:space="0"/>
          <w:left w:val="none" w:color="000000" w:sz="4" w:space="0"/>
          <w:bottom w:val="single" w:color="C0504D" w:themeColor="accent2" w:sz="4" w:space="0"/>
          <w:right w:val="none" w:color="000000" w:sz="4" w:space="0"/>
        </w:tcBorders>
        <w:shd w:val="clear" w:color="FFFFFF" w:fill="FFFFFF" w:themeFill="light1"/>
      </w:tcPr>
    </w:tblStylePr>
    <w:tblStylePr w:type="lastRow">
      <w:rPr>
        <w:b/>
        <w:color w:val="D99695" w:themeColor="accent2" w:themeTint="97" w:themeShade="95"/>
        <w:sz w:val="22"/>
      </w:rPr>
      <w:tblPr/>
      <w:tcPr>
        <w:tcBorders>
          <w:top w:val="single" w:color="C0504D"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D99695" w:themeColor="accent2" w:themeTint="97" w:themeShade="95"/>
        <w:sz w:val="22"/>
      </w:rPr>
      <w:tblPr/>
      <w:tcPr>
        <w:tcBorders>
          <w:top w:val="none" w:color="000000" w:sz="4" w:space="0"/>
          <w:left w:val="none" w:color="000000" w:sz="4" w:space="0"/>
          <w:bottom w:val="none" w:color="000000" w:sz="4" w:space="0"/>
          <w:right w:val="single" w:color="C0504D" w:themeColor="accent2" w:sz="4" w:space="0"/>
        </w:tcBorders>
        <w:shd w:val="clear" w:color="FFFFFF" w:fill="auto"/>
      </w:tcPr>
    </w:tblStylePr>
    <w:tblStylePr w:type="lastCol">
      <w:rPr>
        <w:i/>
        <w:color w:val="D99695" w:themeColor="accent2" w:themeTint="97" w:themeShade="95"/>
        <w:sz w:val="22"/>
      </w:rPr>
      <w:tblPr/>
      <w:tcPr>
        <w:tcBorders>
          <w:top w:val="none" w:color="000000" w:sz="4" w:space="0"/>
          <w:left w:val="single" w:color="C0504D" w:themeColor="accent2" w:sz="4" w:space="0"/>
          <w:bottom w:val="none" w:color="000000" w:sz="4" w:space="0"/>
          <w:right w:val="none" w:color="000000" w:sz="4" w:space="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val="9ABB59" w:themeColor="accent3" w:themeTint="fe" w:themeShade="95"/>
        <w:sz w:val="22"/>
      </w:rPr>
      <w:tblPr/>
      <w:tcPr>
        <w:tcBorders>
          <w:top w:val="none" w:color="000000" w:sz="4" w:space="0"/>
          <w:left w:val="none" w:color="000000" w:sz="4" w:space="0"/>
          <w:bottom w:val="single" w:color="9BBB59" w:themeColor="accent3" w:sz="4" w:space="0"/>
          <w:right w:val="none" w:color="000000" w:sz="4" w:space="0"/>
        </w:tcBorders>
        <w:shd w:val="clear" w:color="FFFFFF" w:fill="FFFFFF" w:themeFill="light1"/>
      </w:tcPr>
    </w:tblStylePr>
    <w:tblStylePr w:type="lastRow">
      <w:rPr>
        <w:b/>
        <w:color w:val="9ABB59" w:themeColor="accent3" w:themeTint="fe" w:themeShade="95"/>
        <w:sz w:val="22"/>
      </w:rPr>
      <w:tblPr/>
      <w:tcPr>
        <w:tcBorders>
          <w:top w:val="single" w:color="9B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9ABB59" w:themeColor="accent3" w:themeTint="fe" w:themeShade="95"/>
        <w:sz w:val="22"/>
      </w:rPr>
      <w:tblPr/>
      <w:tcPr>
        <w:tcBorders>
          <w:top w:val="none" w:color="000000" w:sz="4" w:space="0"/>
          <w:left w:val="none" w:color="000000" w:sz="4" w:space="0"/>
          <w:bottom w:val="none" w:color="000000" w:sz="4" w:space="0"/>
          <w:right w:val="single" w:color="9BBB59" w:themeColor="accent3" w:sz="4" w:space="0"/>
        </w:tcBorders>
        <w:shd w:val="clear" w:color="FFFFFF" w:fill="auto"/>
      </w:tcPr>
    </w:tblStylePr>
    <w:tblStylePr w:type="lastCol">
      <w:rPr>
        <w:i/>
        <w:color w:val="9ABB59" w:themeColor="accent3" w:themeTint="fe" w:themeShade="95"/>
        <w:sz w:val="22"/>
      </w:rPr>
      <w:tblPr/>
      <w:tcPr>
        <w:tcBorders>
          <w:top w:val="none" w:color="000000" w:sz="4" w:space="0"/>
          <w:left w:val="single" w:color="9BBB59" w:themeColor="accent3" w:sz="4" w:space="0"/>
          <w:bottom w:val="none" w:color="000000" w:sz="4" w:space="0"/>
          <w:right w:val="none" w:color="000000" w:sz="4" w:space="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2A1C6" w:themeColor="accent4" w:themeTint="9a" w:themeShade="95"/>
        <w:sz w:val="22"/>
      </w:rPr>
      <w:tblPr/>
      <w:tcPr>
        <w:tcBorders>
          <w:top w:val="none" w:color="000000" w:sz="4" w:space="0"/>
          <w:left w:val="none" w:color="000000" w:sz="4" w:space="0"/>
          <w:bottom w:val="single" w:color="8064A2" w:themeColor="accent4" w:sz="4" w:space="0"/>
          <w:right w:val="none" w:color="000000" w:sz="4" w:space="0"/>
        </w:tcBorders>
        <w:shd w:val="clear" w:color="FFFFFF" w:fill="FFFFFF" w:themeFill="light1"/>
      </w:tcPr>
    </w:tblStylePr>
    <w:tblStylePr w:type="lastRow">
      <w:rPr>
        <w:b/>
        <w:color w:val="B2A1C6" w:themeColor="accent4" w:themeTint="9a" w:themeShade="95"/>
        <w:sz w:val="22"/>
      </w:rPr>
      <w:tblPr/>
      <w:tcPr>
        <w:tcBorders>
          <w:top w:val="single" w:color="8064A2"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B2A1C6" w:themeColor="accent4" w:themeTint="9a" w:themeShade="95"/>
        <w:sz w:val="22"/>
      </w:rPr>
      <w:tblPr/>
      <w:tcPr>
        <w:tcBorders>
          <w:top w:val="none" w:color="000000" w:sz="4" w:space="0"/>
          <w:left w:val="none" w:color="000000" w:sz="4" w:space="0"/>
          <w:bottom w:val="none" w:color="000000" w:sz="4" w:space="0"/>
          <w:right w:val="single" w:color="8064A2" w:themeColor="accent4" w:sz="4" w:space="0"/>
        </w:tcBorders>
        <w:shd w:val="clear" w:color="FFFFFF" w:fill="auto"/>
      </w:tcPr>
    </w:tblStylePr>
    <w:tblStylePr w:type="lastCol">
      <w:rPr>
        <w:i/>
        <w:color w:val="B2A1C6" w:themeColor="accent4" w:themeTint="9a" w:themeShade="95"/>
        <w:sz w:val="22"/>
      </w:rPr>
      <w:tblPr/>
      <w:tcPr>
        <w:tcBorders>
          <w:top w:val="none" w:color="000000" w:sz="4" w:space="0"/>
          <w:left w:val="single" w:color="8064A2" w:themeColor="accent4" w:sz="4" w:space="0"/>
          <w:bottom w:val="none" w:color="000000" w:sz="4" w:space="0"/>
          <w:right w:val="none" w:color="000000" w:sz="4" w:space="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val="266779" w:themeColor="accent5" w:themeShade="95"/>
        <w:sz w:val="22"/>
      </w:rPr>
      <w:tblPr/>
      <w:tcPr>
        <w:tcBorders>
          <w:top w:val="none" w:color="000000" w:sz="4" w:space="0"/>
          <w:left w:val="none" w:color="000000" w:sz="4" w:space="0"/>
          <w:bottom w:val="single" w:color="4BACC6" w:themeColor="accent5" w:sz="4" w:space="0"/>
          <w:right w:val="none" w:color="000000" w:sz="4" w:space="0"/>
        </w:tcBorders>
        <w:shd w:val="clear" w:color="FFFFFF" w:fill="FFFFFF" w:themeFill="light1"/>
      </w:tcPr>
    </w:tblStylePr>
    <w:tblStylePr w:type="lastRow">
      <w:rPr>
        <w:b/>
        <w:color w:val="266779" w:themeColor="accent5" w:themeShade="95"/>
        <w:sz w:val="22"/>
      </w:rPr>
      <w:tblPr/>
      <w:tcPr>
        <w:tcBorders>
          <w:top w:val="single" w:color="4BACC6"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266779" w:themeColor="accent5" w:themeShade="95"/>
        <w:sz w:val="22"/>
      </w:rPr>
      <w:tblPr/>
      <w:tcPr>
        <w:tcBorders>
          <w:top w:val="none" w:color="000000" w:sz="4" w:space="0"/>
          <w:left w:val="none" w:color="000000" w:sz="4" w:space="0"/>
          <w:bottom w:val="none" w:color="000000" w:sz="4" w:space="0"/>
          <w:right w:val="single" w:color="4BACC6" w:themeColor="accent5" w:sz="4" w:space="0"/>
        </w:tcBorders>
        <w:shd w:val="clear" w:color="FFFFFF" w:fill="auto"/>
      </w:tcPr>
    </w:tblStylePr>
    <w:tblStylePr w:type="lastCol">
      <w:rPr>
        <w:i/>
        <w:color w:val="266779" w:themeColor="accent5" w:themeShade="95"/>
        <w:sz w:val="22"/>
      </w:rPr>
      <w:tblPr/>
      <w:tcPr>
        <w:tcBorders>
          <w:top w:val="none" w:color="000000" w:sz="4" w:space="0"/>
          <w:left w:val="single" w:color="4BACC6" w:themeColor="accent5" w:sz="4" w:space="0"/>
          <w:bottom w:val="none" w:color="000000" w:sz="4" w:space="0"/>
          <w:right w:val="none" w:color="000000" w:sz="4" w:space="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val="B15407" w:themeColor="accent6" w:themeShade="95"/>
        <w:sz w:val="22"/>
      </w:rPr>
      <w:tblPr/>
      <w:tcPr>
        <w:tcBorders>
          <w:top w:val="none" w:color="000000" w:sz="4" w:space="0"/>
          <w:left w:val="none" w:color="000000" w:sz="4" w:space="0"/>
          <w:bottom w:val="single" w:color="F79646" w:themeColor="accent6" w:sz="4" w:space="0"/>
          <w:right w:val="none" w:color="000000" w:sz="4" w:space="0"/>
        </w:tcBorders>
        <w:shd w:val="clear" w:color="FFFFFF" w:fill="FFFFFF" w:themeFill="light1"/>
      </w:tcPr>
    </w:tblStylePr>
    <w:tblStylePr w:type="lastRow">
      <w:rPr>
        <w:b/>
        <w:color w:val="B15407" w:themeColor="accent6" w:themeShade="95"/>
        <w:sz w:val="22"/>
      </w:rPr>
      <w:tblPr/>
      <w:tcPr>
        <w:tcBorders>
          <w:top w:val="single" w:color="F7964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B15407" w:themeColor="accent6" w:themeShade="95"/>
        <w:sz w:val="22"/>
      </w:rPr>
      <w:tblPr/>
      <w:tcPr>
        <w:tcBorders>
          <w:top w:val="none" w:color="000000" w:sz="4" w:space="0"/>
          <w:left w:val="none" w:color="000000" w:sz="4" w:space="0"/>
          <w:bottom w:val="none" w:color="000000" w:sz="4" w:space="0"/>
          <w:right w:val="single" w:color="F79646" w:themeColor="accent6" w:sz="4" w:space="0"/>
        </w:tcBorders>
        <w:shd w:val="clear" w:color="FFFFFF" w:fill="auto"/>
      </w:tcPr>
    </w:tblStylePr>
    <w:tblStylePr w:type="lastCol">
      <w:rPr>
        <w:i/>
        <w:color w:val="B15407" w:themeColor="accent6" w:themeShade="95"/>
        <w:sz w:val="22"/>
      </w:rPr>
      <w:tblPr/>
      <w:tcPr>
        <w:tcBorders>
          <w:top w:val="none" w:color="000000" w:sz="4" w:space="0"/>
          <w:left w:val="single" w:color="F79646" w:themeColor="accent6" w:sz="4" w:space="0"/>
          <w:bottom w:val="none" w:color="000000" w:sz="4" w:space="0"/>
          <w:right w:val="none" w:color="000000" w:sz="4" w:space="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Pr/>
    </w:tblStylePr>
  </w:style>
  <w:style w:type="table" w:customStyle="1" w:styleId="-112">
    <w:name w:val="Список-таблица 1 светлая1"/>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color w:val="404040"/>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color w:val="404040"/>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color w:val="404040"/>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color w:val="404040"/>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color w:val="404040"/>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color w:val="404040"/>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2">
    <w:name w:val="Список-таблица 21"/>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Row">
      <w:rPr>
        <w:b/>
        <w:color w:val="404040"/>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color w:val="404040"/>
        <w:sz w:val="22"/>
      </w:rPr>
      <w:tblPr/>
      <w:tcPr>
        <w:tcBorders>
          <w:top w:val="single" w:color="4F81BD" w:themeColor="accent1" w:sz="4" w:space="0"/>
          <w:left w:val="none" w:color="000000" w:sz="4" w:space="0"/>
          <w:bottom w:val="single" w:color="4F81BD" w:themeColor="accent1" w:sz="4" w:space="0"/>
          <w:right w:val="none" w:color="000000" w:sz="4" w:space="0"/>
        </w:tcBorders>
      </w:tcPr>
    </w:tblStylePr>
    <w:tblStylePr w:type="lastRow">
      <w:rPr>
        <w:b/>
        <w:color w:val="404040"/>
        <w:sz w:val="22"/>
      </w:rPr>
      <w:tblPr/>
      <w:tcPr>
        <w:tcBorders>
          <w:top w:val="single" w:color="4F81BD" w:themeColor="accent1" w:sz="4" w:space="0"/>
          <w:left w:val="none" w:color="000000" w:sz="4" w:space="0"/>
          <w:bottom w:val="single" w:color="4F81BD" w:themeColor="accent1"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color w:val="404040"/>
        <w:sz w:val="22"/>
      </w:rPr>
      <w:tblPr/>
      <w:tcPr>
        <w:tcBorders>
          <w:top w:val="single" w:color="C0504D" w:themeColor="accent2" w:sz="4" w:space="0"/>
          <w:left w:val="none" w:color="000000" w:sz="4" w:space="0"/>
          <w:bottom w:val="single" w:color="C0504D" w:themeColor="accent2" w:sz="4" w:space="0"/>
          <w:right w:val="none" w:color="000000" w:sz="4" w:space="0"/>
        </w:tcBorders>
      </w:tcPr>
    </w:tblStylePr>
    <w:tblStylePr w:type="lastRow">
      <w:rPr>
        <w:b/>
        <w:color w:val="404040"/>
        <w:sz w:val="22"/>
      </w:rPr>
      <w:tblPr/>
      <w:tcPr>
        <w:tcBorders>
          <w:top w:val="single" w:color="C0504D" w:themeColor="accent2" w:sz="4" w:space="0"/>
          <w:left w:val="none" w:color="000000" w:sz="4" w:space="0"/>
          <w:bottom w:val="single" w:color="C0504D" w:themeColor="accent2"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color w:val="404040"/>
        <w:sz w:val="22"/>
      </w:rPr>
      <w:tblPr/>
      <w:tcPr>
        <w:tcBorders>
          <w:top w:val="single" w:color="9BBB59" w:themeColor="accent3" w:sz="4" w:space="0"/>
          <w:left w:val="none" w:color="000000" w:sz="4" w:space="0"/>
          <w:bottom w:val="single" w:color="9BBB59" w:themeColor="accent3" w:sz="4" w:space="0"/>
          <w:right w:val="none" w:color="000000" w:sz="4" w:space="0"/>
        </w:tcBorders>
      </w:tcPr>
    </w:tblStylePr>
    <w:tblStylePr w:type="lastRow">
      <w:rPr>
        <w:b/>
        <w:color w:val="404040"/>
        <w:sz w:val="22"/>
      </w:rPr>
      <w:tblPr/>
      <w:tcPr>
        <w:tcBorders>
          <w:top w:val="single" w:color="9BBB59" w:themeColor="accent3" w:sz="4" w:space="0"/>
          <w:left w:val="none" w:color="000000" w:sz="4" w:space="0"/>
          <w:bottom w:val="single" w:color="9BBB59" w:themeColor="accent3"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color w:val="404040"/>
        <w:sz w:val="22"/>
      </w:rPr>
      <w:tblPr/>
      <w:tcPr>
        <w:tcBorders>
          <w:top w:val="single" w:color="8064A2" w:themeColor="accent4" w:sz="4" w:space="0"/>
          <w:left w:val="none" w:color="000000" w:sz="4" w:space="0"/>
          <w:bottom w:val="single" w:color="8064A2" w:themeColor="accent4" w:sz="4" w:space="0"/>
          <w:right w:val="none" w:color="000000" w:sz="4" w:space="0"/>
        </w:tcBorders>
      </w:tcPr>
    </w:tblStylePr>
    <w:tblStylePr w:type="lastRow">
      <w:rPr>
        <w:b/>
        <w:color w:val="404040"/>
        <w:sz w:val="22"/>
      </w:rPr>
      <w:tblPr/>
      <w:tcPr>
        <w:tcBorders>
          <w:top w:val="single" w:color="8064A2" w:themeColor="accent4" w:sz="4" w:space="0"/>
          <w:left w:val="none" w:color="000000" w:sz="4" w:space="0"/>
          <w:bottom w:val="single" w:color="8064A2" w:themeColor="accent4"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color w:val="404040"/>
        <w:sz w:val="22"/>
      </w:rPr>
      <w:tblPr/>
      <w:tcPr>
        <w:tcBorders>
          <w:top w:val="single" w:color="4BACC6" w:themeColor="accent5" w:sz="4" w:space="0"/>
          <w:left w:val="none" w:color="000000" w:sz="4" w:space="0"/>
          <w:bottom w:val="single" w:color="4BACC6" w:themeColor="accent5" w:sz="4" w:space="0"/>
          <w:right w:val="none" w:color="000000" w:sz="4" w:space="0"/>
        </w:tcBorders>
      </w:tcPr>
    </w:tblStylePr>
    <w:tblStylePr w:type="lastRow">
      <w:rPr>
        <w:b/>
        <w:color w:val="404040"/>
        <w:sz w:val="22"/>
      </w:rPr>
      <w:tblPr/>
      <w:tcPr>
        <w:tcBorders>
          <w:top w:val="single" w:color="4BACC6" w:themeColor="accent5" w:sz="4" w:space="0"/>
          <w:left w:val="none" w:color="000000" w:sz="4" w:space="0"/>
          <w:bottom w:val="single" w:color="4BACC6" w:themeColor="accent5"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color w:val="404040"/>
        <w:sz w:val="22"/>
      </w:rPr>
      <w:tblPr/>
      <w:tcPr>
        <w:tcBorders>
          <w:top w:val="single" w:color="F79646" w:themeColor="accent6" w:sz="4" w:space="0"/>
          <w:left w:val="none" w:color="000000" w:sz="4" w:space="0"/>
          <w:bottom w:val="single" w:color="F79646" w:themeColor="accent6" w:sz="4" w:space="0"/>
          <w:right w:val="none" w:color="000000" w:sz="4" w:space="0"/>
        </w:tcBorders>
      </w:tcPr>
    </w:tblStylePr>
    <w:tblStylePr w:type="lastRow">
      <w:rPr>
        <w:b/>
        <w:color w:val="404040"/>
        <w:sz w:val="22"/>
      </w:rPr>
      <w:tblPr/>
      <w:tcPr>
        <w:tcBorders>
          <w:top w:val="single" w:color="F79646" w:themeColor="accent6" w:sz="4" w:space="0"/>
          <w:left w:val="none" w:color="000000" w:sz="4" w:space="0"/>
          <w:bottom w:val="single" w:color="F79646" w:themeColor="accent6"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312">
    <w:name w:val="Список-таблица 3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color w:val="FFFFFF"/>
        <w:sz w:val="22"/>
      </w:rPr>
      <w:tblPr/>
      <w:tcPr>
        <w:shd w:val="clear" w:color="000000"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000000" w:themeColor="text1" w:sz="4" w:space="0"/>
          <w:right w:val="single" w:color="000000" w:themeColor="text1" w:sz="4" w:space="0"/>
        </w:tcBorders>
      </w:tcPr>
    </w:tblStylePr>
    <w:tblStylePr w:type="band1Horz">
      <w:rPr>
        <w:color w:val="404040"/>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color w:val="FFFFFF"/>
        <w:sz w:val="22"/>
      </w:rPr>
      <w:tblPr/>
      <w:tcPr>
        <w:shd w:val="clear" w:color="4F81BD"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4F81BD" w:themeColor="accent1" w:sz="4" w:space="0"/>
          <w:right w:val="single" w:color="4F81BD" w:themeColor="accent1" w:sz="4" w:space="0"/>
        </w:tcBorders>
      </w:tcPr>
    </w:tblStylePr>
    <w:tblStylePr w:type="band1Horz">
      <w:rPr>
        <w:color w:val="404040"/>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color w:val="FFFFFF"/>
        <w:sz w:val="22"/>
      </w:rPr>
      <w:tblPr/>
      <w:tcPr>
        <w:shd w:val="clear" w:color="D99695" w:fill="D99695" w:themeFill="accent2" w:themeFillTint="97"/>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C0504D" w:themeColor="accent2" w:sz="4" w:space="0"/>
          <w:right w:val="single" w:color="C0504D" w:themeColor="accent2" w:sz="4" w:space="0"/>
        </w:tcBorders>
      </w:tcPr>
    </w:tblStylePr>
    <w:tblStylePr w:type="band1Horz">
      <w:rPr>
        <w:color w:val="404040"/>
        <w:sz w:val="22"/>
      </w:rPr>
      <w:tblPr/>
      <w:tcPr>
        <w:tcBorders>
          <w:top w:val="single" w:color="C0504D" w:themeColor="accent2" w:sz="4" w:space="0"/>
          <w:bottom w:val="single" w:color="C0504D"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color w:val="FFFFFF"/>
        <w:sz w:val="22"/>
      </w:rPr>
      <w:tblPr/>
      <w:tcPr>
        <w:shd w:val="clear" w:color="C3D69B" w:fill="C3D69B" w:themeFill="accent3"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9BBB59" w:themeColor="accent3" w:sz="4" w:space="0"/>
          <w:right w:val="single" w:color="9BBB59" w:themeColor="accent3" w:sz="4" w:space="0"/>
        </w:tcBorders>
      </w:tcPr>
    </w:tblStylePr>
    <w:tblStylePr w:type="band1Horz">
      <w:rPr>
        <w:color w:val="404040"/>
        <w:sz w:val="22"/>
      </w:rPr>
      <w:tblPr/>
      <w:tcPr>
        <w:tcBorders>
          <w:top w:val="single" w:color="9BBB59" w:themeColor="accent3" w:sz="4" w:space="0"/>
          <w:bottom w:val="single" w:color="9BBB59"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color w:val="FFFFFF"/>
        <w:sz w:val="22"/>
      </w:rPr>
      <w:tblPr/>
      <w:tcPr>
        <w:shd w:val="clear" w:color="B2A1C6" w:fill="B2A1C6" w:themeFill="accent4"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8064A2" w:themeColor="accent4" w:sz="4" w:space="0"/>
          <w:right w:val="single" w:color="8064A2" w:themeColor="accent4" w:sz="4" w:space="0"/>
        </w:tcBorders>
      </w:tcPr>
    </w:tblStylePr>
    <w:tblStylePr w:type="band1Horz">
      <w:rPr>
        <w:color w:val="404040"/>
        <w:sz w:val="22"/>
      </w:rPr>
      <w:tblPr/>
      <w:tcPr>
        <w:tcBorders>
          <w:top w:val="single" w:color="8064A2" w:themeColor="accent4" w:sz="4" w:space="0"/>
          <w:bottom w:val="single" w:color="8064A2"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color w:val="FFFFFF"/>
        <w:sz w:val="22"/>
      </w:rPr>
      <w:tblPr/>
      <w:tcPr>
        <w:shd w:val="clear" w:color="92CCDC" w:fill="92CCDC" w:themeFill="accent5"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4BACC6" w:themeColor="accent5" w:sz="4" w:space="0"/>
          <w:right w:val="single" w:color="4BACC6" w:themeColor="accent5" w:sz="4" w:space="0"/>
        </w:tcBorders>
      </w:tcPr>
    </w:tblStylePr>
    <w:tblStylePr w:type="band1Horz">
      <w:rPr>
        <w:color w:val="404040"/>
        <w:sz w:val="22"/>
      </w:rPr>
      <w:tblPr/>
      <w:tcPr>
        <w:tcBorders>
          <w:top w:val="single" w:color="4BACC6" w:themeColor="accent5" w:sz="4" w:space="0"/>
          <w:bottom w:val="single" w:color="4BACC6"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color w:val="FFFFFF"/>
        <w:sz w:val="22"/>
      </w:rPr>
      <w:tblPr/>
      <w:tcPr>
        <w:shd w:val="clear" w:color="FAC090" w:fill="FAC090" w:themeFill="accent6"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F79646" w:themeColor="accent6" w:sz="4" w:space="0"/>
          <w:right w:val="single" w:color="F79646" w:themeColor="accent6" w:sz="4" w:space="0"/>
        </w:tcBorders>
      </w:tcPr>
    </w:tblStylePr>
    <w:tblStylePr w:type="band1Horz">
      <w:rPr>
        <w:color w:val="404040"/>
        <w:sz w:val="22"/>
      </w:rPr>
      <w:tblPr/>
      <w:tcPr>
        <w:tcBorders>
          <w:top w:val="single" w:color="F79646" w:themeColor="accent6" w:sz="4" w:space="0"/>
          <w:bottom w:val="single" w:color="F79646" w:themeColor="accent6" w:sz="4" w:space="0"/>
        </w:tcBorders>
      </w:tcPr>
    </w:tblStylePr>
  </w:style>
  <w:style w:type="table" w:customStyle="1" w:styleId="-412">
    <w:name w:val="Список-таблица 4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color w:val="FFFFFF"/>
        <w:sz w:val="22"/>
      </w:rPr>
      <w:tblPr/>
      <w:tcPr>
        <w:shd w:val="clear" w:color="000000"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color w:val="FFFFFF"/>
        <w:sz w:val="22"/>
      </w:rPr>
      <w:tblPr/>
      <w:tcPr>
        <w:shd w:val="clear" w:color="4F81BD"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color w:val="FFFFFF"/>
        <w:sz w:val="22"/>
      </w:rPr>
      <w:tblPr/>
      <w:tcPr>
        <w:shd w:val="clear" w:color="C0504D" w:fill="C0504D" w:themeFill="accent2"/>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color w:val="FFFFFF"/>
        <w:sz w:val="22"/>
      </w:rPr>
      <w:tblPr/>
      <w:tcPr>
        <w:shd w:val="clear" w:color="9BBB59" w:fill="9BBB59" w:themeFill="accent3"/>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color w:val="FFFFFF"/>
        <w:sz w:val="22"/>
      </w:rPr>
      <w:tblPr/>
      <w:tcPr>
        <w:shd w:val="clear" w:color="8064A2" w:fill="8064A2" w:themeFill="accent4"/>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color w:val="FFFFFF"/>
        <w:sz w:val="22"/>
      </w:rPr>
      <w:tblPr/>
      <w:tcPr>
        <w:shd w:val="clear" w:color="4BACC6" w:fill="4BACC6" w:themeFill="accent5"/>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color w:val="FFFFFF"/>
        <w:sz w:val="22"/>
      </w:rPr>
      <w:tblPr/>
      <w:tcPr>
        <w:shd w:val="clear" w:color="F79646" w:fill="F79646" w:themeFill="accent6"/>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512">
    <w:name w:val="Список-таблица 5 темная1"/>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val="FFFFFF" w:themeColor="light1"/>
        <w:sz w:val="22"/>
      </w:rPr>
      <w:tblPr/>
      <w:tcPr>
        <w:tcBorders>
          <w:top w:val="single" w:color="000000" w:themeColor="text1" w:sz="32" w:space="0"/>
          <w:bottom w:val="single" w:color="FFFFFF" w:themeColor="light1" w:sz="12" w:space="0"/>
        </w:tcBorders>
        <w:shd w:val="clear" w:color="7F7F7F" w:fill="7F7F7F" w:themeFill="text1" w:themeFillTint="80"/>
      </w:tcPr>
    </w:tblStylePr>
    <w:tblStylePr w:type="lastRow">
      <w:rPr>
        <w:b/>
        <w:color w:val="FFFFFF" w:themeColor="light1"/>
        <w:sz w:val="22"/>
      </w:rPr>
      <w:tblPr/>
    </w:tblStylePr>
    <w:tblStylePr w:type="firstCol">
      <w:rPr>
        <w:b/>
        <w:color w:val="FFFFFF" w:themeColor="light1"/>
        <w:sz w:val="22"/>
      </w:rPr>
      <w:tblPr/>
      <w:tcPr>
        <w:tcBorders>
          <w:left w:val="single" w:color="000000" w:themeColor="text1" w:sz="32" w:space="0"/>
          <w:right w:val="single" w:color="FFFFFF" w:themeColor="light1" w:sz="4" w:space="0"/>
        </w:tcBorders>
      </w:tcPr>
    </w:tblStylePr>
    <w:tblStylePr w:type="lastCol">
      <w:tblPr/>
      <w:tcPr>
        <w:tcBorders>
          <w:left w:val="single" w:color="FFFFFF" w:themeColor="light1" w:sz="4" w:space="0"/>
          <w:right w:val="single" w:color="000000"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val="FFFFFF"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val="FFFFFF" w:themeColor="light1"/>
        <w:sz w:val="22"/>
      </w:rPr>
      <w:tblPr/>
    </w:tblStylePr>
    <w:tblStylePr w:type="firstCol">
      <w:rPr>
        <w:b/>
        <w:color w:val="FFFFFF"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val="FFFFFF" w:themeColor="light1"/>
        <w:sz w:val="22"/>
      </w:rPr>
      <w:tblPr/>
      <w:tcPr>
        <w:tcBorders>
          <w:top w:val="single" w:color="C0504D" w:themeColor="accent2" w:sz="32" w:space="0"/>
          <w:bottom w:val="single" w:color="FFFFFF" w:themeColor="light1" w:sz="12" w:space="0"/>
        </w:tcBorders>
        <w:shd w:val="clear" w:color="D99695" w:fill="D99695" w:themeFill="accent2" w:themeFillTint="97"/>
      </w:tcPr>
    </w:tblStylePr>
    <w:tblStylePr w:type="lastRow">
      <w:rPr>
        <w:b/>
        <w:color w:val="FFFFFF" w:themeColor="light1"/>
        <w:sz w:val="22"/>
      </w:rPr>
      <w:tblPr/>
    </w:tblStylePr>
    <w:tblStylePr w:type="firstCol">
      <w:rPr>
        <w:b/>
        <w:color w:val="FFFFFF" w:themeColor="light1"/>
        <w:sz w:val="22"/>
      </w:rPr>
      <w:tblPr/>
      <w:tcPr>
        <w:tcBorders>
          <w:left w:val="single" w:color="C0504D" w:themeColor="accent2" w:sz="32" w:space="0"/>
          <w:right w:val="single" w:color="FFFFFF" w:themeColor="light1" w:sz="4" w:space="0"/>
        </w:tcBorders>
      </w:tcPr>
    </w:tblStylePr>
    <w:tblStylePr w:type="lastCol">
      <w:tblPr/>
      <w:tcPr>
        <w:tcBorders>
          <w:left w:val="single" w:color="FFFFFF" w:themeColor="light1" w:sz="4" w:space="0"/>
          <w:right w:val="single" w:color="C0504D"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val="FFFFFF" w:themeColor="light1"/>
        <w:sz w:val="22"/>
      </w:rPr>
      <w:tblPr/>
      <w:tcPr>
        <w:tcBorders>
          <w:top w:val="single" w:color="9BBB59" w:themeColor="accent3" w:sz="32" w:space="0"/>
          <w:bottom w:val="single" w:color="FFFFFF" w:themeColor="light1" w:sz="12" w:space="0"/>
        </w:tcBorders>
        <w:shd w:val="clear" w:color="C3D69B" w:fill="C3D69B" w:themeFill="accent3" w:themeFillTint="98"/>
      </w:tcPr>
    </w:tblStylePr>
    <w:tblStylePr w:type="lastRow">
      <w:rPr>
        <w:b/>
        <w:color w:val="FFFFFF" w:themeColor="light1"/>
        <w:sz w:val="22"/>
      </w:rPr>
      <w:tblPr/>
    </w:tblStylePr>
    <w:tblStylePr w:type="firstCol">
      <w:rPr>
        <w:b/>
        <w:color w:val="FFFFFF" w:themeColor="light1"/>
        <w:sz w:val="22"/>
      </w:rPr>
      <w:tblPr/>
      <w:tcPr>
        <w:tcBorders>
          <w:left w:val="single" w:color="9BBB59" w:themeColor="accent3" w:sz="32" w:space="0"/>
          <w:right w:val="single" w:color="FFFFFF" w:themeColor="light1" w:sz="4" w:space="0"/>
        </w:tcBorders>
      </w:tcPr>
    </w:tblStylePr>
    <w:tblStylePr w:type="lastCol">
      <w:tblPr/>
      <w:tcPr>
        <w:tcBorders>
          <w:left w:val="single" w:color="FFFFFF" w:themeColor="light1" w:sz="4" w:space="0"/>
          <w:right w:val="single" w:color="9BBB59"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val="FFFFFF" w:themeColor="light1"/>
        <w:sz w:val="22"/>
      </w:rPr>
      <w:tblPr/>
      <w:tcPr>
        <w:tcBorders>
          <w:top w:val="single" w:color="8064A2" w:themeColor="accent4" w:sz="32" w:space="0"/>
          <w:bottom w:val="single" w:color="FFFFFF" w:themeColor="light1" w:sz="12" w:space="0"/>
        </w:tcBorders>
        <w:shd w:val="clear" w:color="B2A1C6" w:fill="B2A1C6" w:themeFill="accent4" w:themeFillTint="9a"/>
      </w:tcPr>
    </w:tblStylePr>
    <w:tblStylePr w:type="lastRow">
      <w:rPr>
        <w:b/>
        <w:color w:val="FFFFFF" w:themeColor="light1"/>
        <w:sz w:val="22"/>
      </w:rPr>
      <w:tblPr/>
    </w:tblStylePr>
    <w:tblStylePr w:type="firstCol">
      <w:rPr>
        <w:b/>
        <w:color w:val="FFFFFF" w:themeColor="light1"/>
        <w:sz w:val="22"/>
      </w:rPr>
      <w:tblPr/>
      <w:tcPr>
        <w:tcBorders>
          <w:left w:val="single" w:color="8064A2" w:themeColor="accent4" w:sz="32" w:space="0"/>
          <w:right w:val="single" w:color="FFFFFF" w:themeColor="light1" w:sz="4" w:space="0"/>
        </w:tcBorders>
      </w:tcPr>
    </w:tblStylePr>
    <w:tblStylePr w:type="lastCol">
      <w:tblPr/>
      <w:tcPr>
        <w:tcBorders>
          <w:left w:val="single" w:color="FFFFFF" w:themeColor="light1" w:sz="4" w:space="0"/>
          <w:right w:val="single" w:color="8064A2"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val="FFFFFF" w:themeColor="light1"/>
        <w:sz w:val="22"/>
      </w:rPr>
      <w:tblPr/>
      <w:tcPr>
        <w:tcBorders>
          <w:top w:val="single" w:color="4BACC6" w:themeColor="accent5" w:sz="32" w:space="0"/>
          <w:bottom w:val="single" w:color="FFFFFF" w:themeColor="light1" w:sz="12" w:space="0"/>
        </w:tcBorders>
        <w:shd w:val="clear" w:color="92CCDC" w:fill="92CCDC" w:themeFill="accent5" w:themeFillTint="9a"/>
      </w:tcPr>
    </w:tblStylePr>
    <w:tblStylePr w:type="lastRow">
      <w:rPr>
        <w:b/>
        <w:color w:val="FFFFFF" w:themeColor="light1"/>
        <w:sz w:val="22"/>
      </w:rPr>
      <w:tblPr/>
    </w:tblStylePr>
    <w:tblStylePr w:type="firstCol">
      <w:rPr>
        <w:b/>
        <w:color w:val="FFFFFF" w:themeColor="light1"/>
        <w:sz w:val="22"/>
      </w:rPr>
      <w:tblPr/>
      <w:tcPr>
        <w:tcBorders>
          <w:left w:val="single" w:color="4BACC6" w:themeColor="accent5" w:sz="32" w:space="0"/>
          <w:right w:val="single" w:color="FFFFFF" w:themeColor="light1" w:sz="4" w:space="0"/>
        </w:tcBorders>
      </w:tcPr>
    </w:tblStylePr>
    <w:tblStylePr w:type="lastCol">
      <w:tblPr/>
      <w:tcPr>
        <w:tcBorders>
          <w:left w:val="single" w:color="FFFFFF" w:themeColor="light1" w:sz="4" w:space="0"/>
          <w:right w:val="single" w:color="4BACC6"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val="FFFFFF" w:themeColor="light1"/>
        <w:sz w:val="22"/>
      </w:rPr>
      <w:tblPr/>
      <w:tcPr>
        <w:tcBorders>
          <w:top w:val="single" w:color="F79646" w:themeColor="accent6" w:sz="32" w:space="0"/>
          <w:bottom w:val="single" w:color="FFFFFF" w:themeColor="light1" w:sz="12" w:space="0"/>
        </w:tcBorders>
        <w:shd w:val="clear" w:color="FAC090" w:fill="FAC090" w:themeFill="accent6" w:themeFillTint="98"/>
      </w:tcPr>
    </w:tblStylePr>
    <w:tblStylePr w:type="lastRow">
      <w:rPr>
        <w:b/>
        <w:color w:val="FFFFFF" w:themeColor="light1"/>
        <w:sz w:val="22"/>
      </w:rPr>
      <w:tblPr/>
    </w:tblStylePr>
    <w:tblStylePr w:type="firstCol">
      <w:rPr>
        <w:b/>
        <w:color w:val="FFFFFF" w:themeColor="light1"/>
        <w:sz w:val="22"/>
      </w:rPr>
      <w:tblPr/>
      <w:tcPr>
        <w:tcBorders>
          <w:left w:val="single" w:color="F79646" w:themeColor="accent6" w:sz="32" w:space="0"/>
          <w:right w:val="single" w:color="FFFFFF" w:themeColor="light1" w:sz="4" w:space="0"/>
        </w:tcBorders>
      </w:tcPr>
    </w:tblStylePr>
    <w:tblStylePr w:type="lastCol">
      <w:tblPr/>
      <w:tcPr>
        <w:tcBorders>
          <w:left w:val="single" w:color="FFFFFF" w:themeColor="light1" w:sz="4" w:space="0"/>
          <w:right w:val="single" w:color="F79646"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customStyle="1" w:styleId="-612">
    <w:name w:val="Список-таблица 6 цветная1"/>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blPr/>
      <w:tcPr>
        <w:tcBorders>
          <w:bottom w:val="single" w:color="000000" w:themeColor="text1" w:sz="4" w:space="0"/>
        </w:tcBorders>
      </w:tcPr>
    </w:tblStylePr>
    <w:tblStylePr w:type="lastRow">
      <w:rPr>
        <w:b/>
        <w:color w:val="000000" w:themeColor="text1"/>
      </w:rPr>
      <w:tblPr/>
      <w:tcPr>
        <w:tcBorders>
          <w:top w:val="single" w:color="000000" w:themeColor="text1" w:sz="4" w:space="0"/>
        </w:tcBorders>
      </w:tcPr>
    </w:tblStylePr>
    <w:tblStylePr w:type="firstCol">
      <w:rPr>
        <w:b/>
        <w:color w:val="000000" w:themeColor="text1"/>
      </w:rPr>
      <w:tblPr/>
    </w:tblStylePr>
    <w:tblStylePr w:type="lastCol">
      <w:rPr>
        <w:b/>
        <w:color w:val="000000" w:themeColor="text1"/>
      </w:rPr>
      <w:tbl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4F81BD" w:themeColor="accent1" w:sz="4" w:space="0"/>
        <w:bottom w:val="single" w:color="4F81BD" w:themeColor="accent1" w:sz="4" w:space="0"/>
      </w:tblBorders>
    </w:tblPr>
    <w:tblStylePr w:type="firstRow">
      <w:rPr>
        <w:b/>
        <w:color w:val="2A4A71" w:themeColor="accent1" w:themeShade="95"/>
      </w:rPr>
      <w:tblPr/>
      <w:tcPr>
        <w:tcBorders>
          <w:bottom w:val="single" w:color="4F81BD" w:themeColor="accent1" w:sz="4" w:space="0"/>
        </w:tcBorders>
      </w:tcPr>
    </w:tblStylePr>
    <w:tblStylePr w:type="lastRow">
      <w:rPr>
        <w:b/>
        <w:color w:val="2A4A71" w:themeColor="accent1" w:themeShade="95"/>
      </w:rPr>
      <w:tblPr/>
      <w:tcPr>
        <w:tcBorders>
          <w:top w:val="single" w:color="4F81BD" w:themeColor="accent1" w:sz="4" w:space="0"/>
        </w:tcBorders>
      </w:tcPr>
    </w:tblStylePr>
    <w:tblStylePr w:type="firstCol">
      <w:rPr>
        <w:b/>
        <w:color w:val="2A4A71" w:themeColor="accent1" w:themeShade="95"/>
      </w:rPr>
      <w:tblPr/>
    </w:tblStylePr>
    <w:tblStylePr w:type="lastCol">
      <w:rPr>
        <w:b/>
        <w:color w:val="2A4A71" w:themeColor="accent1" w:themeShade="95"/>
      </w:rPr>
      <w:tbl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val="D99695" w:themeColor="accent2" w:themeTint="97" w:themeShade="95"/>
      </w:rPr>
      <w:tblPr/>
      <w:tcPr>
        <w:tcBorders>
          <w:bottom w:val="single" w:color="C0504D" w:themeColor="accent2" w:sz="4" w:space="0"/>
        </w:tcBorders>
      </w:tcPr>
    </w:tblStylePr>
    <w:tblStylePr w:type="lastRow">
      <w:rPr>
        <w:b/>
        <w:color w:val="D99695" w:themeColor="accent2" w:themeTint="97" w:themeShade="95"/>
      </w:rPr>
      <w:tblPr/>
      <w:tcPr>
        <w:tcBorders>
          <w:top w:val="single" w:color="C0504D" w:themeColor="accent2" w:sz="4" w:space="0"/>
        </w:tcBorders>
      </w:tcPr>
    </w:tblStylePr>
    <w:tblStylePr w:type="firstCol">
      <w:rPr>
        <w:b/>
        <w:color w:val="D99695" w:themeColor="accent2" w:themeTint="97" w:themeShade="95"/>
      </w:rPr>
      <w:tblPr/>
    </w:tblStylePr>
    <w:tblStylePr w:type="lastCol">
      <w:rPr>
        <w:b/>
        <w:color w:val="D99695" w:themeColor="accent2" w:themeTint="97" w:themeShade="95"/>
      </w:rPr>
      <w:tbl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val="C3D69B" w:themeColor="accent3" w:themeTint="98" w:themeShade="95"/>
      </w:rPr>
      <w:tblPr/>
      <w:tcPr>
        <w:tcBorders>
          <w:bottom w:val="single" w:color="9BBB59" w:themeColor="accent3" w:sz="4" w:space="0"/>
        </w:tcBorders>
      </w:tcPr>
    </w:tblStylePr>
    <w:tblStylePr w:type="lastRow">
      <w:rPr>
        <w:b/>
        <w:color w:val="C3D69B" w:themeColor="accent3" w:themeTint="98" w:themeShade="95"/>
      </w:rPr>
      <w:tblPr/>
      <w:tcPr>
        <w:tcBorders>
          <w:top w:val="single" w:color="9BBB59" w:themeColor="accent3" w:sz="4" w:space="0"/>
        </w:tcBorders>
      </w:tcPr>
    </w:tblStylePr>
    <w:tblStylePr w:type="firstCol">
      <w:rPr>
        <w:b/>
        <w:color w:val="C3D69B" w:themeColor="accent3" w:themeTint="98" w:themeShade="95"/>
      </w:rPr>
      <w:tblPr/>
    </w:tblStylePr>
    <w:tblStylePr w:type="lastCol">
      <w:rPr>
        <w:b/>
        <w:color w:val="C3D69B" w:themeColor="accent3" w:themeTint="98" w:themeShade="95"/>
      </w:rPr>
      <w:tbl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val="B2A1C6" w:themeColor="accent4" w:themeTint="9a" w:themeShade="95"/>
      </w:rPr>
      <w:tblPr/>
      <w:tcPr>
        <w:tcBorders>
          <w:bottom w:val="single" w:color="8064A2" w:themeColor="accent4" w:sz="4" w:space="0"/>
        </w:tcBorders>
      </w:tcPr>
    </w:tblStylePr>
    <w:tblStylePr w:type="lastRow">
      <w:rPr>
        <w:b/>
        <w:color w:val="B2A1C6" w:themeColor="accent4" w:themeTint="9a" w:themeShade="95"/>
      </w:rPr>
      <w:tblPr/>
      <w:tcPr>
        <w:tcBorders>
          <w:top w:val="single" w:color="8064A2" w:themeColor="accent4" w:sz="4" w:space="0"/>
        </w:tcBorders>
      </w:tcPr>
    </w:tblStylePr>
    <w:tblStylePr w:type="firstCol">
      <w:rPr>
        <w:b/>
        <w:color w:val="B2A1C6" w:themeColor="accent4" w:themeTint="9a" w:themeShade="95"/>
      </w:rPr>
      <w:tblPr/>
    </w:tblStylePr>
    <w:tblStylePr w:type="lastCol">
      <w:rPr>
        <w:b/>
        <w:color w:val="B2A1C6" w:themeColor="accent4" w:themeTint="9a" w:themeShade="95"/>
      </w:rPr>
      <w:tbl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val="92CCDC" w:themeColor="accent5" w:themeTint="9a" w:themeShade="95"/>
      </w:rPr>
      <w:tblPr/>
      <w:tcPr>
        <w:tcBorders>
          <w:bottom w:val="single" w:color="4BACC6" w:themeColor="accent5" w:sz="4" w:space="0"/>
        </w:tcBorders>
      </w:tcPr>
    </w:tblStylePr>
    <w:tblStylePr w:type="lastRow">
      <w:rPr>
        <w:b/>
        <w:color w:val="92CCDC" w:themeColor="accent5" w:themeTint="9a" w:themeShade="95"/>
      </w:rPr>
      <w:tblPr/>
      <w:tcPr>
        <w:tcBorders>
          <w:top w:val="single" w:color="4BACC6" w:themeColor="accent5" w:sz="4" w:space="0"/>
        </w:tcBorders>
      </w:tcPr>
    </w:tblStylePr>
    <w:tblStylePr w:type="firstCol">
      <w:rPr>
        <w:b/>
        <w:color w:val="92CCDC" w:themeColor="accent5" w:themeTint="9a" w:themeShade="95"/>
      </w:rPr>
      <w:tblPr/>
    </w:tblStylePr>
    <w:tblStylePr w:type="lastCol">
      <w:rPr>
        <w:b/>
        <w:color w:val="92CCDC" w:themeColor="accent5" w:themeTint="9a" w:themeShade="95"/>
      </w:rPr>
      <w:tbl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val="FAC090" w:themeColor="accent6" w:themeTint="98" w:themeShade="95"/>
      </w:rPr>
      <w:tblPr/>
      <w:tcPr>
        <w:tcBorders>
          <w:bottom w:val="single" w:color="F79646" w:themeColor="accent6" w:sz="4" w:space="0"/>
        </w:tcBorders>
      </w:tcPr>
    </w:tblStylePr>
    <w:tblStylePr w:type="lastRow">
      <w:rPr>
        <w:b/>
        <w:color w:val="FAC090" w:themeColor="accent6" w:themeTint="98" w:themeShade="95"/>
      </w:rPr>
      <w:tblPr/>
      <w:tcPr>
        <w:tcBorders>
          <w:top w:val="single" w:color="F79646" w:themeColor="accent6" w:sz="4" w:space="0"/>
        </w:tcBorders>
      </w:tcPr>
    </w:tblStylePr>
    <w:tblStylePr w:type="firstCol">
      <w:rPr>
        <w:b/>
        <w:color w:val="FAC090" w:themeColor="accent6" w:themeTint="98" w:themeShade="95"/>
      </w:rPr>
      <w:tblPr/>
    </w:tblStylePr>
    <w:tblStylePr w:type="lastCol">
      <w:rPr>
        <w:b/>
        <w:color w:val="FAC090" w:themeColor="accent6" w:themeTint="98" w:themeShade="95"/>
      </w:rPr>
      <w:tbl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Pr/>
    </w:tblStylePr>
  </w:style>
  <w:style w:type="table" w:customStyle="1" w:styleId="-712">
    <w:name w:val="Список-таблица 7 цветная1"/>
    <w:basedOn w:val="a1"/>
    <w:uiPriority w:val="99"/>
    <w:tblPr>
      <w:tblStyleRowBandSize w:val="1"/>
      <w:tblStyleColBandSize w:val="1"/>
      <w:tblBorders>
        <w:right w:val="single" w:color="7F7F7F" w:themeColor="text1" w:themeTint="80" w:sz="4" w:space="0"/>
      </w:tblBorders>
    </w:tblPr>
    <w:tblStylePr w:type="firstRow">
      <w:rPr>
        <w:i/>
        <w:color w:val="7F7F7F"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Row">
      <w:rPr>
        <w:i/>
        <w:color w:val="7F7F7F"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7F7F7F"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fill="auto"/>
      </w:tcPr>
    </w:tblStylePr>
    <w:tblStylePr w:type="lastCol">
      <w:rPr>
        <w:i/>
        <w:color w:val="7F7F7F"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4F81BD" w:themeColor="accent1" w:sz="4" w:space="0"/>
      </w:tblBorders>
    </w:tblPr>
    <w:tblStylePr w:type="firstRow">
      <w:rPr>
        <w:i/>
        <w:color w:val="2A4A71" w:themeColor="accent1"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i/>
        <w:color w:val="2A4A71" w:themeColor="accent1"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2A4A71" w:themeColor="accent1"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val="2A4A71" w:themeColor="accent1"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D99695" w:themeColor="accent2" w:themeTint="97" w:sz="4" w:space="0"/>
      </w:tblBorders>
    </w:tblPr>
    <w:tblStylePr w:type="firstRow">
      <w:rPr>
        <w:i/>
        <w:color w:val="D99695" w:themeColor="accent2" w:themeTint="97" w:themeShade="95"/>
        <w:sz w:val="22"/>
      </w:rPr>
      <w:tblPr/>
      <w:tcPr>
        <w:tcBorders>
          <w:top w:val="none" w:color="000000" w:sz="4" w:space="0"/>
          <w:left w:val="none" w:color="000000" w:sz="4" w:space="0"/>
          <w:bottom w:val="single" w:color="C0504D" w:themeColor="accent2" w:sz="4" w:space="0"/>
          <w:right w:val="none" w:color="000000" w:sz="4" w:space="0"/>
        </w:tcBorders>
        <w:shd w:val="clear" w:color="FFFFFF" w:fill="FFFFFF" w:themeFill="light1"/>
      </w:tcPr>
    </w:tblStylePr>
    <w:tblStylePr w:type="lastRow">
      <w:rPr>
        <w:i/>
        <w:color w:val="D99695" w:themeColor="accent2" w:themeTint="97" w:themeShade="95"/>
        <w:sz w:val="22"/>
      </w:rPr>
      <w:tblPr/>
      <w:tcPr>
        <w:tcBorders>
          <w:top w:val="single" w:color="C0504D"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D99695" w:themeColor="accent2" w:themeTint="97" w:themeShade="95"/>
        <w:sz w:val="22"/>
      </w:rPr>
      <w:tblPr/>
      <w:tcPr>
        <w:tcBorders>
          <w:top w:val="none" w:color="000000" w:sz="4" w:space="0"/>
          <w:left w:val="none" w:color="000000" w:sz="4" w:space="0"/>
          <w:bottom w:val="none" w:color="000000" w:sz="4" w:space="0"/>
          <w:right w:val="single" w:color="C0504D" w:themeColor="accent2" w:sz="4" w:space="0"/>
        </w:tcBorders>
        <w:shd w:val="clear" w:color="FFFFFF" w:fill="auto"/>
      </w:tcPr>
    </w:tblStylePr>
    <w:tblStylePr w:type="lastCol">
      <w:rPr>
        <w:i/>
        <w:color w:val="D99695" w:themeColor="accent2" w:themeTint="97" w:themeShade="95"/>
        <w:sz w:val="22"/>
      </w:rPr>
      <w:tblPr/>
      <w:tcPr>
        <w:tcBorders>
          <w:top w:val="none" w:color="000000" w:sz="4" w:space="0"/>
          <w:left w:val="single" w:color="C0504D" w:themeColor="accent2" w:sz="4" w:space="0"/>
          <w:bottom w:val="none" w:color="000000" w:sz="4" w:space="0"/>
          <w:right w:val="none" w:color="000000" w:sz="4" w:space="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3D69B" w:themeColor="accent3" w:themeTint="98" w:sz="4" w:space="0"/>
      </w:tblBorders>
    </w:tblPr>
    <w:tblStylePr w:type="firstRow">
      <w:rPr>
        <w:i/>
        <w:color w:val="C3D69B" w:themeColor="accent3" w:themeTint="98" w:themeShade="95"/>
        <w:sz w:val="22"/>
      </w:rPr>
      <w:tblPr/>
      <w:tcPr>
        <w:tcBorders>
          <w:top w:val="none" w:color="000000" w:sz="4" w:space="0"/>
          <w:left w:val="none" w:color="000000" w:sz="4" w:space="0"/>
          <w:bottom w:val="single" w:color="9BBB59" w:themeColor="accent3" w:sz="4" w:space="0"/>
          <w:right w:val="none" w:color="000000" w:sz="4" w:space="0"/>
        </w:tcBorders>
        <w:shd w:val="clear" w:color="FFFFFF" w:fill="FFFFFF" w:themeFill="light1"/>
      </w:tcPr>
    </w:tblStylePr>
    <w:tblStylePr w:type="lastRow">
      <w:rPr>
        <w:i/>
        <w:color w:val="C3D69B" w:themeColor="accent3" w:themeTint="98" w:themeShade="95"/>
        <w:sz w:val="22"/>
      </w:rPr>
      <w:tblPr/>
      <w:tcPr>
        <w:tcBorders>
          <w:top w:val="single" w:color="9B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C3D69B" w:themeColor="accent3" w:themeTint="98" w:themeShade="95"/>
        <w:sz w:val="22"/>
      </w:rPr>
      <w:tblPr/>
      <w:tcPr>
        <w:tcBorders>
          <w:top w:val="none" w:color="000000" w:sz="4" w:space="0"/>
          <w:left w:val="none" w:color="000000" w:sz="4" w:space="0"/>
          <w:bottom w:val="none" w:color="000000" w:sz="4" w:space="0"/>
          <w:right w:val="single" w:color="9BBB59" w:themeColor="accent3" w:sz="4" w:space="0"/>
        </w:tcBorders>
        <w:shd w:val="clear" w:color="FFFFFF" w:fill="auto"/>
      </w:tcPr>
    </w:tblStylePr>
    <w:tblStylePr w:type="lastCol">
      <w:rPr>
        <w:i/>
        <w:color w:val="C3D69B" w:themeColor="accent3" w:themeTint="98" w:themeShade="95"/>
        <w:sz w:val="22"/>
      </w:rPr>
      <w:tblPr/>
      <w:tcPr>
        <w:tcBorders>
          <w:top w:val="none" w:color="000000" w:sz="4" w:space="0"/>
          <w:left w:val="single" w:color="9BBB59" w:themeColor="accent3" w:sz="4" w:space="0"/>
          <w:bottom w:val="none" w:color="000000" w:sz="4" w:space="0"/>
          <w:right w:val="none" w:color="000000" w:sz="4" w:space="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B2A1C6" w:themeColor="accent4" w:themeTint="9a" w:sz="4" w:space="0"/>
      </w:tblBorders>
    </w:tblPr>
    <w:tblStylePr w:type="firstRow">
      <w:rPr>
        <w:i/>
        <w:color w:val="B2A1C6" w:themeColor="accent4" w:themeTint="9a" w:themeShade="95"/>
        <w:sz w:val="22"/>
      </w:rPr>
      <w:tblPr/>
      <w:tcPr>
        <w:tcBorders>
          <w:top w:val="none" w:color="000000" w:sz="4" w:space="0"/>
          <w:left w:val="none" w:color="000000" w:sz="4" w:space="0"/>
          <w:bottom w:val="single" w:color="8064A2" w:themeColor="accent4" w:sz="4" w:space="0"/>
          <w:right w:val="none" w:color="000000" w:sz="4" w:space="0"/>
        </w:tcBorders>
        <w:shd w:val="clear" w:color="FFFFFF" w:fill="FFFFFF" w:themeFill="light1"/>
      </w:tcPr>
    </w:tblStylePr>
    <w:tblStylePr w:type="lastRow">
      <w:rPr>
        <w:i/>
        <w:color w:val="B2A1C6" w:themeColor="accent4" w:themeTint="9a" w:themeShade="95"/>
        <w:sz w:val="22"/>
      </w:rPr>
      <w:tblPr/>
      <w:tcPr>
        <w:tcBorders>
          <w:top w:val="single" w:color="8064A2"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B2A1C6" w:themeColor="accent4" w:themeTint="9a" w:themeShade="95"/>
        <w:sz w:val="22"/>
      </w:rPr>
      <w:tblPr/>
      <w:tcPr>
        <w:tcBorders>
          <w:top w:val="none" w:color="000000" w:sz="4" w:space="0"/>
          <w:left w:val="none" w:color="000000" w:sz="4" w:space="0"/>
          <w:bottom w:val="none" w:color="000000" w:sz="4" w:space="0"/>
          <w:right w:val="single" w:color="8064A2" w:themeColor="accent4" w:sz="4" w:space="0"/>
        </w:tcBorders>
        <w:shd w:val="clear" w:color="FFFFFF" w:fill="auto"/>
      </w:tcPr>
    </w:tblStylePr>
    <w:tblStylePr w:type="lastCol">
      <w:rPr>
        <w:i/>
        <w:color w:val="B2A1C6" w:themeColor="accent4" w:themeTint="9a" w:themeShade="95"/>
        <w:sz w:val="22"/>
      </w:rPr>
      <w:tblPr/>
      <w:tcPr>
        <w:tcBorders>
          <w:top w:val="none" w:color="000000" w:sz="4" w:space="0"/>
          <w:left w:val="single" w:color="8064A2" w:themeColor="accent4" w:sz="4" w:space="0"/>
          <w:bottom w:val="none" w:color="000000" w:sz="4" w:space="0"/>
          <w:right w:val="none" w:color="000000" w:sz="4" w:space="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92CCDC" w:themeColor="accent5" w:themeTint="9a" w:sz="4" w:space="0"/>
      </w:tblBorders>
    </w:tblPr>
    <w:tblStylePr w:type="firstRow">
      <w:rPr>
        <w:i/>
        <w:color w:val="92CCDC" w:themeColor="accent5" w:themeTint="9a" w:themeShade="95"/>
        <w:sz w:val="22"/>
      </w:rPr>
      <w:tblPr/>
      <w:tcPr>
        <w:tcBorders>
          <w:top w:val="none" w:color="000000" w:sz="4" w:space="0"/>
          <w:left w:val="none" w:color="000000" w:sz="4" w:space="0"/>
          <w:bottom w:val="single" w:color="4BACC6" w:themeColor="accent5" w:sz="4" w:space="0"/>
          <w:right w:val="none" w:color="000000" w:sz="4" w:space="0"/>
        </w:tcBorders>
        <w:shd w:val="clear" w:color="FFFFFF" w:fill="FFFFFF" w:themeFill="light1"/>
      </w:tcPr>
    </w:tblStylePr>
    <w:tblStylePr w:type="lastRow">
      <w:rPr>
        <w:i/>
        <w:color w:val="92CCDC" w:themeColor="accent5" w:themeTint="9a" w:themeShade="95"/>
        <w:sz w:val="22"/>
      </w:rPr>
      <w:tblPr/>
      <w:tcPr>
        <w:tcBorders>
          <w:top w:val="single" w:color="4BACC6"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92CCDC" w:themeColor="accent5" w:themeTint="9a" w:themeShade="95"/>
        <w:sz w:val="22"/>
      </w:rPr>
      <w:tblPr/>
      <w:tcPr>
        <w:tcBorders>
          <w:top w:val="none" w:color="000000" w:sz="4" w:space="0"/>
          <w:left w:val="none" w:color="000000" w:sz="4" w:space="0"/>
          <w:bottom w:val="none" w:color="000000" w:sz="4" w:space="0"/>
          <w:right w:val="single" w:color="4BACC6" w:themeColor="accent5" w:sz="4" w:space="0"/>
        </w:tcBorders>
        <w:shd w:val="clear" w:color="FFFFFF" w:fill="auto"/>
      </w:tcPr>
    </w:tblStylePr>
    <w:tblStylePr w:type="lastCol">
      <w:rPr>
        <w:i/>
        <w:color w:val="92CCDC" w:themeColor="accent5" w:themeTint="9a" w:themeShade="95"/>
        <w:sz w:val="22"/>
      </w:rPr>
      <w:tblPr/>
      <w:tcPr>
        <w:tcBorders>
          <w:top w:val="none" w:color="000000" w:sz="4" w:space="0"/>
          <w:left w:val="single" w:color="4BACC6" w:themeColor="accent5" w:sz="4" w:space="0"/>
          <w:bottom w:val="none" w:color="000000" w:sz="4" w:space="0"/>
          <w:right w:val="none" w:color="000000" w:sz="4" w:space="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FAC090" w:themeColor="accent6" w:themeTint="98" w:sz="4" w:space="0"/>
      </w:tblBorders>
    </w:tblPr>
    <w:tblStylePr w:type="firstRow">
      <w:rPr>
        <w:i/>
        <w:color w:val="FAC090" w:themeColor="accent6" w:themeTint="98" w:themeShade="95"/>
        <w:sz w:val="22"/>
      </w:rPr>
      <w:tblPr/>
      <w:tcPr>
        <w:tcBorders>
          <w:top w:val="none" w:color="000000" w:sz="4" w:space="0"/>
          <w:left w:val="none" w:color="000000" w:sz="4" w:space="0"/>
          <w:bottom w:val="single" w:color="F79646" w:themeColor="accent6" w:sz="4" w:space="0"/>
          <w:right w:val="none" w:color="000000" w:sz="4" w:space="0"/>
        </w:tcBorders>
        <w:shd w:val="clear" w:color="FFFFFF" w:fill="FFFFFF" w:themeFill="light1"/>
      </w:tcPr>
    </w:tblStylePr>
    <w:tblStylePr w:type="lastRow">
      <w:rPr>
        <w:i/>
        <w:color w:val="FAC090" w:themeColor="accent6" w:themeTint="98" w:themeShade="95"/>
        <w:sz w:val="22"/>
      </w:rPr>
      <w:tblPr/>
      <w:tcPr>
        <w:tcBorders>
          <w:top w:val="single" w:color="F7964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val="FAC090" w:themeColor="accent6" w:themeTint="98" w:themeShade="95"/>
        <w:sz w:val="22"/>
      </w:rPr>
      <w:tblPr/>
      <w:tcPr>
        <w:tcBorders>
          <w:top w:val="none" w:color="000000" w:sz="4" w:space="0"/>
          <w:left w:val="none" w:color="000000" w:sz="4" w:space="0"/>
          <w:bottom w:val="none" w:color="000000" w:sz="4" w:space="0"/>
          <w:right w:val="single" w:color="F79646" w:themeColor="accent6" w:sz="4" w:space="0"/>
        </w:tcBorders>
        <w:shd w:val="clear" w:color="FFFFFF" w:fill="auto"/>
      </w:tcPr>
    </w:tblStylePr>
    <w:tblStylePr w:type="lastCol">
      <w:rPr>
        <w:i/>
        <w:color w:val="FAC090" w:themeColor="accent6" w:themeTint="98" w:themeShade="95"/>
        <w:sz w:val="22"/>
      </w:rPr>
      <w:tblPr/>
      <w:tcPr>
        <w:tcBorders>
          <w:top w:val="none" w:color="000000" w:sz="4" w:space="0"/>
          <w:left w:val="single" w:color="F79646" w:themeColor="accent6" w:sz="4" w:space="0"/>
          <w:bottom w:val="none" w:color="000000" w:sz="4" w:space="0"/>
          <w:right w:val="none" w:color="000000" w:sz="4" w:space="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Pr/>
    </w:tblStylePr>
  </w:style>
  <w:style w:type="table" w:customStyle="1" w:styleId="Lined-Accent">
    <w:name w:val="Lined - Accent"/>
    <w:basedOn w:val="a1"/>
    <w:uiPriority w:val="99"/>
    <w:rPr>
      <w:lang w:eastAsia="ru-RU"/>
      <w:color w:val="404040"/>
      <w:sz w:val="20"/>
      <w:szCs w:val="20"/>
    </w:rPr>
    <w:tblPr>
      <w:tblStyleRowBandSize w:val="1"/>
      <w:tblStyleColBandSize w:val="1"/>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Pr/>
    </w:tblStylePr>
    <w:tblStylePr w:type="band2Vert">
      <w:rPr>
        <w:color w:val="404040"/>
        <w:sz w:val="22"/>
      </w:rPr>
      <w:tblPr/>
      <w:tcPr>
        <w:shd w:val="clear" w:color="F2F2F2" w:fill="FFFFFF" w:themeFill="text1" w:themeFillTint="0"/>
      </w:tcPr>
    </w:tblStylePr>
    <w:tblStylePr w:type="band1Horz">
      <w:rPr>
        <w:color w:val="404040"/>
        <w:sz w:val="22"/>
      </w:rPr>
      <w:tblPr/>
    </w:tblStylePr>
    <w:tblStylePr w:type="band2Horz">
      <w:rPr>
        <w:color w:val="404040"/>
        <w:sz w:val="22"/>
      </w:rPr>
      <w:tblPr/>
      <w:tcPr>
        <w:shd w:val="clear" w:color="F2F2F2" w:fill="FFFFFF" w:themeFill="text1" w:themeFillTint="0"/>
      </w:tcPr>
    </w:tblStylePr>
  </w:style>
  <w:style w:type="table" w:customStyle="1" w:styleId="Lined-Accent1">
    <w:name w:val="Lined - Accent 1"/>
    <w:basedOn w:val="a1"/>
    <w:uiPriority w:val="99"/>
    <w:rPr>
      <w:lang w:eastAsia="ru-RU"/>
      <w:color w:val="404040"/>
      <w:sz w:val="20"/>
      <w:szCs w:val="20"/>
    </w:rPr>
    <w:tblPr>
      <w:tblStyleRowBandSize w:val="1"/>
      <w:tblStyleColBandSize w:val="1"/>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Pr/>
    </w:tblStylePr>
    <w:tblStylePr w:type="band2Vert">
      <w:rPr>
        <w:color w:val="404040"/>
        <w:sz w:val="22"/>
      </w:rPr>
      <w:tblPr/>
      <w:tcPr>
        <w:shd w:val="clear" w:color="C7D7EA" w:fill="C7D7EA" w:themeFill="accent1" w:themeFillTint="50"/>
      </w:tcPr>
    </w:tblStylePr>
    <w:tblStylePr w:type="band1Horz">
      <w:rPr>
        <w:color w:val="404040"/>
        <w:sz w:val="22"/>
      </w:rPr>
      <w:tblPr/>
    </w:tblStylePr>
    <w:tblStylePr w:type="band2Horz">
      <w:rPr>
        <w:color w:val="404040"/>
        <w:sz w:val="22"/>
      </w:rPr>
      <w:tblPr/>
      <w:tcPr>
        <w:shd w:val="clear" w:color="C7D7EA" w:fill="C7D7EA" w:themeFill="accent1" w:themeFillTint="50"/>
      </w:tcPr>
    </w:tblStylePr>
  </w:style>
  <w:style w:type="table" w:customStyle="1" w:styleId="Lined-Accent2">
    <w:name w:val="Lined - Accent 2"/>
    <w:basedOn w:val="a1"/>
    <w:uiPriority w:val="99"/>
    <w:rPr>
      <w:lang w:eastAsia="ru-RU"/>
      <w:color w:val="404040"/>
      <w:sz w:val="20"/>
      <w:szCs w:val="20"/>
    </w:rPr>
    <w:tblPr>
      <w:tblStyleRowBandSize w:val="1"/>
      <w:tblStyleColBandSize w:val="1"/>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Pr/>
    </w:tblStylePr>
    <w:tblStylePr w:type="band2Vert">
      <w:rPr>
        <w:color w:val="404040"/>
        <w:sz w:val="22"/>
      </w:rPr>
      <w:tblPr/>
      <w:tcPr>
        <w:shd w:val="clear" w:color="F2DCDC" w:fill="F2DCDC" w:themeFill="accent2" w:themeFillTint="32"/>
      </w:tcPr>
    </w:tblStylePr>
    <w:tblStylePr w:type="band1Horz">
      <w:rPr>
        <w:color w:val="404040"/>
        <w:sz w:val="22"/>
      </w:rPr>
      <w:tblPr/>
    </w:tblStylePr>
    <w:tblStylePr w:type="band2Horz">
      <w:rPr>
        <w:color w:val="404040"/>
        <w:sz w:val="22"/>
      </w:rPr>
      <w:tblPr/>
      <w:tcPr>
        <w:shd w:val="clear" w:color="F2DCDC" w:fill="F2DCDC" w:themeFill="accent2" w:themeFillTint="32"/>
      </w:tcPr>
    </w:tblStylePr>
  </w:style>
  <w:style w:type="table" w:customStyle="1" w:styleId="Lined-Accent3">
    <w:name w:val="Lined - Accent 3"/>
    <w:basedOn w:val="a1"/>
    <w:uiPriority w:val="99"/>
    <w:rPr>
      <w:lang w:eastAsia="ru-RU"/>
      <w:color w:val="404040"/>
      <w:sz w:val="20"/>
      <w:szCs w:val="20"/>
    </w:rPr>
    <w:tblPr>
      <w:tblStyleRowBandSize w:val="1"/>
      <w:tblStyleColBandSize w:val="1"/>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Pr/>
    </w:tblStylePr>
    <w:tblStylePr w:type="band2Vert">
      <w:rPr>
        <w:color w:val="404040"/>
        <w:sz w:val="22"/>
      </w:rPr>
      <w:tblPr/>
      <w:tcPr>
        <w:shd w:val="clear" w:color="EAF1DC" w:fill="EAF1DC" w:themeFill="accent3" w:themeFillTint="34"/>
      </w:tcPr>
    </w:tblStylePr>
    <w:tblStylePr w:type="band1Horz">
      <w:rPr>
        <w:color w:val="404040"/>
        <w:sz w:val="22"/>
      </w:rPr>
      <w:tblPr/>
    </w:tblStylePr>
    <w:tblStylePr w:type="band2Horz">
      <w:rPr>
        <w:color w:val="404040"/>
        <w:sz w:val="22"/>
      </w:rPr>
      <w:tblPr/>
      <w:tcPr>
        <w:shd w:val="clear" w:color="EAF1DC" w:fill="EAF1DC" w:themeFill="accent3" w:themeFillTint="34"/>
      </w:tcPr>
    </w:tblStylePr>
  </w:style>
  <w:style w:type="table" w:customStyle="1" w:styleId="Lined-Accent4">
    <w:name w:val="Lined - Accent 4"/>
    <w:basedOn w:val="a1"/>
    <w:uiPriority w:val="99"/>
    <w:rPr>
      <w:lang w:eastAsia="ru-RU"/>
      <w:color w:val="404040"/>
      <w:sz w:val="20"/>
      <w:szCs w:val="20"/>
    </w:rPr>
    <w:tblPr>
      <w:tblStyleRowBandSize w:val="1"/>
      <w:tblStyleColBandSize w:val="1"/>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Pr/>
    </w:tblStylePr>
    <w:tblStylePr w:type="band2Vert">
      <w:rPr>
        <w:color w:val="404040"/>
        <w:sz w:val="22"/>
      </w:rPr>
      <w:tblPr/>
      <w:tcPr>
        <w:shd w:val="clear" w:color="E5DFEC" w:fill="E5DFEC" w:themeFill="accent4" w:themeFillTint="34"/>
      </w:tcPr>
    </w:tblStylePr>
    <w:tblStylePr w:type="band1Horz">
      <w:rPr>
        <w:color w:val="404040"/>
        <w:sz w:val="22"/>
      </w:rPr>
      <w:tblPr/>
    </w:tblStylePr>
    <w:tblStylePr w:type="band2Horz">
      <w:rPr>
        <w:color w:val="404040"/>
        <w:sz w:val="22"/>
      </w:rPr>
      <w:tblPr/>
      <w:tcPr>
        <w:shd w:val="clear" w:color="E5DFEC" w:fill="E5DFEC" w:themeFill="accent4" w:themeFillTint="34"/>
      </w:tcPr>
    </w:tblStylePr>
  </w:style>
  <w:style w:type="table" w:customStyle="1" w:styleId="Lined-Accent5">
    <w:name w:val="Lined - Accent 5"/>
    <w:basedOn w:val="a1"/>
    <w:uiPriority w:val="99"/>
    <w:rPr>
      <w:lang w:eastAsia="ru-RU"/>
      <w:color w:val="404040"/>
      <w:sz w:val="20"/>
      <w:szCs w:val="20"/>
    </w:rPr>
    <w:tblPr>
      <w:tblStyleRowBandSize w:val="1"/>
      <w:tblStyleColBandSize w:val="1"/>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Pr/>
    </w:tblStylePr>
    <w:tblStylePr w:type="band2Vert">
      <w:rPr>
        <w:color w:val="404040"/>
        <w:sz w:val="22"/>
      </w:rPr>
      <w:tblPr/>
      <w:tcPr>
        <w:shd w:val="clear" w:color="DAEEF3" w:fill="DAEEF3" w:themeFill="accent5" w:themeFillTint="34"/>
      </w:tcPr>
    </w:tblStylePr>
    <w:tblStylePr w:type="band1Horz">
      <w:rPr>
        <w:color w:val="404040"/>
        <w:sz w:val="22"/>
      </w:rPr>
      <w:tblPr/>
    </w:tblStylePr>
    <w:tblStylePr w:type="band2Horz">
      <w:rPr>
        <w:color w:val="404040"/>
        <w:sz w:val="22"/>
      </w:rPr>
      <w:tblPr/>
      <w:tcPr>
        <w:shd w:val="clear" w:color="DAEEF3" w:fill="DAEEF3" w:themeFill="accent5" w:themeFillTint="34"/>
      </w:tcPr>
    </w:tblStylePr>
  </w:style>
  <w:style w:type="table" w:customStyle="1" w:styleId="Lined-Accent6">
    <w:name w:val="Lined - Accent 6"/>
    <w:basedOn w:val="a1"/>
    <w:uiPriority w:val="99"/>
    <w:rPr>
      <w:lang w:eastAsia="ru-RU"/>
      <w:color w:val="404040"/>
      <w:sz w:val="20"/>
      <w:szCs w:val="20"/>
    </w:rPr>
    <w:tblPr>
      <w:tblStyleRowBandSize w:val="1"/>
      <w:tblStyleColBandSize w:val="1"/>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Pr/>
    </w:tblStylePr>
    <w:tblStylePr w:type="band2Vert">
      <w:rPr>
        <w:color w:val="404040"/>
        <w:sz w:val="22"/>
      </w:rPr>
      <w:tblPr/>
      <w:tcPr>
        <w:shd w:val="clear" w:color="FDE9D8" w:fill="FDE9D8" w:themeFill="accent6" w:themeFillTint="34"/>
      </w:tcPr>
    </w:tblStylePr>
    <w:tblStylePr w:type="band1Horz">
      <w:rPr>
        <w:color w:val="404040"/>
        <w:sz w:val="22"/>
      </w:rPr>
      <w:tblPr/>
    </w:tblStylePr>
    <w:tblStylePr w:type="band2Horz">
      <w:rPr>
        <w:color w:val="404040"/>
        <w:sz w:val="22"/>
      </w:rPr>
      <w:tblPr/>
      <w:tcPr>
        <w:shd w:val="clear" w:color="FDE9D8" w:fill="FDE9D8" w:themeFill="accent6" w:themeFillTint="34"/>
      </w:tcPr>
    </w:tblStylePr>
  </w:style>
  <w:style w:type="table" w:customStyle="1" w:styleId="BorderedLined-Accent">
    <w:name w:val="Bordered &amp; Lined - Accent"/>
    <w:basedOn w:val="a1"/>
    <w:uiPriority w:val="99"/>
    <w:rPr>
      <w:lang w:eastAsia="ru-RU"/>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Pr/>
    </w:tblStylePr>
    <w:tblStylePr w:type="band2Vert">
      <w:rPr>
        <w:color w:val="404040"/>
        <w:sz w:val="22"/>
      </w:rPr>
      <w:tblPr/>
      <w:tcPr>
        <w:shd w:val="clear" w:color="F2F2F2" w:fill="FFFFFF" w:themeFill="text1" w:themeFillTint="0"/>
      </w:tcPr>
    </w:tblStylePr>
    <w:tblStylePr w:type="band1Horz">
      <w:rPr>
        <w:color w:val="404040"/>
        <w:sz w:val="22"/>
      </w:rPr>
      <w:tblPr/>
    </w:tblStylePr>
    <w:tblStylePr w:type="band2Horz">
      <w:rPr>
        <w:color w:val="404040"/>
        <w:sz w:val="22"/>
      </w:rPr>
      <w:tblPr/>
      <w:tcPr>
        <w:shd w:val="clear" w:color="F2F2F2" w:fill="FFFFFF" w:themeFill="text1" w:themeFillTint="0"/>
      </w:tcPr>
    </w:tblStylePr>
  </w:style>
  <w:style w:type="table" w:customStyle="1" w:styleId="BorderedLined-Accent1">
    <w:name w:val="Bordered &amp; Lined - Accent 1"/>
    <w:basedOn w:val="a1"/>
    <w:uiPriority w:val="99"/>
    <w:rPr>
      <w:lang w:eastAsia="ru-RU"/>
      <w:color w:val="404040"/>
      <w:sz w:val="20"/>
      <w:szCs w:val="20"/>
    </w:r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Pr/>
    </w:tblStylePr>
    <w:tblStylePr w:type="band2Vert">
      <w:rPr>
        <w:color w:val="404040"/>
        <w:sz w:val="22"/>
      </w:rPr>
      <w:tblPr/>
      <w:tcPr>
        <w:shd w:val="clear" w:color="C7D7EA" w:fill="C7D7EA" w:themeFill="accent1" w:themeFillTint="50"/>
      </w:tcPr>
    </w:tblStylePr>
    <w:tblStylePr w:type="band1Horz">
      <w:rPr>
        <w:color w:val="404040"/>
        <w:sz w:val="22"/>
      </w:rPr>
      <w:tblPr/>
    </w:tblStylePr>
    <w:tblStylePr w:type="band2Horz">
      <w:rPr>
        <w:color w:val="404040"/>
        <w:sz w:val="22"/>
      </w:rPr>
      <w:tblPr/>
      <w:tcPr>
        <w:shd w:val="clear" w:color="C7D7EA" w:fill="C7D7EA" w:themeFill="accent1" w:themeFillTint="50"/>
      </w:tcPr>
    </w:tblStylePr>
  </w:style>
  <w:style w:type="table" w:customStyle="1" w:styleId="BorderedLined-Accent2">
    <w:name w:val="Bordered &amp; Lined - Accent 2"/>
    <w:basedOn w:val="a1"/>
    <w:uiPriority w:val="99"/>
    <w:rPr>
      <w:lang w:eastAsia="ru-RU"/>
      <w:color w:val="404040"/>
      <w:sz w:val="20"/>
      <w:szCs w:val="20"/>
    </w:rPr>
    <w:tblPr>
      <w:tblStyleRowBandSize w:val="1"/>
      <w:tblStyleColBandSize w:val="1"/>
      <w:tblBorders>
        <w:top w:val="single" w:color="C0504D" w:themeColor="accent2" w:sz="4" w:space="0"/>
        <w:left w:val="single" w:color="C0504D" w:themeColor="accent2" w:sz="4" w:space="0"/>
        <w:bottom w:val="single" w:color="C0504D" w:themeColor="accent2" w:sz="4" w:space="0"/>
        <w:right w:val="single" w:color="C0504D" w:themeColor="accent2" w:sz="4" w:space="0"/>
        <w:insideH w:val="single" w:color="C0504D" w:themeColor="accent2" w:sz="4" w:space="0"/>
        <w:insideV w:val="single" w:color="C0504D" w:themeColor="accent2" w:sz="4" w:space="0"/>
      </w:tblBorders>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Pr/>
    </w:tblStylePr>
    <w:tblStylePr w:type="band2Vert">
      <w:rPr>
        <w:color w:val="404040"/>
        <w:sz w:val="22"/>
      </w:rPr>
      <w:tblPr/>
      <w:tcPr>
        <w:shd w:val="clear" w:color="F2DCDC" w:fill="F2DCDC" w:themeFill="accent2" w:themeFillTint="32"/>
      </w:tcPr>
    </w:tblStylePr>
    <w:tblStylePr w:type="band1Horz">
      <w:rPr>
        <w:color w:val="404040"/>
        <w:sz w:val="22"/>
      </w:rPr>
      <w:tblPr/>
    </w:tblStylePr>
    <w:tblStylePr w:type="band2Horz">
      <w:rPr>
        <w:color w:val="404040"/>
        <w:sz w:val="22"/>
      </w:rPr>
      <w:tblPr/>
      <w:tcPr>
        <w:shd w:val="clear" w:color="F2DCDC" w:fill="F2DCDC" w:themeFill="accent2" w:themeFillTint="32"/>
      </w:tcPr>
    </w:tblStylePr>
  </w:style>
  <w:style w:type="table" w:customStyle="1" w:styleId="BorderedLined-Accent3">
    <w:name w:val="Bordered &amp; Lined - Accent 3"/>
    <w:basedOn w:val="a1"/>
    <w:uiPriority w:val="99"/>
    <w:rPr>
      <w:lang w:eastAsia="ru-RU"/>
      <w:color w:val="404040"/>
      <w:sz w:val="20"/>
      <w:szCs w:val="20"/>
    </w:rPr>
    <w:tblPr>
      <w:tblStyleRowBandSize w:val="1"/>
      <w:tblStyleColBandSize w:val="1"/>
      <w:tblBorders>
        <w:top w:val="single" w:color="9BBB59" w:themeColor="accent3" w:sz="4" w:space="0"/>
        <w:left w:val="single" w:color="9BBB59" w:themeColor="accent3" w:sz="4" w:space="0"/>
        <w:bottom w:val="single" w:color="9BBB59" w:themeColor="accent3" w:sz="4" w:space="0"/>
        <w:right w:val="single" w:color="9BBB59" w:themeColor="accent3" w:sz="4" w:space="0"/>
        <w:insideH w:val="single" w:color="9BBB59" w:themeColor="accent3" w:sz="4" w:space="0"/>
        <w:insideV w:val="single" w:color="9BBB59" w:themeColor="accent3" w:sz="4" w:space="0"/>
      </w:tblBorders>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Pr/>
    </w:tblStylePr>
    <w:tblStylePr w:type="band2Vert">
      <w:rPr>
        <w:color w:val="404040"/>
        <w:sz w:val="22"/>
      </w:rPr>
      <w:tblPr/>
      <w:tcPr>
        <w:shd w:val="clear" w:color="EAF1DC" w:fill="EAF1DC" w:themeFill="accent3" w:themeFillTint="34"/>
      </w:tcPr>
    </w:tblStylePr>
    <w:tblStylePr w:type="band1Horz">
      <w:rPr>
        <w:color w:val="404040"/>
        <w:sz w:val="22"/>
      </w:rPr>
      <w:tblPr/>
    </w:tblStylePr>
    <w:tblStylePr w:type="band2Horz">
      <w:rPr>
        <w:color w:val="404040"/>
        <w:sz w:val="22"/>
      </w:rPr>
      <w:tblPr/>
      <w:tcPr>
        <w:shd w:val="clear" w:color="EAF1DC" w:fill="EAF1DC" w:themeFill="accent3" w:themeFillTint="34"/>
      </w:tcPr>
    </w:tblStylePr>
  </w:style>
  <w:style w:type="table" w:customStyle="1" w:styleId="BorderedLined-Accent4">
    <w:name w:val="Bordered &amp; Lined - Accent 4"/>
    <w:basedOn w:val="a1"/>
    <w:uiPriority w:val="99"/>
    <w:rPr>
      <w:lang w:eastAsia="ru-RU"/>
      <w:color w:val="404040"/>
      <w:sz w:val="20"/>
      <w:szCs w:val="20"/>
    </w:rPr>
    <w:tblPr>
      <w:tblStyleRowBandSize w:val="1"/>
      <w:tblStyleColBandSize w:val="1"/>
      <w:tblBorders>
        <w:top w:val="single" w:color="8064A2" w:themeColor="accent4" w:sz="4" w:space="0"/>
        <w:left w:val="single" w:color="8064A2" w:themeColor="accent4" w:sz="4" w:space="0"/>
        <w:bottom w:val="single" w:color="8064A2" w:themeColor="accent4" w:sz="4" w:space="0"/>
        <w:right w:val="single" w:color="8064A2" w:themeColor="accent4" w:sz="4" w:space="0"/>
        <w:insideH w:val="single" w:color="8064A2" w:themeColor="accent4" w:sz="4" w:space="0"/>
        <w:insideV w:val="single" w:color="8064A2" w:themeColor="accent4" w:sz="4" w:space="0"/>
      </w:tblBorders>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Pr/>
    </w:tblStylePr>
    <w:tblStylePr w:type="band2Vert">
      <w:rPr>
        <w:color w:val="404040"/>
        <w:sz w:val="22"/>
      </w:rPr>
      <w:tblPr/>
      <w:tcPr>
        <w:shd w:val="clear" w:color="E5DFEC" w:fill="E5DFEC" w:themeFill="accent4" w:themeFillTint="34"/>
      </w:tcPr>
    </w:tblStylePr>
    <w:tblStylePr w:type="band1Horz">
      <w:rPr>
        <w:color w:val="404040"/>
        <w:sz w:val="22"/>
      </w:rPr>
      <w:tblPr/>
    </w:tblStylePr>
    <w:tblStylePr w:type="band2Horz">
      <w:rPr>
        <w:color w:val="404040"/>
        <w:sz w:val="22"/>
      </w:rPr>
      <w:tblPr/>
      <w:tcPr>
        <w:shd w:val="clear" w:color="E5DFEC" w:fill="E5DFEC" w:themeFill="accent4" w:themeFillTint="34"/>
      </w:tcPr>
    </w:tblStylePr>
  </w:style>
  <w:style w:type="table" w:customStyle="1" w:styleId="BorderedLined-Accent5">
    <w:name w:val="Bordered &amp; Lined - Accent 5"/>
    <w:basedOn w:val="a1"/>
    <w:uiPriority w:val="99"/>
    <w:rPr>
      <w:lang w:eastAsia="ru-RU"/>
      <w:color w:val="404040"/>
      <w:sz w:val="20"/>
      <w:szCs w:val="20"/>
    </w:r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Pr/>
    </w:tblStylePr>
    <w:tblStylePr w:type="band2Vert">
      <w:rPr>
        <w:color w:val="404040"/>
        <w:sz w:val="22"/>
      </w:rPr>
      <w:tblPr/>
      <w:tcPr>
        <w:shd w:val="clear" w:color="DAEEF3" w:fill="DAEEF3" w:themeFill="accent5" w:themeFillTint="34"/>
      </w:tcPr>
    </w:tblStylePr>
    <w:tblStylePr w:type="band1Horz">
      <w:rPr>
        <w:color w:val="404040"/>
        <w:sz w:val="22"/>
      </w:rPr>
      <w:tblPr/>
    </w:tblStylePr>
    <w:tblStylePr w:type="band2Horz">
      <w:rPr>
        <w:color w:val="404040"/>
        <w:sz w:val="22"/>
      </w:rPr>
      <w:tblPr/>
      <w:tcPr>
        <w:shd w:val="clear" w:color="DAEEF3" w:fill="DAEEF3" w:themeFill="accent5" w:themeFillTint="34"/>
      </w:tcPr>
    </w:tblStylePr>
  </w:style>
  <w:style w:type="table" w:customStyle="1" w:styleId="BorderedLined-Accent6">
    <w:name w:val="Bordered &amp; Lined - Accent 6"/>
    <w:basedOn w:val="a1"/>
    <w:uiPriority w:val="99"/>
    <w:rPr>
      <w:lang w:eastAsia="ru-RU"/>
      <w:color w:val="404040"/>
      <w:sz w:val="20"/>
      <w:szCs w:val="20"/>
    </w:r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Pr/>
    </w:tblStylePr>
    <w:tblStylePr w:type="band2Vert">
      <w:rPr>
        <w:color w:val="404040"/>
        <w:sz w:val="22"/>
      </w:rPr>
      <w:tblPr/>
      <w:tcPr>
        <w:shd w:val="clear" w:color="FDE9D8" w:fill="FDE9D8" w:themeFill="accent6" w:themeFillTint="34"/>
      </w:tcPr>
    </w:tblStylePr>
    <w:tblStylePr w:type="band1Horz">
      <w:rPr>
        <w:color w:val="404040"/>
        <w:sz w:val="22"/>
      </w:rPr>
      <w:tblPr/>
    </w:tblStylePr>
    <w:tblStylePr w:type="band2Horz">
      <w:rPr>
        <w:color w:val="404040"/>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color w:val="404040"/>
        <w:sz w:val="22"/>
      </w:rPr>
      <w:tblPr/>
      <w:tcPr>
        <w:tcBorders>
          <w:bottom w:val="single" w:color="000000" w:themeColor="text1" w:sz="12" w:space="0"/>
        </w:tcBorders>
      </w:tcPr>
    </w:tblStylePr>
    <w:tblStylePr w:type="lastRow">
      <w:rPr>
        <w:color w:val="404040"/>
        <w:sz w:val="22"/>
      </w:rPr>
      <w:tblPr/>
      <w:tcPr>
        <w:tcBorders>
          <w:top w:val="single" w:color="000000" w:themeColor="text1" w:sz="12" w:space="0"/>
        </w:tcBorders>
      </w:tcPr>
    </w:tblStylePr>
    <w:tblStylePr w:type="firstCol">
      <w:rPr>
        <w:color w:val="404040"/>
        <w:sz w:val="22"/>
      </w:rPr>
      <w:tblPr/>
    </w:tblStylePr>
    <w:tblStylePr w:type="lastCol">
      <w:rPr>
        <w:color w:val="404040"/>
        <w:sz w:val="22"/>
      </w:rPr>
      <w:tblPr/>
      <w:tcPr>
        <w:tcBorders>
          <w:left w:val="single" w:color="000000" w:themeColor="text1" w:sz="12" w:space="0"/>
        </w:tcBorders>
      </w:tcPr>
    </w:tblStylePr>
    <w:tblStylePr w:type="band1Horz">
      <w:rPr>
        <w:color w:val="404040"/>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color w:val="404040"/>
        <w:sz w:val="22"/>
      </w:rPr>
      <w:tblPr/>
      <w:tcPr>
        <w:tcBorders>
          <w:bottom w:val="single" w:color="4F81BD" w:themeColor="accent1" w:sz="12" w:space="0"/>
        </w:tcBorders>
      </w:tcPr>
    </w:tblStylePr>
    <w:tblStylePr w:type="lastRow">
      <w:rPr>
        <w:color w:val="404040"/>
        <w:sz w:val="22"/>
      </w:rPr>
      <w:tblPr/>
      <w:tcPr>
        <w:tcBorders>
          <w:top w:val="single" w:color="4F81BD" w:themeColor="accent1" w:sz="12" w:space="0"/>
        </w:tcBorders>
      </w:tcPr>
    </w:tblStylePr>
    <w:tblStylePr w:type="firstCol">
      <w:rPr>
        <w:color w:val="404040"/>
        <w:sz w:val="22"/>
      </w:rPr>
      <w:tblPr/>
    </w:tblStylePr>
    <w:tblStylePr w:type="lastCol">
      <w:rPr>
        <w:color w:val="404040"/>
        <w:sz w:val="22"/>
      </w:rPr>
      <w:tblPr/>
      <w:tcPr>
        <w:tcBorders>
          <w:left w:val="single" w:color="4F81BD" w:themeColor="accent1" w:sz="12" w:space="0"/>
        </w:tcBorders>
      </w:tcPr>
    </w:tblStylePr>
    <w:tblStylePr w:type="band1Horz">
      <w:rPr>
        <w:color w:val="404040"/>
        <w:sz w:val="22"/>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color w:val="404040"/>
        <w:sz w:val="22"/>
      </w:rPr>
      <w:tblPr/>
      <w:tcPr>
        <w:tcBorders>
          <w:bottom w:val="single" w:color="C0504D" w:themeColor="accent2" w:sz="12" w:space="0"/>
        </w:tcBorders>
      </w:tcPr>
    </w:tblStylePr>
    <w:tblStylePr w:type="lastRow">
      <w:rPr>
        <w:color w:val="404040"/>
        <w:sz w:val="22"/>
      </w:rPr>
      <w:tblPr/>
      <w:tcPr>
        <w:tcBorders>
          <w:top w:val="single" w:color="C0504D" w:themeColor="accent2" w:sz="12" w:space="0"/>
        </w:tcBorders>
      </w:tcPr>
    </w:tblStylePr>
    <w:tblStylePr w:type="firstCol">
      <w:rPr>
        <w:color w:val="404040"/>
        <w:sz w:val="22"/>
      </w:rPr>
      <w:tblPr/>
    </w:tblStylePr>
    <w:tblStylePr w:type="lastCol">
      <w:rPr>
        <w:color w:val="404040"/>
        <w:sz w:val="22"/>
      </w:rPr>
      <w:tblPr/>
      <w:tcPr>
        <w:tcBorders>
          <w:left w:val="single" w:color="C0504D" w:themeColor="accent2" w:sz="12" w:space="0"/>
        </w:tcBorders>
      </w:tcPr>
    </w:tblStylePr>
    <w:tblStylePr w:type="band1Horz">
      <w:rPr>
        <w:color w:val="404040"/>
        <w:sz w:val="22"/>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color w:val="404040"/>
        <w:sz w:val="22"/>
      </w:rPr>
      <w:tblPr/>
      <w:tcPr>
        <w:tcBorders>
          <w:bottom w:val="single" w:color="9BBB59" w:themeColor="accent3" w:sz="12" w:space="0"/>
        </w:tcBorders>
      </w:tcPr>
    </w:tblStylePr>
    <w:tblStylePr w:type="lastRow">
      <w:rPr>
        <w:color w:val="404040"/>
        <w:sz w:val="22"/>
      </w:rPr>
      <w:tblPr/>
      <w:tcPr>
        <w:tcBorders>
          <w:top w:val="single" w:color="9BBB59" w:themeColor="accent3" w:sz="12" w:space="0"/>
        </w:tcBorders>
      </w:tcPr>
    </w:tblStylePr>
    <w:tblStylePr w:type="firstCol">
      <w:rPr>
        <w:color w:val="404040"/>
        <w:sz w:val="22"/>
      </w:rPr>
      <w:tblPr/>
    </w:tblStylePr>
    <w:tblStylePr w:type="lastCol">
      <w:rPr>
        <w:color w:val="404040"/>
        <w:sz w:val="22"/>
      </w:rPr>
      <w:tblPr/>
      <w:tcPr>
        <w:tcBorders>
          <w:left w:val="single" w:color="9BBB59" w:themeColor="accent3" w:sz="12" w:space="0"/>
        </w:tcBorders>
      </w:tcPr>
    </w:tblStylePr>
    <w:tblStylePr w:type="band1Horz">
      <w:rPr>
        <w:color w:val="404040"/>
        <w:sz w:val="22"/>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color w:val="404040"/>
        <w:sz w:val="22"/>
      </w:rPr>
      <w:tblPr/>
      <w:tcPr>
        <w:tcBorders>
          <w:bottom w:val="single" w:color="8064A2" w:themeColor="accent4" w:sz="12" w:space="0"/>
        </w:tcBorders>
      </w:tcPr>
    </w:tblStylePr>
    <w:tblStylePr w:type="lastRow">
      <w:rPr>
        <w:color w:val="404040"/>
        <w:sz w:val="22"/>
      </w:rPr>
      <w:tblPr/>
      <w:tcPr>
        <w:tcBorders>
          <w:top w:val="single" w:color="8064A2" w:themeColor="accent4" w:sz="12" w:space="0"/>
        </w:tcBorders>
      </w:tcPr>
    </w:tblStylePr>
    <w:tblStylePr w:type="firstCol">
      <w:rPr>
        <w:color w:val="404040"/>
        <w:sz w:val="22"/>
      </w:rPr>
      <w:tblPr/>
    </w:tblStylePr>
    <w:tblStylePr w:type="lastCol">
      <w:rPr>
        <w:color w:val="404040"/>
        <w:sz w:val="22"/>
      </w:rPr>
      <w:tblPr/>
      <w:tcPr>
        <w:tcBorders>
          <w:left w:val="single" w:color="8064A2" w:themeColor="accent4" w:sz="12" w:space="0"/>
        </w:tcBorders>
      </w:tcPr>
    </w:tblStylePr>
    <w:tblStylePr w:type="band1Horz">
      <w:rPr>
        <w:color w:val="404040"/>
        <w:sz w:val="22"/>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color w:val="404040"/>
        <w:sz w:val="22"/>
      </w:rPr>
      <w:tblPr/>
      <w:tcPr>
        <w:tcBorders>
          <w:bottom w:val="single" w:color="4BACC6" w:themeColor="accent5" w:sz="12" w:space="0"/>
        </w:tcBorders>
      </w:tcPr>
    </w:tblStylePr>
    <w:tblStylePr w:type="lastRow">
      <w:rPr>
        <w:color w:val="404040"/>
        <w:sz w:val="22"/>
      </w:rPr>
      <w:tblPr/>
      <w:tcPr>
        <w:tcBorders>
          <w:top w:val="single" w:color="4BACC6" w:themeColor="accent5" w:sz="12" w:space="0"/>
        </w:tcBorders>
      </w:tcPr>
    </w:tblStylePr>
    <w:tblStylePr w:type="firstCol">
      <w:rPr>
        <w:color w:val="404040"/>
        <w:sz w:val="22"/>
      </w:rPr>
      <w:tblPr/>
    </w:tblStylePr>
    <w:tblStylePr w:type="lastCol">
      <w:rPr>
        <w:color w:val="404040"/>
        <w:sz w:val="22"/>
      </w:rPr>
      <w:tblPr/>
      <w:tcPr>
        <w:tcBorders>
          <w:left w:val="single" w:color="4BACC6" w:themeColor="accent5" w:sz="12" w:space="0"/>
        </w:tcBorders>
      </w:tcPr>
    </w:tblStylePr>
    <w:tblStylePr w:type="band1Horz">
      <w:rPr>
        <w:color w:val="404040"/>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color w:val="404040"/>
        <w:sz w:val="22"/>
      </w:rPr>
      <w:tblPr/>
      <w:tcPr>
        <w:tcBorders>
          <w:bottom w:val="single" w:color="F79646" w:themeColor="accent6" w:sz="12" w:space="0"/>
        </w:tcBorders>
      </w:tcPr>
    </w:tblStylePr>
    <w:tblStylePr w:type="lastRow">
      <w:rPr>
        <w:color w:val="404040"/>
        <w:sz w:val="22"/>
      </w:rPr>
      <w:tblPr/>
      <w:tcPr>
        <w:tcBorders>
          <w:top w:val="single" w:color="F79646" w:themeColor="accent6" w:sz="12" w:space="0"/>
        </w:tcBorders>
      </w:tcPr>
    </w:tblStylePr>
    <w:tblStylePr w:type="firstCol">
      <w:rPr>
        <w:color w:val="404040"/>
        <w:sz w:val="22"/>
      </w:rPr>
      <w:tblPr/>
    </w:tblStylePr>
    <w:tblStylePr w:type="lastCol">
      <w:rPr>
        <w:color w:val="404040"/>
        <w:sz w:val="22"/>
      </w:rPr>
      <w:tblPr/>
      <w:tcPr>
        <w:tcBorders>
          <w:left w:val="single" w:color="F79646" w:themeColor="accent6" w:sz="12" w:space="0"/>
        </w:tcBorders>
      </w:tcPr>
    </w:tblStylePr>
    <w:tblStylePr w:type="band1Horz">
      <w:rPr>
        <w:color w:val="404040"/>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style>
  <w:style w:type="table" w:styleId="afffd">
    <w:name w:val="Table Grid"/>
    <w:basedOn w:val="a1"/>
    <w:uiPriority w:val="39"/>
    <w:rPr>
      <w:lang w:eastAsia="ru-RU"/>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yperlink" Target="https://fsa.gov.ru/" TargetMode="External"/><Relationship Id="rId6" Type="http://schemas.openxmlformats.org/officeDocument/2006/relationships/header" Target="header4.xml"/><Relationship Id="rId7" Type="http://schemas.openxmlformats.org/officeDocument/2006/relationships/header" Target="header5.xml"/><Relationship Id="rId8" Type="http://schemas.openxmlformats.org/officeDocument/2006/relationships/header" Target="header6.xml"/><Relationship Id="rId9" Type="http://schemas.openxmlformats.org/officeDocument/2006/relationships/header" Target="header7.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529</TotalTime>
  <Application>AlterOffice/3.4.0.8$Linux_X86_64 LibreOffice_project/8f3f3c847f0b8d6fea24e251d3d8ed4f23cbe23c</Application>
  <AppVersion>15.0000</AppVersion>
  <Pages>25</Pages>
  <Words>3309</Words>
  <Characters>21821</Characters>
  <CharactersWithSpaces>24911</CharactersWithSpaces>
  <Paragraphs>586</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2025-04-04T02:38:00Z</dcterms:created>
  <dc:creator>Таллаева Акулина Николаевна</dc:creator>
  <dc:description/>
  <dc:language>ru-RU</dc:language>
  <cp:lastModifiedBy>vinokurovav@sed.local</cp:lastModifiedBy>
  <cp:lastPrinted>2025-08-01T16:20:00Z</cp:lastPrinted>
  <dcterms:modified xsi:type="dcterms:W3CDTF">2026-10-14T08:25:43Z</dcterms:modified>
  <cp:revision>53</cp:revision>
  <dc:subject/>
  <dc:title/>
</cp:coreProperties>
</file>

<file path=docProps/custom.xml><?xml version="1.0" encoding="utf-8"?>
<Properties xmlns="http://schemas.openxmlformats.org/officeDocument/2006/custom-properties" xmlns:vt="http://schemas.openxmlformats.org/officeDocument/2006/docPropsVTypes"/>
</file>