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w:drawing>
          <wp:inline distT="0" distB="0" distL="0" distR="0">
            <wp:extent cx="2922905" cy="3084195"/>
            <wp:effectExtent l="0" t="0" r="0" b="0"/>
            <wp:docPr id="1" name="Рисунок 4" descr="Углы бланков филиалов 2025-09-15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Углы бланков филиалов 2025-09-15-4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229235</wp:posOffset>
                </wp:positionH>
                <wp:positionV relativeFrom="paragraph">
                  <wp:posOffset>2699385</wp:posOffset>
                </wp:positionV>
                <wp:extent cx="800100" cy="13335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18.05pt;margin-top:212.55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1296670</wp:posOffset>
                </wp:positionH>
                <wp:positionV relativeFrom="paragraph">
                  <wp:posOffset>2699385</wp:posOffset>
                </wp:positionV>
                <wp:extent cx="927100" cy="133350"/>
                <wp:effectExtent l="0" t="0" r="0" b="0"/>
                <wp:wrapNone/>
                <wp:docPr id="4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102.1pt;margin-top:212.5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375920</wp:posOffset>
                </wp:positionH>
                <wp:positionV relativeFrom="paragraph">
                  <wp:posOffset>2876550</wp:posOffset>
                </wp:positionV>
                <wp:extent cx="647700" cy="133350"/>
                <wp:effectExtent l="0" t="0" r="0" b="0"/>
                <wp:wrapNone/>
                <wp:docPr id="6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path="m0,0l-2147483645,0l-2147483645,-2147483646l0,-2147483646xe" stroked="f" o:allowincell="f" style="position:absolute;margin-left:29.6pt;margin-top:226.5pt;width:50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1290955</wp:posOffset>
                </wp:positionH>
                <wp:positionV relativeFrom="paragraph">
                  <wp:posOffset>2876550</wp:posOffset>
                </wp:positionV>
                <wp:extent cx="828040" cy="133350"/>
                <wp:effectExtent l="0" t="0" r="0" b="0"/>
                <wp:wrapNone/>
                <wp:docPr id="8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3" path="m0,0l-2147483645,0l-2147483645,-2147483646l0,-2147483646xe" stroked="f" o:allowincell="f" style="position:absolute;margin-left:101.65pt;margin-top:226.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column">
                  <wp:posOffset>3114040</wp:posOffset>
                </wp:positionH>
                <wp:positionV relativeFrom="paragraph">
                  <wp:posOffset>11430</wp:posOffset>
                </wp:positionV>
                <wp:extent cx="2985770" cy="2990850"/>
                <wp:effectExtent l="0" t="0" r="0" b="0"/>
                <wp:wrapNone/>
                <wp:docPr id="10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5840" cy="29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Руководителю предприятия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" path="m0,0l-2147483645,0l-2147483645,-2147483646l0,-2147483646xe" fillcolor="white" stroked="f" o:allowincell="f" style="position:absolute;margin-left:245.2pt;margin-top:0.9pt;width:235.05pt;height:235.4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Руководителю предприятия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Запрос технико-коммерческого предложения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Прошу Вас направить в адрес филиала ПАО «РусГидро» - «Жигулевская ГЭС» (далее Филиал) технико-коммерческое предложение (далее – ТКП) на  право заключения договора «ОКПД2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13.94.12.110</w:t>
      </w:r>
      <w:r>
        <w:rPr>
          <w:rFonts w:ascii="Times New Roman" w:hAnsi="Times New Roman"/>
          <w:sz w:val="28"/>
          <w:szCs w:val="28"/>
        </w:rPr>
        <w:t xml:space="preserve"> Поставка сетей маскировочных».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Подробные требования к поставке товара (в том числе сведения об объеме, сроках) приведены в приложении № 1 к настоящему запросу.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Место оказания услуг/поставки товара: Самарская область, г. Жигулевск, Московское шоссе, д.2, Жигулевская ГЭС.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Дополнительно сообщаю, что данный запрос ТКП не является офертой в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соответствии со ст.432 Гражданского кодекса Российской Федерации.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Ответ с ТКП должен быть оформлен на официальном бланке исполнителя/поставщика и заверен подписью уполномоченного лица, а также печатью организации (при наличии), и содержать следующую информацию: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полное наименование исполнителя/поставщика, с указанием организационно-правовой формы (для юридических лиц);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сроки поставки;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Стоимость товара должна включать в себя прибыль Поставщика, а также расходы Поставщика на производство или приобретение, транспортировку Товара до Места поставки, лицензий, необходимых для использования Товара (если применимо), подлежащие уплате налоги, сборы и пошлины (в т. ч. по таможенному оформлению, если применимо), а также все прочие затраты и расходы Поставщика, связанные с доставкой Товара и исполнением иных обязательств. 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Срок подачи технико-коммерческих предложений: до 25.10.2026 года со сроком действия до 31.12.2026.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 техническим вопросам прошу обращаться к специалисту Службы безопасности Филиала Иванову Дмитрию Владимировичу,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тел.: 8 (84862) 75 505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E-mail: IvanovDV@rushydro.ru ;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1. Технические требования к продукции (в том числе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ab/>
        <w:t>сведения об объеме, месте, сроках поставляемой продукции)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2. Проект договора поставки.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ab/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  <w:tab/>
        <w:tab/>
        <w:tab/>
        <w:tab/>
        <w:tab/>
        <w:tab/>
        <w:tab/>
        <w:tab/>
        <w:tab/>
        <w:t>В.В. Шепелев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исп. Брусникина Н.Н.</w:t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(84862) 75 928</w:t>
      </w:r>
    </w:p>
    <w:sectPr>
      <w:headerReference w:type="even" r:id="rId3"/>
      <w:headerReference w:type="default" r:id="rId4"/>
      <w:type w:val="nextPage"/>
      <w:pgSz w:w="11906" w:h="16838"/>
      <w:pgMar w:left="1701" w:right="709" w:gutter="0" w:header="964" w:top="127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">
    <w:name w:val="Strong"/>
    <w:qFormat/>
    <w:rPr>
      <w:b/>
      <w:bCs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Application>AlterOffice/2026.2.0.0$Linux_X86_64 LibreOffice_project/bc4ef1adf80b36c7a6365f8ed6cbf29021361edd</Application>
  <AppVersion>15.0000</AppVersion>
  <Pages>2</Pages>
  <Words>266</Words>
  <Characters>1816</Characters>
  <CharactersWithSpaces>2112</CharactersWithSpaces>
  <Paragraphs>28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2025-09-15T09:43:00Z</dcterms:created>
  <dc:creator>Andrey Zhurin</dc:creator>
  <dc:description/>
  <dc:language>ru-RU</dc:language>
  <cp:lastModifiedBy>brusnikinann@corp.gidroogk.com</cp:lastModifiedBy>
  <cp:lastPrinted>2019-05-31T06:24:00Z</cp:lastPrinted>
  <dcterms:modified xsi:type="dcterms:W3CDTF">2026-10-14T15:35:59Z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