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bidi w:val="0"/>
        <w:spacing w:lineRule="auto" w:line="360"/>
        <w:ind w:hanging="0" w:left="0"/>
        <w:jc w:val="left"/>
        <w:outlineLvl w:val="0"/>
        <w:rPr>
          <w:color w:val="000000"/>
        </w:rPr>
      </w:pPr>
      <w:bookmarkStart w:id="0" w:name="_Toc139856287"/>
      <w:bookmarkStart w:id="1" w:name="_Toc141696704"/>
      <w:bookmarkStart w:id="2" w:name="_Toc137554584"/>
      <w:bookmarkEnd w:id="0"/>
      <w:bookmarkEnd w:id="1"/>
      <w:bookmarkEnd w:id="2"/>
      <w:r>
        <w:rPr>
          <w:color w:val="000000"/>
        </w:rPr>
        <w:tab/>
        <w:tab/>
        <w:tab/>
        <w:tab/>
        <w:tab/>
        <w:tab/>
        <w:tab/>
        <w:tab/>
        <w:tab/>
        <w:t>«УТВЕРЖДАЮ»</w:t>
      </w:r>
    </w:p>
    <w:p>
      <w:pPr>
        <w:pStyle w:val="Normal"/>
        <w:numPr>
          <w:ilvl w:val="0"/>
          <w:numId w:val="0"/>
        </w:numPr>
        <w:spacing w:lineRule="auto" w:line="360"/>
        <w:ind w:hanging="0" w:left="0"/>
        <w:jc w:val="right"/>
        <w:outlineLvl w:val="0"/>
        <w:rPr/>
      </w:pPr>
      <w:r>
        <w:rPr>
          <w:color w:val="000000"/>
        </w:rPr>
        <w:t xml:space="preserve">Первый заместитель директора – </w:t>
      </w:r>
    </w:p>
    <w:p>
      <w:pPr>
        <w:pStyle w:val="Normal"/>
        <w:numPr>
          <w:ilvl w:val="0"/>
          <w:numId w:val="0"/>
        </w:numPr>
        <w:spacing w:lineRule="auto" w:line="360"/>
        <w:ind w:hanging="0" w:left="0"/>
        <w:jc w:val="right"/>
        <w:outlineLvl w:val="0"/>
        <w:rPr/>
      </w:pPr>
      <w:r>
        <w:rPr>
          <w:color w:val="000000"/>
        </w:rPr>
        <w:t xml:space="preserve">главный инженер филиала ПАО </w:t>
      </w:r>
    </w:p>
    <w:p>
      <w:pPr>
        <w:pStyle w:val="Normal"/>
        <w:numPr>
          <w:ilvl w:val="0"/>
          <w:numId w:val="0"/>
        </w:numPr>
        <w:spacing w:lineRule="auto" w:line="360"/>
        <w:ind w:hanging="0" w:left="0"/>
        <w:jc w:val="right"/>
        <w:outlineLvl w:val="0"/>
        <w:rPr/>
      </w:pPr>
      <w:r>
        <w:rPr>
          <w:color w:val="000000"/>
        </w:rPr>
        <w:t xml:space="preserve">«РусГидро» - «Дагестанский филиал»  </w:t>
      </w:r>
    </w:p>
    <w:p>
      <w:pPr>
        <w:pStyle w:val="Normal"/>
        <w:numPr>
          <w:ilvl w:val="0"/>
          <w:numId w:val="0"/>
        </w:numPr>
        <w:spacing w:lineRule="auto" w:line="360"/>
        <w:ind w:hanging="0" w:left="0"/>
        <w:jc w:val="right"/>
        <w:outlineLvl w:val="0"/>
        <w:rPr/>
      </w:pPr>
      <w:r>
        <w:rPr>
          <w:color w:val="000000"/>
        </w:rPr>
        <w:t xml:space="preserve">________________ М.Ш. Магомедов     </w:t>
      </w:r>
    </w:p>
    <w:p>
      <w:pPr>
        <w:pStyle w:val="Normal"/>
        <w:numPr>
          <w:ilvl w:val="0"/>
          <w:numId w:val="0"/>
        </w:numPr>
        <w:spacing w:lineRule="auto" w:line="360"/>
        <w:ind w:hanging="0" w:left="0"/>
        <w:jc w:val="right"/>
        <w:outlineLvl w:val="0"/>
        <w:rPr/>
      </w:pPr>
      <w:r>
        <w:rPr>
          <w:color w:val="000000"/>
        </w:rPr>
        <w:t xml:space="preserve">                                                                         </w:t>
      </w:r>
      <w:r>
        <w:rPr>
          <w:color w:val="000000"/>
        </w:rPr>
        <w:t>«____» ____________2026 г</w:t>
      </w:r>
    </w:p>
    <w:p>
      <w:pPr>
        <w:pStyle w:val="Normal"/>
        <w:keepNext w:val="true"/>
        <w:keepLines/>
        <w:bidi w:val="0"/>
        <w:jc w:val="center"/>
        <w:rPr>
          <w:rFonts w:eastAsia="Calibri"/>
          <w:b/>
        </w:rPr>
      </w:pPr>
      <w:r>
        <w:rPr>
          <w:rFonts w:eastAsia="Calibri"/>
          <w:b/>
        </w:rPr>
      </w:r>
    </w:p>
    <w:p>
      <w:pPr>
        <w:pStyle w:val="Normal"/>
        <w:keepNext w:val="true"/>
        <w:keepLines/>
        <w:jc w:val="center"/>
        <w:rPr>
          <w:rFonts w:eastAsia="Calibri"/>
          <w:b/>
        </w:rPr>
      </w:pPr>
      <w:r>
        <w:rPr>
          <w:rFonts w:eastAsia="Calibri"/>
          <w:b/>
        </w:rPr>
      </w:r>
    </w:p>
    <w:p>
      <w:pPr>
        <w:pStyle w:val="Normal"/>
        <w:keepNext w:val="true"/>
        <w:keepLines/>
        <w:jc w:val="center"/>
        <w:rPr>
          <w:rFonts w:eastAsia="Calibri"/>
          <w:b/>
        </w:rPr>
      </w:pPr>
      <w:r>
        <w:rPr>
          <w:rFonts w:eastAsia="Calibri"/>
          <w:b/>
        </w:rPr>
      </w:r>
    </w:p>
    <w:p>
      <w:pPr>
        <w:pStyle w:val="Normal"/>
        <w:keepNext w:val="true"/>
        <w:keepLines/>
        <w:jc w:val="center"/>
        <w:rPr>
          <w:rFonts w:eastAsia="Calibri"/>
          <w:b/>
        </w:rPr>
      </w:pPr>
      <w:r>
        <w:rPr>
          <w:rFonts w:eastAsia="Calibri"/>
          <w:b/>
        </w:rPr>
      </w:r>
    </w:p>
    <w:p>
      <w:pPr>
        <w:pStyle w:val="Normal"/>
        <w:keepNext w:val="true"/>
        <w:keepLines/>
        <w:jc w:val="center"/>
        <w:rPr>
          <w:rFonts w:eastAsia="Calibri"/>
          <w:b/>
        </w:rPr>
      </w:pPr>
      <w:r>
        <w:rPr>
          <w:rFonts w:eastAsia="Calibri"/>
          <w:b/>
        </w:rPr>
      </w:r>
    </w:p>
    <w:p>
      <w:pPr>
        <w:pStyle w:val="Normal"/>
        <w:jc w:val="center"/>
        <w:rPr>
          <w:rFonts w:eastAsia="Calibri"/>
          <w:b/>
        </w:rPr>
      </w:pPr>
      <w:r>
        <w:rPr>
          <w:rFonts w:eastAsia="Calibri"/>
          <w:b/>
        </w:rPr>
      </w:r>
    </w:p>
    <w:p>
      <w:pPr>
        <w:pStyle w:val="Normal"/>
        <w:jc w:val="center"/>
        <w:rPr>
          <w:rFonts w:eastAsia="Calibri"/>
          <w:b/>
        </w:rPr>
      </w:pPr>
      <w:r>
        <w:rPr>
          <w:rFonts w:eastAsia="Calibri"/>
          <w:b/>
        </w:rPr>
      </w:r>
    </w:p>
    <w:p>
      <w:pPr>
        <w:pStyle w:val="Normal"/>
        <w:jc w:val="center"/>
        <w:rPr>
          <w:rFonts w:eastAsia="Calibri"/>
          <w:b/>
        </w:rPr>
      </w:pPr>
      <w:r>
        <w:rPr>
          <w:rFonts w:eastAsia="Calibri"/>
          <w:b/>
        </w:rPr>
      </w:r>
      <w:bookmarkStart w:id="3" w:name="_Toc1416967041"/>
      <w:bookmarkStart w:id="4" w:name="_Toc1398562871"/>
      <w:bookmarkStart w:id="5" w:name="_Toc1375545841"/>
      <w:bookmarkStart w:id="6" w:name="_Toc1416967041"/>
      <w:bookmarkStart w:id="7" w:name="_Toc1398562871"/>
      <w:bookmarkStart w:id="8" w:name="_Toc1375545841"/>
      <w:bookmarkEnd w:id="6"/>
      <w:bookmarkEnd w:id="7"/>
      <w:bookmarkEnd w:id="8"/>
    </w:p>
    <w:p>
      <w:pPr>
        <w:pStyle w:val="Normal"/>
        <w:jc w:val="center"/>
        <w:rPr>
          <w:b/>
        </w:rPr>
      </w:pPr>
      <w:r>
        <w:rPr>
          <w:b/>
        </w:rPr>
        <w:t xml:space="preserve">Технические требования </w:t>
      </w:r>
    </w:p>
    <w:p>
      <w:pPr>
        <w:pStyle w:val="Normal"/>
        <w:suppressAutoHyphens w:val="false"/>
        <w:jc w:val="center"/>
        <w:rPr/>
      </w:pPr>
      <w:r>
        <w:rPr/>
      </w:r>
    </w:p>
    <w:p>
      <w:pPr>
        <w:pStyle w:val="Normal"/>
        <w:suppressAutoHyphens w:val="false"/>
        <w:jc w:val="center"/>
        <w:rPr>
          <w:rFonts w:ascii="Times New Roman" w:hAnsi="Times New Roman"/>
          <w:color w:val="000000"/>
          <w:sz w:val="28"/>
          <w:szCs w:val="28"/>
        </w:rPr>
      </w:pPr>
      <w:r>
        <w:rPr>
          <w:rFonts w:eastAsia="Calibri"/>
          <w:color w:val="000000"/>
          <w:sz w:val="28"/>
          <w:szCs w:val="28"/>
        </w:rPr>
        <w:t>На выполнени</w:t>
      </w:r>
      <w:r>
        <w:rPr>
          <w:rFonts w:eastAsia="Calibri"/>
          <w:color w:val="000000"/>
          <w:sz w:val="28"/>
          <w:szCs w:val="28"/>
        </w:rPr>
        <w:t>е</w:t>
      </w:r>
      <w:r>
        <w:rPr>
          <w:rFonts w:eastAsia="Calibri"/>
          <w:color w:val="000000"/>
          <w:sz w:val="28"/>
          <w:szCs w:val="28"/>
        </w:rPr>
        <w:t xml:space="preserve"> работ «Поставка оборудования и разработка рабочей документации для модернизации системы возбуждения гидрогенераторов №1,2 Чирюртской ГЭС-1».</w:t>
      </w:r>
    </w:p>
    <w:p>
      <w:pPr>
        <w:pStyle w:val="Normal"/>
        <w:suppressAutoHyphens w:val="false"/>
        <w:jc w:val="center"/>
        <w:rPr/>
      </w:pPr>
      <w:r>
        <w:rPr/>
      </w:r>
    </w:p>
    <w:p>
      <w:pPr>
        <w:pStyle w:val="Normal"/>
        <w:suppressAutoHyphens w:val="false"/>
        <w:jc w:val="center"/>
        <w:rPr>
          <w:b/>
          <w:bCs/>
        </w:rPr>
      </w:pPr>
      <w:r>
        <w:rPr>
          <w:b/>
          <w:bCs/>
        </w:rPr>
      </w:r>
    </w:p>
    <w:p>
      <w:pPr>
        <w:pStyle w:val="Normal"/>
        <w:suppressAutoHyphens w:val="false"/>
        <w:jc w:val="center"/>
        <w:rPr>
          <w:rFonts w:eastAsia="Calibri"/>
          <w:b/>
          <w:i/>
          <w:i/>
        </w:rPr>
      </w:pPr>
      <w:r>
        <w:rPr>
          <w:rFonts w:eastAsia="Calibri"/>
          <w:b/>
          <w:i/>
        </w:rPr>
      </w:r>
    </w:p>
    <w:p>
      <w:pPr>
        <w:pStyle w:val="Normal"/>
        <w:suppressAutoHyphens w:val="false"/>
        <w:jc w:val="center"/>
        <w:rPr>
          <w:rFonts w:eastAsia="Calibri"/>
          <w:b/>
          <w:i/>
          <w:i/>
        </w:rPr>
      </w:pPr>
      <w:r>
        <w:rPr>
          <w:rFonts w:eastAsia="Calibri"/>
          <w:b/>
          <w:i/>
        </w:rPr>
      </w:r>
    </w:p>
    <w:p>
      <w:pPr>
        <w:pStyle w:val="Normal"/>
        <w:suppressAutoHyphens w:val="false"/>
        <w:jc w:val="center"/>
        <w:rPr>
          <w:rFonts w:eastAsia="Calibri"/>
          <w:b/>
          <w:i/>
          <w:i/>
        </w:rPr>
      </w:pPr>
      <w:r>
        <w:rPr>
          <w:rFonts w:eastAsia="Calibri"/>
          <w:b/>
          <w:i/>
        </w:rPr>
      </w:r>
    </w:p>
    <w:p>
      <w:pPr>
        <w:pStyle w:val="Normal"/>
        <w:suppressAutoHyphens w:val="false"/>
        <w:jc w:val="center"/>
        <w:rPr>
          <w:rFonts w:eastAsia="Calibri"/>
          <w:b/>
          <w:i/>
          <w:i/>
        </w:rPr>
      </w:pPr>
      <w:r>
        <w:rPr>
          <w:rFonts w:eastAsia="Calibri"/>
          <w:b/>
          <w:i/>
        </w:rPr>
      </w:r>
    </w:p>
    <w:p>
      <w:pPr>
        <w:pStyle w:val="Normal"/>
        <w:suppressAutoHyphens w:val="false"/>
        <w:jc w:val="center"/>
        <w:rPr>
          <w:rFonts w:eastAsia="Calibri"/>
          <w:b/>
          <w:i/>
          <w:i/>
        </w:rPr>
      </w:pPr>
      <w:r>
        <w:rPr>
          <w:rFonts w:eastAsia="Calibri"/>
          <w:b/>
          <w:i/>
        </w:rPr>
      </w:r>
    </w:p>
    <w:p>
      <w:pPr>
        <w:pStyle w:val="Normal"/>
        <w:suppressAutoHyphens w:val="false"/>
        <w:jc w:val="center"/>
        <w:rPr>
          <w:rFonts w:eastAsia="Calibri"/>
          <w:b/>
          <w:i/>
          <w:i/>
        </w:rPr>
      </w:pPr>
      <w:r>
        <w:rPr>
          <w:rFonts w:eastAsia="Calibri"/>
          <w:b/>
          <w:i/>
        </w:rPr>
      </w:r>
    </w:p>
    <w:p>
      <w:pPr>
        <w:pStyle w:val="Normal"/>
        <w:suppressAutoHyphens w:val="false"/>
        <w:jc w:val="center"/>
        <w:rPr>
          <w:rFonts w:eastAsia="Calibri"/>
          <w:b/>
          <w:i/>
          <w:i/>
        </w:rPr>
      </w:pPr>
      <w:r>
        <w:rPr>
          <w:rFonts w:eastAsia="Calibri"/>
          <w:b/>
          <w:i/>
        </w:rPr>
      </w:r>
    </w:p>
    <w:p>
      <w:pPr>
        <w:pStyle w:val="Normal"/>
        <w:suppressAutoHyphens w:val="false"/>
        <w:jc w:val="center"/>
        <w:rPr>
          <w:rFonts w:eastAsia="Calibri"/>
          <w:b/>
          <w:i/>
          <w:i/>
        </w:rPr>
      </w:pPr>
      <w:r>
        <w:rPr>
          <w:rFonts w:eastAsia="Calibri"/>
          <w:b/>
          <w:i/>
        </w:rPr>
      </w:r>
    </w:p>
    <w:p>
      <w:pPr>
        <w:pStyle w:val="Normal"/>
        <w:suppressAutoHyphens w:val="false"/>
        <w:jc w:val="center"/>
        <w:rPr>
          <w:rFonts w:eastAsia="Calibri"/>
          <w:b/>
          <w:i/>
          <w:i/>
        </w:rPr>
      </w:pPr>
      <w:r>
        <w:rPr>
          <w:rFonts w:eastAsia="Calibri"/>
          <w:b/>
          <w:i/>
        </w:rPr>
      </w:r>
    </w:p>
    <w:p>
      <w:pPr>
        <w:pStyle w:val="Normal"/>
        <w:suppressAutoHyphens w:val="false"/>
        <w:jc w:val="center"/>
        <w:rPr>
          <w:rFonts w:eastAsia="Calibri"/>
          <w:b/>
          <w:i/>
          <w:i/>
        </w:rPr>
      </w:pPr>
      <w:r>
        <w:rPr>
          <w:rFonts w:eastAsia="Calibri"/>
          <w:b/>
          <w:i/>
        </w:rPr>
      </w:r>
    </w:p>
    <w:p>
      <w:pPr>
        <w:pStyle w:val="Normal"/>
        <w:suppressAutoHyphens w:val="false"/>
        <w:jc w:val="center"/>
        <w:rPr>
          <w:rFonts w:eastAsia="Calibri"/>
          <w:b/>
          <w:i/>
          <w:i/>
        </w:rPr>
      </w:pPr>
      <w:r>
        <w:rPr>
          <w:rFonts w:eastAsia="Calibri"/>
          <w:b/>
          <w:i/>
        </w:rPr>
      </w:r>
    </w:p>
    <w:p>
      <w:pPr>
        <w:pStyle w:val="Normal"/>
        <w:suppressAutoHyphens w:val="false"/>
        <w:jc w:val="center"/>
        <w:rPr>
          <w:rFonts w:eastAsia="Calibri"/>
          <w:b/>
          <w:i/>
          <w:i/>
        </w:rPr>
      </w:pPr>
      <w:r>
        <w:rPr>
          <w:rFonts w:eastAsia="Calibri"/>
          <w:b/>
          <w:i/>
        </w:rPr>
      </w:r>
    </w:p>
    <w:p>
      <w:pPr>
        <w:pStyle w:val="Normal"/>
        <w:suppressAutoHyphens w:val="false"/>
        <w:jc w:val="center"/>
        <w:rPr>
          <w:rFonts w:eastAsia="Calibri"/>
          <w:b/>
          <w:i/>
          <w:i/>
        </w:rPr>
      </w:pPr>
      <w:r>
        <w:rPr>
          <w:rFonts w:eastAsia="Calibri"/>
          <w:b/>
          <w:i/>
        </w:rPr>
      </w:r>
    </w:p>
    <w:p>
      <w:pPr>
        <w:pStyle w:val="Normal"/>
        <w:suppressAutoHyphens w:val="false"/>
        <w:jc w:val="center"/>
        <w:rPr>
          <w:rFonts w:eastAsia="Calibri"/>
          <w:b/>
          <w:i/>
          <w:i/>
        </w:rPr>
      </w:pPr>
      <w:r>
        <w:rPr>
          <w:rFonts w:eastAsia="Calibri"/>
          <w:b/>
          <w:i/>
        </w:rPr>
      </w:r>
    </w:p>
    <w:p>
      <w:pPr>
        <w:pStyle w:val="Normal"/>
        <w:suppressAutoHyphens w:val="false"/>
        <w:jc w:val="center"/>
        <w:rPr>
          <w:rFonts w:eastAsia="Calibri"/>
          <w:b/>
          <w:i/>
          <w:i/>
        </w:rPr>
      </w:pPr>
      <w:r>
        <w:rPr>
          <w:rFonts w:eastAsia="Calibri"/>
          <w:b/>
          <w:i/>
        </w:rPr>
      </w:r>
    </w:p>
    <w:p>
      <w:pPr>
        <w:pStyle w:val="Normal"/>
        <w:suppressAutoHyphens w:val="false"/>
        <w:jc w:val="center"/>
        <w:rPr>
          <w:rFonts w:eastAsia="Calibri"/>
          <w:b/>
          <w:i/>
          <w:i/>
        </w:rPr>
      </w:pPr>
      <w:r>
        <w:rPr>
          <w:rFonts w:eastAsia="Calibri"/>
          <w:b/>
          <w:i/>
        </w:rPr>
      </w:r>
    </w:p>
    <w:p>
      <w:pPr>
        <w:pStyle w:val="Normal"/>
        <w:suppressAutoHyphens w:val="false"/>
        <w:jc w:val="center"/>
        <w:rPr>
          <w:rFonts w:eastAsia="Calibri"/>
          <w:b/>
          <w:i/>
          <w:i/>
        </w:rPr>
      </w:pPr>
      <w:r>
        <w:rPr>
          <w:rFonts w:eastAsia="Calibri"/>
          <w:b/>
          <w:i/>
        </w:rPr>
      </w:r>
    </w:p>
    <w:p>
      <w:pPr>
        <w:pStyle w:val="Normal"/>
        <w:suppressAutoHyphens w:val="false"/>
        <w:jc w:val="center"/>
        <w:rPr>
          <w:rFonts w:eastAsia="Calibri"/>
          <w:b/>
          <w:i/>
          <w:i/>
        </w:rPr>
      </w:pPr>
      <w:r>
        <w:rPr>
          <w:rFonts w:eastAsia="Calibri"/>
          <w:b/>
          <w:i/>
        </w:rPr>
      </w:r>
    </w:p>
    <w:p>
      <w:pPr>
        <w:pStyle w:val="Normal"/>
        <w:suppressAutoHyphens w:val="false"/>
        <w:jc w:val="center"/>
        <w:rPr>
          <w:rFonts w:eastAsia="Calibri"/>
          <w:b/>
          <w:i/>
          <w:i/>
        </w:rPr>
      </w:pPr>
      <w:r>
        <w:rPr>
          <w:rFonts w:eastAsia="Calibri"/>
          <w:b/>
          <w:i/>
        </w:rPr>
      </w:r>
    </w:p>
    <w:p>
      <w:pPr>
        <w:pStyle w:val="Normal"/>
        <w:suppressAutoHyphens w:val="false"/>
        <w:jc w:val="center"/>
        <w:rPr>
          <w:rFonts w:eastAsia="Calibri"/>
          <w:b/>
          <w:i/>
          <w:i/>
        </w:rPr>
      </w:pPr>
      <w:r>
        <w:rPr>
          <w:rFonts w:eastAsia="Calibri"/>
          <w:b/>
          <w:i/>
        </w:rPr>
      </w:r>
    </w:p>
    <w:p>
      <w:pPr>
        <w:pStyle w:val="Normal"/>
        <w:suppressAutoHyphens w:val="false"/>
        <w:jc w:val="center"/>
        <w:rPr>
          <w:rFonts w:eastAsia="Calibri"/>
          <w:b/>
          <w:i/>
          <w:i/>
        </w:rPr>
      </w:pPr>
      <w:r>
        <w:rPr>
          <w:rFonts w:eastAsia="Calibri"/>
          <w:b/>
          <w:i/>
        </w:rPr>
      </w:r>
    </w:p>
    <w:p>
      <w:pPr>
        <w:pStyle w:val="Normal"/>
        <w:suppressAutoHyphens w:val="false"/>
        <w:jc w:val="center"/>
        <w:rPr>
          <w:rFonts w:eastAsia="Calibri"/>
          <w:b w:val="false"/>
          <w:bCs w:val="false"/>
          <w:i w:val="false"/>
          <w:i w:val="false"/>
          <w:iCs w:val="false"/>
        </w:rPr>
      </w:pPr>
      <w:r>
        <w:rPr>
          <w:rFonts w:eastAsia="Calibri"/>
          <w:b w:val="false"/>
          <w:bCs w:val="false"/>
          <w:i w:val="false"/>
          <w:iCs w:val="false"/>
        </w:rPr>
        <w:t>г. Каспийск 2026 г.</w:t>
      </w:r>
      <w:r>
        <w:br w:type="page"/>
      </w:r>
    </w:p>
    <w:p>
      <w:pPr>
        <w:pStyle w:val="Heading2"/>
        <w:numPr>
          <w:ilvl w:val="0"/>
        </w:numPr>
        <w:tabs>
          <w:tab w:val="clear" w:pos="0"/>
        </w:tabs>
        <w:ind w:hanging="0" w:left="0"/>
        <w:jc w:val="center"/>
        <w:rPr>
          <w:sz w:val="28"/>
          <w:szCs w:val="28"/>
        </w:rPr>
      </w:pPr>
      <w:r>
        <w:rPr>
          <w:sz w:val="28"/>
          <w:szCs w:val="28"/>
        </w:rPr>
        <w:t>Содержание</w:t>
      </w:r>
    </w:p>
    <w:p>
      <w:pPr>
        <w:pStyle w:val="Normal"/>
        <w:keepNext w:val="true"/>
        <w:keepLines/>
        <w:jc w:val="center"/>
        <w:rPr>
          <w:rFonts w:eastAsia="Calibri"/>
          <w:b/>
          <w:i/>
          <w:i/>
          <w:sz w:val="24"/>
          <w:szCs w:val="24"/>
        </w:rPr>
      </w:pPr>
      <w:r>
        <w:fldChar w:fldCharType="begin"/>
      </w:r>
      <w:r>
        <w:rPr>
          <w:vanish/>
        </w:rPr>
      </w:r>
      <w:r>
        <w:rPr>
          <w:vanish/>
        </w:rPr>
      </w:r>
      <w:r>
        <w:rPr>
          <w:vanish/>
        </w:rPr>
        <w:fldChar w:fldCharType="begin"/>
      </w:r>
      <w:r>
        <w:rPr>
          <w:vanish/>
        </w:rPr>
        <w:instrText xml:space="preserve"> PAGEREF _Toc75446566 \h </w:instrText>
      </w:r>
      <w:r>
        <w:rPr>
          <w:vanish/>
        </w:rPr>
        <w:fldChar w:fldCharType="separate"/>
      </w:r>
      <w:r>
        <w:rPr>
          <w:vanish/>
        </w:rPr>
        <w:t>3</w:t>
      </w:r>
      <w:r>
        <w:rPr>
          <w:vanish/>
        </w:rPr>
        <w:fldChar w:fldCharType="end"/>
      </w:r>
      <w:r>
        <w:rPr>
          <w:vanish/>
        </w:rPr>
        <w:fldChar w:fldCharType="begin"/>
      </w:r>
      <w:r>
        <w:rPr>
          <w:vanish/>
        </w:rPr>
        <w:instrText xml:space="preserve"> PAGEREF _Toc75446566 \h </w:instrText>
      </w:r>
      <w:r>
        <w:rPr>
          <w:vanish/>
        </w:rPr>
        <w:fldChar w:fldCharType="separate"/>
      </w:r>
      <w:r>
        <w:rPr>
          <w:vanish/>
        </w:rPr>
        <w:t>3</w:t>
      </w:r>
      <w:r>
        <w:rPr>
          <w:vanish/>
        </w:rPr>
        <w:fldChar w:fldCharType="end"/>
      </w:r>
      <w:r>
        <w:rPr>
          <w:vanish/>
        </w:rPr>
        <w:fldChar w:fldCharType="separate"/>
      </w:r>
      <w:r>
        <w:rPr>
          <w:vanish/>
        </w:rPr>
      </w:r>
      <w:r>
        <w:rPr>
          <w:vanish/>
        </w:rPr>
      </w:r>
      <w:r>
        <w:rPr>
          <w:vanish/>
        </w:rPr>
        <w:fldChar w:fldCharType="end"/>
      </w:r>
      <w:r>
        <w:rPr>
          <w:vanish/>
        </w:rPr>
        <w:fldChar w:fldCharType="begin"/>
      </w:r>
      <w:r>
        <w:rPr>
          <w:vanish/>
        </w:rPr>
        <w:instrText xml:space="preserve"> PAGEREF _Toc75446566 \h </w:instrText>
      </w:r>
      <w:r>
        <w:rPr>
          <w:vanish/>
        </w:rPr>
        <w:fldChar w:fldCharType="separate"/>
      </w:r>
      <w:r>
        <w:rPr>
          <w:vanish/>
        </w:rPr>
        <w:t>3</w:t>
      </w:r>
      <w:r>
        <w:rPr>
          <w:vanish/>
        </w:rPr>
        <w:fldChar w:fldCharType="end"/>
      </w:r>
    </w:p>
    <w:p>
      <w:pPr>
        <w:pStyle w:val="TOC1"/>
        <w:tabs>
          <w:tab w:val="clear" w:pos="720"/>
          <w:tab w:val="left" w:pos="560" w:leader="none"/>
          <w:tab w:val="right" w:pos="9911" w:leader="dot"/>
        </w:tabs>
        <w:rPr>
          <w:color w:val="000000"/>
          <w:sz w:val="28"/>
          <w:szCs w:val="28"/>
        </w:rPr>
      </w:pPr>
      <w:r>
        <w:rPr>
          <w:rStyle w:val="Hyperlink"/>
          <w:color w:val="000000"/>
          <w:sz w:val="28"/>
          <w:szCs w:val="28"/>
          <w:u w:val="none"/>
        </w:rPr>
        <w:t>1. Общие сведения…………………………………………………………………….3</w:t>
      </w:r>
    </w:p>
    <w:p>
      <w:pPr>
        <w:pStyle w:val="Normal"/>
        <w:rPr/>
      </w:pPr>
      <w:r>
        <w:rPr/>
        <w:t xml:space="preserve">        </w:t>
      </w:r>
      <w:r>
        <w:rPr/>
        <w:t>1.1. Обозначения и сокращения………………………………………………….3</w:t>
      </w:r>
    </w:p>
    <w:p>
      <w:pPr>
        <w:pStyle w:val="Normal"/>
        <w:rPr/>
      </w:pPr>
      <w:r>
        <w:rPr/>
        <w:t xml:space="preserve">        </w:t>
      </w:r>
      <w:r>
        <w:rPr/>
        <w:t>1.2. Наименование закупаемой продукции……………………………………...6</w:t>
      </w:r>
    </w:p>
    <w:p>
      <w:pPr>
        <w:pStyle w:val="Normal"/>
        <w:rPr/>
      </w:pPr>
      <w:r>
        <w:rPr/>
        <w:t xml:space="preserve">        </w:t>
      </w:r>
      <w:r>
        <w:rPr/>
        <w:t>1.3. Цель использования закупаемой продукции……………………………….6</w:t>
      </w:r>
    </w:p>
    <w:p>
      <w:pPr>
        <w:pStyle w:val="Normal"/>
        <w:rPr/>
      </w:pPr>
      <w:r>
        <w:rPr/>
        <w:t xml:space="preserve">        </w:t>
      </w:r>
      <w:r>
        <w:rPr/>
        <w:t>1.4. Существующее положение……………………………………………… ….6</w:t>
      </w:r>
    </w:p>
    <w:p>
      <w:pPr>
        <w:pStyle w:val="TOC4"/>
        <w:tabs>
          <w:tab w:val="clear" w:pos="720"/>
          <w:tab w:val="left" w:pos="1120" w:leader="none"/>
          <w:tab w:val="right" w:pos="9911" w:leader="dot"/>
        </w:tabs>
        <w:rPr/>
      </w:pPr>
      <w:hyperlink w:anchor="_Toc75446572">
        <w:r>
          <w:rPr>
            <w:rStyle w:val="Style14"/>
            <w:iCs/>
            <w:sz w:val="28"/>
            <w:szCs w:val="28"/>
          </w:rPr>
          <w:t>1.5.</w:t>
        </w:r>
        <w:r>
          <w:rPr>
            <w:rStyle w:val="Style14"/>
            <w:sz w:val="28"/>
            <w:szCs w:val="28"/>
          </w:rPr>
          <w:t xml:space="preserve"> Основание на выполнение работы</w:t>
          <w:tab/>
        </w:r>
      </w:hyperlink>
      <w:r>
        <w:rPr>
          <w:sz w:val="28"/>
          <w:szCs w:val="28"/>
        </w:rPr>
        <w:t>7</w:t>
      </w:r>
    </w:p>
    <w:p>
      <w:pPr>
        <w:pStyle w:val="TOC4"/>
        <w:tabs>
          <w:tab w:val="clear" w:pos="720"/>
          <w:tab w:val="left" w:pos="1120" w:leader="none"/>
          <w:tab w:val="right" w:pos="9911" w:leader="dot"/>
        </w:tabs>
        <w:rPr/>
      </w:pPr>
      <w:r>
        <w:rPr>
          <w:rStyle w:val="Style14"/>
          <w:color w:val="000000"/>
          <w:sz w:val="28"/>
          <w:szCs w:val="28"/>
        </w:rPr>
        <w:t>1.6. Перечень объектов</w:t>
      </w:r>
      <w:hyperlink w:anchor="_Toc75446572">
        <w:r>
          <w:rPr>
            <w:rStyle w:val="Style14"/>
            <w:color w:val="000000"/>
            <w:sz w:val="28"/>
            <w:szCs w:val="28"/>
          </w:rPr>
          <w:tab/>
        </w:r>
      </w:hyperlink>
      <w:r>
        <w:rPr>
          <w:color w:val="000000"/>
          <w:sz w:val="28"/>
          <w:szCs w:val="28"/>
        </w:rPr>
        <w:t>7</w:t>
      </w:r>
    </w:p>
    <w:p>
      <w:pPr>
        <w:pStyle w:val="TOC1"/>
        <w:widowControl/>
        <w:tabs>
          <w:tab w:val="clear" w:pos="720"/>
          <w:tab w:val="left" w:pos="560" w:leader="none"/>
          <w:tab w:val="right" w:pos="9911" w:leader="dot"/>
        </w:tabs>
        <w:suppressAutoHyphens w:val="true"/>
        <w:bidi w:val="0"/>
        <w:spacing w:before="120" w:after="0"/>
        <w:jc w:val="left"/>
        <w:rPr>
          <w:color w:val="000000"/>
        </w:rPr>
      </w:pPr>
      <w:r>
        <w:rPr>
          <w:rFonts w:eastAsia="Times New Roman" w:cs="Calibri Light (Заголовки)"/>
          <w:color w:val="000000"/>
          <w:kern w:val="0"/>
          <w:sz w:val="28"/>
          <w:szCs w:val="28"/>
          <w:lang w:val="ru-RU" w:eastAsia="ru-RU" w:bidi="ar-SA"/>
        </w:rPr>
        <w:t>2. Требования к продукции</w:t>
        <w:tab/>
        <w:t>8</w:t>
      </w:r>
    </w:p>
    <w:p>
      <w:pPr>
        <w:pStyle w:val="TOC4"/>
        <w:tabs>
          <w:tab w:val="clear" w:pos="720"/>
          <w:tab w:val="left" w:pos="1120" w:leader="none"/>
          <w:tab w:val="right" w:pos="9911" w:leader="dot"/>
        </w:tabs>
        <w:rPr/>
      </w:pPr>
      <w:hyperlink w:anchor="_Toc75446574">
        <w:r>
          <w:rPr>
            <w:rStyle w:val="Style14"/>
            <w:iCs/>
            <w:color w:val="000000"/>
            <w:sz w:val="28"/>
            <w:szCs w:val="28"/>
          </w:rPr>
          <w:t>2.1.</w:t>
        </w:r>
        <w:r>
          <w:rPr>
            <w:rStyle w:val="Style14"/>
            <w:rFonts w:ascii="Calibri" w:hAnsi="Calibri"/>
            <w:color w:val="000000"/>
            <w:sz w:val="28"/>
            <w:szCs w:val="28"/>
          </w:rPr>
          <w:tab/>
        </w:r>
        <w:r>
          <w:rPr>
            <w:rStyle w:val="Style14"/>
            <w:color w:val="000000"/>
            <w:sz w:val="28"/>
            <w:szCs w:val="28"/>
          </w:rPr>
          <w:t>Требования к объемам и срокам поставки</w:t>
          <w:tab/>
        </w:r>
      </w:hyperlink>
      <w:r>
        <w:rPr>
          <w:color w:val="000000"/>
          <w:sz w:val="28"/>
          <w:szCs w:val="28"/>
        </w:rPr>
        <w:t>8</w:t>
      </w:r>
    </w:p>
    <w:p>
      <w:pPr>
        <w:pStyle w:val="TOC3"/>
        <w:tabs>
          <w:tab w:val="clear" w:pos="720"/>
          <w:tab w:val="left" w:pos="1120" w:leader="none"/>
          <w:tab w:val="right" w:pos="9911" w:leader="dot"/>
        </w:tabs>
        <w:rPr/>
      </w:pPr>
      <w:r>
        <w:rPr>
          <w:rStyle w:val="Style14"/>
          <w:color w:val="000000"/>
          <w:sz w:val="28"/>
          <w:szCs w:val="28"/>
        </w:rPr>
        <w:t xml:space="preserve">   </w:t>
      </w:r>
      <w:r>
        <w:rPr>
          <w:rStyle w:val="Style14"/>
          <w:color w:val="000000"/>
          <w:sz w:val="28"/>
          <w:szCs w:val="28"/>
          <w:u w:val="none"/>
        </w:rPr>
        <w:t xml:space="preserve"> </w:t>
      </w:r>
      <w:hyperlink w:anchor="_Toc75446575">
        <w:r>
          <w:rPr>
            <w:rStyle w:val="Style14"/>
            <w:color w:val="000000"/>
            <w:sz w:val="28"/>
            <w:szCs w:val="28"/>
            <w:u w:val="none"/>
          </w:rPr>
          <w:t>2.1.1. Требования к видам и объемам поставок МТР, работ, оказанию услуг</w:t>
        </w:r>
      </w:hyperlink>
      <w:r>
        <w:rPr>
          <w:color w:val="000000"/>
          <w:sz w:val="28"/>
          <w:szCs w:val="28"/>
          <w:u w:val="none"/>
        </w:rPr>
        <w:t>..8</w:t>
      </w:r>
    </w:p>
    <w:p>
      <w:pPr>
        <w:pStyle w:val="TOC3"/>
        <w:tabs>
          <w:tab w:val="clear" w:pos="720"/>
          <w:tab w:val="left" w:pos="1120" w:leader="none"/>
          <w:tab w:val="right" w:pos="9911" w:leader="dot"/>
        </w:tabs>
        <w:rPr/>
      </w:pPr>
      <w:r>
        <w:rPr>
          <w:rStyle w:val="Style14"/>
          <w:color w:val="000000"/>
          <w:sz w:val="28"/>
          <w:szCs w:val="28"/>
          <w:u w:val="none"/>
        </w:rPr>
        <w:t xml:space="preserve">    </w:t>
      </w:r>
      <w:hyperlink w:anchor="_Toc75446575">
        <w:r>
          <w:rPr>
            <w:rStyle w:val="Style14"/>
            <w:color w:val="000000"/>
            <w:sz w:val="28"/>
            <w:szCs w:val="28"/>
            <w:u w:val="none"/>
          </w:rPr>
          <w:t xml:space="preserve">2.1.2. </w:t>
        </w:r>
      </w:hyperlink>
      <w:r>
        <w:rPr>
          <w:color w:val="000000"/>
          <w:sz w:val="28"/>
          <w:szCs w:val="28"/>
          <w:u w:val="none"/>
        </w:rPr>
        <w:t>Требования к срокам поставки МТР, выполнению работ, оказанию услуг...</w:t>
        <w:tab/>
        <w:t>….9</w:t>
      </w:r>
    </w:p>
    <w:p>
      <w:pPr>
        <w:pStyle w:val="TOC4"/>
        <w:tabs>
          <w:tab w:val="clear" w:pos="720"/>
          <w:tab w:val="left" w:pos="1120" w:leader="none"/>
          <w:tab w:val="right" w:pos="9911" w:leader="dot"/>
        </w:tabs>
        <w:rPr/>
      </w:pPr>
      <w:hyperlink w:anchor="_Toc75446581">
        <w:r>
          <w:rPr>
            <w:rStyle w:val="Hyperlink"/>
            <w:iCs/>
            <w:color w:val="000000"/>
            <w:sz w:val="28"/>
            <w:szCs w:val="28"/>
            <w:u w:val="none"/>
          </w:rPr>
          <w:t>2.2.</w:t>
        </w:r>
        <w:r>
          <w:rPr>
            <w:rStyle w:val="Hyperlink"/>
            <w:color w:val="000000"/>
            <w:sz w:val="28"/>
            <w:szCs w:val="28"/>
            <w:u w:val="none"/>
          </w:rPr>
          <w:tab/>
          <w:t>Требования к качеству продукции</w:t>
          <w:tab/>
          <w:t>11</w:t>
        </w:r>
        <w:r>
          <w:fldChar w:fldCharType="begin"/>
        </w:r>
        <w:r>
          <w:rPr>
            <w:rStyle w:val="Hyperlink"/>
            <w:sz w:val="28"/>
            <w:u w:val="none"/>
            <w:szCs w:val="28"/>
            <w:color w:val="000000"/>
          </w:rPr>
          <w:instrText xml:space="preserve">vnd.oasis.opendocument.field.UNHANDLED</w:instrText>
        </w:r>
        <w:r>
          <w:rPr>
            <w:rStyle w:val="Hyperlink"/>
            <w:color w:val="000000"/>
            <w:sz w:val="28"/>
            <w:szCs w:val="28"/>
            <w:u w:val="none"/>
          </w:rPr>
        </w:r>
        <w:r>
          <w:rPr>
            <w:rStyle w:val="Hyperlink"/>
            <w:sz w:val="28"/>
            <w:u w:val="none"/>
            <w:szCs w:val="28"/>
            <w:color w:val="000000"/>
          </w:rPr>
          <w:fldChar w:fldCharType="separate"/>
        </w:r>
        <w:r>
          <w:rPr>
            <w:rStyle w:val="Hyperlink"/>
            <w:color w:val="000000"/>
            <w:sz w:val="28"/>
            <w:szCs w:val="28"/>
            <w:u w:val="none"/>
          </w:rPr>
        </w:r>
        <w:r>
          <w:rPr>
            <w:rStyle w:val="Hyperlink"/>
            <w:color w:val="000000"/>
            <w:sz w:val="28"/>
            <w:szCs w:val="28"/>
            <w:u w:val="none"/>
          </w:rPr>
        </w:r>
        <w:r>
          <w:rPr>
            <w:rStyle w:val="Hyperlink"/>
            <w:sz w:val="28"/>
            <w:u w:val="none"/>
            <w:szCs w:val="28"/>
            <w:color w:val="000000"/>
          </w:rPr>
          <w:fldChar w:fldCharType="end"/>
        </w:r>
        <w:r>
          <w:fldChar w:fldCharType="begin"/>
        </w:r>
        <w:r>
          <w:rPr>
            <w:rStyle w:val="Hyperlink"/>
            <w:sz w:val="28"/>
            <w:u w:val="none"/>
            <w:szCs w:val="28"/>
            <w:color w:val="000000"/>
          </w:rPr>
        </w:r>
        <w:r>
          <w:rPr>
            <w:rStyle w:val="Hyperlink"/>
            <w:color w:val="000000"/>
            <w:sz w:val="28"/>
            <w:szCs w:val="28"/>
            <w:u w:val="none"/>
          </w:rPr>
        </w:r>
        <w:r>
          <w:rPr>
            <w:rStyle w:val="Hyperlink"/>
            <w:sz w:val="28"/>
            <w:u w:val="none"/>
            <w:szCs w:val="28"/>
            <w:color w:val="000000"/>
          </w:rPr>
          <w:fldChar w:fldCharType="separate"/>
        </w:r>
        <w:r>
          <w:rPr>
            <w:rStyle w:val="Hyperlink"/>
            <w:color w:val="000000"/>
            <w:sz w:val="28"/>
            <w:szCs w:val="28"/>
            <w:u w:val="none"/>
          </w:rPr>
        </w:r>
        <w:r>
          <w:rPr>
            <w:rStyle w:val="Hyperlink"/>
            <w:color w:val="000000"/>
            <w:sz w:val="28"/>
            <w:szCs w:val="28"/>
            <w:u w:val="none"/>
          </w:rPr>
        </w:r>
        <w:r>
          <w:rPr>
            <w:rStyle w:val="Hyperlink"/>
            <w:sz w:val="28"/>
            <w:u w:val="none"/>
            <w:szCs w:val="28"/>
            <w:color w:val="000000"/>
          </w:rPr>
          <w:fldChar w:fldCharType="end"/>
        </w:r>
        <w:r>
          <w:fldChar w:fldCharType="begin"/>
        </w:r>
        <w:r>
          <w:rPr>
            <w:rStyle w:val="Hyperlink"/>
            <w:sz w:val="28"/>
            <w:u w:val="none"/>
            <w:szCs w:val="28"/>
            <w:color w:val="000000"/>
          </w:rPr>
        </w:r>
        <w:r>
          <w:rPr>
            <w:rStyle w:val="Hyperlink"/>
            <w:color w:val="000000"/>
            <w:sz w:val="28"/>
            <w:szCs w:val="28"/>
            <w:u w:val="none"/>
          </w:rPr>
        </w:r>
        <w:r>
          <w:rPr>
            <w:rStyle w:val="Hyperlink"/>
            <w:sz w:val="28"/>
            <w:u w:val="none"/>
            <w:szCs w:val="28"/>
            <w:color w:val="000000"/>
          </w:rPr>
          <w:fldChar w:fldCharType="separate"/>
        </w:r>
        <w:r>
          <w:rPr>
            <w:rStyle w:val="Hyperlink"/>
            <w:color w:val="000000"/>
            <w:sz w:val="28"/>
            <w:szCs w:val="28"/>
            <w:u w:val="none"/>
          </w:rPr>
        </w:r>
        <w:r>
          <w:rPr>
            <w:rStyle w:val="Hyperlink"/>
            <w:color w:val="000000"/>
            <w:sz w:val="28"/>
            <w:szCs w:val="28"/>
            <w:u w:val="none"/>
          </w:rPr>
        </w:r>
        <w:r>
          <w:rPr>
            <w:rStyle w:val="Hyperlink"/>
            <w:sz w:val="28"/>
            <w:u w:val="none"/>
            <w:szCs w:val="28"/>
            <w:color w:val="000000"/>
          </w:rPr>
          <w:fldChar w:fldCharType="end"/>
        </w:r>
        <w:r>
          <w:fldChar w:fldCharType="begin"/>
        </w:r>
        <w:r>
          <w:rPr>
            <w:rStyle w:val="Hyperlink"/>
            <w:sz w:val="28"/>
            <w:u w:val="none"/>
            <w:szCs w:val="28"/>
            <w:color w:val="000000"/>
          </w:rPr>
        </w:r>
        <w:r>
          <w:rPr>
            <w:rStyle w:val="Hyperlink"/>
            <w:color w:val="000000"/>
            <w:sz w:val="28"/>
            <w:szCs w:val="28"/>
            <w:u w:val="none"/>
          </w:rPr>
        </w:r>
        <w:r>
          <w:rPr>
            <w:rStyle w:val="Hyperlink"/>
            <w:sz w:val="28"/>
            <w:u w:val="none"/>
            <w:szCs w:val="28"/>
            <w:color w:val="000000"/>
          </w:rPr>
          <w:fldChar w:fldCharType="separate"/>
        </w:r>
        <w:r>
          <w:rPr>
            <w:rStyle w:val="Hyperlink"/>
            <w:color w:val="000000"/>
            <w:sz w:val="28"/>
            <w:szCs w:val="28"/>
            <w:u w:val="none"/>
          </w:rPr>
        </w:r>
        <w:r>
          <w:rPr>
            <w:rStyle w:val="Hyperlink"/>
            <w:color w:val="000000"/>
            <w:sz w:val="28"/>
            <w:szCs w:val="28"/>
            <w:u w:val="none"/>
          </w:rPr>
        </w:r>
        <w:r>
          <w:rPr>
            <w:rStyle w:val="Hyperlink"/>
            <w:sz w:val="28"/>
            <w:u w:val="none"/>
            <w:szCs w:val="28"/>
            <w:color w:val="000000"/>
          </w:rPr>
          <w:fldChar w:fldCharType="end"/>
        </w:r>
        <w:r>
          <w:fldChar w:fldCharType="begin"/>
        </w:r>
        <w:r>
          <w:rPr>
            <w:rStyle w:val="Hyperlink"/>
            <w:sz w:val="28"/>
            <w:u w:val="none"/>
            <w:szCs w:val="28"/>
            <w:color w:val="000000"/>
          </w:rPr>
        </w:r>
        <w:r>
          <w:rPr>
            <w:rStyle w:val="Hyperlink"/>
            <w:color w:val="000000"/>
            <w:sz w:val="28"/>
            <w:szCs w:val="28"/>
            <w:u w:val="none"/>
          </w:rPr>
        </w:r>
        <w:r>
          <w:rPr>
            <w:rStyle w:val="Hyperlink"/>
            <w:sz w:val="28"/>
            <w:u w:val="none"/>
            <w:szCs w:val="28"/>
            <w:color w:val="000000"/>
          </w:rPr>
          <w:fldChar w:fldCharType="separate"/>
        </w:r>
        <w:r>
          <w:rPr>
            <w:rStyle w:val="Hyperlink"/>
            <w:color w:val="000000"/>
            <w:sz w:val="28"/>
            <w:szCs w:val="28"/>
            <w:u w:val="none"/>
          </w:rPr>
        </w:r>
        <w:r>
          <w:rPr>
            <w:rStyle w:val="Hyperlink"/>
            <w:color w:val="000000"/>
            <w:sz w:val="28"/>
            <w:szCs w:val="28"/>
            <w:u w:val="none"/>
          </w:rPr>
        </w:r>
        <w:r>
          <w:rPr>
            <w:rStyle w:val="Hyperlink"/>
            <w:sz w:val="28"/>
            <w:u w:val="none"/>
            <w:szCs w:val="28"/>
            <w:color w:val="000000"/>
          </w:rPr>
          <w:fldChar w:fldCharType="end"/>
        </w:r>
        <w:r>
          <w:fldChar w:fldCharType="begin"/>
        </w:r>
        <w:r>
          <w:rPr>
            <w:rStyle w:val="Hyperlink"/>
            <w:sz w:val="28"/>
            <w:u w:val="none"/>
            <w:szCs w:val="28"/>
            <w:color w:val="000000"/>
          </w:rPr>
        </w:r>
        <w:r>
          <w:rPr>
            <w:rStyle w:val="Hyperlink"/>
            <w:color w:val="000000"/>
            <w:sz w:val="28"/>
            <w:szCs w:val="28"/>
            <w:u w:val="none"/>
          </w:rPr>
        </w:r>
        <w:r>
          <w:rPr>
            <w:rStyle w:val="Hyperlink"/>
            <w:sz w:val="28"/>
            <w:u w:val="none"/>
            <w:szCs w:val="28"/>
            <w:color w:val="000000"/>
          </w:rPr>
          <w:fldChar w:fldCharType="separate"/>
        </w:r>
        <w:r>
          <w:rPr>
            <w:rStyle w:val="Hyperlink"/>
            <w:color w:val="000000"/>
            <w:sz w:val="28"/>
            <w:szCs w:val="28"/>
            <w:u w:val="none"/>
          </w:rPr>
        </w:r>
        <w:r>
          <w:rPr>
            <w:rStyle w:val="Hyperlink"/>
            <w:color w:val="000000"/>
            <w:sz w:val="28"/>
            <w:szCs w:val="28"/>
            <w:u w:val="none"/>
          </w:rPr>
        </w:r>
        <w:r>
          <w:rPr>
            <w:rStyle w:val="Hyperlink"/>
            <w:sz w:val="28"/>
            <w:u w:val="none"/>
            <w:szCs w:val="28"/>
            <w:color w:val="000000"/>
          </w:rPr>
          <w:fldChar w:fldCharType="end"/>
        </w:r>
        <w:r>
          <w:fldChar w:fldCharType="begin"/>
        </w:r>
        <w:r>
          <w:rPr>
            <w:rStyle w:val="Hyperlink"/>
            <w:sz w:val="28"/>
            <w:u w:val="none"/>
            <w:szCs w:val="28"/>
            <w:color w:val="000000"/>
          </w:rPr>
        </w:r>
        <w:r>
          <w:rPr>
            <w:rStyle w:val="Hyperlink"/>
            <w:color w:val="000000"/>
            <w:sz w:val="28"/>
            <w:szCs w:val="28"/>
            <w:u w:val="none"/>
          </w:rPr>
        </w:r>
        <w:r>
          <w:rPr>
            <w:rStyle w:val="Hyperlink"/>
            <w:sz w:val="28"/>
            <w:u w:val="none"/>
            <w:szCs w:val="28"/>
            <w:color w:val="000000"/>
          </w:rPr>
          <w:fldChar w:fldCharType="separate"/>
        </w:r>
        <w:r>
          <w:rPr>
            <w:rStyle w:val="Hyperlink"/>
            <w:color w:val="000000"/>
            <w:sz w:val="28"/>
            <w:szCs w:val="28"/>
            <w:u w:val="none"/>
          </w:rPr>
        </w:r>
        <w:r>
          <w:rPr>
            <w:rStyle w:val="Hyperlink"/>
            <w:color w:val="000000"/>
            <w:sz w:val="28"/>
            <w:szCs w:val="28"/>
            <w:u w:val="none"/>
          </w:rPr>
        </w:r>
        <w:r>
          <w:rPr>
            <w:rStyle w:val="Hyperlink"/>
            <w:sz w:val="28"/>
            <w:u w:val="none"/>
            <w:szCs w:val="28"/>
            <w:color w:val="000000"/>
          </w:rPr>
          <w:fldChar w:fldCharType="end"/>
        </w:r>
        <w:r>
          <w:fldChar w:fldCharType="begin"/>
        </w:r>
        <w:r>
          <w:rPr>
            <w:rStyle w:val="Hyperlink"/>
            <w:sz w:val="28"/>
            <w:u w:val="none"/>
            <w:szCs w:val="28"/>
            <w:color w:val="000000"/>
          </w:rPr>
        </w:r>
        <w:r>
          <w:rPr>
            <w:rStyle w:val="Hyperlink"/>
            <w:color w:val="000000"/>
            <w:sz w:val="28"/>
            <w:szCs w:val="28"/>
            <w:u w:val="none"/>
          </w:rPr>
        </w:r>
        <w:r>
          <w:rPr>
            <w:rStyle w:val="Hyperlink"/>
            <w:sz w:val="28"/>
            <w:u w:val="none"/>
            <w:szCs w:val="28"/>
            <w:color w:val="000000"/>
          </w:rPr>
          <w:fldChar w:fldCharType="separate"/>
        </w:r>
        <w:r>
          <w:rPr>
            <w:rStyle w:val="Hyperlink"/>
            <w:color w:val="000000"/>
            <w:sz w:val="28"/>
            <w:szCs w:val="28"/>
            <w:u w:val="none"/>
          </w:rPr>
        </w:r>
        <w:r>
          <w:rPr>
            <w:rStyle w:val="Hyperlink"/>
            <w:color w:val="000000"/>
            <w:sz w:val="28"/>
            <w:szCs w:val="28"/>
            <w:u w:val="none"/>
          </w:rPr>
        </w:r>
        <w:r>
          <w:rPr>
            <w:rStyle w:val="Hyperlink"/>
            <w:sz w:val="28"/>
            <w:u w:val="none"/>
            <w:szCs w:val="28"/>
            <w:color w:val="000000"/>
          </w:rPr>
          <w:fldChar w:fldCharType="end"/>
        </w:r>
        <w:r>
          <w:fldChar w:fldCharType="begin"/>
        </w:r>
        <w:r>
          <w:rPr>
            <w:rStyle w:val="Hyperlink"/>
            <w:sz w:val="28"/>
            <w:u w:val="none"/>
            <w:szCs w:val="28"/>
            <w:color w:val="000000"/>
          </w:rPr>
        </w:r>
        <w:r>
          <w:rPr>
            <w:rStyle w:val="Hyperlink"/>
            <w:color w:val="000000"/>
            <w:sz w:val="28"/>
            <w:szCs w:val="28"/>
            <w:u w:val="none"/>
          </w:rPr>
        </w:r>
        <w:r>
          <w:rPr>
            <w:rStyle w:val="Hyperlink"/>
            <w:sz w:val="28"/>
            <w:u w:val="none"/>
            <w:szCs w:val="28"/>
            <w:color w:val="000000"/>
          </w:rPr>
          <w:fldChar w:fldCharType="separate"/>
        </w:r>
        <w:r>
          <w:rPr>
            <w:rStyle w:val="Hyperlink"/>
            <w:color w:val="000000"/>
            <w:sz w:val="28"/>
            <w:szCs w:val="28"/>
            <w:u w:val="none"/>
          </w:rPr>
        </w:r>
        <w:r>
          <w:rPr>
            <w:rStyle w:val="Hyperlink"/>
            <w:color w:val="000000"/>
            <w:sz w:val="28"/>
            <w:szCs w:val="28"/>
            <w:u w:val="none"/>
          </w:rPr>
        </w:r>
        <w:r>
          <w:rPr>
            <w:rStyle w:val="Hyperlink"/>
            <w:sz w:val="28"/>
            <w:u w:val="none"/>
            <w:szCs w:val="28"/>
            <w:color w:val="000000"/>
          </w:rPr>
          <w:fldChar w:fldCharType="end"/>
        </w:r>
        <w:r>
          <w:fldChar w:fldCharType="begin"/>
        </w:r>
        <w:r>
          <w:rPr>
            <w:rStyle w:val="Hyperlink"/>
            <w:sz w:val="28"/>
            <w:u w:val="none"/>
            <w:szCs w:val="28"/>
            <w:color w:val="000000"/>
          </w:rPr>
        </w:r>
        <w:r>
          <w:rPr>
            <w:rStyle w:val="Hyperlink"/>
            <w:color w:val="000000"/>
            <w:sz w:val="28"/>
            <w:szCs w:val="28"/>
            <w:u w:val="none"/>
          </w:rPr>
        </w:r>
        <w:r>
          <w:rPr>
            <w:rStyle w:val="Hyperlink"/>
            <w:sz w:val="28"/>
            <w:u w:val="none"/>
            <w:szCs w:val="28"/>
            <w:color w:val="000000"/>
          </w:rPr>
          <w:fldChar w:fldCharType="separate"/>
        </w:r>
        <w:r>
          <w:rPr>
            <w:rStyle w:val="Hyperlink"/>
            <w:color w:val="000000"/>
            <w:sz w:val="28"/>
            <w:szCs w:val="28"/>
            <w:u w:val="none"/>
          </w:rPr>
        </w:r>
        <w:r>
          <w:rPr>
            <w:rStyle w:val="Hyperlink"/>
            <w:color w:val="000000"/>
            <w:sz w:val="28"/>
            <w:szCs w:val="28"/>
            <w:u w:val="none"/>
          </w:rPr>
        </w:r>
        <w:r>
          <w:rPr>
            <w:rStyle w:val="Hyperlink"/>
            <w:sz w:val="28"/>
            <w:u w:val="none"/>
            <w:szCs w:val="28"/>
            <w:color w:val="000000"/>
          </w:rPr>
          <w:fldChar w:fldCharType="end"/>
        </w:r>
        <w:r>
          <w:fldChar w:fldCharType="begin"/>
        </w:r>
        <w:r>
          <w:rPr>
            <w:rStyle w:val="Hyperlink"/>
            <w:sz w:val="28"/>
            <w:u w:val="none"/>
            <w:szCs w:val="28"/>
            <w:color w:val="000000"/>
          </w:rPr>
        </w:r>
        <w:r>
          <w:rPr>
            <w:rStyle w:val="Hyperlink"/>
            <w:color w:val="000000"/>
            <w:sz w:val="28"/>
            <w:szCs w:val="28"/>
            <w:u w:val="none"/>
          </w:rPr>
        </w:r>
        <w:r>
          <w:rPr>
            <w:rStyle w:val="Hyperlink"/>
            <w:sz w:val="28"/>
            <w:u w:val="none"/>
            <w:szCs w:val="28"/>
            <w:color w:val="000000"/>
          </w:rPr>
          <w:fldChar w:fldCharType="separate"/>
        </w:r>
        <w:r>
          <w:rPr>
            <w:rStyle w:val="Hyperlink"/>
            <w:color w:val="000000"/>
            <w:sz w:val="28"/>
            <w:szCs w:val="28"/>
            <w:u w:val="none"/>
          </w:rPr>
        </w:r>
        <w:r>
          <w:rPr>
            <w:rStyle w:val="Hyperlink"/>
            <w:color w:val="000000"/>
            <w:sz w:val="28"/>
            <w:szCs w:val="28"/>
            <w:u w:val="none"/>
          </w:rPr>
        </w:r>
        <w:r>
          <w:rPr>
            <w:rStyle w:val="Hyperlink"/>
            <w:sz w:val="28"/>
            <w:u w:val="none"/>
            <w:szCs w:val="28"/>
            <w:color w:val="000000"/>
          </w:rPr>
          <w:fldChar w:fldCharType="end"/>
        </w:r>
        <w:r>
          <w:rPr>
            <w:webHidden/>
          </w:rPr>
          <w:fldChar w:fldCharType="begin"/>
        </w:r>
        <w:r>
          <w:rPr>
            <w:webHidden/>
          </w:rPr>
          <w:instrText xml:space="preserve">PAGEREF _Toc75446581 \h</w:instrText>
        </w:r>
        <w:r>
          <w:rPr>
            <w:webHidden/>
          </w:rPr>
          <w:fldChar w:fldCharType="separate"/>
        </w:r>
        <w:r>
          <w:rPr>
            <w:rStyle w:val="Hyperlink"/>
            <w:vanish/>
            <w:color w:val="000000"/>
            <w:u w:val="none"/>
          </w:rPr>
          <w:fldChar w:fldCharType="begin"/>
        </w:r>
        <w:r>
          <w:rPr>
            <w:webHidden/>
          </w:rPr>
          <w:fldChar w:fldCharType="end"/>
        </w:r>
        <w:r>
          <w:rPr>
            <w:rStyle w:val="Hyperlink"/>
            <w:u w:val="none"/>
            <w:vanish/>
            <w:color w:val="000000"/>
          </w:rPr>
          <w:instrText xml:space="preserve"> PAGEREF _Toc75446581 \h </w:instrText>
        </w:r>
        <w:r>
          <w:rPr>
            <w:rStyle w:val="Hyperlink"/>
            <w:u w:val="none"/>
            <w:vanish/>
            <w:color w:val="000000"/>
          </w:rPr>
          <w:fldChar w:fldCharType="separate"/>
        </w:r>
        <w:r>
          <w:rPr>
            <w:rStyle w:val="Hyperlink"/>
            <w:u w:val="none"/>
            <w:vanish/>
            <w:color w:val="000000"/>
          </w:rPr>
          <w:t>11</w:t>
        </w:r>
        <w:r>
          <w:rPr>
            <w:rStyle w:val="Hyperlink"/>
            <w:u w:val="none"/>
            <w:vanish/>
            <w:color w:val="000000"/>
          </w:rPr>
          <w:fldChar w:fldCharType="end"/>
        </w:r>
      </w:hyperlink>
    </w:p>
    <w:p>
      <w:pPr>
        <w:pStyle w:val="TOC1"/>
        <w:tabs>
          <w:tab w:val="clear" w:pos="720"/>
          <w:tab w:val="left" w:pos="560" w:leader="none"/>
          <w:tab w:val="right" w:pos="9911" w:leader="dot"/>
        </w:tabs>
        <w:rPr/>
      </w:pPr>
      <w:hyperlink w:anchor="_Toc75446583">
        <w:r>
          <w:rPr>
            <w:rStyle w:val="Style14"/>
            <w:color w:val="111111"/>
            <w:sz w:val="28"/>
            <w:szCs w:val="28"/>
          </w:rPr>
          <w:t>3.</w:t>
        </w:r>
        <w:r>
          <w:rPr>
            <w:rStyle w:val="Style14"/>
            <w:b w:val="false"/>
            <w:bCs w:val="false"/>
            <w:color w:val="111111"/>
            <w:sz w:val="28"/>
            <w:szCs w:val="28"/>
          </w:rPr>
          <w:tab/>
        </w:r>
        <w:r>
          <w:rPr>
            <w:rStyle w:val="Style14"/>
            <w:color w:val="111111"/>
            <w:sz w:val="28"/>
            <w:szCs w:val="28"/>
          </w:rPr>
          <w:t>Требования к документации по ценообразованию на этапе закупки</w:t>
          <w:tab/>
        </w:r>
      </w:hyperlink>
      <w:r>
        <w:rPr>
          <w:color w:val="111111"/>
          <w:sz w:val="28"/>
          <w:szCs w:val="28"/>
        </w:rPr>
        <w:t>94</w:t>
      </w:r>
    </w:p>
    <w:p>
      <w:pPr>
        <w:pStyle w:val="TOC1"/>
        <w:tabs>
          <w:tab w:val="clear" w:pos="720"/>
          <w:tab w:val="left" w:pos="560" w:leader="none"/>
          <w:tab w:val="right" w:pos="9911" w:leader="dot"/>
        </w:tabs>
        <w:rPr/>
      </w:pPr>
      <w:hyperlink w:anchor="_Toc75446584">
        <w:r>
          <w:rPr>
            <w:rStyle w:val="Style14"/>
            <w:color w:val="111111"/>
            <w:sz w:val="28"/>
            <w:szCs w:val="28"/>
          </w:rPr>
          <w:t>4.</w:t>
        </w:r>
        <w:r>
          <w:rPr>
            <w:rStyle w:val="Style14"/>
            <w:b w:val="false"/>
            <w:bCs w:val="false"/>
            <w:color w:val="111111"/>
            <w:sz w:val="28"/>
            <w:szCs w:val="28"/>
          </w:rPr>
          <w:tab/>
        </w:r>
        <w:r>
          <w:rPr>
            <w:rStyle w:val="Style14"/>
            <w:color w:val="111111"/>
            <w:sz w:val="28"/>
            <w:szCs w:val="28"/>
          </w:rPr>
          <w:t>Требования к документации по ценообразованию на этапе заключения</w:t>
        </w:r>
        <w:r>
          <w:rPr>
            <w:rStyle w:val="Style14"/>
            <w:sz w:val="28"/>
            <w:szCs w:val="28"/>
          </w:rPr>
          <w:t xml:space="preserve"> (исполнения) договора</w:t>
          <w:tab/>
        </w:r>
      </w:hyperlink>
      <w:r>
        <w:rPr>
          <w:sz w:val="28"/>
          <w:szCs w:val="28"/>
        </w:rPr>
        <w:t>94</w:t>
      </w:r>
    </w:p>
    <w:p>
      <w:pPr>
        <w:pStyle w:val="TOC1"/>
        <w:tabs>
          <w:tab w:val="clear" w:pos="720"/>
          <w:tab w:val="left" w:pos="560" w:leader="none"/>
          <w:tab w:val="right" w:pos="9911" w:leader="dot"/>
        </w:tabs>
        <w:rPr/>
      </w:pPr>
      <w:r>
        <w:rPr>
          <w:rStyle w:val="Style14"/>
          <w:b/>
          <w:bCs/>
          <w:iCs/>
          <w:sz w:val="28"/>
          <w:szCs w:val="28"/>
        </w:rPr>
        <w:t>5.</w:t>
      </w:r>
      <w:r>
        <w:rPr>
          <w:rStyle w:val="Style14"/>
          <w:rFonts w:ascii="Calibri" w:hAnsi="Calibri"/>
          <w:b w:val="false"/>
          <w:bCs w:val="false"/>
          <w:iCs/>
          <w:sz w:val="28"/>
          <w:szCs w:val="28"/>
        </w:rPr>
        <w:t xml:space="preserve"> </w:t>
      </w:r>
      <w:hyperlink w:anchor="_Toc75446585">
        <w:r>
          <w:rPr>
            <w:rStyle w:val="Style14"/>
            <w:iCs/>
            <w:sz w:val="28"/>
            <w:szCs w:val="28"/>
          </w:rPr>
          <w:t>Приложения</w:t>
        </w:r>
        <w:r>
          <w:rPr>
            <w:rStyle w:val="Style14"/>
            <w:sz w:val="28"/>
            <w:szCs w:val="28"/>
          </w:rPr>
          <w:tab/>
        </w:r>
      </w:hyperlink>
      <w:r>
        <w:rPr>
          <w:sz w:val="28"/>
          <w:szCs w:val="28"/>
        </w:rPr>
        <w:t>95</w:t>
      </w:r>
    </w:p>
    <w:p>
      <w:pPr>
        <w:pStyle w:val="Normal"/>
        <w:tabs>
          <w:tab w:val="clear" w:pos="720"/>
          <w:tab w:val="left" w:pos="560" w:leader="none"/>
          <w:tab w:val="right" w:pos="9911" w:leader="dot"/>
        </w:tabs>
        <w:rPr>
          <w:sz w:val="28"/>
          <w:szCs w:val="28"/>
        </w:rPr>
      </w:pPr>
      <w:r>
        <w:rPr>
          <w:sz w:val="28"/>
          <w:szCs w:val="28"/>
        </w:rPr>
      </w:r>
    </w:p>
    <w:p>
      <w:pPr>
        <w:pStyle w:val="Normal"/>
        <w:rPr/>
      </w:pPr>
      <w:r>
        <w:rPr/>
      </w:r>
      <w:r>
        <w:br w:type="page"/>
      </w:r>
    </w:p>
    <w:p>
      <w:pPr>
        <w:pStyle w:val="Heading1"/>
        <w:keepLines/>
        <w:numPr>
          <w:ilvl w:val="0"/>
          <w:numId w:val="13"/>
        </w:numPr>
        <w:ind w:hanging="357" w:left="357"/>
        <w:jc w:val="center"/>
        <w:rPr>
          <w:lang w:val="ru-RU"/>
        </w:rPr>
      </w:pPr>
      <w:bookmarkStart w:id="9" w:name="_Toc75446566"/>
      <w:bookmarkStart w:id="10" w:name="_Toc51339692"/>
      <w:r>
        <w:rPr>
          <w:lang w:val="ru-RU"/>
        </w:rPr>
        <w:t>Общие сведения</w:t>
      </w:r>
      <w:bookmarkEnd w:id="9"/>
      <w:bookmarkEnd w:id="10"/>
    </w:p>
    <w:p>
      <w:pPr>
        <w:pStyle w:val="Heading4"/>
        <w:numPr>
          <w:ilvl w:val="1"/>
          <w:numId w:val="13"/>
        </w:numPr>
        <w:rPr>
          <w:sz w:val="28"/>
          <w:szCs w:val="28"/>
        </w:rPr>
      </w:pPr>
      <w:bookmarkStart w:id="11" w:name="_Toc46743505"/>
      <w:bookmarkStart w:id="12" w:name="_Toc75446567"/>
      <w:r>
        <w:rPr>
          <w:sz w:val="28"/>
          <w:szCs w:val="28"/>
        </w:rPr>
        <w:t>Обозначения и сокращения</w:t>
      </w:r>
      <w:bookmarkEnd w:id="11"/>
      <w:bookmarkEnd w:id="12"/>
    </w:p>
    <w:p>
      <w:pPr>
        <w:pStyle w:val="Normal"/>
        <w:rPr>
          <w:bCs/>
          <w:iCs/>
          <w:sz w:val="26"/>
          <w:szCs w:val="26"/>
        </w:rPr>
      </w:pPr>
      <w:r>
        <w:rPr>
          <w:bCs/>
          <w:iCs/>
          <w:sz w:val="26"/>
          <w:szCs w:val="26"/>
        </w:rPr>
      </w:r>
    </w:p>
    <w:tbl>
      <w:tblPr>
        <w:tblW w:w="9785"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1456"/>
        <w:gridCol w:w="8328"/>
      </w:tblGrid>
      <w:tr>
        <w:trPr>
          <w:cantSplit w:val="true"/>
        </w:trPr>
        <w:tc>
          <w:tcPr>
            <w:tcW w:w="14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bCs/>
              </w:rPr>
            </w:pPr>
            <w:r>
              <w:rPr>
                <w:b/>
                <w:bCs/>
              </w:rPr>
              <w:t>АГП</w:t>
            </w:r>
          </w:p>
        </w:tc>
        <w:tc>
          <w:tcPr>
            <w:tcW w:w="832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19" w:after="119"/>
              <w:rPr/>
            </w:pPr>
            <w:r>
              <w:rPr/>
              <w:t>Автомат гашения поля</w:t>
            </w:r>
          </w:p>
        </w:tc>
      </w:tr>
      <w:tr>
        <w:trPr>
          <w:cantSplit w:val="true"/>
        </w:trPr>
        <w:tc>
          <w:tcPr>
            <w:tcW w:w="1456" w:type="dxa"/>
            <w:tcBorders>
              <w:left w:val="single" w:sz="4" w:space="0" w:color="000000"/>
              <w:bottom w:val="single" w:sz="4" w:space="0" w:color="000000"/>
              <w:right w:val="single" w:sz="4" w:space="0" w:color="000000"/>
            </w:tcBorders>
            <w:vAlign w:val="center"/>
          </w:tcPr>
          <w:p>
            <w:pPr>
              <w:pStyle w:val="Normal"/>
              <w:widowControl w:val="false"/>
              <w:rPr>
                <w:b/>
              </w:rPr>
            </w:pPr>
            <w:r>
              <w:rPr>
                <w:b/>
              </w:rPr>
              <w:t>АРВ</w:t>
            </w:r>
          </w:p>
        </w:tc>
        <w:tc>
          <w:tcPr>
            <w:tcW w:w="8328" w:type="dxa"/>
            <w:tcBorders>
              <w:left w:val="single" w:sz="4" w:space="0" w:color="000000"/>
              <w:bottom w:val="single" w:sz="4" w:space="0" w:color="000000"/>
              <w:right w:val="single" w:sz="4" w:space="0" w:color="000000"/>
            </w:tcBorders>
          </w:tcPr>
          <w:p>
            <w:pPr>
              <w:pStyle w:val="Normal"/>
              <w:widowControl w:val="false"/>
              <w:spacing w:before="119" w:after="119"/>
              <w:rPr/>
            </w:pPr>
            <w:r>
              <w:rPr/>
              <w:t>Автоматический регулятор возбуждения</w:t>
            </w:r>
          </w:p>
        </w:tc>
      </w:tr>
      <w:tr>
        <w:trPr>
          <w:cantSplit w:val="true"/>
        </w:trPr>
        <w:tc>
          <w:tcPr>
            <w:tcW w:w="1456" w:type="dxa"/>
            <w:tcBorders>
              <w:left w:val="single" w:sz="4" w:space="0" w:color="000000"/>
              <w:bottom w:val="single" w:sz="4" w:space="0" w:color="000000"/>
              <w:right w:val="single" w:sz="4" w:space="0" w:color="000000"/>
            </w:tcBorders>
            <w:vAlign w:val="center"/>
          </w:tcPr>
          <w:p>
            <w:pPr>
              <w:pStyle w:val="Normal"/>
              <w:widowControl w:val="false"/>
              <w:rPr>
                <w:b/>
                <w:bCs/>
              </w:rPr>
            </w:pPr>
            <w:r>
              <w:rPr>
                <w:b/>
                <w:bCs/>
              </w:rPr>
              <w:t>АРМ</w:t>
            </w:r>
          </w:p>
        </w:tc>
        <w:tc>
          <w:tcPr>
            <w:tcW w:w="8328" w:type="dxa"/>
            <w:tcBorders>
              <w:left w:val="single" w:sz="4" w:space="0" w:color="000000"/>
              <w:bottom w:val="single" w:sz="4" w:space="0" w:color="000000"/>
              <w:right w:val="single" w:sz="4" w:space="0" w:color="000000"/>
            </w:tcBorders>
          </w:tcPr>
          <w:p>
            <w:pPr>
              <w:pStyle w:val="Normal"/>
              <w:widowControl w:val="false"/>
              <w:spacing w:before="119" w:after="119"/>
              <w:rPr/>
            </w:pPr>
            <w:r>
              <w:rPr/>
              <w:t>Автоматизированное рабочее место</w:t>
            </w:r>
          </w:p>
        </w:tc>
      </w:tr>
      <w:tr>
        <w:trPr>
          <w:cantSplit w:val="true"/>
        </w:trPr>
        <w:tc>
          <w:tcPr>
            <w:tcW w:w="1456" w:type="dxa"/>
            <w:tcBorders>
              <w:left w:val="single" w:sz="4" w:space="0" w:color="000000"/>
              <w:bottom w:val="single" w:sz="4" w:space="0" w:color="000000"/>
              <w:right w:val="single" w:sz="4" w:space="0" w:color="000000"/>
            </w:tcBorders>
            <w:vAlign w:val="center"/>
          </w:tcPr>
          <w:p>
            <w:pPr>
              <w:pStyle w:val="Normal"/>
              <w:widowControl w:val="false"/>
              <w:rPr>
                <w:b/>
                <w:bCs/>
              </w:rPr>
            </w:pPr>
            <w:r>
              <w:rPr>
                <w:b/>
                <w:bCs/>
              </w:rPr>
              <w:t>АСУГ</w:t>
            </w:r>
          </w:p>
        </w:tc>
        <w:tc>
          <w:tcPr>
            <w:tcW w:w="8328" w:type="dxa"/>
            <w:tcBorders>
              <w:left w:val="single" w:sz="4" w:space="0" w:color="000000"/>
              <w:bottom w:val="single" w:sz="4" w:space="0" w:color="000000"/>
              <w:right w:val="single" w:sz="4" w:space="0" w:color="000000"/>
            </w:tcBorders>
          </w:tcPr>
          <w:p>
            <w:pPr>
              <w:pStyle w:val="Normal"/>
              <w:widowControl w:val="false"/>
              <w:spacing w:before="119" w:after="119"/>
              <w:rPr/>
            </w:pPr>
            <w:r>
              <w:rPr/>
              <w:t>Автоматизированная система управления гидроагрегатом</w:t>
            </w:r>
          </w:p>
        </w:tc>
      </w:tr>
      <w:tr>
        <w:trPr>
          <w:trHeight w:val="418" w:hRule="atLeast"/>
          <w:cantSplit w:val="true"/>
        </w:trPr>
        <w:tc>
          <w:tcPr>
            <w:tcW w:w="1456" w:type="dxa"/>
            <w:tcBorders>
              <w:left w:val="single" w:sz="4" w:space="0" w:color="000000"/>
              <w:bottom w:val="single" w:sz="4" w:space="0" w:color="000000"/>
              <w:right w:val="single" w:sz="4" w:space="0" w:color="000000"/>
            </w:tcBorders>
            <w:vAlign w:val="center"/>
          </w:tcPr>
          <w:p>
            <w:pPr>
              <w:pStyle w:val="Normal"/>
              <w:widowControl w:val="false"/>
              <w:rPr>
                <w:b/>
                <w:bCs/>
              </w:rPr>
            </w:pPr>
            <w:r>
              <w:rPr>
                <w:b/>
                <w:bCs/>
              </w:rPr>
              <w:t>АСУ ТП</w:t>
            </w:r>
          </w:p>
        </w:tc>
        <w:tc>
          <w:tcPr>
            <w:tcW w:w="8328" w:type="dxa"/>
            <w:tcBorders>
              <w:left w:val="single" w:sz="4" w:space="0" w:color="000000"/>
              <w:bottom w:val="single" w:sz="4" w:space="0" w:color="000000"/>
              <w:right w:val="single" w:sz="4" w:space="0" w:color="000000"/>
            </w:tcBorders>
            <w:vAlign w:val="center"/>
          </w:tcPr>
          <w:p>
            <w:pPr>
              <w:pStyle w:val="Normal"/>
              <w:widowControl w:val="false"/>
              <w:tabs>
                <w:tab w:val="clear" w:pos="720"/>
                <w:tab w:val="left" w:pos="426" w:leader="none"/>
              </w:tabs>
              <w:spacing w:before="120" w:after="120"/>
              <w:rPr>
                <w:bCs/>
                <w:iCs/>
              </w:rPr>
            </w:pPr>
            <w:r>
              <w:rPr>
                <w:bCs/>
                <w:iCs/>
              </w:rPr>
              <w:t>Автоматизированная система управления технологическим процессом</w:t>
            </w:r>
          </w:p>
        </w:tc>
      </w:tr>
      <w:tr>
        <w:trPr>
          <w:cantSplit w:val="true"/>
        </w:trPr>
        <w:tc>
          <w:tcPr>
            <w:tcW w:w="1456" w:type="dxa"/>
            <w:tcBorders>
              <w:left w:val="single" w:sz="4" w:space="0" w:color="000000"/>
              <w:bottom w:val="single" w:sz="4" w:space="0" w:color="000000"/>
              <w:right w:val="single" w:sz="4" w:space="0" w:color="000000"/>
            </w:tcBorders>
            <w:vAlign w:val="center"/>
          </w:tcPr>
          <w:p>
            <w:pPr>
              <w:pStyle w:val="Normal"/>
              <w:widowControl w:val="false"/>
              <w:rPr>
                <w:b/>
                <w:bCs/>
              </w:rPr>
            </w:pPr>
            <w:r>
              <w:rPr>
                <w:b/>
                <w:bCs/>
              </w:rPr>
              <w:t>ВН</w:t>
            </w:r>
          </w:p>
        </w:tc>
        <w:tc>
          <w:tcPr>
            <w:tcW w:w="8328" w:type="dxa"/>
            <w:tcBorders>
              <w:left w:val="single" w:sz="4" w:space="0" w:color="000000"/>
              <w:bottom w:val="single" w:sz="4" w:space="0" w:color="000000"/>
              <w:right w:val="single" w:sz="4" w:space="0" w:color="000000"/>
            </w:tcBorders>
          </w:tcPr>
          <w:p>
            <w:pPr>
              <w:pStyle w:val="Normal"/>
              <w:widowControl w:val="false"/>
              <w:spacing w:before="119" w:after="119"/>
              <w:rPr/>
            </w:pPr>
            <w:r>
              <w:rPr/>
              <w:t>Высокое напряжение трансформатора</w:t>
            </w:r>
          </w:p>
        </w:tc>
      </w:tr>
      <w:tr>
        <w:trPr>
          <w:cantSplit w:val="true"/>
        </w:trPr>
        <w:tc>
          <w:tcPr>
            <w:tcW w:w="1456" w:type="dxa"/>
            <w:tcBorders>
              <w:left w:val="single" w:sz="4" w:space="0" w:color="000000"/>
              <w:bottom w:val="single" w:sz="4" w:space="0" w:color="000000"/>
              <w:right w:val="single" w:sz="4" w:space="0" w:color="000000"/>
            </w:tcBorders>
            <w:vAlign w:val="center"/>
          </w:tcPr>
          <w:p>
            <w:pPr>
              <w:pStyle w:val="Normal"/>
              <w:widowControl w:val="false"/>
              <w:rPr>
                <w:b/>
              </w:rPr>
            </w:pPr>
            <w:r>
              <w:rPr>
                <w:b/>
              </w:rPr>
              <w:t>Г</w:t>
            </w:r>
          </w:p>
        </w:tc>
        <w:tc>
          <w:tcPr>
            <w:tcW w:w="8328" w:type="dxa"/>
            <w:tcBorders>
              <w:left w:val="single" w:sz="4" w:space="0" w:color="000000"/>
              <w:bottom w:val="single" w:sz="4" w:space="0" w:color="000000"/>
              <w:right w:val="single" w:sz="4" w:space="0" w:color="000000"/>
            </w:tcBorders>
          </w:tcPr>
          <w:p>
            <w:pPr>
              <w:pStyle w:val="Normal"/>
              <w:widowControl w:val="false"/>
              <w:spacing w:before="119" w:after="119"/>
              <w:rPr/>
            </w:pPr>
            <w:r>
              <w:rPr/>
              <w:t>Генератор</w:t>
            </w:r>
          </w:p>
        </w:tc>
      </w:tr>
      <w:tr>
        <w:trPr>
          <w:trHeight w:val="506" w:hRule="atLeast"/>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ГА</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Гидроагрегат</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ГГ</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Гидрогенератор</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ГЩУ</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Главный щит управления</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ГАЭС</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Гидроаккумулирующая электростанция</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ГЭС</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lang w:val="en-US"/>
              </w:rPr>
              <w:t>Г</w:t>
            </w:r>
            <w:r>
              <w:rPr>
                <w:bCs/>
                <w:iCs/>
              </w:rPr>
              <w:t>идроэлектростанция</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ГРАРМ</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rPr>
                <w:bCs/>
                <w:iCs/>
              </w:rPr>
            </w:pPr>
            <w:r>
              <w:rPr>
                <w:bCs/>
                <w:iCs/>
              </w:rPr>
              <w:t>Система группового регулирования активной и реактивной мощности</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ГРНРМ</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rPr>
                <w:bCs/>
                <w:iCs/>
              </w:rPr>
            </w:pPr>
            <w:r>
              <w:rPr>
                <w:bCs/>
                <w:iCs/>
              </w:rPr>
              <w:t>Система группового регулирования напряжения и реактивной мощности</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ЗН</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Заземляющий нож</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ЗИП</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Запасные части и приспособления</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КЗ</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Короткое замыкание</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КСГ</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Календарно-сетевой график</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КВВГЭ</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Тип контрольного кабеля</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МТР</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Материально-технические ресурсы</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НН</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Низкое напряжение трансформатора</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НТД</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Научно-техническая документация</w:t>
            </w:r>
          </w:p>
        </w:tc>
      </w:tr>
      <w:tr>
        <w:trPr>
          <w:cantSplit w:val="true"/>
        </w:trPr>
        <w:tc>
          <w:tcPr>
            <w:tcW w:w="145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ОМВ</w:t>
            </w:r>
          </w:p>
        </w:tc>
        <w:tc>
          <w:tcPr>
            <w:tcW w:w="832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Ограничение минимального возбуждения</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ОПВ</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Ограничение перевозбуждения</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ПО</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Программное обеспечение</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ПАО</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Публичное акционерное общество</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ПИД</w:t>
            </w:r>
          </w:p>
        </w:tc>
        <w:tc>
          <w:tcPr>
            <w:tcW w:w="8328" w:type="dxa"/>
            <w:tcBorders>
              <w:left w:val="single" w:sz="4" w:space="0" w:color="000000"/>
              <w:bottom w:val="single" w:sz="4" w:space="0" w:color="000000"/>
              <w:right w:val="single" w:sz="4" w:space="0" w:color="000000"/>
            </w:tcBorders>
            <w:vAlign w:val="center"/>
          </w:tcPr>
          <w:p>
            <w:pPr>
              <w:pStyle w:val="Normal"/>
              <w:widowControl w:val="false"/>
              <w:rPr/>
            </w:pPr>
            <w:r>
              <w:rPr>
                <w:color w:val="202124"/>
                <w:shd w:fill="FFFFFF" w:val="clear"/>
                <w:lang w:val="en-US"/>
              </w:rPr>
              <w:t>П</w:t>
            </w:r>
            <w:r>
              <w:rPr>
                <w:color w:val="202124"/>
                <w:shd w:fill="FFFFFF" w:val="clear"/>
              </w:rPr>
              <w:t xml:space="preserve">ропорционально-интегрально-дифференциальный </w:t>
            </w:r>
            <w:r>
              <w:rPr/>
              <w:t>закон</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ПИР</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Проектно-изыскательские работы</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ПКД</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Проектная конструкторская документация</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ПЛК</w:t>
            </w:r>
          </w:p>
        </w:tc>
        <w:tc>
          <w:tcPr>
            <w:tcW w:w="8328" w:type="dxa"/>
            <w:tcBorders>
              <w:left w:val="single" w:sz="4" w:space="0" w:color="000000"/>
              <w:bottom w:val="single" w:sz="4" w:space="0" w:color="000000"/>
              <w:right w:val="single" w:sz="4" w:space="0" w:color="000000"/>
            </w:tcBorders>
            <w:vAlign w:val="center"/>
          </w:tcPr>
          <w:p>
            <w:pPr>
              <w:pStyle w:val="Normal"/>
              <w:widowControl w:val="false"/>
              <w:rPr>
                <w:bCs/>
                <w:iCs/>
              </w:rPr>
            </w:pPr>
            <w:r>
              <w:rPr>
                <w:bCs/>
                <w:iCs/>
              </w:rPr>
              <w:t>Программируемый логический контроллер</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ППР</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Проект производства работ</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ПНР</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Пусконаладочные работы</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ПТК</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Программно-технический комплекс</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lang w:val="en-US"/>
              </w:rPr>
            </w:pPr>
            <w:r>
              <w:rPr>
                <w:b/>
                <w:bCs/>
                <w:iCs/>
                <w:lang w:val="en-US"/>
              </w:rPr>
              <w:t>РД</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lang w:val="en-US"/>
              </w:rPr>
            </w:pPr>
            <w:r>
              <w:rPr>
                <w:bCs/>
                <w:iCs/>
              </w:rPr>
              <w:t>Рабочая</w:t>
            </w:r>
            <w:r>
              <w:rPr>
                <w:bCs/>
                <w:iCs/>
                <w:lang w:val="en-US"/>
              </w:rPr>
              <w:t xml:space="preserve"> </w:t>
            </w:r>
            <w:r>
              <w:rPr>
                <w:bCs/>
                <w:iCs/>
              </w:rPr>
              <w:t>документация</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lang w:val="en-US"/>
              </w:rPr>
            </w:pPr>
            <w:r>
              <w:rPr>
                <w:b/>
                <w:bCs/>
                <w:iCs/>
                <w:lang w:val="en-US"/>
              </w:rPr>
              <w:t>РЗ</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lang w:val="en-US"/>
              </w:rPr>
            </w:pPr>
            <w:r>
              <w:rPr>
                <w:bCs/>
                <w:iCs/>
              </w:rPr>
              <w:t>Релейная</w:t>
            </w:r>
            <w:r>
              <w:rPr>
                <w:bCs/>
                <w:iCs/>
                <w:lang w:val="en-US"/>
              </w:rPr>
              <w:t xml:space="preserve"> </w:t>
            </w:r>
            <w:r>
              <w:rPr>
                <w:bCs/>
                <w:iCs/>
              </w:rPr>
              <w:t>защита</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lang w:val="en-US"/>
              </w:rPr>
            </w:pPr>
            <w:r>
              <w:rPr>
                <w:b/>
                <w:bCs/>
                <w:iCs/>
                <w:lang w:val="en-US"/>
              </w:rPr>
              <w:t>РКД</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lang w:val="en-US"/>
              </w:rPr>
            </w:pPr>
            <w:r>
              <w:rPr>
                <w:bCs/>
                <w:iCs/>
              </w:rPr>
              <w:t>Рабочая</w:t>
            </w:r>
            <w:r>
              <w:rPr>
                <w:bCs/>
                <w:iCs/>
                <w:lang w:val="en-US"/>
              </w:rPr>
              <w:t xml:space="preserve"> </w:t>
            </w:r>
            <w:r>
              <w:rPr>
                <w:bCs/>
                <w:iCs/>
              </w:rPr>
              <w:t>конструкторская</w:t>
            </w:r>
            <w:r>
              <w:rPr>
                <w:bCs/>
                <w:iCs/>
                <w:lang w:val="en-US"/>
              </w:rPr>
              <w:t xml:space="preserve"> </w:t>
            </w:r>
            <w:r>
              <w:rPr>
                <w:bCs/>
                <w:iCs/>
              </w:rPr>
              <w:t>документация</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СВ</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rPr>
                <w:bCs/>
                <w:iCs/>
              </w:rPr>
            </w:pPr>
            <w:r>
              <w:rPr>
                <w:bCs/>
                <w:iCs/>
              </w:rPr>
              <w:t>Синхронный вертикальный (в части расшифровки типа генератора)</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СВ</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Система возбуждения</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СД</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Сметная документация</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СИ</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Средства измерений</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СП</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Свод правил</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СМР</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Строительно-монтажные работы</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СТС</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Система тиристорного самовозбуждения</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СИФУ</w:t>
            </w:r>
          </w:p>
        </w:tc>
        <w:tc>
          <w:tcPr>
            <w:tcW w:w="8328" w:type="dxa"/>
            <w:tcBorders>
              <w:left w:val="single" w:sz="4" w:space="0" w:color="000000"/>
              <w:bottom w:val="single" w:sz="4" w:space="0" w:color="000000"/>
              <w:right w:val="single" w:sz="4" w:space="0" w:color="000000"/>
            </w:tcBorders>
            <w:vAlign w:val="center"/>
          </w:tcPr>
          <w:p>
            <w:pPr>
              <w:pStyle w:val="Normal"/>
              <w:widowControl w:val="false"/>
              <w:rPr/>
            </w:pPr>
            <w:r>
              <w:rPr/>
              <w:t>Система импульсно-фазного управления</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СОЕВ</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Система обеспечения единого времени</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СМПР</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Система мониторинга переходных режимов</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ТВ</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Трансформатор возбуждения</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w:t>
            </w:r>
            <w:r>
              <w:rPr>
                <w:b/>
                <w:bCs/>
                <w:iCs/>
              </w:rPr>
              <w:t>ТТ</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Технические требования</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ТР</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Технические решения</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ТП</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Тиристорный преобразователь</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ТПР</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Типовые проектные решения</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ТОРГ-12</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Унифицированная форма товарной накладной</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УГП</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Устройство гашения поля</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УНВ</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Устройство начального возбуждения</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УРОВ</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Устройство резервирования отказа выключателя</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УСВИ</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Устройства синхронизированных векторных измерений</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ХХ</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Холостой ход</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ХХГ</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Холостой ход генератора</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ЭМО</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Электромагнитная обстановка</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ЭМС</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Cs/>
                <w:iCs/>
              </w:rPr>
            </w:pPr>
            <w:r>
              <w:rPr>
                <w:bCs/>
                <w:iCs/>
              </w:rPr>
              <w:t>Электромагнитная совместимость</w:t>
            </w:r>
          </w:p>
        </w:tc>
      </w:tr>
      <w:tr>
        <w:trPr>
          <w:cantSplit w:val="true"/>
        </w:trPr>
        <w:tc>
          <w:tcPr>
            <w:tcW w:w="145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b/>
                <w:bCs/>
                <w:iCs/>
              </w:rPr>
            </w:pPr>
            <w:r>
              <w:rPr>
                <w:b/>
                <w:bCs/>
                <w:iCs/>
              </w:rPr>
              <w:t>PSS</w:t>
            </w:r>
          </w:p>
        </w:tc>
        <w:tc>
          <w:tcPr>
            <w:tcW w:w="83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rPr>
                <w:bCs/>
                <w:iCs/>
              </w:rPr>
            </w:pPr>
            <w:r>
              <w:rPr>
                <w:bCs/>
                <w:iCs/>
              </w:rPr>
              <w:t>Системный стабилизатор в автоматических регуляторах возбуждения</w:t>
            </w:r>
          </w:p>
        </w:tc>
      </w:tr>
    </w:tbl>
    <w:p>
      <w:pPr>
        <w:pStyle w:val="Normal"/>
        <w:keepNext w:val="true"/>
        <w:keepLines/>
        <w:jc w:val="both"/>
        <w:rPr>
          <w:sz w:val="24"/>
          <w:szCs w:val="24"/>
        </w:rPr>
      </w:pPr>
      <w:r>
        <w:rPr>
          <w:sz w:val="24"/>
          <w:szCs w:val="24"/>
        </w:rPr>
      </w:r>
    </w:p>
    <w:p>
      <w:pPr>
        <w:pStyle w:val="Normal"/>
        <w:keepNext w:val="true"/>
        <w:keepLines/>
        <w:jc w:val="both"/>
        <w:rPr>
          <w:sz w:val="24"/>
          <w:szCs w:val="24"/>
        </w:rPr>
      </w:pPr>
      <w:r>
        <w:rPr>
          <w:sz w:val="24"/>
          <w:szCs w:val="24"/>
        </w:rPr>
      </w:r>
    </w:p>
    <w:p>
      <w:pPr>
        <w:pStyle w:val="Normal"/>
        <w:keepNext w:val="true"/>
        <w:keepLines/>
        <w:jc w:val="both"/>
        <w:rPr>
          <w:sz w:val="24"/>
          <w:szCs w:val="24"/>
        </w:rPr>
      </w:pPr>
      <w:r>
        <w:rPr>
          <w:sz w:val="24"/>
          <w:szCs w:val="24"/>
        </w:rPr>
      </w:r>
    </w:p>
    <w:p>
      <w:pPr>
        <w:pStyle w:val="Normal"/>
        <w:keepNext w:val="true"/>
        <w:keepLines/>
        <w:rPr>
          <w:sz w:val="24"/>
          <w:szCs w:val="24"/>
        </w:rPr>
      </w:pPr>
      <w:r>
        <w:rPr>
          <w:sz w:val="24"/>
          <w:szCs w:val="24"/>
        </w:rPr>
      </w:r>
      <w:r>
        <w:br w:type="page"/>
      </w:r>
    </w:p>
    <w:p>
      <w:pPr>
        <w:pStyle w:val="Heading4"/>
        <w:numPr>
          <w:ilvl w:val="1"/>
          <w:numId w:val="13"/>
        </w:numPr>
        <w:rPr>
          <w:sz w:val="28"/>
          <w:szCs w:val="28"/>
        </w:rPr>
      </w:pPr>
      <w:r>
        <w:rPr>
          <w:sz w:val="28"/>
          <w:szCs w:val="28"/>
        </w:rPr>
        <w:t xml:space="preserve"> </w:t>
      </w:r>
      <w:bookmarkStart w:id="13" w:name="_Toc46743506"/>
      <w:bookmarkStart w:id="14" w:name="_Toc75446568"/>
      <w:r>
        <w:rPr>
          <w:sz w:val="28"/>
          <w:szCs w:val="28"/>
        </w:rPr>
        <w:t>Наименование закупаемой продукции</w:t>
      </w:r>
      <w:bookmarkEnd w:id="13"/>
      <w:bookmarkEnd w:id="14"/>
    </w:p>
    <w:p>
      <w:pPr>
        <w:pStyle w:val="Normal"/>
        <w:ind w:firstLine="709"/>
        <w:jc w:val="both"/>
        <w:rPr/>
      </w:pPr>
      <w:r>
        <w:rPr/>
        <w:t xml:space="preserve">1.2.1. </w:t>
      </w:r>
      <w:r>
        <w:rPr>
          <w:rStyle w:val="Style8"/>
          <w:rFonts w:eastAsia="Calibri"/>
          <w:b w:val="false"/>
          <w:bCs/>
          <w:i w:val="false"/>
          <w:shd w:fill="auto" w:val="clear"/>
        </w:rPr>
        <w:t>Поставка оборудования и разработка рабочей документации для модернизации системы возбуждения гидрогенераторов №1,2 Чирюртской ГЭС-1</w:t>
      </w:r>
    </w:p>
    <w:p>
      <w:pPr>
        <w:pStyle w:val="Normal"/>
        <w:numPr>
          <w:ilvl w:val="0"/>
        </w:numPr>
        <w:ind w:hanging="0"/>
        <w:jc w:val="both"/>
        <w:rPr/>
      </w:pPr>
      <w:r>
        <w:rPr>
          <w:rStyle w:val="Style8"/>
          <w:rFonts w:eastAsia="Calibri"/>
          <w:b w:val="false"/>
          <w:bCs/>
          <w:i w:val="false"/>
          <w:shd w:fill="auto" w:val="clear"/>
        </w:rPr>
        <w:t xml:space="preserve">          </w:t>
      </w:r>
      <w:r>
        <w:rPr>
          <w:rStyle w:val="Style8"/>
          <w:rFonts w:eastAsia="Calibri"/>
          <w:b w:val="false"/>
          <w:bCs/>
          <w:i w:val="false"/>
          <w:shd w:fill="auto" w:val="clear"/>
        </w:rPr>
        <w:t>1.2.3. Заказчик.</w:t>
      </w:r>
    </w:p>
    <w:p>
      <w:pPr>
        <w:pStyle w:val="Normal"/>
        <w:ind w:firstLine="709"/>
        <w:jc w:val="both"/>
        <w:rPr/>
      </w:pPr>
      <w:r>
        <w:rPr>
          <w:rStyle w:val="Style8"/>
          <w:rFonts w:eastAsia="Calibri"/>
          <w:b w:val="false"/>
          <w:bCs/>
          <w:i w:val="false"/>
          <w:shd w:fill="auto" w:val="clear"/>
        </w:rPr>
        <w:t>Филиал ПАО «РусГидро» - «Дагестанский филиал» г. Каспийск ул. М.  Халилова д. 5</w:t>
      </w:r>
    </w:p>
    <w:p>
      <w:pPr>
        <w:pStyle w:val="Normal"/>
        <w:ind w:firstLine="709"/>
        <w:jc w:val="both"/>
        <w:rPr/>
      </w:pPr>
      <w:r>
        <w:rPr>
          <w:rStyle w:val="Style8"/>
          <w:rFonts w:eastAsia="Calibri"/>
          <w:b w:val="false"/>
          <w:bCs/>
          <w:i w:val="false"/>
          <w:shd w:fill="auto" w:val="clear"/>
        </w:rPr>
        <w:t>Место производства работ: Республика Дагестан, Кизилюртовский район, с. Бавтугай Чирюртская ГЭС-1.</w:t>
      </w:r>
    </w:p>
    <w:p>
      <w:pPr>
        <w:pStyle w:val="Heading4"/>
        <w:numPr>
          <w:ilvl w:val="1"/>
          <w:numId w:val="13"/>
        </w:numPr>
        <w:spacing w:before="240" w:after="60"/>
        <w:ind w:hanging="431" w:left="431"/>
        <w:rPr>
          <w:sz w:val="28"/>
          <w:szCs w:val="28"/>
        </w:rPr>
      </w:pPr>
      <w:r>
        <w:rPr>
          <w:sz w:val="28"/>
          <w:szCs w:val="28"/>
        </w:rPr>
        <w:t xml:space="preserve"> </w:t>
      </w:r>
      <w:bookmarkStart w:id="15" w:name="_Toc75446569"/>
      <w:bookmarkStart w:id="16" w:name="_Toc46743507"/>
      <w:r>
        <w:rPr>
          <w:sz w:val="28"/>
          <w:szCs w:val="28"/>
        </w:rPr>
        <w:t xml:space="preserve">Цель </w:t>
      </w:r>
      <w:bookmarkEnd w:id="16"/>
      <w:r>
        <w:rPr>
          <w:sz w:val="28"/>
          <w:szCs w:val="28"/>
        </w:rPr>
        <w:t>выполнения работ</w:t>
      </w:r>
      <w:r>
        <w:rPr>
          <w:sz w:val="28"/>
          <w:szCs w:val="28"/>
          <w:lang w:val="ru-RU"/>
        </w:rPr>
        <w:t xml:space="preserve"> </w:t>
      </w:r>
      <w:bookmarkEnd w:id="15"/>
    </w:p>
    <w:p>
      <w:pPr>
        <w:pStyle w:val="Normal"/>
        <w:ind w:firstLine="709"/>
        <w:jc w:val="both"/>
        <w:rPr/>
      </w:pPr>
      <w:r>
        <w:rPr>
          <w:rFonts w:eastAsia="Calibri"/>
        </w:rPr>
        <w:t xml:space="preserve">Целью работ является модернизация существующих систем возбуждения. </w:t>
      </w:r>
    </w:p>
    <w:p>
      <w:pPr>
        <w:pStyle w:val="Normal"/>
        <w:ind w:firstLine="709"/>
        <w:jc w:val="both"/>
        <w:rPr/>
      </w:pPr>
      <w:r>
        <w:rPr/>
        <w:t>Задачи. Поддержание напряжения на заданном уровне на шинах электростанции, генерирование и потребление синхронным генератором реактивной мощности, повышение до максимально возможных уровней статической и динамической устойчивости параллельной работы электрических станций</w:t>
      </w:r>
    </w:p>
    <w:p>
      <w:pPr>
        <w:pStyle w:val="Heading4"/>
        <w:numPr>
          <w:ilvl w:val="1"/>
          <w:numId w:val="13"/>
        </w:numPr>
        <w:rPr/>
      </w:pPr>
      <w:r>
        <w:rPr>
          <w:rStyle w:val="Style8"/>
          <w:b/>
          <w:sz w:val="28"/>
          <w:szCs w:val="28"/>
          <w:shd w:fill="auto" w:val="clear"/>
          <w:lang w:val="ru-RU"/>
        </w:rPr>
        <w:t xml:space="preserve"> </w:t>
      </w:r>
      <w:bookmarkStart w:id="17" w:name="_Toc75446570"/>
      <w:bookmarkStart w:id="18" w:name="_Toc46743508"/>
      <w:r>
        <w:rPr>
          <w:sz w:val="28"/>
          <w:szCs w:val="28"/>
        </w:rPr>
        <w:t>Существующее положение</w:t>
      </w:r>
      <w:bookmarkEnd w:id="18"/>
      <w:r>
        <w:rPr>
          <w:sz w:val="28"/>
          <w:szCs w:val="28"/>
          <w:lang w:val="ru-RU"/>
        </w:rPr>
        <w:t xml:space="preserve"> </w:t>
      </w:r>
      <w:bookmarkEnd w:id="17"/>
    </w:p>
    <w:p>
      <w:pPr>
        <w:pStyle w:val="Normal"/>
        <w:ind w:firstLine="709"/>
        <w:jc w:val="both"/>
        <w:rPr/>
      </w:pPr>
      <w:r>
        <w:rPr>
          <w:sz w:val="28"/>
          <w:szCs w:val="28"/>
          <w:lang w:val="ru-RU"/>
        </w:rPr>
        <w:t xml:space="preserve">1.4.1. На Чирюртской ГЭС-1 установлены системы возбуждения СТС-2П-220-1150 УХЛ4 (производства ЗАО «Энергокомплект») 2006 года выпуска, со сроком службы по паспорту 20 лет. </w:t>
      </w:r>
    </w:p>
    <w:p>
      <w:pPr>
        <w:pStyle w:val="Normal"/>
        <w:ind w:firstLine="709"/>
        <w:jc w:val="both"/>
        <w:rPr/>
      </w:pPr>
      <w:r>
        <w:rPr>
          <w:sz w:val="28"/>
          <w:szCs w:val="28"/>
          <w:lang w:val="ru-RU"/>
        </w:rPr>
        <w:t>Система возбуждения предназначена для питания автоматически регулируемым током обмотки возбуждения генератора в следующих режимах:</w:t>
      </w:r>
    </w:p>
    <w:p>
      <w:pPr>
        <w:pStyle w:val="Normal"/>
        <w:ind w:hanging="0"/>
        <w:rPr/>
      </w:pPr>
      <w:r>
        <w:rPr>
          <w:sz w:val="28"/>
          <w:szCs w:val="28"/>
          <w:lang w:val="ru-RU"/>
        </w:rPr>
        <w:t xml:space="preserve">• </w:t>
      </w:r>
      <w:r>
        <w:rPr>
          <w:sz w:val="28"/>
          <w:szCs w:val="28"/>
          <w:lang w:val="ru-RU"/>
        </w:rPr>
        <w:t>Начальное возбуждение;</w:t>
      </w:r>
    </w:p>
    <w:p>
      <w:pPr>
        <w:pStyle w:val="Normal"/>
        <w:rPr/>
      </w:pPr>
      <w:r>
        <w:rPr>
          <w:sz w:val="28"/>
          <w:szCs w:val="28"/>
          <w:lang w:val="ru-RU"/>
        </w:rPr>
        <w:t xml:space="preserve">• </w:t>
      </w:r>
      <w:r>
        <w:rPr>
          <w:sz w:val="28"/>
          <w:szCs w:val="28"/>
          <w:lang w:val="ru-RU"/>
        </w:rPr>
        <w:t>Холостой ход;</w:t>
      </w:r>
    </w:p>
    <w:p>
      <w:pPr>
        <w:pStyle w:val="Normal"/>
        <w:rPr/>
      </w:pPr>
      <w:r>
        <w:rPr>
          <w:sz w:val="28"/>
          <w:szCs w:val="28"/>
          <w:lang w:val="ru-RU"/>
        </w:rPr>
        <w:t xml:space="preserve">• </w:t>
      </w:r>
      <w:r>
        <w:rPr>
          <w:sz w:val="28"/>
          <w:szCs w:val="28"/>
          <w:lang w:val="ru-RU"/>
        </w:rPr>
        <w:t>Включение в сеть методом точной синхронизации;</w:t>
      </w:r>
    </w:p>
    <w:p>
      <w:pPr>
        <w:pStyle w:val="Normal"/>
        <w:rPr/>
      </w:pPr>
      <w:r>
        <w:rPr>
          <w:sz w:val="28"/>
          <w:szCs w:val="28"/>
          <w:lang w:val="ru-RU"/>
        </w:rPr>
        <w:t xml:space="preserve">• </w:t>
      </w:r>
      <w:r>
        <w:rPr>
          <w:sz w:val="28"/>
          <w:szCs w:val="28"/>
          <w:lang w:val="ru-RU"/>
        </w:rPr>
        <w:t>Включение в сеть методом самосинхронизации;</w:t>
      </w:r>
    </w:p>
    <w:p>
      <w:pPr>
        <w:pStyle w:val="Normal"/>
        <w:rPr/>
      </w:pPr>
      <w:r>
        <w:rPr>
          <w:sz w:val="28"/>
          <w:szCs w:val="28"/>
          <w:lang w:val="ru-RU"/>
        </w:rPr>
        <w:t xml:space="preserve">• </w:t>
      </w:r>
      <w:r>
        <w:rPr>
          <w:sz w:val="28"/>
          <w:szCs w:val="28"/>
          <w:lang w:val="ru-RU"/>
        </w:rPr>
        <w:t>Работу на сеть или на автономную нагрузку;</w:t>
      </w:r>
    </w:p>
    <w:p>
      <w:pPr>
        <w:pStyle w:val="Normal"/>
        <w:rPr/>
      </w:pPr>
      <w:r>
        <w:rPr>
          <w:sz w:val="28"/>
          <w:szCs w:val="28"/>
          <w:lang w:val="ru-RU"/>
        </w:rPr>
        <w:t xml:space="preserve">• </w:t>
      </w:r>
      <w:r>
        <w:rPr>
          <w:sz w:val="28"/>
          <w:szCs w:val="28"/>
          <w:lang w:val="ru-RU"/>
        </w:rPr>
        <w:t>Форсировку возбуждения;</w:t>
      </w:r>
    </w:p>
    <w:p>
      <w:pPr>
        <w:pStyle w:val="Normal"/>
        <w:rPr/>
      </w:pPr>
      <w:r>
        <w:rPr>
          <w:sz w:val="28"/>
          <w:szCs w:val="28"/>
          <w:lang w:val="ru-RU"/>
        </w:rPr>
        <w:t xml:space="preserve">• </w:t>
      </w:r>
      <w:r>
        <w:rPr>
          <w:sz w:val="28"/>
          <w:szCs w:val="28"/>
          <w:lang w:val="ru-RU"/>
        </w:rPr>
        <w:t>Гашение поля;</w:t>
      </w:r>
    </w:p>
    <w:p>
      <w:pPr>
        <w:pStyle w:val="Normal"/>
        <w:rPr/>
      </w:pPr>
      <w:r>
        <w:rPr>
          <w:sz w:val="28"/>
          <w:szCs w:val="28"/>
          <w:lang w:val="ru-RU"/>
        </w:rPr>
        <w:t xml:space="preserve">• </w:t>
      </w:r>
      <w:r>
        <w:rPr>
          <w:sz w:val="28"/>
          <w:szCs w:val="28"/>
          <w:lang w:val="ru-RU"/>
        </w:rPr>
        <w:t>Аварийное отключение.</w:t>
      </w:r>
    </w:p>
    <w:p>
      <w:pPr>
        <w:pStyle w:val="Normal"/>
        <w:bidi w:val="0"/>
        <w:jc w:val="both"/>
        <w:rPr/>
      </w:pPr>
      <w:r>
        <w:rPr>
          <w:sz w:val="28"/>
          <w:szCs w:val="28"/>
          <w:lang w:val="ru-RU"/>
        </w:rPr>
        <w:t>Выполняет функции управления, защит и сигнализации о состоянии системы возбуж</w:t>
        <w:softHyphen/>
        <w:t>дения.</w:t>
      </w:r>
    </w:p>
    <w:p>
      <w:pPr>
        <w:pStyle w:val="Normal"/>
        <w:bidi w:val="0"/>
        <w:jc w:val="both"/>
        <w:rPr>
          <w:sz w:val="28"/>
          <w:szCs w:val="28"/>
          <w:lang w:val="ru-RU"/>
        </w:rPr>
      </w:pPr>
      <w:r>
        <w:rPr>
          <w:sz w:val="28"/>
          <w:szCs w:val="28"/>
          <w:lang w:val="ru-RU"/>
        </w:rPr>
      </w:r>
    </w:p>
    <w:p>
      <w:pPr>
        <w:pStyle w:val="Normal"/>
        <w:ind w:firstLine="709"/>
        <w:rPr/>
      </w:pPr>
      <w:r>
        <w:rPr>
          <w:sz w:val="28"/>
          <w:szCs w:val="28"/>
          <w:lang w:val="ru-RU"/>
        </w:rPr>
        <w:t>1.4.2. Основные технические характеристики:</w:t>
      </w:r>
    </w:p>
    <w:p>
      <w:pPr>
        <w:pStyle w:val="Normal"/>
        <w:rPr/>
      </w:pPr>
      <w:r>
        <w:rPr>
          <w:sz w:val="28"/>
          <w:szCs w:val="28"/>
          <w:lang w:val="ru-RU"/>
        </w:rPr>
        <w:tab/>
        <w:t>1.4.2.1. Основные технические параметры системы возбуждения СВ Г1-Г2:</w:t>
      </w:r>
    </w:p>
    <w:p>
      <w:pPr>
        <w:pStyle w:val="Normal"/>
        <w:shd w:val="clear" w:color="auto" w:fill="FFFFFF"/>
        <w:suppressAutoHyphens w:val="true"/>
        <w:jc w:val="both"/>
        <w:rPr>
          <w:sz w:val="28"/>
          <w:szCs w:val="28"/>
        </w:rPr>
      </w:pPr>
      <w:r>
        <w:rPr>
          <w:sz w:val="28"/>
          <w:szCs w:val="28"/>
          <w:lang w:val="ru-RU"/>
        </w:rPr>
        <w:t xml:space="preserve">• </w:t>
      </w:r>
      <w:r>
        <w:rPr>
          <w:sz w:val="28"/>
          <w:szCs w:val="28"/>
        </w:rPr>
        <w:t xml:space="preserve"> </w:t>
      </w:r>
      <w:r>
        <w:rPr>
          <w:sz w:val="28"/>
          <w:szCs w:val="28"/>
        </w:rPr>
        <w:t>Тип</w:t>
        <w:tab/>
        <w:t>…………………………………………………………</w:t>
      </w:r>
      <w:r>
        <w:rPr>
          <w:b w:val="false"/>
          <w:bCs w:val="false"/>
          <w:sz w:val="28"/>
          <w:szCs w:val="28"/>
        </w:rPr>
        <w:t>СТС-2П-220-1150 УХЛ4</w:t>
      </w:r>
      <w:r>
        <w:rPr>
          <w:b w:val="false"/>
          <w:bCs w:val="false"/>
          <w:sz w:val="28"/>
          <w:szCs w:val="28"/>
          <w:lang w:val="ru-RU"/>
        </w:rPr>
        <w:t>;</w:t>
      </w:r>
      <w:r>
        <w:rPr>
          <w:b w:val="false"/>
          <w:bCs w:val="false"/>
          <w:sz w:val="28"/>
          <w:szCs w:val="28"/>
        </w:rPr>
        <w:t xml:space="preserve"> </w:t>
      </w:r>
    </w:p>
    <w:p>
      <w:pPr>
        <w:pStyle w:val="Normal"/>
        <w:shd w:val="clear" w:color="auto" w:fill="FFFFFF"/>
        <w:suppressAutoHyphens w:val="true"/>
        <w:jc w:val="both"/>
        <w:rPr>
          <w:sz w:val="28"/>
          <w:szCs w:val="28"/>
        </w:rPr>
      </w:pPr>
      <w:r>
        <w:rPr>
          <w:sz w:val="28"/>
          <w:szCs w:val="28"/>
          <w:lang w:val="ru-RU"/>
        </w:rPr>
        <w:t xml:space="preserve">• </w:t>
      </w:r>
      <w:r>
        <w:rPr>
          <w:sz w:val="28"/>
          <w:szCs w:val="28"/>
        </w:rPr>
        <w:t xml:space="preserve"> </w:t>
      </w:r>
      <w:r>
        <w:rPr>
          <w:rFonts w:eastAsia="Times New Roman" w:cs="Times New Roman"/>
          <w:color w:val="auto"/>
          <w:sz w:val="28"/>
          <w:szCs w:val="28"/>
          <w:lang w:eastAsia="ar-SA"/>
        </w:rPr>
        <w:t>Номинальный выпрямленный ток</w:t>
      </w:r>
      <w:r>
        <w:rPr>
          <w:sz w:val="28"/>
          <w:szCs w:val="28"/>
        </w:rPr>
        <w:tab/>
        <w:t>……………………….1150 А</w:t>
      </w:r>
      <w:r>
        <w:rPr>
          <w:b w:val="false"/>
          <w:bCs w:val="false"/>
          <w:sz w:val="28"/>
          <w:szCs w:val="28"/>
          <w:lang w:val="ru-RU"/>
        </w:rPr>
        <w:t>;</w:t>
      </w:r>
    </w:p>
    <w:p>
      <w:pPr>
        <w:pStyle w:val="Normal"/>
        <w:shd w:val="clear" w:color="auto" w:fill="FFFFFF"/>
        <w:suppressAutoHyphens w:val="true"/>
        <w:jc w:val="both"/>
        <w:rPr>
          <w:sz w:val="28"/>
          <w:szCs w:val="28"/>
        </w:rPr>
      </w:pPr>
      <w:r>
        <w:rPr>
          <w:sz w:val="28"/>
          <w:szCs w:val="28"/>
          <w:lang w:val="ru-RU"/>
        </w:rPr>
        <w:t xml:space="preserve">• </w:t>
      </w:r>
      <w:r>
        <w:rPr>
          <w:sz w:val="28"/>
          <w:szCs w:val="28"/>
        </w:rPr>
        <w:t xml:space="preserve"> </w:t>
      </w:r>
      <w:r>
        <w:rPr>
          <w:sz w:val="28"/>
          <w:szCs w:val="28"/>
        </w:rPr>
        <w:t>Номинальная выпрямленное напряжение……………….220 В</w:t>
      </w:r>
      <w:r>
        <w:rPr>
          <w:b w:val="false"/>
          <w:bCs w:val="false"/>
          <w:sz w:val="28"/>
          <w:szCs w:val="28"/>
          <w:lang w:val="ru-RU"/>
        </w:rPr>
        <w:t>;</w:t>
      </w:r>
    </w:p>
    <w:p>
      <w:pPr>
        <w:pStyle w:val="Normal"/>
        <w:shd w:val="clear" w:color="auto" w:fill="FFFFFF"/>
        <w:suppressAutoHyphens w:val="true"/>
        <w:jc w:val="both"/>
        <w:rPr>
          <w:sz w:val="28"/>
          <w:szCs w:val="28"/>
        </w:rPr>
      </w:pPr>
      <w:r>
        <w:rPr>
          <w:sz w:val="28"/>
          <w:szCs w:val="28"/>
          <w:lang w:val="ru-RU"/>
        </w:rPr>
        <w:t xml:space="preserve">• </w:t>
      </w:r>
      <w:r>
        <w:rPr>
          <w:sz w:val="28"/>
          <w:szCs w:val="28"/>
        </w:rPr>
        <w:t xml:space="preserve"> </w:t>
      </w:r>
      <w:r>
        <w:rPr>
          <w:sz w:val="28"/>
          <w:szCs w:val="28"/>
        </w:rPr>
        <w:t>Предельное выпрямленное напряжение…………………540 В</w:t>
      </w:r>
      <w:r>
        <w:rPr>
          <w:b w:val="false"/>
          <w:bCs w:val="false"/>
          <w:sz w:val="28"/>
          <w:szCs w:val="28"/>
          <w:lang w:val="ru-RU"/>
        </w:rPr>
        <w:t>;</w:t>
      </w:r>
    </w:p>
    <w:p>
      <w:pPr>
        <w:pStyle w:val="Normal"/>
        <w:shd w:val="clear" w:color="auto" w:fill="FFFFFF"/>
        <w:suppressAutoHyphens w:val="true"/>
        <w:jc w:val="both"/>
        <w:rPr>
          <w:sz w:val="28"/>
          <w:szCs w:val="28"/>
        </w:rPr>
      </w:pPr>
      <w:r>
        <w:rPr>
          <w:sz w:val="28"/>
          <w:szCs w:val="28"/>
          <w:lang w:val="ru-RU"/>
        </w:rPr>
        <w:t xml:space="preserve">• </w:t>
      </w:r>
      <w:r>
        <w:rPr>
          <w:sz w:val="28"/>
          <w:szCs w:val="28"/>
        </w:rPr>
        <w:t xml:space="preserve"> </w:t>
      </w:r>
      <w:r>
        <w:rPr>
          <w:rFonts w:eastAsia="Times New Roman" w:cs="Times New Roman"/>
          <w:color w:val="auto"/>
          <w:sz w:val="28"/>
          <w:szCs w:val="28"/>
          <w:lang w:eastAsia="ar-SA"/>
        </w:rPr>
        <w:t>Кратность форсировки по напряжению возбуждения,</w:t>
      </w:r>
    </w:p>
    <w:p>
      <w:pPr>
        <w:pStyle w:val="Normal"/>
        <w:shd w:val="clear" w:color="auto" w:fill="FFFFFF"/>
        <w:suppressAutoHyphens w:val="true"/>
        <w:jc w:val="both"/>
        <w:rPr>
          <w:sz w:val="28"/>
          <w:szCs w:val="28"/>
        </w:rPr>
      </w:pPr>
      <w:r>
        <w:rPr>
          <w:rFonts w:eastAsia="Times New Roman" w:cs="Times New Roman"/>
          <w:color w:val="auto"/>
          <w:sz w:val="28"/>
          <w:szCs w:val="28"/>
          <w:lang w:eastAsia="ar-SA"/>
        </w:rPr>
        <w:t>о.е., не менее</w:t>
      </w:r>
      <w:r>
        <w:rPr>
          <w:sz w:val="28"/>
          <w:szCs w:val="28"/>
        </w:rPr>
        <w:t>Ток ротора……………………………………..2,5</w:t>
      </w:r>
      <w:r>
        <w:rPr>
          <w:b w:val="false"/>
          <w:bCs w:val="false"/>
          <w:sz w:val="28"/>
          <w:szCs w:val="28"/>
          <w:lang w:val="ru-RU"/>
        </w:rPr>
        <w:t>;</w:t>
      </w:r>
    </w:p>
    <w:p>
      <w:pPr>
        <w:pStyle w:val="Normal"/>
        <w:shd w:val="clear" w:color="auto" w:fill="FFFFFF"/>
        <w:suppressAutoHyphens w:val="true"/>
        <w:jc w:val="both"/>
        <w:rPr>
          <w:sz w:val="28"/>
          <w:szCs w:val="28"/>
        </w:rPr>
      </w:pPr>
      <w:r>
        <w:rPr>
          <w:sz w:val="28"/>
          <w:szCs w:val="28"/>
          <w:lang w:val="ru-RU"/>
        </w:rPr>
        <w:t xml:space="preserve">• </w:t>
      </w:r>
      <w:r>
        <w:rPr>
          <w:sz w:val="28"/>
          <w:szCs w:val="28"/>
        </w:rPr>
        <w:t xml:space="preserve"> </w:t>
      </w:r>
      <w:r>
        <w:rPr>
          <w:rFonts w:eastAsia="Times New Roman" w:cs="Times New Roman"/>
          <w:color w:val="auto"/>
          <w:sz w:val="28"/>
          <w:szCs w:val="28"/>
          <w:lang w:eastAsia="ar-SA"/>
        </w:rPr>
        <w:t>Кратность форсировки по току возбуждения,</w:t>
      </w:r>
    </w:p>
    <w:p>
      <w:pPr>
        <w:pStyle w:val="Normal"/>
        <w:shd w:val="clear" w:color="auto" w:fill="FFFFFF"/>
        <w:suppressAutoHyphens w:val="true"/>
        <w:jc w:val="both"/>
        <w:rPr>
          <w:sz w:val="28"/>
          <w:szCs w:val="28"/>
        </w:rPr>
      </w:pPr>
      <w:r>
        <w:rPr>
          <w:rFonts w:eastAsia="Times New Roman" w:cs="Times New Roman"/>
          <w:color w:val="auto"/>
          <w:sz w:val="28"/>
          <w:szCs w:val="28"/>
          <w:lang w:eastAsia="ar-SA"/>
        </w:rPr>
        <w:t>о.е., не менее………………………………………………….</w:t>
      </w:r>
      <w:r>
        <w:rPr>
          <w:sz w:val="28"/>
          <w:szCs w:val="28"/>
        </w:rPr>
        <w:t>2</w:t>
      </w:r>
      <w:r>
        <w:rPr>
          <w:b w:val="false"/>
          <w:bCs w:val="false"/>
          <w:sz w:val="28"/>
          <w:szCs w:val="28"/>
          <w:lang w:val="ru-RU"/>
        </w:rPr>
        <w:t>;</w:t>
      </w:r>
    </w:p>
    <w:p>
      <w:pPr>
        <w:pStyle w:val="Normal"/>
        <w:shd w:val="clear" w:color="auto" w:fill="FFFFFF"/>
        <w:suppressAutoHyphens w:val="true"/>
        <w:jc w:val="both"/>
        <w:rPr>
          <w:sz w:val="28"/>
          <w:szCs w:val="28"/>
        </w:rPr>
      </w:pPr>
      <w:r>
        <w:rPr>
          <w:sz w:val="28"/>
          <w:szCs w:val="28"/>
          <w:lang w:val="ru-RU"/>
        </w:rPr>
        <w:t xml:space="preserve">• </w:t>
      </w:r>
      <w:r>
        <w:rPr>
          <w:sz w:val="28"/>
          <w:szCs w:val="28"/>
        </w:rPr>
        <w:t xml:space="preserve"> </w:t>
      </w:r>
      <w:r>
        <w:rPr>
          <w:sz w:val="28"/>
          <w:szCs w:val="28"/>
        </w:rPr>
        <w:t>Длительность форсировки………………………………….60 с.</w:t>
      </w:r>
    </w:p>
    <w:p>
      <w:pPr>
        <w:pStyle w:val="Normal"/>
        <w:shd w:val="clear" w:color="auto" w:fill="FFFFFF"/>
        <w:suppressAutoHyphens w:val="true"/>
        <w:jc w:val="both"/>
        <w:rPr>
          <w:lang w:val="ru-RU"/>
        </w:rPr>
      </w:pPr>
      <w:r>
        <w:rPr>
          <w:lang w:val="ru-RU"/>
        </w:rPr>
      </w:r>
    </w:p>
    <w:p>
      <w:pPr>
        <w:pStyle w:val="Normal"/>
        <w:ind w:firstLine="709"/>
        <w:rPr>
          <w:sz w:val="28"/>
          <w:szCs w:val="28"/>
        </w:rPr>
      </w:pPr>
      <w:r>
        <w:rPr>
          <w:sz w:val="28"/>
          <w:szCs w:val="28"/>
          <w:lang w:val="ru-RU"/>
        </w:rPr>
        <w:t>1.4.2.2. Основные технические параметры трансформаторов возбуждения:</w:t>
      </w:r>
    </w:p>
    <w:p>
      <w:pPr>
        <w:pStyle w:val="Normal"/>
        <w:shd w:val="clear" w:color="auto" w:fill="FFFFFF"/>
        <w:suppressAutoHyphens w:val="true"/>
        <w:jc w:val="both"/>
        <w:rPr>
          <w:sz w:val="28"/>
          <w:szCs w:val="28"/>
        </w:rPr>
      </w:pPr>
      <w:r>
        <w:rPr>
          <w:b w:val="false"/>
          <w:bCs w:val="false"/>
          <w:sz w:val="28"/>
          <w:szCs w:val="28"/>
          <w:lang w:val="ru-RU"/>
        </w:rPr>
        <w:t xml:space="preserve">• </w:t>
      </w:r>
      <w:r>
        <w:rPr>
          <w:b w:val="false"/>
          <w:bCs w:val="false"/>
          <w:sz w:val="28"/>
          <w:szCs w:val="28"/>
          <w:lang w:val="ru-RU"/>
        </w:rPr>
        <w:t>Тип……………………………………………………………ТСЗП-1000/10-УХЛ3</w:t>
      </w:r>
    </w:p>
    <w:p>
      <w:pPr>
        <w:pStyle w:val="Normal"/>
        <w:shd w:val="clear" w:color="auto" w:fill="FFFFFF"/>
        <w:suppressAutoHyphens w:val="true"/>
        <w:jc w:val="both"/>
        <w:rPr/>
      </w:pPr>
      <w:r>
        <w:rPr>
          <w:b w:val="false"/>
          <w:bCs w:val="false"/>
          <w:sz w:val="28"/>
          <w:szCs w:val="28"/>
          <w:lang w:val="ru-RU"/>
        </w:rPr>
        <w:t xml:space="preserve">   </w:t>
      </w:r>
      <w:r>
        <w:rPr>
          <w:b w:val="false"/>
          <w:bCs w:val="false"/>
          <w:sz w:val="28"/>
          <w:szCs w:val="28"/>
          <w:lang w:val="ru-RU"/>
        </w:rPr>
        <w:t>(</w:t>
      </w:r>
      <w:r>
        <w:rPr>
          <w:b w:val="false"/>
          <w:bCs w:val="false"/>
          <w:i w:val="false"/>
          <w:strike w:val="false"/>
          <w:dstrike w:val="false"/>
          <w:outline w:val="false"/>
          <w:shadow w:val="false"/>
          <w:color w:val="000000"/>
          <w:sz w:val="28"/>
          <w:szCs w:val="28"/>
          <w:u w:val="none"/>
          <w:em w:val="none"/>
          <w:lang w:val="ru-RU"/>
        </w:rPr>
        <w:t>с</w:t>
      </w:r>
      <w:r>
        <w:rPr>
          <w:b w:val="false"/>
          <w:i w:val="false"/>
          <w:strike w:val="false"/>
          <w:dstrike w:val="false"/>
          <w:outline w:val="false"/>
          <w:shadow w:val="false"/>
          <w:color w:val="000000"/>
          <w:sz w:val="28"/>
          <w:szCs w:val="28"/>
          <w:u w:val="none"/>
          <w:em w:val="none"/>
        </w:rPr>
        <w:t>хема соед-я У/Д-11, ООО КПМ  г.Санкт-Питербург)</w:t>
      </w:r>
      <w:r>
        <w:rPr>
          <w:b w:val="false"/>
          <w:bCs w:val="false"/>
          <w:i w:val="false"/>
          <w:strike w:val="false"/>
          <w:dstrike w:val="false"/>
          <w:outline w:val="false"/>
          <w:shadow w:val="false"/>
          <w:color w:val="000000"/>
          <w:sz w:val="28"/>
          <w:szCs w:val="28"/>
          <w:u w:val="none"/>
          <w:em w:val="none"/>
          <w:lang w:val="ru-RU"/>
        </w:rPr>
        <w:t>;</w:t>
      </w:r>
    </w:p>
    <w:p>
      <w:pPr>
        <w:pStyle w:val="Normal"/>
        <w:shd w:val="clear" w:color="auto" w:fill="FFFFFF"/>
        <w:suppressAutoHyphens w:val="true"/>
        <w:jc w:val="both"/>
        <w:rPr>
          <w:sz w:val="28"/>
          <w:szCs w:val="28"/>
        </w:rPr>
      </w:pPr>
      <w:r>
        <w:rPr>
          <w:b w:val="false"/>
          <w:bCs w:val="false"/>
          <w:sz w:val="28"/>
          <w:szCs w:val="28"/>
          <w:lang w:val="ru-RU"/>
        </w:rPr>
        <w:t xml:space="preserve">• </w:t>
      </w:r>
      <w:r>
        <w:rPr>
          <w:b w:val="false"/>
          <w:bCs w:val="false"/>
          <w:sz w:val="28"/>
          <w:szCs w:val="28"/>
          <w:lang w:val="ru-RU"/>
        </w:rPr>
        <w:t>Номинальная мощность………………………………………..1000 кВА;</w:t>
      </w:r>
    </w:p>
    <w:p>
      <w:pPr>
        <w:pStyle w:val="Normal"/>
        <w:shd w:val="clear" w:color="auto" w:fill="FFFFFF"/>
        <w:suppressAutoHyphens w:val="true"/>
        <w:jc w:val="both"/>
        <w:rPr>
          <w:sz w:val="28"/>
          <w:szCs w:val="28"/>
        </w:rPr>
      </w:pPr>
      <w:r>
        <w:rPr>
          <w:b w:val="false"/>
          <w:bCs w:val="false"/>
          <w:sz w:val="28"/>
          <w:szCs w:val="28"/>
          <w:lang w:val="ru-RU"/>
        </w:rPr>
        <w:t xml:space="preserve">• </w:t>
      </w:r>
      <w:r>
        <w:rPr>
          <w:b w:val="false"/>
          <w:bCs w:val="false"/>
          <w:sz w:val="28"/>
          <w:szCs w:val="28"/>
          <w:lang w:val="ru-RU"/>
        </w:rPr>
        <w:t>Номинальное напряжение (ВН)………………………………..10500 В;</w:t>
      </w:r>
    </w:p>
    <w:p>
      <w:pPr>
        <w:pStyle w:val="Normal"/>
        <w:shd w:val="clear" w:color="auto" w:fill="FFFFFF"/>
        <w:suppressAutoHyphens w:val="true"/>
        <w:jc w:val="both"/>
        <w:rPr>
          <w:sz w:val="28"/>
          <w:szCs w:val="28"/>
        </w:rPr>
      </w:pPr>
      <w:r>
        <w:rPr>
          <w:b w:val="false"/>
          <w:bCs w:val="false"/>
          <w:sz w:val="28"/>
          <w:szCs w:val="28"/>
          <w:lang w:val="ru-RU"/>
        </w:rPr>
        <w:t xml:space="preserve">• </w:t>
      </w:r>
      <w:r>
        <w:rPr>
          <w:b w:val="false"/>
          <w:bCs w:val="false"/>
          <w:sz w:val="28"/>
          <w:szCs w:val="28"/>
          <w:lang w:val="ru-RU"/>
        </w:rPr>
        <w:t>Номинальное напряжение (НН)………………………………...400 В;</w:t>
      </w:r>
    </w:p>
    <w:p>
      <w:pPr>
        <w:pStyle w:val="Normal"/>
        <w:shd w:val="clear" w:color="auto" w:fill="FFFFFF"/>
        <w:suppressAutoHyphens w:val="true"/>
        <w:jc w:val="both"/>
        <w:rPr>
          <w:sz w:val="28"/>
          <w:szCs w:val="28"/>
        </w:rPr>
      </w:pPr>
      <w:r>
        <w:rPr>
          <w:b w:val="false"/>
          <w:bCs w:val="false"/>
          <w:sz w:val="28"/>
          <w:szCs w:val="28"/>
          <w:lang w:val="ru-RU"/>
        </w:rPr>
        <w:t xml:space="preserve">• </w:t>
      </w:r>
      <w:r>
        <w:rPr>
          <w:b w:val="false"/>
          <w:bCs w:val="false"/>
          <w:sz w:val="28"/>
          <w:szCs w:val="28"/>
          <w:lang w:val="ru-RU"/>
        </w:rPr>
        <w:t>Номинальный ток (ВН)………………………………………….57.7 А;</w:t>
      </w:r>
    </w:p>
    <w:p>
      <w:pPr>
        <w:pStyle w:val="Normal"/>
        <w:shd w:val="clear" w:color="auto" w:fill="FFFFFF"/>
        <w:suppressAutoHyphens w:val="true"/>
        <w:jc w:val="both"/>
        <w:rPr>
          <w:sz w:val="28"/>
          <w:szCs w:val="28"/>
        </w:rPr>
      </w:pPr>
      <w:r>
        <w:rPr>
          <w:b w:val="false"/>
          <w:bCs w:val="false"/>
          <w:sz w:val="28"/>
          <w:szCs w:val="28"/>
          <w:lang w:val="ru-RU"/>
        </w:rPr>
        <w:t xml:space="preserve">• </w:t>
      </w:r>
      <w:r>
        <w:rPr>
          <w:b w:val="false"/>
          <w:bCs w:val="false"/>
          <w:sz w:val="28"/>
          <w:szCs w:val="28"/>
          <w:lang w:val="ru-RU"/>
        </w:rPr>
        <w:t>Номинальный ток (НН)………………………………………….1443,4 А;</w:t>
      </w:r>
    </w:p>
    <w:p>
      <w:pPr>
        <w:pStyle w:val="Normal"/>
        <w:shd w:val="clear" w:color="auto" w:fill="FFFFFF"/>
        <w:suppressAutoHyphens w:val="true"/>
        <w:jc w:val="both"/>
        <w:rPr>
          <w:sz w:val="28"/>
          <w:szCs w:val="28"/>
        </w:rPr>
      </w:pPr>
      <w:r>
        <w:rPr>
          <w:b w:val="false"/>
          <w:bCs w:val="false"/>
          <w:sz w:val="28"/>
          <w:szCs w:val="28"/>
          <w:lang w:val="ru-RU"/>
        </w:rPr>
        <w:t xml:space="preserve">• </w:t>
      </w:r>
      <w:r>
        <w:rPr>
          <w:b w:val="false"/>
          <w:bCs w:val="false"/>
          <w:sz w:val="28"/>
          <w:szCs w:val="28"/>
          <w:lang w:val="ru-RU"/>
        </w:rPr>
        <w:t>Группа соединений……………………………………………….У/Д-11;</w:t>
      </w:r>
    </w:p>
    <w:p>
      <w:pPr>
        <w:pStyle w:val="Normal"/>
        <w:shd w:val="clear" w:color="auto" w:fill="FFFFFF"/>
        <w:suppressAutoHyphens w:val="true"/>
        <w:jc w:val="both"/>
        <w:rPr>
          <w:sz w:val="28"/>
          <w:szCs w:val="28"/>
        </w:rPr>
      </w:pPr>
      <w:r>
        <w:rPr>
          <w:b w:val="false"/>
          <w:bCs w:val="false"/>
          <w:sz w:val="28"/>
          <w:szCs w:val="28"/>
          <w:lang w:val="ru-RU"/>
        </w:rPr>
        <w:t xml:space="preserve">• </w:t>
      </w:r>
      <w:r>
        <w:rPr>
          <w:b w:val="false"/>
          <w:bCs w:val="false"/>
          <w:sz w:val="28"/>
          <w:szCs w:val="28"/>
          <w:lang w:val="ru-RU"/>
        </w:rPr>
        <w:t xml:space="preserve">Климатическое исполнение и категория размещения………….УХЛ3. </w:t>
      </w:r>
    </w:p>
    <w:p>
      <w:pPr>
        <w:pStyle w:val="Normal"/>
        <w:shd w:val="clear" w:color="auto" w:fill="FFFFFF"/>
        <w:suppressAutoHyphens w:val="true"/>
        <w:ind w:firstLine="709"/>
        <w:jc w:val="both"/>
        <w:rPr>
          <w:sz w:val="28"/>
          <w:szCs w:val="28"/>
        </w:rPr>
      </w:pPr>
      <w:r>
        <w:rPr>
          <w:b w:val="false"/>
          <w:bCs w:val="false"/>
          <w:sz w:val="28"/>
          <w:szCs w:val="28"/>
          <w:lang w:val="ru-RU"/>
        </w:rPr>
        <w:t>В рамках выполнения модернизации, силовые трансформаторы возбуждения СВ Г1-Г2 остаются действующие.</w:t>
      </w:r>
    </w:p>
    <w:p>
      <w:pPr>
        <w:pStyle w:val="Normal"/>
        <w:rPr/>
      </w:pPr>
      <w:r>
        <w:rPr>
          <w:sz w:val="28"/>
          <w:szCs w:val="28"/>
          <w:lang w:val="ru-RU"/>
        </w:rPr>
        <w:t xml:space="preserve">         </w:t>
      </w:r>
    </w:p>
    <w:p>
      <w:pPr>
        <w:pStyle w:val="Normal"/>
        <w:ind w:firstLine="709"/>
        <w:rPr/>
      </w:pPr>
      <w:r>
        <w:rPr>
          <w:sz w:val="28"/>
          <w:szCs w:val="28"/>
          <w:lang w:val="ru-RU"/>
        </w:rPr>
        <w:t>1.4.2.3. Основные технические параметры генераторов:</w:t>
      </w:r>
    </w:p>
    <w:p>
      <w:pPr>
        <w:pStyle w:val="Normal"/>
        <w:rPr/>
      </w:pPr>
      <w:r>
        <w:rPr>
          <w:b w:val="false"/>
          <w:bCs w:val="false"/>
          <w:sz w:val="28"/>
          <w:szCs w:val="28"/>
          <w:lang w:val="ru-RU"/>
        </w:rPr>
        <w:t xml:space="preserve">• </w:t>
      </w:r>
      <w:r>
        <w:rPr>
          <w:sz w:val="28"/>
          <w:szCs w:val="28"/>
          <w:lang w:val="ru-RU"/>
        </w:rPr>
        <w:t xml:space="preserve"> </w:t>
      </w:r>
      <w:r>
        <w:rPr>
          <w:sz w:val="28"/>
          <w:szCs w:val="28"/>
          <w:lang w:val="ru-RU"/>
        </w:rPr>
        <w:t>Тип</w:t>
        <w:tab/>
        <w:t>………………………………………………………………..ВГС 650/32 УХЛ4;</w:t>
      </w:r>
    </w:p>
    <w:p>
      <w:pPr>
        <w:pStyle w:val="Normal"/>
        <w:rPr/>
      </w:pPr>
      <w:r>
        <w:rPr>
          <w:b w:val="false"/>
          <w:bCs w:val="false"/>
          <w:sz w:val="28"/>
          <w:szCs w:val="28"/>
          <w:lang w:val="ru-RU"/>
        </w:rPr>
        <w:t xml:space="preserve">• </w:t>
      </w:r>
      <w:r>
        <w:rPr>
          <w:sz w:val="28"/>
          <w:szCs w:val="28"/>
          <w:lang w:val="ru-RU"/>
        </w:rPr>
        <w:t xml:space="preserve"> </w:t>
      </w:r>
      <w:r>
        <w:rPr>
          <w:sz w:val="28"/>
          <w:szCs w:val="28"/>
          <w:lang w:val="ru-RU"/>
        </w:rPr>
        <w:t>Номинальная мощность (полная)……………………………….45 МВА;</w:t>
      </w:r>
    </w:p>
    <w:p>
      <w:pPr>
        <w:pStyle w:val="Normal"/>
        <w:rPr/>
      </w:pPr>
      <w:r>
        <w:rPr>
          <w:b w:val="false"/>
          <w:bCs w:val="false"/>
          <w:sz w:val="28"/>
          <w:szCs w:val="28"/>
          <w:lang w:val="ru-RU"/>
        </w:rPr>
        <w:t xml:space="preserve">• </w:t>
      </w:r>
      <w:r>
        <w:rPr>
          <w:sz w:val="28"/>
          <w:szCs w:val="28"/>
          <w:lang w:val="ru-RU"/>
        </w:rPr>
        <w:t xml:space="preserve"> </w:t>
      </w:r>
      <w:r>
        <w:rPr>
          <w:sz w:val="28"/>
          <w:szCs w:val="28"/>
          <w:lang w:val="ru-RU"/>
        </w:rPr>
        <w:t>Номинальная мощность (активная)……………………………..36 МВт;</w:t>
      </w:r>
    </w:p>
    <w:p>
      <w:pPr>
        <w:pStyle w:val="Normal"/>
        <w:rPr/>
      </w:pPr>
      <w:r>
        <w:rPr>
          <w:b w:val="false"/>
          <w:bCs w:val="false"/>
          <w:sz w:val="28"/>
          <w:szCs w:val="28"/>
          <w:lang w:val="ru-RU"/>
        </w:rPr>
        <w:t xml:space="preserve">• </w:t>
      </w:r>
      <w:r>
        <w:rPr>
          <w:sz w:val="28"/>
          <w:szCs w:val="28"/>
          <w:lang w:val="ru-RU"/>
        </w:rPr>
        <w:t xml:space="preserve"> </w:t>
      </w:r>
      <w:r>
        <w:rPr>
          <w:sz w:val="28"/>
          <w:szCs w:val="28"/>
          <w:lang w:val="ru-RU"/>
        </w:rPr>
        <w:t>Ток статора………………………………………………………..2480 А;</w:t>
      </w:r>
    </w:p>
    <w:p>
      <w:pPr>
        <w:pStyle w:val="Normal"/>
        <w:rPr/>
      </w:pPr>
      <w:r>
        <w:rPr>
          <w:b w:val="false"/>
          <w:bCs w:val="false"/>
          <w:sz w:val="28"/>
          <w:szCs w:val="28"/>
          <w:lang w:val="ru-RU"/>
        </w:rPr>
        <w:t xml:space="preserve">• </w:t>
      </w:r>
      <w:r>
        <w:rPr>
          <w:sz w:val="28"/>
          <w:szCs w:val="28"/>
          <w:lang w:val="ru-RU"/>
        </w:rPr>
        <w:t xml:space="preserve"> </w:t>
      </w:r>
      <w:r>
        <w:rPr>
          <w:sz w:val="28"/>
          <w:szCs w:val="28"/>
          <w:lang w:val="ru-RU"/>
        </w:rPr>
        <w:t>Ток ротора………………………………………………………...1040 А;</w:t>
      </w:r>
    </w:p>
    <w:p>
      <w:pPr>
        <w:pStyle w:val="Normal"/>
        <w:rPr/>
      </w:pPr>
      <w:r>
        <w:rPr>
          <w:b w:val="false"/>
          <w:bCs w:val="false"/>
          <w:sz w:val="28"/>
          <w:szCs w:val="28"/>
          <w:lang w:val="ru-RU"/>
        </w:rPr>
        <w:t xml:space="preserve">• </w:t>
      </w:r>
      <w:r>
        <w:rPr>
          <w:sz w:val="28"/>
          <w:szCs w:val="28"/>
          <w:lang w:val="ru-RU"/>
        </w:rPr>
        <w:t xml:space="preserve"> </w:t>
      </w:r>
      <w:r>
        <w:rPr>
          <w:sz w:val="28"/>
          <w:szCs w:val="28"/>
          <w:lang w:val="ru-RU"/>
        </w:rPr>
        <w:t>Частота…………………………………………………………….50 Гц;</w:t>
      </w:r>
    </w:p>
    <w:p>
      <w:pPr>
        <w:pStyle w:val="Normal"/>
        <w:rPr/>
      </w:pPr>
      <w:r>
        <w:rPr>
          <w:b w:val="false"/>
          <w:bCs w:val="false"/>
          <w:sz w:val="28"/>
          <w:szCs w:val="28"/>
          <w:lang w:val="ru-RU"/>
        </w:rPr>
        <w:t xml:space="preserve">• </w:t>
      </w:r>
      <w:r>
        <w:rPr>
          <w:sz w:val="28"/>
          <w:szCs w:val="28"/>
          <w:lang w:val="ru-RU"/>
        </w:rPr>
        <w:t xml:space="preserve"> </w:t>
      </w:r>
      <w:r>
        <w:rPr>
          <w:sz w:val="28"/>
          <w:szCs w:val="28"/>
          <w:lang w:val="ru-RU"/>
        </w:rPr>
        <w:t>Число фаз………………………………………………………….3;</w:t>
      </w:r>
    </w:p>
    <w:p>
      <w:pPr>
        <w:pStyle w:val="Normal"/>
        <w:rPr/>
      </w:pPr>
      <w:r>
        <w:rPr>
          <w:b w:val="false"/>
          <w:bCs w:val="false"/>
          <w:sz w:val="28"/>
          <w:szCs w:val="28"/>
          <w:lang w:val="ru-RU"/>
        </w:rPr>
        <w:t xml:space="preserve">• </w:t>
      </w:r>
      <w:r>
        <w:rPr>
          <w:sz w:val="28"/>
          <w:szCs w:val="28"/>
          <w:lang w:val="ru-RU"/>
        </w:rPr>
        <w:t xml:space="preserve"> </w:t>
      </w:r>
      <w:r>
        <w:rPr>
          <w:sz w:val="28"/>
          <w:szCs w:val="28"/>
          <w:lang w:val="ru-RU"/>
        </w:rPr>
        <w:t>Коэффициент мощности………………………………………….0,8;</w:t>
      </w:r>
    </w:p>
    <w:p>
      <w:pPr>
        <w:pStyle w:val="Normal"/>
        <w:rPr/>
      </w:pPr>
      <w:r>
        <w:rPr>
          <w:b w:val="false"/>
          <w:bCs w:val="false"/>
          <w:sz w:val="28"/>
          <w:szCs w:val="28"/>
          <w:lang w:val="ru-RU"/>
        </w:rPr>
        <w:t xml:space="preserve">• </w:t>
      </w:r>
      <w:r>
        <w:rPr>
          <w:sz w:val="28"/>
          <w:szCs w:val="28"/>
          <w:lang w:val="ru-RU"/>
        </w:rPr>
        <w:t xml:space="preserve"> </w:t>
      </w:r>
      <w:r>
        <w:rPr>
          <w:sz w:val="28"/>
          <w:szCs w:val="28"/>
          <w:lang w:val="ru-RU"/>
        </w:rPr>
        <w:t>Напряжение статора………………………………………………10,5 кВ;</w:t>
      </w:r>
    </w:p>
    <w:p>
      <w:pPr>
        <w:pStyle w:val="Normal"/>
        <w:rPr/>
      </w:pPr>
      <w:r>
        <w:rPr>
          <w:b w:val="false"/>
          <w:bCs w:val="false"/>
          <w:sz w:val="28"/>
          <w:szCs w:val="28"/>
          <w:lang w:val="ru-RU"/>
        </w:rPr>
        <w:t xml:space="preserve">• </w:t>
      </w:r>
      <w:r>
        <w:rPr>
          <w:sz w:val="28"/>
          <w:szCs w:val="28"/>
          <w:lang w:val="ru-RU"/>
        </w:rPr>
        <w:t xml:space="preserve"> </w:t>
      </w:r>
      <w:r>
        <w:rPr>
          <w:sz w:val="28"/>
          <w:szCs w:val="28"/>
          <w:lang w:val="ru-RU"/>
        </w:rPr>
        <w:t>Номинальное число оборотов…………………………………….187,5 об/мин;</w:t>
      </w:r>
    </w:p>
    <w:p>
      <w:pPr>
        <w:pStyle w:val="Normal"/>
        <w:rPr/>
      </w:pPr>
      <w:r>
        <w:rPr>
          <w:b w:val="false"/>
          <w:bCs w:val="false"/>
          <w:sz w:val="28"/>
          <w:szCs w:val="28"/>
          <w:lang w:val="ru-RU"/>
        </w:rPr>
        <w:t xml:space="preserve">• </w:t>
      </w:r>
      <w:r>
        <w:rPr>
          <w:sz w:val="28"/>
          <w:szCs w:val="28"/>
          <w:lang w:val="ru-RU"/>
        </w:rPr>
        <w:t xml:space="preserve"> </w:t>
      </w:r>
      <w:r>
        <w:rPr>
          <w:sz w:val="28"/>
          <w:szCs w:val="28"/>
          <w:lang w:val="ru-RU"/>
        </w:rPr>
        <w:t>Угонное число оборотов…………………………………………..400 об/мин;</w:t>
      </w:r>
    </w:p>
    <w:p>
      <w:pPr>
        <w:pStyle w:val="Normal"/>
        <w:rPr/>
      </w:pPr>
      <w:r>
        <w:rPr>
          <w:b w:val="false"/>
          <w:bCs w:val="false"/>
          <w:sz w:val="28"/>
          <w:szCs w:val="28"/>
          <w:lang w:val="ru-RU"/>
        </w:rPr>
        <w:t xml:space="preserve">• </w:t>
      </w:r>
      <w:r>
        <w:rPr>
          <w:sz w:val="28"/>
          <w:szCs w:val="28"/>
          <w:lang w:val="ru-RU"/>
        </w:rPr>
        <w:t xml:space="preserve"> </w:t>
      </w:r>
      <w:r>
        <w:rPr>
          <w:sz w:val="28"/>
          <w:szCs w:val="28"/>
          <w:lang w:val="ru-RU"/>
        </w:rPr>
        <w:t>Год выпуска………………………………………………………...1961 г.;</w:t>
      </w:r>
    </w:p>
    <w:p>
      <w:pPr>
        <w:pStyle w:val="Normal"/>
        <w:rPr/>
      </w:pPr>
      <w:r>
        <w:rPr>
          <w:b w:val="false"/>
          <w:bCs w:val="false"/>
          <w:sz w:val="28"/>
          <w:szCs w:val="28"/>
          <w:lang w:val="ru-RU"/>
        </w:rPr>
        <w:t xml:space="preserve">• </w:t>
      </w:r>
      <w:r>
        <w:rPr>
          <w:sz w:val="28"/>
          <w:szCs w:val="28"/>
          <w:lang w:val="ru-RU"/>
        </w:rPr>
        <w:t xml:space="preserve"> </w:t>
      </w:r>
      <w:r>
        <w:rPr>
          <w:sz w:val="28"/>
          <w:szCs w:val="28"/>
          <w:lang w:val="ru-RU"/>
        </w:rPr>
        <w:t>Завод изготовитель……………………………………………Уралэлектроаппарат.</w:t>
      </w:r>
    </w:p>
    <w:p>
      <w:pPr>
        <w:pStyle w:val="Normal"/>
        <w:ind w:firstLine="709"/>
        <w:rPr>
          <w:sz w:val="28"/>
          <w:szCs w:val="28"/>
          <w:lang w:val="ru-RU"/>
        </w:rPr>
      </w:pPr>
      <w:r>
        <w:rPr>
          <w:sz w:val="28"/>
          <w:szCs w:val="28"/>
          <w:lang w:val="ru-RU"/>
        </w:rPr>
      </w:r>
    </w:p>
    <w:p>
      <w:pPr>
        <w:pStyle w:val="Normal"/>
        <w:ind w:firstLine="709"/>
        <w:rPr/>
      </w:pPr>
      <w:r>
        <w:rPr>
          <w:sz w:val="28"/>
          <w:szCs w:val="28"/>
          <w:lang w:val="ru-RU"/>
        </w:rPr>
        <w:t>1.4.2.4. Основные технические параметры гидротурбин:</w:t>
      </w:r>
    </w:p>
    <w:p>
      <w:pPr>
        <w:pStyle w:val="Normal"/>
        <w:rPr/>
      </w:pPr>
      <w:r>
        <w:rPr>
          <w:b w:val="false"/>
          <w:bCs w:val="false"/>
          <w:sz w:val="28"/>
          <w:szCs w:val="28"/>
          <w:lang w:val="ru-RU"/>
        </w:rPr>
        <w:t>•</w:t>
      </w:r>
      <w:r>
        <w:rPr>
          <w:sz w:val="28"/>
          <w:szCs w:val="28"/>
          <w:lang w:val="ru-RU"/>
        </w:rPr>
        <w:t xml:space="preserve"> </w:t>
      </w:r>
      <w:r>
        <w:rPr>
          <w:sz w:val="28"/>
          <w:szCs w:val="28"/>
          <w:lang w:val="ru-RU"/>
        </w:rPr>
        <w:t>Тип……………………………………………………………..ПЛ-642ВБ-370 ХТГЗ;</w:t>
      </w:r>
    </w:p>
    <w:p>
      <w:pPr>
        <w:pStyle w:val="Normal"/>
        <w:rPr/>
      </w:pPr>
      <w:r>
        <w:rPr>
          <w:b w:val="false"/>
          <w:bCs w:val="false"/>
          <w:sz w:val="28"/>
          <w:szCs w:val="28"/>
          <w:lang w:val="ru-RU"/>
        </w:rPr>
        <w:t>•</w:t>
      </w:r>
      <w:r>
        <w:rPr>
          <w:sz w:val="28"/>
          <w:szCs w:val="28"/>
          <w:lang w:val="ru-RU"/>
        </w:rPr>
        <w:t xml:space="preserve"> </w:t>
      </w:r>
      <w:r>
        <w:rPr>
          <w:sz w:val="28"/>
          <w:szCs w:val="28"/>
          <w:lang w:val="ru-RU"/>
        </w:rPr>
        <w:t>Мощность турбины…………………………………………...36 МВт;</w:t>
      </w:r>
    </w:p>
    <w:p>
      <w:pPr>
        <w:pStyle w:val="Normal"/>
        <w:rPr/>
      </w:pPr>
      <w:r>
        <w:rPr>
          <w:b w:val="false"/>
          <w:bCs w:val="false"/>
          <w:sz w:val="28"/>
          <w:szCs w:val="28"/>
          <w:lang w:val="ru-RU"/>
        </w:rPr>
        <w:t>•</w:t>
      </w:r>
      <w:r>
        <w:rPr>
          <w:sz w:val="28"/>
          <w:szCs w:val="28"/>
          <w:lang w:val="ru-RU"/>
        </w:rPr>
        <w:t xml:space="preserve"> </w:t>
      </w:r>
      <w:r>
        <w:rPr>
          <w:sz w:val="28"/>
          <w:szCs w:val="28"/>
          <w:lang w:val="ru-RU"/>
        </w:rPr>
        <w:t>Номинальная частота вращения……………………………...187,5 об/мин;</w:t>
      </w:r>
    </w:p>
    <w:p>
      <w:pPr>
        <w:pStyle w:val="Normal"/>
        <w:rPr/>
      </w:pPr>
      <w:r>
        <w:rPr>
          <w:b w:val="false"/>
          <w:bCs w:val="false"/>
          <w:sz w:val="28"/>
          <w:szCs w:val="28"/>
          <w:lang w:val="ru-RU"/>
        </w:rPr>
        <w:t xml:space="preserve">• </w:t>
      </w:r>
      <w:r>
        <w:rPr>
          <w:sz w:val="28"/>
          <w:szCs w:val="28"/>
          <w:lang w:val="ru-RU"/>
        </w:rPr>
        <w:t>Год ввода</w:t>
        <w:tab/>
        <w:t>………………………………………………………1961г.</w:t>
      </w:r>
    </w:p>
    <w:p>
      <w:pPr>
        <w:pStyle w:val="Normal"/>
        <w:keepNext w:val="true"/>
        <w:widowControl/>
        <w:numPr>
          <w:ilvl w:val="1"/>
          <w:numId w:val="13"/>
        </w:numPr>
        <w:tabs>
          <w:tab w:val="clear" w:pos="720"/>
          <w:tab w:val="left" w:pos="0" w:leader="none"/>
        </w:tabs>
        <w:suppressAutoHyphens w:val="true"/>
        <w:bidi w:val="0"/>
        <w:spacing w:before="120" w:after="60"/>
        <w:ind w:hanging="432" w:left="432"/>
        <w:jc w:val="left"/>
        <w:outlineLvl w:val="3"/>
        <w:rPr/>
      </w:pPr>
      <w:r>
        <w:rPr>
          <w:b/>
          <w:bCs/>
        </w:rPr>
        <w:t xml:space="preserve"> </w:t>
      </w:r>
      <w:r>
        <w:rPr>
          <w:b/>
          <w:bCs/>
        </w:rPr>
        <w:t>Основание на выполнение работы</w:t>
      </w:r>
    </w:p>
    <w:p>
      <w:pPr>
        <w:pStyle w:val="Normal"/>
        <w:widowControl/>
        <w:numPr>
          <w:ilvl w:val="0"/>
          <w:numId w:val="0"/>
        </w:numPr>
        <w:tabs>
          <w:tab w:val="clear" w:pos="720"/>
          <w:tab w:val="left" w:pos="0" w:leader="none"/>
        </w:tabs>
        <w:suppressAutoHyphens w:val="true"/>
        <w:bidi w:val="0"/>
        <w:spacing w:before="0" w:after="0"/>
        <w:ind w:hanging="0" w:left="0" w:right="0"/>
        <w:jc w:val="both"/>
        <w:outlineLvl w:val="3"/>
        <w:rPr>
          <w:b w:val="false"/>
          <w:bCs w:val="false"/>
        </w:rPr>
      </w:pPr>
      <w:r>
        <w:rPr>
          <w:b w:val="false"/>
          <w:bCs w:val="false"/>
        </w:rPr>
        <w:t xml:space="preserve">      </w:t>
      </w:r>
      <w:r>
        <w:rPr>
          <w:b w:val="false"/>
          <w:bCs w:val="false"/>
        </w:rPr>
        <w:t>В соответствии с протоколом технического совещания от 01.10.2021г. "О реконструкции Чирюртской ГЭС-1" планируется реконструкция гидроагрегатов №1,2 Чирюртской ГЭС-1 с увеличением мощности с 36 МВт до 40 МВт, в связи с чем возникла необходимость модернизации системы возбуждения Чирюртской ГЭС-1, параметры и характеристики существующих систем возбуждения не рассчитаны на установку гидрогенераторов с увеличенной мощностью.</w:t>
      </w:r>
    </w:p>
    <w:p>
      <w:pPr>
        <w:pStyle w:val="Normal"/>
        <w:keepNext w:val="true"/>
        <w:widowControl/>
        <w:numPr>
          <w:ilvl w:val="1"/>
          <w:numId w:val="13"/>
        </w:numPr>
        <w:tabs>
          <w:tab w:val="clear" w:pos="720"/>
          <w:tab w:val="left" w:pos="0" w:leader="none"/>
        </w:tabs>
        <w:suppressAutoHyphens w:val="true"/>
        <w:bidi w:val="0"/>
        <w:spacing w:before="120" w:after="60"/>
        <w:ind w:hanging="432" w:left="432" w:right="0"/>
        <w:jc w:val="left"/>
        <w:outlineLvl w:val="3"/>
        <w:rPr>
          <w:rFonts w:ascii="Times New Roman" w:hAnsi="Times New Roman" w:eastAsia="Times New Roman" w:cs="Times New Roman"/>
          <w:b/>
          <w:bCs/>
          <w:i w:val="false"/>
          <w:i w:val="false"/>
          <w:iCs/>
          <w:color w:val="auto"/>
          <w:kern w:val="0"/>
          <w:sz w:val="28"/>
          <w:szCs w:val="28"/>
          <w:lang w:val="ru-RU" w:eastAsia="ru-RU" w:bidi="ar-SA"/>
        </w:rPr>
      </w:pPr>
      <w:r>
        <w:rPr>
          <w:rFonts w:eastAsia="Times New Roman" w:cs="Times New Roman"/>
          <w:b/>
          <w:bCs/>
          <w:i w:val="false"/>
          <w:iCs/>
          <w:color w:val="auto"/>
          <w:kern w:val="0"/>
          <w:sz w:val="28"/>
          <w:szCs w:val="28"/>
          <w:lang w:val="ru-RU" w:eastAsia="ru-RU" w:bidi="ar-SA"/>
        </w:rPr>
        <w:t xml:space="preserve"> </w:t>
      </w:r>
      <w:r>
        <w:rPr>
          <w:rFonts w:eastAsia="Times New Roman" w:cs="Times New Roman"/>
          <w:b/>
          <w:bCs/>
          <w:i w:val="false"/>
          <w:iCs/>
          <w:color w:val="auto"/>
          <w:kern w:val="0"/>
          <w:sz w:val="28"/>
          <w:szCs w:val="28"/>
          <w:lang w:val="ru-RU" w:eastAsia="ru-RU" w:bidi="ar-SA"/>
        </w:rPr>
        <w:t>Перечень объектов</w:t>
      </w:r>
    </w:p>
    <w:p>
      <w:pPr>
        <w:pStyle w:val="110"/>
        <w:tabs>
          <w:tab w:val="clear" w:pos="360"/>
          <w:tab w:val="clear" w:pos="900"/>
          <w:tab w:val="clear" w:pos="1346"/>
          <w:tab w:val="left" w:pos="0" w:leader="none"/>
        </w:tabs>
        <w:ind w:hanging="0" w:left="360"/>
        <w:rPr>
          <w:b w:val="false"/>
        </w:rPr>
      </w:pPr>
      <w:r>
        <w:rPr>
          <w:b w:val="false"/>
        </w:rPr>
        <w:t>Работы подлежат выполнению в отношении следующих объектов:</w:t>
      </w:r>
    </w:p>
    <w:p>
      <w:pPr>
        <w:pStyle w:val="110"/>
        <w:tabs>
          <w:tab w:val="clear" w:pos="360"/>
          <w:tab w:val="clear" w:pos="900"/>
          <w:tab w:val="clear" w:pos="1346"/>
          <w:tab w:val="left" w:pos="0" w:leader="none"/>
        </w:tabs>
        <w:ind w:hanging="0" w:left="360"/>
        <w:rPr>
          <w:b w:val="false"/>
        </w:rPr>
      </w:pPr>
      <w:r>
        <w:rPr>
          <w:b w:val="false"/>
        </w:rPr>
        <w:t>Таблица 1</w:t>
      </w:r>
    </w:p>
    <w:tbl>
      <w:tblPr>
        <w:tblW w:w="9351"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630"/>
        <w:gridCol w:w="5249"/>
        <w:gridCol w:w="1915"/>
        <w:gridCol w:w="1556"/>
      </w:tblGrid>
      <w:tr>
        <w:trPr>
          <w:trHeight w:val="605" w:hRule="atLeast"/>
        </w:trPr>
        <w:tc>
          <w:tcPr>
            <w:tcW w:w="630" w:type="dxa"/>
            <w:tcBorders>
              <w:top w:val="single" w:sz="4" w:space="0" w:color="000000"/>
              <w:left w:val="single" w:sz="4" w:space="0" w:color="000000"/>
              <w:right w:val="single" w:sz="4" w:space="0" w:color="000000"/>
            </w:tcBorders>
            <w:shd w:color="auto" w:fill="auto" w:val="clear"/>
          </w:tcPr>
          <w:p>
            <w:pPr>
              <w:pStyle w:val="Normal"/>
              <w:widowControl w:val="false"/>
              <w:ind w:hanging="0" w:right="-5"/>
              <w:jc w:val="center"/>
              <w:rPr>
                <w:sz w:val="24"/>
                <w:szCs w:val="24"/>
              </w:rPr>
            </w:pPr>
            <w:r>
              <w:rPr>
                <w:sz w:val="24"/>
                <w:szCs w:val="24"/>
              </w:rPr>
              <w:t xml:space="preserve">№ </w:t>
            </w:r>
            <w:r>
              <w:rPr>
                <w:sz w:val="24"/>
                <w:szCs w:val="24"/>
              </w:rPr>
              <w:t>п/п</w:t>
            </w:r>
          </w:p>
        </w:tc>
        <w:tc>
          <w:tcPr>
            <w:tcW w:w="5249" w:type="dxa"/>
            <w:tcBorders>
              <w:top w:val="single" w:sz="4" w:space="0" w:color="000000"/>
              <w:left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Наименование Объектов</w:t>
            </w:r>
          </w:p>
        </w:tc>
        <w:tc>
          <w:tcPr>
            <w:tcW w:w="1915" w:type="dxa"/>
            <w:tcBorders>
              <w:top w:val="single" w:sz="4" w:space="0" w:color="000000"/>
              <w:left w:val="single" w:sz="4" w:space="0" w:color="000000"/>
              <w:right w:val="single" w:sz="4" w:space="0" w:color="000000"/>
            </w:tcBorders>
            <w:shd w:color="auto" w:fill="auto" w:val="clear"/>
            <w:vAlign w:val="center"/>
          </w:tcPr>
          <w:p>
            <w:pPr>
              <w:pStyle w:val="Normal"/>
              <w:widowControl w:val="false"/>
              <w:ind w:hanging="81"/>
              <w:jc w:val="center"/>
              <w:rPr>
                <w:sz w:val="24"/>
                <w:szCs w:val="24"/>
              </w:rPr>
            </w:pPr>
            <w:r>
              <w:rPr>
                <w:sz w:val="24"/>
                <w:szCs w:val="24"/>
              </w:rPr>
              <w:t>Код классификатора РусГидро</w:t>
            </w:r>
          </w:p>
        </w:tc>
        <w:tc>
          <w:tcPr>
            <w:tcW w:w="1556" w:type="dxa"/>
            <w:tcBorders>
              <w:top w:val="single" w:sz="4" w:space="0" w:color="000000"/>
              <w:left w:val="single" w:sz="4" w:space="0" w:color="000000"/>
              <w:right w:val="single" w:sz="4" w:space="0" w:color="000000"/>
            </w:tcBorders>
          </w:tcPr>
          <w:p>
            <w:pPr>
              <w:pStyle w:val="Normal"/>
              <w:widowControl w:val="false"/>
              <w:ind w:hanging="81"/>
              <w:jc w:val="center"/>
              <w:rPr>
                <w:sz w:val="24"/>
                <w:szCs w:val="24"/>
              </w:rPr>
            </w:pPr>
            <w:r>
              <w:rPr>
                <w:sz w:val="24"/>
                <w:szCs w:val="24"/>
              </w:rPr>
              <w:t>Вид воздействия</w:t>
            </w:r>
          </w:p>
        </w:tc>
      </w:tr>
      <w:tr>
        <w:trPr>
          <w:trHeight w:val="410" w:hRule="atLeast"/>
        </w:trPr>
        <w:tc>
          <w:tcPr>
            <w:tcW w:w="63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ight="-5"/>
              <w:jc w:val="center"/>
              <w:rPr>
                <w:sz w:val="24"/>
                <w:szCs w:val="24"/>
              </w:rPr>
            </w:pPr>
            <w:r>
              <w:rPr>
                <w:sz w:val="24"/>
                <w:szCs w:val="24"/>
              </w:rPr>
              <w:t>1</w:t>
            </w:r>
          </w:p>
        </w:tc>
        <w:tc>
          <w:tcPr>
            <w:tcW w:w="524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ight="-5"/>
              <w:rPr>
                <w:sz w:val="24"/>
                <w:szCs w:val="24"/>
              </w:rPr>
            </w:pPr>
            <w:r>
              <w:rPr>
                <w:sz w:val="24"/>
                <w:szCs w:val="24"/>
              </w:rPr>
              <w:t>Система возбуждения (Чирюртская. ГЭС-1) инв.№</w:t>
            </w:r>
            <w:r>
              <w:rPr/>
              <w:t xml:space="preserve"> </w:t>
            </w:r>
            <w:r>
              <w:rPr>
                <w:sz w:val="24"/>
                <w:szCs w:val="24"/>
              </w:rPr>
              <w:t>1819</w:t>
            </w:r>
          </w:p>
        </w:tc>
        <w:tc>
          <w:tcPr>
            <w:tcW w:w="19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left="459" w:right="-5"/>
              <w:rPr>
                <w:sz w:val="24"/>
                <w:szCs w:val="24"/>
              </w:rPr>
            </w:pPr>
            <w:r>
              <w:rPr>
                <w:sz w:val="24"/>
                <w:szCs w:val="24"/>
              </w:rPr>
              <w:t>4120201</w:t>
            </w:r>
          </w:p>
        </w:tc>
        <w:tc>
          <w:tcPr>
            <w:tcW w:w="1556"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ight="-5"/>
              <w:jc w:val="center"/>
              <w:rPr>
                <w:sz w:val="24"/>
                <w:szCs w:val="24"/>
              </w:rPr>
            </w:pPr>
            <w:r>
              <w:rPr>
                <w:sz w:val="24"/>
                <w:szCs w:val="24"/>
              </w:rPr>
              <w:t>Модернизация</w:t>
            </w:r>
          </w:p>
        </w:tc>
      </w:tr>
    </w:tbl>
    <w:p>
      <w:pPr>
        <w:pStyle w:val="Normal"/>
        <w:widowControl w:val="false"/>
        <w:suppressAutoHyphens w:val="true"/>
        <w:rPr>
          <w:sz w:val="24"/>
          <w:szCs w:val="24"/>
        </w:rPr>
      </w:pPr>
      <w:r>
        <w:rPr>
          <w:sz w:val="24"/>
          <w:szCs w:val="24"/>
        </w:rPr>
      </w:r>
    </w:p>
    <w:p>
      <w:pPr>
        <w:pStyle w:val="Heading1"/>
        <w:keepLines/>
        <w:numPr>
          <w:ilvl w:val="0"/>
          <w:numId w:val="13"/>
        </w:numPr>
        <w:ind w:firstLine="709" w:left="0" w:right="0"/>
        <w:jc w:val="left"/>
        <w:rPr/>
      </w:pPr>
      <w:bookmarkStart w:id="19" w:name="_Toc51339693"/>
      <w:bookmarkStart w:id="20" w:name="_Toc75446573"/>
      <w:r>
        <w:rPr>
          <w:iCs/>
        </w:rPr>
        <w:t>Требования к продукции</w:t>
      </w:r>
      <w:bookmarkEnd w:id="19"/>
      <w:bookmarkEnd w:id="20"/>
    </w:p>
    <w:p>
      <w:pPr>
        <w:pStyle w:val="Normal"/>
        <w:tabs>
          <w:tab w:val="clear" w:pos="720"/>
          <w:tab w:val="left" w:pos="1134" w:leader="none"/>
        </w:tabs>
        <w:ind w:firstLine="709"/>
        <w:jc w:val="both"/>
        <w:rPr/>
      </w:pPr>
      <w:r>
        <w:rPr>
          <w:lang w:eastAsia="x-none"/>
        </w:rPr>
        <w:t>Поставляемое оборудование СВ должно быть новым, не ранее</w:t>
      </w:r>
      <w:r>
        <w:rPr>
          <w:color w:val="000000"/>
          <w:lang w:eastAsia="x-none"/>
        </w:rPr>
        <w:t xml:space="preserve"> 2027</w:t>
      </w:r>
      <w:r>
        <w:rPr>
          <w:lang w:eastAsia="x-none"/>
        </w:rPr>
        <w:t xml:space="preserve"> года выпуска (не было использовано в демонстрационных целях, не было в эксплуатации, не проходило ремонты, в том числе, восстановление, замену составных частей), не было в залоге или под иным обременением, изготовленным и испытанным в полном соответствии с требованием государственных стандартов и технической документации, признано годным к эксплуатации. </w:t>
      </w:r>
    </w:p>
    <w:p>
      <w:pPr>
        <w:pStyle w:val="Normal"/>
        <w:tabs>
          <w:tab w:val="clear" w:pos="720"/>
          <w:tab w:val="left" w:pos="0" w:leader="none"/>
          <w:tab w:val="center" w:pos="4677" w:leader="none"/>
          <w:tab w:val="right" w:pos="9355" w:leader="none"/>
        </w:tabs>
        <w:ind w:firstLine="709" w:left="0" w:right="0"/>
        <w:jc w:val="both"/>
        <w:rPr/>
      </w:pPr>
      <w:r>
        <w:rPr>
          <w:iCs/>
        </w:rPr>
        <w:t xml:space="preserve"> </w:t>
      </w:r>
    </w:p>
    <w:p>
      <w:pPr>
        <w:pStyle w:val="Heading4"/>
        <w:numPr>
          <w:ilvl w:val="1"/>
          <w:numId w:val="13"/>
        </w:numPr>
        <w:ind w:firstLine="709" w:left="0" w:right="0"/>
        <w:rPr>
          <w:sz w:val="28"/>
          <w:szCs w:val="28"/>
        </w:rPr>
      </w:pPr>
      <w:bookmarkStart w:id="21" w:name="_Toc75446574"/>
      <w:r>
        <w:rPr>
          <w:sz w:val="28"/>
          <w:szCs w:val="28"/>
        </w:rPr>
        <w:t xml:space="preserve">Требования </w:t>
      </w:r>
      <w:r>
        <w:rPr>
          <w:sz w:val="28"/>
          <w:szCs w:val="28"/>
          <w:lang w:val="ru-RU"/>
        </w:rPr>
        <w:t>по</w:t>
      </w:r>
      <w:r>
        <w:rPr>
          <w:sz w:val="28"/>
          <w:szCs w:val="28"/>
        </w:rPr>
        <w:t xml:space="preserve"> объемам и срокам </w:t>
      </w:r>
      <w:bookmarkEnd w:id="21"/>
    </w:p>
    <w:p>
      <w:pPr>
        <w:pStyle w:val="Heading3"/>
        <w:numPr>
          <w:ilvl w:val="2"/>
          <w:numId w:val="13"/>
        </w:numPr>
        <w:rPr>
          <w:sz w:val="28"/>
          <w:szCs w:val="28"/>
        </w:rPr>
      </w:pPr>
      <w:r>
        <w:rPr>
          <w:sz w:val="28"/>
          <w:szCs w:val="28"/>
          <w:lang w:val="ru-RU"/>
        </w:rPr>
        <w:t>Требования к видам и объемам поставок МТР</w:t>
      </w:r>
      <w:r>
        <w:rPr/>
        <w:t>,</w:t>
      </w:r>
      <w:r>
        <w:rPr>
          <w:lang w:val="ru-RU"/>
        </w:rPr>
        <w:t xml:space="preserve"> </w:t>
      </w:r>
      <w:r>
        <w:rPr>
          <w:sz w:val="28"/>
          <w:szCs w:val="28"/>
          <w:lang w:val="ru-RU"/>
        </w:rPr>
        <w:t>работ</w:t>
      </w:r>
      <w:r>
        <w:rPr>
          <w:sz w:val="28"/>
          <w:szCs w:val="28"/>
        </w:rPr>
        <w:t>,</w:t>
      </w:r>
      <w:r>
        <w:rPr>
          <w:sz w:val="28"/>
          <w:szCs w:val="28"/>
          <w:lang w:val="ru-RU"/>
        </w:rPr>
        <w:t xml:space="preserve"> услуг</w:t>
      </w:r>
    </w:p>
    <w:p>
      <w:pPr>
        <w:pStyle w:val="Heading1"/>
        <w:keepLines/>
        <w:numPr>
          <w:ilvl w:val="0"/>
          <w:numId w:val="0"/>
        </w:numPr>
        <w:spacing w:before="240" w:after="60"/>
        <w:ind w:hanging="0" w:left="0"/>
        <w:rPr/>
      </w:pPr>
      <w:bookmarkStart w:id="22" w:name="_Toc75446576"/>
      <w:bookmarkStart w:id="23" w:name="_Toc51339695"/>
      <w:r>
        <w:rPr/>
        <w:t xml:space="preserve">Таблица </w:t>
      </w:r>
      <w:r>
        <w:rPr>
          <w:lang w:val="ru-RU"/>
        </w:rPr>
        <w:t>2.</w:t>
      </w:r>
      <w:r>
        <w:rPr/>
        <w:t xml:space="preserve"> </w:t>
      </w:r>
      <w:r>
        <w:rPr>
          <w:lang w:val="ru-RU"/>
        </w:rPr>
        <w:t xml:space="preserve">Перечень </w:t>
      </w:r>
      <w:bookmarkEnd w:id="23"/>
      <w:r>
        <w:rPr>
          <w:lang w:val="ru-RU"/>
        </w:rPr>
        <w:t xml:space="preserve">и объем </w:t>
      </w:r>
      <w:bookmarkEnd w:id="22"/>
      <w:r>
        <w:rPr>
          <w:lang w:val="ru-RU"/>
        </w:rPr>
        <w:t>выполняемых работ/оказания услуг</w:t>
      </w:r>
    </w:p>
    <w:tbl>
      <w:tblPr>
        <w:tblW w:w="9910" w:type="dxa"/>
        <w:jc w:val="left"/>
        <w:tblInd w:w="221" w:type="dxa"/>
        <w:tblLayout w:type="fixed"/>
        <w:tblCellMar>
          <w:top w:w="0" w:type="dxa"/>
          <w:left w:w="108" w:type="dxa"/>
          <w:bottom w:w="0" w:type="dxa"/>
          <w:right w:w="108" w:type="dxa"/>
        </w:tblCellMar>
        <w:tblLook w:val="04a0" w:noHBand="0" w:noVBand="1" w:firstColumn="1" w:lastRow="0" w:lastColumn="0" w:firstRow="1"/>
      </w:tblPr>
      <w:tblGrid>
        <w:gridCol w:w="830"/>
        <w:gridCol w:w="5996"/>
        <w:gridCol w:w="1371"/>
        <w:gridCol w:w="1712"/>
      </w:tblGrid>
      <w:tr>
        <w:trPr/>
        <w:tc>
          <w:tcPr>
            <w:tcW w:w="830"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4"/>
                <w:szCs w:val="24"/>
              </w:rPr>
            </w:pPr>
            <w:r>
              <w:rPr>
                <w:sz w:val="24"/>
                <w:szCs w:val="24"/>
              </w:rPr>
              <w:t>№</w:t>
            </w:r>
          </w:p>
          <w:p>
            <w:pPr>
              <w:pStyle w:val="Normal"/>
              <w:keepNext w:val="true"/>
              <w:widowControl w:val="false"/>
              <w:jc w:val="center"/>
              <w:rPr>
                <w:sz w:val="24"/>
                <w:szCs w:val="24"/>
              </w:rPr>
            </w:pPr>
            <w:r>
              <w:rPr>
                <w:sz w:val="24"/>
                <w:szCs w:val="24"/>
              </w:rPr>
              <w:t>п/п</w:t>
            </w:r>
          </w:p>
        </w:tc>
        <w:tc>
          <w:tcPr>
            <w:tcW w:w="5996"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4"/>
                <w:szCs w:val="24"/>
              </w:rPr>
            </w:pPr>
            <w:r>
              <w:rPr>
                <w:sz w:val="24"/>
                <w:szCs w:val="24"/>
              </w:rPr>
              <w:t>Наименование работ (услуг)/этапа работ (услуг)</w:t>
            </w:r>
          </w:p>
        </w:tc>
        <w:tc>
          <w:tcPr>
            <w:tcW w:w="1371"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4"/>
                <w:szCs w:val="24"/>
              </w:rPr>
            </w:pPr>
            <w:r>
              <w:rPr>
                <w:sz w:val="24"/>
                <w:szCs w:val="24"/>
              </w:rPr>
              <w:t>Единица измерения</w:t>
            </w:r>
          </w:p>
        </w:tc>
        <w:tc>
          <w:tcPr>
            <w:tcW w:w="1712"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4"/>
                <w:szCs w:val="24"/>
              </w:rPr>
            </w:pPr>
            <w:r>
              <w:rPr>
                <w:sz w:val="24"/>
                <w:szCs w:val="24"/>
              </w:rPr>
              <w:t>Количество</w:t>
            </w:r>
          </w:p>
        </w:tc>
      </w:tr>
      <w:tr>
        <w:trPr/>
        <w:tc>
          <w:tcPr>
            <w:tcW w:w="83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1</w:t>
            </w:r>
          </w:p>
        </w:tc>
        <w:tc>
          <w:tcPr>
            <w:tcW w:w="599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2</w:t>
            </w:r>
          </w:p>
        </w:tc>
        <w:tc>
          <w:tcPr>
            <w:tcW w:w="137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3</w:t>
            </w:r>
          </w:p>
        </w:tc>
        <w:tc>
          <w:tcPr>
            <w:tcW w:w="171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4</w:t>
            </w:r>
          </w:p>
        </w:tc>
      </w:tr>
      <w:tr>
        <w:trPr/>
        <w:tc>
          <w:tcPr>
            <w:tcW w:w="83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1</w:t>
            </w:r>
          </w:p>
        </w:tc>
        <w:tc>
          <w:tcPr>
            <w:tcW w:w="5996" w:type="dxa"/>
            <w:tcBorders>
              <w:top w:val="single" w:sz="4" w:space="0" w:color="000000"/>
              <w:left w:val="single" w:sz="4" w:space="0" w:color="000000"/>
              <w:bottom w:val="single" w:sz="4" w:space="0" w:color="000000"/>
              <w:right w:val="single" w:sz="4" w:space="0" w:color="000000"/>
            </w:tcBorders>
          </w:tcPr>
          <w:p>
            <w:pPr>
              <w:pStyle w:val="Normal"/>
              <w:widowControl w:val="false"/>
              <w:rPr>
                <w:i/>
                <w:i/>
                <w:sz w:val="24"/>
                <w:szCs w:val="24"/>
              </w:rPr>
            </w:pPr>
            <w:r>
              <w:rPr>
                <w:i/>
                <w:iCs/>
                <w:sz w:val="24"/>
                <w:szCs w:val="24"/>
              </w:rPr>
              <w:t>Проведение предпроектного обследования и обследования по ЭМС (в том числе разработка и согласование с Заказчиком программ обследований и отчетов по результатам проведения обследований)</w:t>
            </w:r>
          </w:p>
        </w:tc>
        <w:tc>
          <w:tcPr>
            <w:tcW w:w="13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24"/>
                <w:szCs w:val="24"/>
              </w:rPr>
            </w:pPr>
            <w:r>
              <w:rPr>
                <w:i/>
                <w:sz w:val="24"/>
                <w:szCs w:val="24"/>
              </w:rPr>
              <w:t>Условная единица</w:t>
            </w:r>
          </w:p>
        </w:tc>
        <w:tc>
          <w:tcPr>
            <w:tcW w:w="17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24"/>
                <w:szCs w:val="24"/>
              </w:rPr>
            </w:pPr>
            <w:r>
              <w:rPr>
                <w:i/>
                <w:sz w:val="24"/>
                <w:szCs w:val="24"/>
              </w:rPr>
              <w:t>2</w:t>
            </w:r>
          </w:p>
        </w:tc>
      </w:tr>
      <w:tr>
        <w:trPr/>
        <w:tc>
          <w:tcPr>
            <w:tcW w:w="83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2</w:t>
            </w:r>
          </w:p>
        </w:tc>
        <w:tc>
          <w:tcPr>
            <w:tcW w:w="5996" w:type="dxa"/>
            <w:tcBorders>
              <w:top w:val="single" w:sz="4" w:space="0" w:color="000000"/>
              <w:left w:val="single" w:sz="4" w:space="0" w:color="000000"/>
              <w:bottom w:val="single" w:sz="4" w:space="0" w:color="000000"/>
              <w:right w:val="single" w:sz="4" w:space="0" w:color="000000"/>
            </w:tcBorders>
          </w:tcPr>
          <w:p>
            <w:pPr>
              <w:pStyle w:val="Normal"/>
              <w:widowControl w:val="false"/>
              <w:rPr>
                <w:i/>
                <w:i/>
                <w:iCs/>
                <w:sz w:val="24"/>
                <w:szCs w:val="24"/>
              </w:rPr>
            </w:pPr>
            <w:r>
              <w:rPr>
                <w:i/>
                <w:iCs/>
                <w:sz w:val="24"/>
                <w:szCs w:val="24"/>
              </w:rPr>
              <w:t>Подготовка и согласование с Заказчиком Задания на разработку РД по замене СВ Г1-Г2</w:t>
            </w:r>
          </w:p>
        </w:tc>
        <w:tc>
          <w:tcPr>
            <w:tcW w:w="13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24"/>
                <w:szCs w:val="24"/>
              </w:rPr>
            </w:pPr>
            <w:r>
              <w:rPr>
                <w:i/>
                <w:sz w:val="24"/>
                <w:szCs w:val="24"/>
              </w:rPr>
              <w:t>Шт</w:t>
            </w:r>
            <w:r>
              <w:rPr>
                <w:lang w:eastAsia="x-none"/>
              </w:rPr>
              <w:t>.</w:t>
            </w:r>
          </w:p>
        </w:tc>
        <w:tc>
          <w:tcPr>
            <w:tcW w:w="17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24"/>
                <w:szCs w:val="24"/>
                <w:lang w:val="en-US"/>
              </w:rPr>
            </w:pPr>
            <w:r>
              <w:rPr>
                <w:i/>
                <w:sz w:val="24"/>
                <w:szCs w:val="24"/>
                <w:lang w:val="en-US"/>
              </w:rPr>
              <w:t>1</w:t>
            </w:r>
          </w:p>
        </w:tc>
      </w:tr>
      <w:tr>
        <w:trPr/>
        <w:tc>
          <w:tcPr>
            <w:tcW w:w="830" w:type="dxa"/>
            <w:tcBorders>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w:t>
            </w:r>
            <w:r>
              <w:rPr>
                <w:sz w:val="24"/>
                <w:szCs w:val="24"/>
              </w:rPr>
              <w:t>3</w:t>
            </w:r>
          </w:p>
        </w:tc>
        <w:tc>
          <w:tcPr>
            <w:tcW w:w="5996" w:type="dxa"/>
            <w:tcBorders>
              <w:left w:val="single" w:sz="4" w:space="0" w:color="000000"/>
              <w:bottom w:val="single" w:sz="4" w:space="0" w:color="000000"/>
              <w:right w:val="single" w:sz="4" w:space="0" w:color="000000"/>
            </w:tcBorders>
          </w:tcPr>
          <w:p>
            <w:pPr>
              <w:pStyle w:val="Normal"/>
              <w:widowControl w:val="false"/>
              <w:rPr>
                <w:i/>
                <w:i/>
                <w:iCs/>
                <w:sz w:val="24"/>
                <w:szCs w:val="24"/>
              </w:rPr>
            </w:pPr>
            <w:r>
              <w:rPr>
                <w:i/>
                <w:iCs/>
                <w:sz w:val="24"/>
                <w:szCs w:val="24"/>
              </w:rPr>
              <w:t>Разработка и согласование с Заказчиком конструкторской документации для изготовления СВ Г1-Г2 (в том числе подготовка и согласование с Заказчиком карт заказа на изготовление шкафов СВ)</w:t>
            </w:r>
          </w:p>
        </w:tc>
        <w:tc>
          <w:tcPr>
            <w:tcW w:w="1371" w:type="dxa"/>
            <w:tcBorders>
              <w:left w:val="single" w:sz="4" w:space="0" w:color="000000"/>
              <w:bottom w:val="single" w:sz="4" w:space="0" w:color="000000"/>
              <w:right w:val="single" w:sz="4" w:space="0" w:color="000000"/>
            </w:tcBorders>
            <w:vAlign w:val="center"/>
          </w:tcPr>
          <w:p>
            <w:pPr>
              <w:pStyle w:val="Normal"/>
              <w:widowControl w:val="false"/>
              <w:jc w:val="center"/>
              <w:rPr>
                <w:i/>
                <w:i/>
                <w:sz w:val="24"/>
                <w:szCs w:val="24"/>
              </w:rPr>
            </w:pPr>
            <w:r>
              <w:rPr>
                <w:i/>
                <w:sz w:val="24"/>
                <w:szCs w:val="24"/>
              </w:rPr>
              <w:t>Комплект</w:t>
            </w:r>
          </w:p>
        </w:tc>
        <w:tc>
          <w:tcPr>
            <w:tcW w:w="1712" w:type="dxa"/>
            <w:tcBorders>
              <w:left w:val="single" w:sz="4" w:space="0" w:color="000000"/>
              <w:bottom w:val="single" w:sz="4" w:space="0" w:color="000000"/>
              <w:right w:val="single" w:sz="4" w:space="0" w:color="000000"/>
            </w:tcBorders>
            <w:vAlign w:val="center"/>
          </w:tcPr>
          <w:p>
            <w:pPr>
              <w:pStyle w:val="Normal"/>
              <w:widowControl w:val="false"/>
              <w:jc w:val="center"/>
              <w:rPr>
                <w:i/>
                <w:i/>
                <w:sz w:val="24"/>
                <w:szCs w:val="24"/>
                <w:lang w:val="en-US"/>
              </w:rPr>
            </w:pPr>
            <w:r>
              <w:rPr>
                <w:i/>
                <w:sz w:val="24"/>
                <w:szCs w:val="24"/>
                <w:lang w:val="en-US"/>
              </w:rPr>
              <w:t>2</w:t>
            </w:r>
          </w:p>
        </w:tc>
      </w:tr>
      <w:tr>
        <w:trPr/>
        <w:tc>
          <w:tcPr>
            <w:tcW w:w="83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lang w:val="en-US"/>
              </w:rPr>
            </w:pPr>
            <w:r>
              <w:rPr>
                <w:sz w:val="24"/>
                <w:szCs w:val="24"/>
                <w:lang w:val="en-US"/>
              </w:rPr>
              <w:t>4</w:t>
            </w:r>
          </w:p>
        </w:tc>
        <w:tc>
          <w:tcPr>
            <w:tcW w:w="5996" w:type="dxa"/>
            <w:tcBorders>
              <w:top w:val="single" w:sz="4" w:space="0" w:color="000000"/>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t>Разработка и согласование с Заказчиком РД и СД по замене СВ Г1-Г2</w:t>
            </w:r>
          </w:p>
        </w:tc>
        <w:tc>
          <w:tcPr>
            <w:tcW w:w="13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24"/>
                <w:szCs w:val="24"/>
              </w:rPr>
            </w:pPr>
            <w:r>
              <w:rPr>
                <w:i/>
                <w:sz w:val="24"/>
                <w:szCs w:val="24"/>
              </w:rPr>
              <w:t>Комплект</w:t>
            </w:r>
          </w:p>
        </w:tc>
        <w:tc>
          <w:tcPr>
            <w:tcW w:w="17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24"/>
                <w:szCs w:val="24"/>
              </w:rPr>
            </w:pPr>
            <w:r>
              <w:rPr>
                <w:i/>
                <w:sz w:val="24"/>
                <w:szCs w:val="24"/>
              </w:rPr>
              <w:t>2</w:t>
            </w:r>
          </w:p>
        </w:tc>
      </w:tr>
      <w:tr>
        <w:trPr/>
        <w:tc>
          <w:tcPr>
            <w:tcW w:w="830" w:type="dxa"/>
            <w:tcBorders>
              <w:left w:val="single" w:sz="4" w:space="0" w:color="000000"/>
              <w:bottom w:val="single" w:sz="4" w:space="0" w:color="000000"/>
              <w:right w:val="single" w:sz="4" w:space="0" w:color="000000"/>
            </w:tcBorders>
            <w:vAlign w:val="center"/>
          </w:tcPr>
          <w:p>
            <w:pPr>
              <w:pStyle w:val="Normal"/>
              <w:widowControl w:val="false"/>
              <w:jc w:val="center"/>
              <w:rPr>
                <w:sz w:val="24"/>
                <w:szCs w:val="24"/>
                <w:lang w:val="en-US"/>
              </w:rPr>
            </w:pPr>
            <w:r>
              <w:rPr>
                <w:sz w:val="24"/>
                <w:szCs w:val="24"/>
                <w:lang w:val="en-US"/>
              </w:rPr>
              <w:t>5</w:t>
            </w:r>
          </w:p>
        </w:tc>
        <w:tc>
          <w:tcPr>
            <w:tcW w:w="5996"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t>Поставка оборудования СВ Г1-Г2</w:t>
            </w:r>
          </w:p>
        </w:tc>
        <w:tc>
          <w:tcPr>
            <w:tcW w:w="1371" w:type="dxa"/>
            <w:tcBorders>
              <w:left w:val="single" w:sz="4" w:space="0" w:color="000000"/>
              <w:bottom w:val="single" w:sz="4" w:space="0" w:color="000000"/>
              <w:right w:val="single" w:sz="4" w:space="0" w:color="000000"/>
            </w:tcBorders>
            <w:vAlign w:val="center"/>
          </w:tcPr>
          <w:p>
            <w:pPr>
              <w:pStyle w:val="Normal"/>
              <w:widowControl w:val="false"/>
              <w:jc w:val="center"/>
              <w:rPr>
                <w:i/>
                <w:i/>
                <w:sz w:val="24"/>
                <w:szCs w:val="24"/>
              </w:rPr>
            </w:pPr>
            <w:r>
              <w:rPr>
                <w:i/>
                <w:sz w:val="24"/>
                <w:szCs w:val="24"/>
              </w:rPr>
              <w:t>Комплект</w:t>
            </w:r>
          </w:p>
        </w:tc>
        <w:tc>
          <w:tcPr>
            <w:tcW w:w="1712" w:type="dxa"/>
            <w:tcBorders>
              <w:left w:val="single" w:sz="4" w:space="0" w:color="000000"/>
              <w:bottom w:val="single" w:sz="4" w:space="0" w:color="000000"/>
              <w:right w:val="single" w:sz="4" w:space="0" w:color="000000"/>
            </w:tcBorders>
            <w:vAlign w:val="center"/>
          </w:tcPr>
          <w:p>
            <w:pPr>
              <w:pStyle w:val="Normal"/>
              <w:widowControl w:val="false"/>
              <w:jc w:val="center"/>
              <w:rPr>
                <w:i/>
                <w:i/>
                <w:sz w:val="24"/>
                <w:szCs w:val="24"/>
              </w:rPr>
            </w:pPr>
            <w:r>
              <w:rPr>
                <w:i/>
                <w:sz w:val="24"/>
                <w:szCs w:val="24"/>
              </w:rPr>
              <w:t>2</w:t>
            </w:r>
          </w:p>
        </w:tc>
      </w:tr>
    </w:tbl>
    <w:p>
      <w:pPr>
        <w:pStyle w:val="Heading1"/>
        <w:numPr>
          <w:ilvl w:val="0"/>
          <w:numId w:val="0"/>
        </w:numPr>
        <w:spacing w:before="240" w:after="60"/>
        <w:ind w:hanging="0" w:left="0"/>
        <w:rPr/>
      </w:pPr>
      <w:r>
        <w:rPr/>
        <w:t xml:space="preserve">Таблица </w:t>
      </w:r>
      <w:r>
        <w:rPr>
          <w:lang w:val="ru-RU"/>
        </w:rPr>
        <w:t>3.</w:t>
      </w:r>
      <w:r>
        <w:rPr/>
        <w:t xml:space="preserve"> </w:t>
      </w:r>
      <w:r>
        <w:rPr>
          <w:lang w:val="ru-RU"/>
        </w:rPr>
        <w:t>Перечень и объем закупаемых МТР</w:t>
      </w:r>
    </w:p>
    <w:tbl>
      <w:tblPr>
        <w:tblW w:w="11281" w:type="dxa"/>
        <w:jc w:val="left"/>
        <w:tblInd w:w="221" w:type="dxa"/>
        <w:tblLayout w:type="fixed"/>
        <w:tblCellMar>
          <w:top w:w="0" w:type="dxa"/>
          <w:left w:w="108" w:type="dxa"/>
          <w:bottom w:w="0" w:type="dxa"/>
          <w:right w:w="108" w:type="dxa"/>
        </w:tblCellMar>
        <w:tblLook w:val="04a0" w:noHBand="0" w:noVBand="1" w:firstColumn="1" w:lastRow="0" w:lastColumn="0" w:firstRow="1"/>
      </w:tblPr>
      <w:tblGrid>
        <w:gridCol w:w="830"/>
        <w:gridCol w:w="5997"/>
        <w:gridCol w:w="1367"/>
        <w:gridCol w:w="1716"/>
        <w:gridCol w:w="1371"/>
      </w:tblGrid>
      <w:tr>
        <w:trPr/>
        <w:tc>
          <w:tcPr>
            <w:tcW w:w="830"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4"/>
                <w:szCs w:val="24"/>
              </w:rPr>
            </w:pPr>
            <w:r>
              <w:rPr>
                <w:sz w:val="24"/>
                <w:szCs w:val="24"/>
              </w:rPr>
              <w:t>№</w:t>
            </w:r>
          </w:p>
          <w:p>
            <w:pPr>
              <w:pStyle w:val="Normal"/>
              <w:keepNext w:val="true"/>
              <w:widowControl w:val="false"/>
              <w:jc w:val="center"/>
              <w:rPr>
                <w:sz w:val="24"/>
                <w:szCs w:val="24"/>
              </w:rPr>
            </w:pPr>
            <w:r>
              <w:rPr>
                <w:sz w:val="24"/>
                <w:szCs w:val="24"/>
              </w:rPr>
              <w:t>п/п</w:t>
            </w:r>
          </w:p>
        </w:tc>
        <w:tc>
          <w:tcPr>
            <w:tcW w:w="5997"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4"/>
                <w:szCs w:val="24"/>
              </w:rPr>
            </w:pPr>
            <w:r>
              <w:rPr>
                <w:sz w:val="24"/>
                <w:szCs w:val="24"/>
              </w:rPr>
              <w:t>Наименование продукции</w:t>
            </w:r>
          </w:p>
        </w:tc>
        <w:tc>
          <w:tcPr>
            <w:tcW w:w="1367"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4"/>
                <w:szCs w:val="24"/>
              </w:rPr>
            </w:pPr>
            <w:r>
              <w:rPr>
                <w:sz w:val="24"/>
                <w:szCs w:val="24"/>
              </w:rPr>
              <w:t>Единица измерения</w:t>
            </w:r>
          </w:p>
        </w:tc>
        <w:tc>
          <w:tcPr>
            <w:tcW w:w="1716"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4"/>
                <w:szCs w:val="24"/>
              </w:rPr>
            </w:pPr>
            <w:r>
              <w:rPr>
                <w:sz w:val="24"/>
                <w:szCs w:val="24"/>
              </w:rPr>
              <w:t>Количество</w:t>
            </w:r>
          </w:p>
        </w:tc>
        <w:tc>
          <w:tcPr>
            <w:tcW w:w="1371" w:type="dxa"/>
            <w:tcBorders/>
          </w:tcPr>
          <w:p>
            <w:pPr>
              <w:pStyle w:val="Normal"/>
              <w:widowControl w:val="false"/>
              <w:rPr/>
            </w:pPr>
            <w:r>
              <w:rPr/>
            </w:r>
          </w:p>
        </w:tc>
      </w:tr>
      <w:tr>
        <w:trPr/>
        <w:tc>
          <w:tcPr>
            <w:tcW w:w="83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1</w:t>
            </w:r>
          </w:p>
        </w:tc>
        <w:tc>
          <w:tcPr>
            <w:tcW w:w="599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2</w:t>
            </w:r>
          </w:p>
        </w:tc>
        <w:tc>
          <w:tcPr>
            <w:tcW w:w="136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3</w:t>
            </w:r>
          </w:p>
        </w:tc>
        <w:tc>
          <w:tcPr>
            <w:tcW w:w="171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4</w:t>
            </w:r>
          </w:p>
        </w:tc>
        <w:tc>
          <w:tcPr>
            <w:tcW w:w="1371" w:type="dxa"/>
            <w:tcBorders/>
          </w:tcPr>
          <w:p>
            <w:pPr>
              <w:pStyle w:val="Normal"/>
              <w:widowControl w:val="false"/>
              <w:rPr/>
            </w:pPr>
            <w:r>
              <w:rPr/>
            </w:r>
          </w:p>
        </w:tc>
      </w:tr>
      <w:tr>
        <w:trPr/>
        <w:tc>
          <w:tcPr>
            <w:tcW w:w="830" w:type="dxa"/>
            <w:tcBorders>
              <w:top w:val="single" w:sz="4" w:space="0" w:color="000000"/>
              <w:left w:val="single" w:sz="4" w:space="0" w:color="000000"/>
              <w:bottom w:val="single" w:sz="4" w:space="0" w:color="000000"/>
              <w:right w:val="single" w:sz="4" w:space="0" w:color="000000"/>
            </w:tcBorders>
          </w:tcPr>
          <w:p>
            <w:pPr>
              <w:pStyle w:val="ListParagraph"/>
              <w:widowControl w:val="false"/>
              <w:ind w:hanging="0" w:left="360"/>
              <w:rPr/>
            </w:pPr>
            <w:r>
              <w:rPr/>
              <w:t>1</w:t>
            </w:r>
          </w:p>
        </w:tc>
        <w:tc>
          <w:tcPr>
            <w:tcW w:w="9080"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Партия № 1</w:t>
            </w:r>
          </w:p>
        </w:tc>
        <w:tc>
          <w:tcPr>
            <w:tcW w:w="1371" w:type="dxa"/>
            <w:tcBorders/>
          </w:tcPr>
          <w:p>
            <w:pPr>
              <w:pStyle w:val="Normal"/>
              <w:widowControl w:val="false"/>
              <w:rPr/>
            </w:pPr>
            <w:r>
              <w:rPr/>
            </w:r>
          </w:p>
        </w:tc>
      </w:tr>
      <w:tr>
        <w:trPr/>
        <w:tc>
          <w:tcPr>
            <w:tcW w:w="83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1.1</w:t>
            </w:r>
          </w:p>
        </w:tc>
        <w:tc>
          <w:tcPr>
            <w:tcW w:w="5997" w:type="dxa"/>
            <w:tcBorders>
              <w:top w:val="single" w:sz="4" w:space="0" w:color="000000"/>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t>Щит возбуждения в составе:</w:t>
            </w:r>
          </w:p>
          <w:p>
            <w:pPr>
              <w:pStyle w:val="Normal"/>
              <w:widowControl w:val="false"/>
              <w:rPr>
                <w:i/>
                <w:i/>
                <w:sz w:val="24"/>
                <w:szCs w:val="24"/>
              </w:rPr>
            </w:pPr>
            <w:r>
              <w:rPr>
                <w:i/>
                <w:sz w:val="24"/>
                <w:szCs w:val="24"/>
              </w:rPr>
              <w:t>- шкаф управления;</w:t>
            </w:r>
          </w:p>
          <w:p>
            <w:pPr>
              <w:pStyle w:val="Normal"/>
              <w:widowControl w:val="false"/>
              <w:rPr>
                <w:i/>
                <w:i/>
                <w:sz w:val="24"/>
                <w:szCs w:val="24"/>
              </w:rPr>
            </w:pPr>
            <w:r>
              <w:rPr>
                <w:i/>
                <w:sz w:val="24"/>
                <w:szCs w:val="24"/>
              </w:rPr>
              <w:t>- шкаф силового ввода;</w:t>
            </w:r>
          </w:p>
          <w:p>
            <w:pPr>
              <w:pStyle w:val="Normal"/>
              <w:widowControl w:val="false"/>
              <w:rPr>
                <w:i/>
                <w:i/>
                <w:sz w:val="24"/>
                <w:szCs w:val="24"/>
              </w:rPr>
            </w:pPr>
            <w:r>
              <w:rPr>
                <w:i/>
                <w:sz w:val="24"/>
                <w:szCs w:val="24"/>
              </w:rPr>
              <w:t>- шкаф УНВ;</w:t>
            </w:r>
          </w:p>
          <w:p>
            <w:pPr>
              <w:pStyle w:val="Normal"/>
              <w:widowControl w:val="false"/>
              <w:rPr>
                <w:i/>
                <w:i/>
                <w:sz w:val="24"/>
                <w:szCs w:val="24"/>
              </w:rPr>
            </w:pPr>
            <w:r>
              <w:rPr>
                <w:i/>
                <w:sz w:val="24"/>
                <w:szCs w:val="24"/>
              </w:rPr>
              <w:t>- шкаф тиристорного преобразователя №1;</w:t>
            </w:r>
          </w:p>
          <w:p>
            <w:pPr>
              <w:pStyle w:val="Normal"/>
              <w:widowControl w:val="false"/>
              <w:rPr>
                <w:i/>
                <w:i/>
                <w:sz w:val="24"/>
                <w:szCs w:val="24"/>
              </w:rPr>
            </w:pPr>
            <w:r>
              <w:rPr>
                <w:i/>
                <w:sz w:val="24"/>
                <w:szCs w:val="24"/>
              </w:rPr>
              <w:t>- шкаф тиристорного преобразователя №2;</w:t>
            </w:r>
          </w:p>
          <w:p>
            <w:pPr>
              <w:pStyle w:val="Normal"/>
              <w:widowControl w:val="false"/>
              <w:rPr>
                <w:i/>
                <w:i/>
                <w:sz w:val="24"/>
                <w:szCs w:val="24"/>
              </w:rPr>
            </w:pPr>
            <w:r>
              <w:rPr>
                <w:i/>
                <w:sz w:val="24"/>
                <w:szCs w:val="24"/>
              </w:rPr>
              <w:t>- шкаф гашения поля;</w:t>
            </w:r>
          </w:p>
          <w:p>
            <w:pPr>
              <w:pStyle w:val="ListParagraph"/>
              <w:widowControl w:val="false"/>
              <w:ind w:hanging="227" w:left="227"/>
              <w:jc w:val="both"/>
              <w:rPr>
                <w:i/>
                <w:i/>
              </w:rPr>
            </w:pPr>
            <w:r>
              <w:rPr>
                <w:i/>
              </w:rPr>
              <w:t>- резисторный блок самосинхронизации.</w:t>
            </w:r>
          </w:p>
        </w:tc>
        <w:tc>
          <w:tcPr>
            <w:tcW w:w="136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lang w:val="en-US"/>
              </w:rPr>
            </w:pPr>
            <w:r>
              <w:rPr>
                <w:i/>
                <w:sz w:val="24"/>
                <w:szCs w:val="24"/>
                <w:lang w:val="en-US"/>
              </w:rPr>
              <w:t>Шт</w:t>
            </w:r>
          </w:p>
        </w:tc>
        <w:tc>
          <w:tcPr>
            <w:tcW w:w="1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24"/>
                <w:szCs w:val="24"/>
              </w:rPr>
            </w:pPr>
            <w:r>
              <w:rPr>
                <w:i/>
                <w:sz w:val="24"/>
                <w:szCs w:val="24"/>
              </w:rPr>
              <w:t>2</w:t>
            </w:r>
          </w:p>
        </w:tc>
        <w:tc>
          <w:tcPr>
            <w:tcW w:w="1371" w:type="dxa"/>
            <w:tcBorders/>
          </w:tcPr>
          <w:p>
            <w:pPr>
              <w:pStyle w:val="Normal"/>
              <w:widowControl w:val="false"/>
              <w:rPr/>
            </w:pPr>
            <w:r>
              <w:rPr/>
            </w:r>
          </w:p>
        </w:tc>
      </w:tr>
      <w:tr>
        <w:trPr/>
        <w:tc>
          <w:tcPr>
            <w:tcW w:w="83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lang w:val="en-US"/>
              </w:rPr>
            </w:pPr>
            <w:r>
              <w:rPr>
                <w:sz w:val="24"/>
                <w:szCs w:val="24"/>
              </w:rPr>
              <w:t>1.</w:t>
            </w:r>
            <w:r>
              <w:rPr>
                <w:sz w:val="24"/>
                <w:szCs w:val="24"/>
                <w:lang w:val="en-US"/>
              </w:rPr>
              <w:t>2</w:t>
            </w:r>
          </w:p>
        </w:tc>
        <w:tc>
          <w:tcPr>
            <w:tcW w:w="5997" w:type="dxa"/>
            <w:tcBorders>
              <w:top w:val="single" w:sz="4" w:space="0" w:color="000000"/>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t>Инженерная станция с принадлежностями для подключения к оборудованию СВ</w:t>
            </w:r>
          </w:p>
        </w:tc>
        <w:tc>
          <w:tcPr>
            <w:tcW w:w="136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lang w:val="en-US"/>
              </w:rPr>
            </w:pPr>
            <w:r>
              <w:rPr>
                <w:i/>
                <w:sz w:val="24"/>
                <w:szCs w:val="24"/>
                <w:lang w:val="en-US"/>
              </w:rPr>
              <w:t>Шт</w:t>
            </w:r>
          </w:p>
        </w:tc>
        <w:tc>
          <w:tcPr>
            <w:tcW w:w="1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24"/>
                <w:szCs w:val="24"/>
              </w:rPr>
            </w:pPr>
            <w:r>
              <w:rPr>
                <w:i/>
                <w:sz w:val="24"/>
                <w:szCs w:val="24"/>
              </w:rPr>
              <w:t>1</w:t>
            </w:r>
          </w:p>
        </w:tc>
        <w:tc>
          <w:tcPr>
            <w:tcW w:w="1371" w:type="dxa"/>
            <w:tcBorders/>
          </w:tcPr>
          <w:p>
            <w:pPr>
              <w:pStyle w:val="Normal"/>
              <w:widowControl w:val="false"/>
              <w:rPr/>
            </w:pPr>
            <w:r>
              <w:rPr/>
            </w:r>
          </w:p>
        </w:tc>
      </w:tr>
      <w:tr>
        <w:trPr/>
        <w:tc>
          <w:tcPr>
            <w:tcW w:w="83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lang w:val="en-US"/>
              </w:rPr>
            </w:pPr>
            <w:r>
              <w:rPr>
                <w:sz w:val="24"/>
                <w:szCs w:val="24"/>
                <w:lang w:val="en-US"/>
              </w:rPr>
              <w:t>1.3</w:t>
            </w:r>
          </w:p>
        </w:tc>
        <w:tc>
          <w:tcPr>
            <w:tcW w:w="5997" w:type="dxa"/>
            <w:tcBorders>
              <w:top w:val="single" w:sz="4" w:space="0" w:color="000000"/>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t>ЗИП для СВ Г1-Г2</w:t>
            </w:r>
          </w:p>
        </w:tc>
        <w:tc>
          <w:tcPr>
            <w:tcW w:w="136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Комплект</w:t>
            </w:r>
          </w:p>
        </w:tc>
        <w:tc>
          <w:tcPr>
            <w:tcW w:w="1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24"/>
                <w:szCs w:val="24"/>
                <w:lang w:val="en-US"/>
              </w:rPr>
            </w:pPr>
            <w:r>
              <w:rPr>
                <w:i/>
                <w:sz w:val="24"/>
                <w:szCs w:val="24"/>
                <w:lang w:val="en-US"/>
              </w:rPr>
              <w:t>1</w:t>
            </w:r>
          </w:p>
        </w:tc>
        <w:tc>
          <w:tcPr>
            <w:tcW w:w="1371" w:type="dxa"/>
            <w:tcBorders/>
          </w:tcPr>
          <w:p>
            <w:pPr>
              <w:pStyle w:val="Normal"/>
              <w:widowControl w:val="false"/>
              <w:rPr/>
            </w:pPr>
            <w:r>
              <w:rPr/>
            </w:r>
          </w:p>
        </w:tc>
      </w:tr>
    </w:tbl>
    <w:p>
      <w:pPr>
        <w:pStyle w:val="Normal"/>
        <w:widowControl w:val="false"/>
        <w:tabs>
          <w:tab w:val="clear" w:pos="720"/>
          <w:tab w:val="left" w:pos="426" w:leader="none"/>
        </w:tabs>
        <w:jc w:val="both"/>
        <w:rPr>
          <w:iCs/>
          <w:caps/>
        </w:rPr>
      </w:pPr>
      <w:r>
        <w:rPr>
          <w:iCs/>
        </w:rPr>
        <w:tab/>
      </w:r>
    </w:p>
    <w:p>
      <w:pPr>
        <w:pStyle w:val="Heading3"/>
        <w:keepLines/>
        <w:numPr>
          <w:ilvl w:val="0"/>
          <w:numId w:val="0"/>
        </w:numPr>
        <w:spacing w:before="120" w:after="0"/>
        <w:ind w:hanging="0" w:left="0"/>
        <w:rPr>
          <w:sz w:val="28"/>
          <w:szCs w:val="28"/>
          <w:lang w:val="ru-RU"/>
        </w:rPr>
      </w:pPr>
      <w:bookmarkStart w:id="24" w:name="_Toc75446578"/>
      <w:bookmarkStart w:id="25" w:name="_Toc51339696"/>
      <w:r>
        <w:rPr>
          <w:sz w:val="28"/>
          <w:szCs w:val="28"/>
          <w:lang w:val="ru-RU"/>
        </w:rPr>
        <w:t xml:space="preserve">          </w:t>
      </w:r>
      <w:r>
        <w:rPr>
          <w:sz w:val="28"/>
          <w:szCs w:val="28"/>
          <w:lang w:val="ru-RU"/>
        </w:rPr>
        <w:t>2</w:t>
      </w:r>
      <w:r>
        <w:rPr>
          <w:sz w:val="28"/>
          <w:szCs w:val="28"/>
        </w:rPr>
        <w:t>.</w:t>
      </w:r>
      <w:r>
        <w:rPr>
          <w:sz w:val="28"/>
          <w:szCs w:val="28"/>
          <w:lang w:val="ru-RU"/>
        </w:rPr>
        <w:t>1</w:t>
      </w:r>
      <w:r>
        <w:rPr>
          <w:sz w:val="28"/>
          <w:szCs w:val="28"/>
        </w:rPr>
        <w:t>.</w:t>
      </w:r>
      <w:r>
        <w:rPr>
          <w:sz w:val="28"/>
          <w:szCs w:val="28"/>
          <w:lang w:val="ru-RU"/>
        </w:rPr>
        <w:t xml:space="preserve">2 Требования </w:t>
      </w:r>
      <w:bookmarkEnd w:id="25"/>
      <w:r>
        <w:rPr>
          <w:sz w:val="28"/>
          <w:szCs w:val="28"/>
          <w:lang w:val="ru-RU"/>
        </w:rPr>
        <w:t>к срокам поставки МТР, выполнению работ</w:t>
      </w:r>
      <w:r>
        <w:rPr>
          <w:sz w:val="28"/>
          <w:szCs w:val="28"/>
        </w:rPr>
        <w:t>,</w:t>
      </w:r>
      <w:r>
        <w:rPr>
          <w:sz w:val="28"/>
          <w:szCs w:val="28"/>
          <w:lang w:val="ru-RU"/>
        </w:rPr>
        <w:t xml:space="preserve">  оказанию услуг </w:t>
      </w:r>
      <w:bookmarkStart w:id="26" w:name="_Toc51339697"/>
      <w:bookmarkStart w:id="27" w:name="_Toc50125127"/>
      <w:bookmarkStart w:id="28" w:name="_Toc75446579"/>
      <w:bookmarkStart w:id="29" w:name="_Toc50125126_Копия_1"/>
      <w:bookmarkEnd w:id="24"/>
      <w:bookmarkEnd w:id="29"/>
    </w:p>
    <w:p>
      <w:pPr>
        <w:pStyle w:val="Heading3"/>
        <w:keepLines/>
        <w:numPr>
          <w:ilvl w:val="0"/>
          <w:numId w:val="0"/>
        </w:numPr>
        <w:spacing w:before="120" w:after="0"/>
        <w:ind w:hanging="0" w:left="0"/>
        <w:rPr>
          <w:sz w:val="28"/>
          <w:szCs w:val="28"/>
          <w:lang w:val="ru-RU"/>
        </w:rPr>
      </w:pPr>
      <w:r>
        <w:rPr>
          <w:sz w:val="28"/>
          <w:szCs w:val="28"/>
        </w:rPr>
        <w:t xml:space="preserve">Таблица </w:t>
      </w:r>
      <w:r>
        <w:rPr>
          <w:sz w:val="28"/>
          <w:szCs w:val="28"/>
          <w:lang w:val="ru-RU"/>
        </w:rPr>
        <w:t>4.</w:t>
      </w:r>
      <w:r>
        <w:rPr>
          <w:sz w:val="28"/>
          <w:szCs w:val="28"/>
        </w:rPr>
        <w:t xml:space="preserve"> </w:t>
      </w:r>
      <w:bookmarkStart w:id="30" w:name="_Hlk50465284"/>
      <w:r>
        <w:rPr>
          <w:sz w:val="28"/>
          <w:szCs w:val="28"/>
        </w:rPr>
        <w:t>Требования по срокам</w:t>
      </w:r>
      <w:bookmarkEnd w:id="26"/>
      <w:bookmarkEnd w:id="27"/>
      <w:bookmarkEnd w:id="28"/>
      <w:bookmarkEnd w:id="30"/>
      <w:r>
        <w:rPr>
          <w:sz w:val="28"/>
          <w:szCs w:val="28"/>
        </w:rPr>
        <w:t xml:space="preserve"> </w:t>
      </w:r>
      <w:r>
        <w:rPr>
          <w:sz w:val="28"/>
          <w:szCs w:val="28"/>
          <w:lang w:val="ru-RU"/>
        </w:rPr>
        <w:t xml:space="preserve">выполнения работ/оказания услуг </w:t>
      </w:r>
    </w:p>
    <w:tbl>
      <w:tblPr>
        <w:tblW w:w="9776"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567"/>
        <w:gridCol w:w="3837"/>
        <w:gridCol w:w="2535"/>
        <w:gridCol w:w="2836"/>
      </w:tblGrid>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 xml:space="preserve">№ </w:t>
            </w:r>
            <w:r>
              <w:rPr>
                <w:sz w:val="24"/>
                <w:szCs w:val="24"/>
              </w:rPr>
              <w:t>п/п</w:t>
            </w:r>
          </w:p>
        </w:tc>
        <w:tc>
          <w:tcPr>
            <w:tcW w:w="38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Наименование работ/услуг (вид/этап работ/услуг)</w:t>
            </w:r>
          </w:p>
        </w:tc>
        <w:tc>
          <w:tcPr>
            <w:tcW w:w="253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Требования к началу срока выполнения работ/оказания услуг (этапа работ/услуг)</w:t>
            </w:r>
          </w:p>
        </w:tc>
        <w:tc>
          <w:tcPr>
            <w:tcW w:w="28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Требования к окончанию срока выполнения работ/оказания услуг (этапа работ/услуг)</w:t>
            </w:r>
          </w:p>
        </w:tc>
      </w:tr>
      <w:tr>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b/>
                <w:sz w:val="24"/>
                <w:szCs w:val="24"/>
              </w:rPr>
              <w:t>1</w:t>
            </w:r>
          </w:p>
        </w:tc>
        <w:tc>
          <w:tcPr>
            <w:tcW w:w="38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b/>
                <w:sz w:val="24"/>
                <w:szCs w:val="24"/>
              </w:rPr>
              <w:t>2</w:t>
            </w:r>
          </w:p>
        </w:tc>
        <w:tc>
          <w:tcPr>
            <w:tcW w:w="2535" w:type="dxa"/>
            <w:tcBorders>
              <w:top w:val="single" w:sz="4" w:space="0" w:color="000000"/>
              <w:left w:val="single" w:sz="4" w:space="0" w:color="000000"/>
              <w:bottom w:val="single" w:sz="4" w:space="0" w:color="000000"/>
              <w:right w:val="single" w:sz="4" w:space="0" w:color="000000"/>
            </w:tcBorders>
          </w:tcPr>
          <w:p>
            <w:pPr>
              <w:pStyle w:val="Style30"/>
              <w:keepNext w:val="false"/>
              <w:widowControl w:val="false"/>
              <w:spacing w:before="40" w:after="40"/>
              <w:jc w:val="center"/>
              <w:rPr>
                <w:sz w:val="24"/>
                <w:szCs w:val="24"/>
              </w:rPr>
            </w:pPr>
            <w:r>
              <w:rPr>
                <w:b/>
                <w:sz w:val="24"/>
                <w:szCs w:val="24"/>
              </w:rPr>
              <w:t>3</w:t>
            </w:r>
          </w:p>
        </w:tc>
        <w:tc>
          <w:tcPr>
            <w:tcW w:w="2836" w:type="dxa"/>
            <w:tcBorders>
              <w:top w:val="single" w:sz="4" w:space="0" w:color="000000"/>
              <w:left w:val="single" w:sz="4" w:space="0" w:color="000000"/>
              <w:bottom w:val="single" w:sz="4" w:space="0" w:color="000000"/>
              <w:right w:val="single" w:sz="4" w:space="0" w:color="000000"/>
            </w:tcBorders>
          </w:tcPr>
          <w:p>
            <w:pPr>
              <w:pStyle w:val="Style30"/>
              <w:keepNext w:val="false"/>
              <w:widowControl w:val="false"/>
              <w:spacing w:before="40" w:after="40"/>
              <w:jc w:val="center"/>
              <w:rPr>
                <w:sz w:val="24"/>
                <w:szCs w:val="24"/>
              </w:rPr>
            </w:pPr>
            <w:r>
              <w:rPr>
                <w:b/>
                <w:sz w:val="24"/>
                <w:szCs w:val="24"/>
              </w:rPr>
              <w:t>4</w:t>
            </w:r>
          </w:p>
        </w:tc>
      </w:tr>
      <w:tr>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1</w:t>
            </w:r>
          </w:p>
        </w:tc>
        <w:tc>
          <w:tcPr>
            <w:tcW w:w="383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i/>
                <w:iCs/>
                <w:sz w:val="24"/>
                <w:szCs w:val="24"/>
              </w:rPr>
              <w:t>Проведение предпроектного обследования и обследования по ЭМС (в том числе разработка  программ обследований и отчетов по результатам проведения обследований)</w:t>
            </w:r>
          </w:p>
        </w:tc>
        <w:tc>
          <w:tcPr>
            <w:tcW w:w="2535"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i/>
                <w:iCs/>
                <w:sz w:val="24"/>
                <w:szCs w:val="24"/>
              </w:rPr>
              <w:t>С 30.03.2028</w:t>
            </w:r>
          </w:p>
        </w:tc>
        <w:tc>
          <w:tcPr>
            <w:tcW w:w="2836"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i/>
                <w:iCs/>
                <w:sz w:val="24"/>
                <w:szCs w:val="24"/>
              </w:rPr>
              <w:t>По 01.08.2028</w:t>
            </w:r>
          </w:p>
        </w:tc>
      </w:tr>
      <w:tr>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2</w:t>
            </w:r>
          </w:p>
        </w:tc>
        <w:tc>
          <w:tcPr>
            <w:tcW w:w="383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i/>
                <w:iCs/>
                <w:sz w:val="24"/>
                <w:szCs w:val="24"/>
              </w:rPr>
              <w:t>Подготовка и согласование с Заказчиком Задания на разработку РД по замене СВ Г1-Г2</w:t>
            </w:r>
          </w:p>
        </w:tc>
        <w:tc>
          <w:tcPr>
            <w:tcW w:w="2535"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i/>
                <w:iCs/>
                <w:sz w:val="24"/>
                <w:szCs w:val="24"/>
              </w:rPr>
              <w:t>С 30.03.2028</w:t>
            </w:r>
          </w:p>
        </w:tc>
        <w:tc>
          <w:tcPr>
            <w:tcW w:w="2836"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i/>
                <w:iCs/>
                <w:sz w:val="24"/>
                <w:szCs w:val="24"/>
              </w:rPr>
              <w:t>По 01.08.2028</w:t>
            </w:r>
          </w:p>
        </w:tc>
      </w:tr>
      <w:tr>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3</w:t>
            </w:r>
          </w:p>
        </w:tc>
        <w:tc>
          <w:tcPr>
            <w:tcW w:w="3837" w:type="dxa"/>
            <w:tcBorders>
              <w:top w:val="single" w:sz="4" w:space="0" w:color="000000"/>
              <w:left w:val="single" w:sz="4" w:space="0" w:color="000000"/>
              <w:bottom w:val="single" w:sz="4" w:space="0" w:color="000000"/>
              <w:right w:val="single" w:sz="4" w:space="0" w:color="000000"/>
            </w:tcBorders>
          </w:tcPr>
          <w:p>
            <w:pPr>
              <w:pStyle w:val="Normal"/>
              <w:widowControl w:val="false"/>
              <w:rPr>
                <w:i/>
                <w:i/>
                <w:iCs/>
                <w:sz w:val="24"/>
                <w:szCs w:val="24"/>
              </w:rPr>
            </w:pPr>
            <w:r>
              <w:rPr>
                <w:i/>
                <w:iCs/>
                <w:sz w:val="24"/>
                <w:szCs w:val="24"/>
              </w:rPr>
              <w:t>Разработка и согласование с Заказчиком конструкторской документации для изготовления СВ Г1-Г2 (в том числе подготовка  карт заказа на изготовление шкафов СВ)</w:t>
            </w:r>
          </w:p>
        </w:tc>
        <w:tc>
          <w:tcPr>
            <w:tcW w:w="2535"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i/>
                <w:iCs/>
                <w:sz w:val="24"/>
                <w:szCs w:val="24"/>
              </w:rPr>
              <w:t>С 30.03.2028</w:t>
            </w:r>
          </w:p>
        </w:tc>
        <w:tc>
          <w:tcPr>
            <w:tcW w:w="2836"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i/>
                <w:iCs/>
                <w:sz w:val="24"/>
                <w:szCs w:val="24"/>
              </w:rPr>
              <w:t>По 01.08.2028</w:t>
            </w:r>
          </w:p>
        </w:tc>
      </w:tr>
      <w:tr>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5</w:t>
            </w:r>
          </w:p>
        </w:tc>
        <w:tc>
          <w:tcPr>
            <w:tcW w:w="383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i/>
                <w:sz w:val="24"/>
                <w:szCs w:val="24"/>
              </w:rPr>
              <w:t>Разработка РД и СД по замене СВ Г1-Г2</w:t>
            </w:r>
          </w:p>
        </w:tc>
        <w:tc>
          <w:tcPr>
            <w:tcW w:w="2535"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i/>
                <w:iCs/>
                <w:sz w:val="24"/>
                <w:szCs w:val="24"/>
              </w:rPr>
              <w:t>С 30.03.2028</w:t>
            </w:r>
          </w:p>
        </w:tc>
        <w:tc>
          <w:tcPr>
            <w:tcW w:w="2836"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i/>
                <w:iCs/>
                <w:sz w:val="24"/>
                <w:szCs w:val="24"/>
              </w:rPr>
              <w:t>По 01.08.2028</w:t>
            </w:r>
          </w:p>
        </w:tc>
      </w:tr>
      <w:tr>
        <w:trPr/>
        <w:tc>
          <w:tcPr>
            <w:tcW w:w="567"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6</w:t>
            </w:r>
          </w:p>
        </w:tc>
        <w:tc>
          <w:tcPr>
            <w:tcW w:w="3837"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t>Поставка оборудования СВ Г1</w:t>
            </w:r>
          </w:p>
        </w:tc>
        <w:tc>
          <w:tcPr>
            <w:tcW w:w="2535" w:type="dxa"/>
            <w:tcBorders>
              <w:left w:val="single" w:sz="4" w:space="0" w:color="000000"/>
              <w:bottom w:val="single" w:sz="4" w:space="0" w:color="000000"/>
              <w:right w:val="single" w:sz="4" w:space="0" w:color="000000"/>
            </w:tcBorders>
          </w:tcPr>
          <w:p>
            <w:pPr>
              <w:pStyle w:val="Normal"/>
              <w:widowControl w:val="false"/>
              <w:rPr/>
            </w:pPr>
            <w:r>
              <w:rPr>
                <w:i/>
                <w:iCs/>
                <w:sz w:val="24"/>
                <w:szCs w:val="24"/>
              </w:rPr>
              <w:t>С 30.03.2028</w:t>
            </w:r>
          </w:p>
        </w:tc>
        <w:tc>
          <w:tcPr>
            <w:tcW w:w="2836" w:type="dxa"/>
            <w:tcBorders>
              <w:left w:val="single" w:sz="4" w:space="0" w:color="000000"/>
              <w:bottom w:val="single" w:sz="4" w:space="0" w:color="000000"/>
              <w:right w:val="single" w:sz="4" w:space="0" w:color="000000"/>
            </w:tcBorders>
          </w:tcPr>
          <w:p>
            <w:pPr>
              <w:pStyle w:val="Normal"/>
              <w:widowControl w:val="false"/>
              <w:rPr/>
            </w:pPr>
            <w:r>
              <w:rPr>
                <w:i/>
                <w:iCs/>
                <w:sz w:val="24"/>
                <w:szCs w:val="24"/>
              </w:rPr>
              <w:t>По 01.03.2029</w:t>
            </w:r>
          </w:p>
        </w:tc>
      </w:tr>
      <w:tr>
        <w:trPr/>
        <w:tc>
          <w:tcPr>
            <w:tcW w:w="567"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7</w:t>
            </w:r>
          </w:p>
        </w:tc>
        <w:tc>
          <w:tcPr>
            <w:tcW w:w="3837"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t>Поставка оборудования СВ Г2</w:t>
            </w:r>
          </w:p>
        </w:tc>
        <w:tc>
          <w:tcPr>
            <w:tcW w:w="2535" w:type="dxa"/>
            <w:tcBorders>
              <w:left w:val="single" w:sz="4" w:space="0" w:color="000000"/>
              <w:bottom w:val="single" w:sz="4" w:space="0" w:color="000000"/>
              <w:right w:val="single" w:sz="4" w:space="0" w:color="000000"/>
            </w:tcBorders>
          </w:tcPr>
          <w:p>
            <w:pPr>
              <w:pStyle w:val="Normal"/>
              <w:widowControl w:val="false"/>
              <w:rPr/>
            </w:pPr>
            <w:r>
              <w:rPr>
                <w:i/>
                <w:iCs/>
                <w:sz w:val="24"/>
                <w:szCs w:val="24"/>
              </w:rPr>
              <w:t>С 30.03.2028</w:t>
            </w:r>
          </w:p>
        </w:tc>
        <w:tc>
          <w:tcPr>
            <w:tcW w:w="2836" w:type="dxa"/>
            <w:tcBorders>
              <w:left w:val="single" w:sz="4" w:space="0" w:color="000000"/>
              <w:bottom w:val="single" w:sz="4" w:space="0" w:color="000000"/>
              <w:right w:val="single" w:sz="4" w:space="0" w:color="000000"/>
            </w:tcBorders>
          </w:tcPr>
          <w:p>
            <w:pPr>
              <w:pStyle w:val="Normal"/>
              <w:widowControl w:val="false"/>
              <w:rPr/>
            </w:pPr>
            <w:r>
              <w:rPr>
                <w:i/>
                <w:iCs/>
                <w:sz w:val="24"/>
                <w:szCs w:val="24"/>
              </w:rPr>
              <w:t>По 01.03.2030</w:t>
            </w:r>
          </w:p>
        </w:tc>
      </w:tr>
    </w:tbl>
    <w:p>
      <w:pPr>
        <w:pStyle w:val="Heading1"/>
        <w:numPr>
          <w:ilvl w:val="0"/>
          <w:numId w:val="0"/>
        </w:numPr>
        <w:ind w:hanging="0" w:left="0"/>
        <w:rPr>
          <w:b w:val="false"/>
          <w:color w:val="1F2E3C"/>
          <w:sz w:val="22"/>
        </w:rPr>
      </w:pPr>
      <w:r>
        <w:rPr>
          <w:b w:val="false"/>
          <w:color w:val="1F2E3C"/>
          <w:sz w:val="22"/>
        </w:rPr>
        <w:t xml:space="preserve">* </w:t>
      </w:r>
      <w:r>
        <w:rPr>
          <w:b w:val="false"/>
          <w:color w:val="1F2E3C"/>
        </w:rPr>
        <w:t xml:space="preserve">- </w:t>
      </w:r>
      <w:r>
        <w:rPr>
          <w:b w:val="false"/>
          <w:color w:val="1F2E3C"/>
          <w:sz w:val="22"/>
        </w:rPr>
        <w:t xml:space="preserve">сроки проведения работ могут быть скорректированы Заказчиком </w:t>
      </w:r>
      <w:r>
        <w:rPr>
          <w:b w:val="false"/>
          <w:color w:val="1F2E3C"/>
          <w:sz w:val="22"/>
          <w:szCs w:val="24"/>
        </w:rPr>
        <w:t>в случае необходимости в актуализации графика вывода оборудования</w:t>
      </w:r>
      <w:r>
        <w:rPr>
          <w:b w:val="false"/>
          <w:color w:val="1F2E3C"/>
          <w:sz w:val="22"/>
        </w:rPr>
        <w:t>.</w:t>
      </w:r>
    </w:p>
    <w:p>
      <w:pPr>
        <w:pStyle w:val="Normal"/>
        <w:rPr>
          <w:lang w:val="x-none" w:eastAsia="x-none"/>
        </w:rPr>
      </w:pPr>
      <w:r>
        <w:rPr>
          <w:lang w:val="x-none" w:eastAsia="x-none"/>
        </w:rPr>
      </w:r>
    </w:p>
    <w:p>
      <w:pPr>
        <w:pStyle w:val="Normal"/>
        <w:rPr>
          <w:lang w:val="x-none" w:eastAsia="x-none"/>
        </w:rPr>
      </w:pPr>
      <w:r>
        <w:rPr>
          <w:lang w:val="x-none" w:eastAsia="x-none"/>
        </w:rPr>
      </w:r>
    </w:p>
    <w:p>
      <w:pPr>
        <w:pStyle w:val="Normal"/>
        <w:rPr>
          <w:lang w:val="x-none" w:eastAsia="x-none"/>
        </w:rPr>
      </w:pPr>
      <w:r>
        <w:rPr>
          <w:lang w:val="x-none" w:eastAsia="x-none"/>
        </w:rPr>
      </w:r>
    </w:p>
    <w:p>
      <w:pPr>
        <w:pStyle w:val="Normal"/>
        <w:rPr>
          <w:lang w:val="x-none" w:eastAsia="x-none"/>
        </w:rPr>
      </w:pPr>
      <w:r>
        <w:rPr>
          <w:lang w:val="x-none" w:eastAsia="x-none"/>
        </w:rPr>
      </w:r>
    </w:p>
    <w:p>
      <w:pPr>
        <w:pStyle w:val="Normal"/>
        <w:rPr>
          <w:lang w:val="x-none" w:eastAsia="x-none"/>
        </w:rPr>
      </w:pPr>
      <w:r>
        <w:rPr>
          <w:lang w:val="x-none" w:eastAsia="x-none"/>
        </w:rPr>
      </w:r>
    </w:p>
    <w:p>
      <w:pPr>
        <w:pStyle w:val="Normal"/>
        <w:rPr>
          <w:lang w:val="x-none" w:eastAsia="x-none"/>
        </w:rPr>
      </w:pPr>
      <w:r>
        <w:rPr>
          <w:lang w:val="x-none" w:eastAsia="x-none"/>
        </w:rPr>
      </w:r>
    </w:p>
    <w:p>
      <w:pPr>
        <w:pStyle w:val="Normal"/>
        <w:rPr>
          <w:lang w:val="x-none" w:eastAsia="x-none"/>
        </w:rPr>
      </w:pPr>
      <w:r>
        <w:rPr>
          <w:lang w:val="x-none" w:eastAsia="x-none"/>
        </w:rPr>
      </w:r>
    </w:p>
    <w:p>
      <w:pPr>
        <w:pStyle w:val="Normal"/>
        <w:rPr>
          <w:lang w:val="x-none" w:eastAsia="x-none"/>
        </w:rPr>
      </w:pPr>
      <w:r>
        <w:rPr>
          <w:lang w:val="x-none" w:eastAsia="x-none"/>
        </w:rPr>
      </w:r>
    </w:p>
    <w:p>
      <w:pPr>
        <w:pStyle w:val="Normal"/>
        <w:rPr>
          <w:lang w:val="x-none" w:eastAsia="x-none"/>
        </w:rPr>
      </w:pPr>
      <w:r>
        <w:rPr>
          <w:lang w:val="x-none" w:eastAsia="x-none"/>
        </w:rPr>
      </w:r>
    </w:p>
    <w:p>
      <w:pPr>
        <w:pStyle w:val="Normal"/>
        <w:rPr>
          <w:lang w:val="x-none" w:eastAsia="x-none"/>
        </w:rPr>
      </w:pPr>
      <w:r>
        <w:rPr>
          <w:lang w:val="x-none" w:eastAsia="x-none"/>
        </w:rPr>
      </w:r>
    </w:p>
    <w:p>
      <w:pPr>
        <w:pStyle w:val="Normal"/>
        <w:rPr>
          <w:lang w:val="x-none" w:eastAsia="x-none"/>
        </w:rPr>
      </w:pPr>
      <w:r>
        <w:rPr>
          <w:lang w:val="x-none" w:eastAsia="x-none"/>
        </w:rPr>
      </w:r>
    </w:p>
    <w:p>
      <w:pPr>
        <w:pStyle w:val="Normal"/>
        <w:rPr>
          <w:lang w:val="x-none" w:eastAsia="x-none"/>
        </w:rPr>
      </w:pPr>
      <w:r>
        <w:rPr>
          <w:lang w:val="x-none" w:eastAsia="x-none"/>
        </w:rPr>
      </w:r>
    </w:p>
    <w:p>
      <w:pPr>
        <w:pStyle w:val="Normal"/>
        <w:rPr>
          <w:lang w:val="x-none" w:eastAsia="x-none"/>
        </w:rPr>
      </w:pPr>
      <w:r>
        <w:rPr>
          <w:lang w:val="x-none" w:eastAsia="x-none"/>
        </w:rPr>
      </w:r>
    </w:p>
    <w:p>
      <w:pPr>
        <w:pStyle w:val="Normal"/>
        <w:rPr>
          <w:lang w:val="x-none" w:eastAsia="x-none"/>
        </w:rPr>
      </w:pPr>
      <w:r>
        <w:rPr>
          <w:lang w:val="x-none" w:eastAsia="x-none"/>
        </w:rPr>
      </w:r>
    </w:p>
    <w:p>
      <w:pPr>
        <w:pStyle w:val="Normal"/>
        <w:rPr>
          <w:lang w:val="x-none" w:eastAsia="x-none"/>
        </w:rPr>
      </w:pPr>
      <w:r>
        <w:rPr>
          <w:lang w:val="x-none" w:eastAsia="x-none"/>
        </w:rPr>
      </w:r>
    </w:p>
    <w:p>
      <w:pPr>
        <w:pStyle w:val="Normal"/>
        <w:rPr>
          <w:lang w:val="x-none" w:eastAsia="x-none"/>
        </w:rPr>
      </w:pPr>
      <w:r>
        <w:rPr>
          <w:lang w:val="x-none" w:eastAsia="x-none"/>
        </w:rPr>
      </w:r>
    </w:p>
    <w:p>
      <w:pPr>
        <w:pStyle w:val="Heading1"/>
        <w:numPr>
          <w:ilvl w:val="0"/>
          <w:numId w:val="0"/>
        </w:numPr>
        <w:ind w:hanging="0" w:left="0"/>
        <w:rPr/>
      </w:pPr>
      <w:bookmarkStart w:id="31" w:name="_Toc46743510_Копия_1"/>
      <w:bookmarkEnd w:id="31"/>
      <w:r>
        <w:rPr/>
        <w:t xml:space="preserve">Таблица </w:t>
      </w:r>
      <w:r>
        <w:rPr>
          <w:lang w:val="ru-RU"/>
        </w:rPr>
        <w:t>5.</w:t>
      </w:r>
      <w:r>
        <w:rPr/>
        <w:t xml:space="preserve"> Требования по срокам </w:t>
      </w:r>
      <w:r>
        <w:rPr>
          <w:lang w:val="ru-RU"/>
        </w:rPr>
        <w:t>поставки МТР</w:t>
      </w:r>
    </w:p>
    <w:tbl>
      <w:tblPr>
        <w:tblW w:w="9804"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700"/>
        <w:gridCol w:w="3401"/>
        <w:gridCol w:w="2664"/>
        <w:gridCol w:w="43"/>
        <w:gridCol w:w="2995"/>
      </w:tblGrid>
      <w:tr>
        <w:trPr/>
        <w:tc>
          <w:tcPr>
            <w:tcW w:w="7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 xml:space="preserve">№ </w:t>
            </w:r>
            <w:r>
              <w:rPr>
                <w:sz w:val="24"/>
                <w:szCs w:val="24"/>
              </w:rPr>
              <w:t>п/п</w:t>
            </w:r>
          </w:p>
        </w:tc>
        <w:tc>
          <w:tcPr>
            <w:tcW w:w="34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Наименование продукции/партии продукции</w:t>
            </w:r>
          </w:p>
        </w:tc>
        <w:tc>
          <w:tcPr>
            <w:tcW w:w="2707" w:type="dxa"/>
            <w:gridSpan w:val="2"/>
            <w:tcBorders>
              <w:top w:val="single" w:sz="4" w:space="0" w:color="000000"/>
              <w:left w:val="single" w:sz="4" w:space="0" w:color="000000"/>
              <w:bottom w:val="single" w:sz="4" w:space="0" w:color="000000"/>
              <w:right w:val="single" w:sz="4" w:space="0" w:color="000000"/>
            </w:tcBorders>
            <w:vAlign w:val="center"/>
          </w:tcPr>
          <w:p>
            <w:pPr>
              <w:pStyle w:val="Style30"/>
              <w:keepNext w:val="false"/>
              <w:widowControl w:val="false"/>
              <w:spacing w:before="40" w:after="40"/>
              <w:jc w:val="center"/>
              <w:rPr>
                <w:sz w:val="24"/>
                <w:szCs w:val="24"/>
              </w:rPr>
            </w:pPr>
            <w:r>
              <w:rPr>
                <w:sz w:val="24"/>
                <w:szCs w:val="24"/>
              </w:rPr>
              <w:t>Требования к началу срока поставки продукции*</w:t>
            </w:r>
          </w:p>
        </w:tc>
        <w:tc>
          <w:tcPr>
            <w:tcW w:w="2995" w:type="dxa"/>
            <w:tcBorders>
              <w:top w:val="single" w:sz="4" w:space="0" w:color="000000"/>
              <w:left w:val="single" w:sz="4" w:space="0" w:color="000000"/>
              <w:bottom w:val="single" w:sz="4" w:space="0" w:color="000000"/>
              <w:right w:val="single" w:sz="4" w:space="0" w:color="000000"/>
            </w:tcBorders>
            <w:vAlign w:val="center"/>
          </w:tcPr>
          <w:p>
            <w:pPr>
              <w:pStyle w:val="Style30"/>
              <w:keepNext w:val="false"/>
              <w:widowControl w:val="false"/>
              <w:spacing w:before="40" w:after="40"/>
              <w:jc w:val="center"/>
              <w:rPr>
                <w:sz w:val="24"/>
                <w:szCs w:val="24"/>
              </w:rPr>
            </w:pPr>
            <w:r>
              <w:rPr>
                <w:sz w:val="24"/>
                <w:szCs w:val="24"/>
              </w:rPr>
              <w:t>Требования к окончанию срока поставки продукции*</w:t>
            </w:r>
          </w:p>
        </w:tc>
      </w:tr>
      <w:tr>
        <w:trPr/>
        <w:tc>
          <w:tcPr>
            <w:tcW w:w="7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b/>
                <w:sz w:val="24"/>
                <w:szCs w:val="24"/>
              </w:rPr>
              <w:t>1</w:t>
            </w:r>
          </w:p>
        </w:tc>
        <w:tc>
          <w:tcPr>
            <w:tcW w:w="340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b/>
                <w:sz w:val="24"/>
                <w:szCs w:val="24"/>
              </w:rPr>
              <w:t>2</w:t>
            </w:r>
          </w:p>
        </w:tc>
        <w:tc>
          <w:tcPr>
            <w:tcW w:w="2707" w:type="dxa"/>
            <w:gridSpan w:val="2"/>
            <w:tcBorders>
              <w:top w:val="single" w:sz="4" w:space="0" w:color="000000"/>
              <w:left w:val="single" w:sz="4" w:space="0" w:color="000000"/>
              <w:bottom w:val="single" w:sz="4" w:space="0" w:color="000000"/>
              <w:right w:val="single" w:sz="4" w:space="0" w:color="000000"/>
            </w:tcBorders>
          </w:tcPr>
          <w:p>
            <w:pPr>
              <w:pStyle w:val="Style30"/>
              <w:keepNext w:val="false"/>
              <w:widowControl w:val="false"/>
              <w:spacing w:before="40" w:after="40"/>
              <w:jc w:val="center"/>
              <w:rPr>
                <w:sz w:val="24"/>
                <w:szCs w:val="24"/>
              </w:rPr>
            </w:pPr>
            <w:r>
              <w:rPr>
                <w:b/>
                <w:sz w:val="24"/>
                <w:szCs w:val="24"/>
              </w:rPr>
              <w:t>3</w:t>
            </w:r>
          </w:p>
        </w:tc>
        <w:tc>
          <w:tcPr>
            <w:tcW w:w="2995" w:type="dxa"/>
            <w:tcBorders>
              <w:top w:val="single" w:sz="4" w:space="0" w:color="000000"/>
              <w:left w:val="single" w:sz="4" w:space="0" w:color="000000"/>
              <w:bottom w:val="single" w:sz="4" w:space="0" w:color="000000"/>
              <w:right w:val="single" w:sz="4" w:space="0" w:color="000000"/>
            </w:tcBorders>
          </w:tcPr>
          <w:p>
            <w:pPr>
              <w:pStyle w:val="Style30"/>
              <w:keepNext w:val="false"/>
              <w:widowControl w:val="false"/>
              <w:spacing w:before="40" w:after="40"/>
              <w:jc w:val="center"/>
              <w:rPr>
                <w:sz w:val="24"/>
                <w:szCs w:val="24"/>
              </w:rPr>
            </w:pPr>
            <w:r>
              <w:rPr>
                <w:b/>
                <w:sz w:val="24"/>
                <w:szCs w:val="24"/>
              </w:rPr>
              <w:t>4</w:t>
            </w:r>
          </w:p>
        </w:tc>
      </w:tr>
      <w:tr>
        <w:trPr/>
        <w:tc>
          <w:tcPr>
            <w:tcW w:w="7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iCs/>
                <w:sz w:val="24"/>
                <w:szCs w:val="24"/>
              </w:rPr>
            </w:pPr>
            <w:r>
              <w:rPr>
                <w:i/>
                <w:iCs/>
                <w:sz w:val="24"/>
                <w:szCs w:val="24"/>
              </w:rPr>
              <w:t>1</w:t>
            </w:r>
          </w:p>
        </w:tc>
        <w:tc>
          <w:tcPr>
            <w:tcW w:w="9103"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iCs/>
                <w:sz w:val="24"/>
                <w:szCs w:val="24"/>
              </w:rPr>
            </w:pPr>
            <w:r>
              <w:rPr>
                <w:i/>
                <w:iCs/>
                <w:sz w:val="24"/>
                <w:szCs w:val="24"/>
              </w:rPr>
              <w:t>Партия № 1 (два комплекта СВ) для Г1, Г2</w:t>
            </w:r>
          </w:p>
        </w:tc>
      </w:tr>
      <w:tr>
        <w:trPr/>
        <w:tc>
          <w:tcPr>
            <w:tcW w:w="7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iCs/>
                <w:sz w:val="24"/>
                <w:szCs w:val="24"/>
              </w:rPr>
            </w:pPr>
            <w:r>
              <w:rPr>
                <w:i/>
                <w:iCs/>
                <w:sz w:val="24"/>
                <w:szCs w:val="24"/>
              </w:rPr>
              <w:t>1</w:t>
            </w:r>
            <w:r>
              <w:rPr>
                <w:i/>
                <w:sz w:val="24"/>
                <w:szCs w:val="24"/>
              </w:rPr>
              <w:t>.1</w:t>
            </w:r>
          </w:p>
        </w:tc>
        <w:tc>
          <w:tcPr>
            <w:tcW w:w="3401" w:type="dxa"/>
            <w:tcBorders>
              <w:top w:val="single" w:sz="4" w:space="0" w:color="000000"/>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t>Щит возбуждения (2 шт) в составе:</w:t>
            </w:r>
          </w:p>
          <w:p>
            <w:pPr>
              <w:pStyle w:val="Normal"/>
              <w:widowControl w:val="false"/>
              <w:rPr>
                <w:i/>
                <w:i/>
                <w:sz w:val="24"/>
                <w:szCs w:val="24"/>
              </w:rPr>
            </w:pPr>
            <w:r>
              <w:rPr>
                <w:i/>
                <w:sz w:val="24"/>
                <w:szCs w:val="24"/>
              </w:rPr>
              <w:t>- шкаф управления;</w:t>
            </w:r>
          </w:p>
          <w:p>
            <w:pPr>
              <w:pStyle w:val="Normal"/>
              <w:widowControl w:val="false"/>
              <w:rPr>
                <w:i/>
                <w:i/>
                <w:sz w:val="24"/>
                <w:szCs w:val="24"/>
              </w:rPr>
            </w:pPr>
            <w:r>
              <w:rPr>
                <w:i/>
                <w:sz w:val="24"/>
                <w:szCs w:val="24"/>
              </w:rPr>
              <w:t>- шкаф силового ввода;</w:t>
            </w:r>
          </w:p>
          <w:p>
            <w:pPr>
              <w:pStyle w:val="Normal"/>
              <w:widowControl w:val="false"/>
              <w:rPr>
                <w:i/>
                <w:i/>
                <w:sz w:val="24"/>
                <w:szCs w:val="24"/>
              </w:rPr>
            </w:pPr>
            <w:r>
              <w:rPr>
                <w:i/>
                <w:sz w:val="24"/>
                <w:szCs w:val="24"/>
              </w:rPr>
              <w:t>- шкаф УНВ;</w:t>
            </w:r>
          </w:p>
          <w:p>
            <w:pPr>
              <w:pStyle w:val="Normal"/>
              <w:widowControl w:val="false"/>
              <w:rPr>
                <w:i/>
                <w:i/>
                <w:sz w:val="24"/>
                <w:szCs w:val="24"/>
              </w:rPr>
            </w:pPr>
            <w:r>
              <w:rPr>
                <w:i/>
                <w:sz w:val="24"/>
                <w:szCs w:val="24"/>
              </w:rPr>
              <w:t>- шкаф тиристорного преобразователя №1;</w:t>
            </w:r>
          </w:p>
          <w:p>
            <w:pPr>
              <w:pStyle w:val="Normal"/>
              <w:widowControl w:val="false"/>
              <w:rPr>
                <w:i/>
                <w:i/>
                <w:sz w:val="24"/>
                <w:szCs w:val="24"/>
              </w:rPr>
            </w:pPr>
            <w:r>
              <w:rPr>
                <w:i/>
                <w:sz w:val="24"/>
                <w:szCs w:val="24"/>
              </w:rPr>
              <w:t>- шкаф тиристорного преобразователя №2;</w:t>
            </w:r>
          </w:p>
          <w:p>
            <w:pPr>
              <w:pStyle w:val="Normal"/>
              <w:widowControl w:val="false"/>
              <w:rPr>
                <w:i/>
                <w:i/>
                <w:iCs/>
                <w:sz w:val="24"/>
                <w:szCs w:val="24"/>
              </w:rPr>
            </w:pPr>
            <w:r>
              <w:rPr>
                <w:i/>
                <w:sz w:val="24"/>
                <w:szCs w:val="24"/>
              </w:rPr>
              <w:t>- шкаф гашения поля;</w:t>
            </w:r>
          </w:p>
          <w:p>
            <w:pPr>
              <w:pStyle w:val="Normal"/>
              <w:widowControl w:val="false"/>
              <w:rPr>
                <w:i/>
                <w:i/>
                <w:iCs/>
                <w:sz w:val="24"/>
                <w:szCs w:val="24"/>
              </w:rPr>
            </w:pPr>
            <w:r>
              <w:rPr>
                <w:i/>
                <w:sz w:val="24"/>
                <w:szCs w:val="24"/>
              </w:rPr>
              <w:t>- резисторный блок самосинхронизации.</w:t>
            </w:r>
          </w:p>
        </w:tc>
        <w:tc>
          <w:tcPr>
            <w:tcW w:w="2707" w:type="dxa"/>
            <w:gridSpan w:val="2"/>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pPr>
            <w:r>
              <w:rPr>
                <w:i/>
                <w:iCs/>
                <w:sz w:val="24"/>
                <w:szCs w:val="24"/>
              </w:rPr>
              <w:t>С 30.03.2028</w:t>
            </w:r>
          </w:p>
        </w:tc>
        <w:tc>
          <w:tcPr>
            <w:tcW w:w="2995"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pPr>
            <w:r>
              <w:rPr>
                <w:i/>
                <w:iCs/>
                <w:sz w:val="24"/>
                <w:szCs w:val="24"/>
              </w:rPr>
              <w:t>По 01.06.2030</w:t>
            </w:r>
          </w:p>
        </w:tc>
      </w:tr>
      <w:tr>
        <w:trPr>
          <w:trHeight w:val="70" w:hRule="atLeast"/>
        </w:trPr>
        <w:tc>
          <w:tcPr>
            <w:tcW w:w="7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iCs/>
                <w:sz w:val="24"/>
                <w:szCs w:val="24"/>
              </w:rPr>
            </w:pPr>
            <w:r>
              <w:rPr>
                <w:i/>
                <w:iCs/>
                <w:sz w:val="24"/>
                <w:szCs w:val="24"/>
              </w:rPr>
              <w:t>1</w:t>
            </w:r>
            <w:r>
              <w:rPr>
                <w:i/>
                <w:sz w:val="24"/>
                <w:szCs w:val="24"/>
              </w:rPr>
              <w:t>.2</w:t>
            </w:r>
          </w:p>
        </w:tc>
        <w:tc>
          <w:tcPr>
            <w:tcW w:w="3401" w:type="dxa"/>
            <w:tcBorders>
              <w:top w:val="single" w:sz="4" w:space="0" w:color="000000"/>
              <w:left w:val="single" w:sz="4" w:space="0" w:color="000000"/>
              <w:bottom w:val="single" w:sz="4" w:space="0" w:color="000000"/>
              <w:right w:val="single" w:sz="4" w:space="0" w:color="000000"/>
            </w:tcBorders>
          </w:tcPr>
          <w:p>
            <w:pPr>
              <w:pStyle w:val="Normal"/>
              <w:widowControl w:val="false"/>
              <w:rPr>
                <w:i/>
                <w:i/>
                <w:iCs/>
                <w:sz w:val="24"/>
                <w:szCs w:val="24"/>
              </w:rPr>
            </w:pPr>
            <w:r>
              <w:rPr>
                <w:i/>
                <w:iCs/>
                <w:sz w:val="24"/>
                <w:szCs w:val="24"/>
              </w:rPr>
              <w:t>Инженерная станция с принадлежностями для подключения к оборудованию СВ</w:t>
            </w:r>
          </w:p>
        </w:tc>
        <w:tc>
          <w:tcPr>
            <w:tcW w:w="2707" w:type="dxa"/>
            <w:gridSpan w:val="2"/>
            <w:vMerge w:val="continue"/>
            <w:tcBorders>
              <w:left w:val="single" w:sz="4" w:space="0" w:color="000000"/>
              <w:bottom w:val="single" w:sz="4" w:space="0" w:color="000000"/>
              <w:right w:val="single" w:sz="4" w:space="0" w:color="000000"/>
            </w:tcBorders>
          </w:tcPr>
          <w:p>
            <w:pPr>
              <w:pStyle w:val="Normal"/>
              <w:widowControl w:val="false"/>
              <w:rPr/>
            </w:pPr>
            <w:r>
              <w:rPr/>
            </w:r>
          </w:p>
        </w:tc>
        <w:tc>
          <w:tcPr>
            <w:tcW w:w="2995" w:type="dxa"/>
            <w:vMerge w:val="continue"/>
            <w:tcBorders>
              <w:left w:val="single" w:sz="4" w:space="0" w:color="000000"/>
              <w:bottom w:val="single" w:sz="4" w:space="0" w:color="000000"/>
              <w:right w:val="single" w:sz="4" w:space="0" w:color="000000"/>
            </w:tcBorders>
          </w:tcPr>
          <w:p>
            <w:pPr>
              <w:pStyle w:val="Normal"/>
              <w:widowControl w:val="false"/>
              <w:rPr/>
            </w:pPr>
            <w:r>
              <w:rPr/>
            </w:r>
          </w:p>
        </w:tc>
      </w:tr>
      <w:tr>
        <w:trPr>
          <w:trHeight w:val="70" w:hRule="atLeast"/>
        </w:trPr>
        <w:tc>
          <w:tcPr>
            <w:tcW w:w="7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iCs/>
                <w:sz w:val="24"/>
                <w:szCs w:val="24"/>
                <w:lang w:val="en-US"/>
              </w:rPr>
            </w:pPr>
            <w:r>
              <w:rPr>
                <w:i/>
                <w:iCs/>
                <w:sz w:val="24"/>
                <w:szCs w:val="24"/>
                <w:lang w:val="en-US"/>
              </w:rPr>
              <w:t>1.3</w:t>
            </w:r>
          </w:p>
        </w:tc>
        <w:tc>
          <w:tcPr>
            <w:tcW w:w="3401" w:type="dxa"/>
            <w:tcBorders>
              <w:top w:val="single" w:sz="4" w:space="0" w:color="000000"/>
              <w:left w:val="single" w:sz="4" w:space="0" w:color="000000"/>
              <w:bottom w:val="single" w:sz="4" w:space="0" w:color="000000"/>
              <w:right w:val="single" w:sz="4" w:space="0" w:color="000000"/>
            </w:tcBorders>
          </w:tcPr>
          <w:p>
            <w:pPr>
              <w:pStyle w:val="Normal"/>
              <w:widowControl w:val="false"/>
              <w:rPr>
                <w:i/>
                <w:i/>
                <w:iCs/>
                <w:sz w:val="24"/>
                <w:szCs w:val="24"/>
              </w:rPr>
            </w:pPr>
            <w:r>
              <w:rPr>
                <w:i/>
                <w:iCs/>
                <w:sz w:val="24"/>
                <w:szCs w:val="24"/>
              </w:rPr>
              <w:t>ЗИП для СВ Г1-Г2</w:t>
            </w:r>
          </w:p>
        </w:tc>
        <w:tc>
          <w:tcPr>
            <w:tcW w:w="2664"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i/>
                <w:iCs/>
                <w:sz w:val="24"/>
                <w:szCs w:val="24"/>
              </w:rPr>
              <w:t>С 30.03.2028</w:t>
            </w:r>
          </w:p>
        </w:tc>
        <w:tc>
          <w:tcPr>
            <w:tcW w:w="303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pPr>
            <w:r>
              <w:rPr>
                <w:i/>
                <w:iCs/>
                <w:sz w:val="24"/>
                <w:szCs w:val="24"/>
              </w:rPr>
              <w:t>По 01.06.2030</w:t>
            </w:r>
          </w:p>
        </w:tc>
      </w:tr>
      <w:tr>
        <w:trPr>
          <w:trHeight w:val="70" w:hRule="atLeast"/>
        </w:trPr>
        <w:tc>
          <w:tcPr>
            <w:tcW w:w="9803" w:type="dxa"/>
            <w:gridSpan w:val="5"/>
            <w:tcBorders>
              <w:left w:val="single" w:sz="4" w:space="0" w:color="000000"/>
              <w:bottom w:val="single" w:sz="4" w:space="0" w:color="000000"/>
              <w:right w:val="single" w:sz="4" w:space="0" w:color="000000"/>
            </w:tcBorders>
          </w:tcPr>
          <w:p>
            <w:pPr>
              <w:pStyle w:val="Heading1"/>
              <w:widowControl w:val="false"/>
              <w:numPr>
                <w:ilvl w:val="0"/>
                <w:numId w:val="0"/>
              </w:numPr>
              <w:spacing w:before="120" w:after="60"/>
              <w:ind w:hanging="0" w:left="0"/>
              <w:rPr>
                <w:sz w:val="24"/>
                <w:szCs w:val="24"/>
              </w:rPr>
            </w:pPr>
            <w:r>
              <w:rPr>
                <w:b w:val="false"/>
                <w:color w:val="1F2E3C"/>
                <w:sz w:val="24"/>
                <w:szCs w:val="24"/>
              </w:rPr>
              <w:t xml:space="preserve">* - </w:t>
            </w:r>
            <w:r>
              <w:rPr>
                <w:b w:val="false"/>
                <w:color w:val="1F2E3C"/>
                <w:sz w:val="22"/>
                <w:szCs w:val="24"/>
              </w:rPr>
              <w:t>сроки поставки могут быть скорректированы Заказчиком в случае необходимости в актуализации графика вывода оборудования.</w:t>
            </w:r>
          </w:p>
        </w:tc>
      </w:tr>
    </w:tbl>
    <w:p>
      <w:pPr>
        <w:sectPr>
          <w:headerReference w:type="default" r:id="rId2"/>
          <w:headerReference w:type="first" r:id="rId3"/>
          <w:type w:val="nextPage"/>
          <w:pgSz w:w="11906" w:h="16838"/>
          <w:pgMar w:left="1134" w:right="851" w:gutter="0" w:header="680" w:top="1134" w:footer="0" w:bottom="851"/>
          <w:pgNumType w:fmt="decimal"/>
          <w:formProt w:val="false"/>
          <w:titlePg/>
          <w:textDirection w:val="lrTb"/>
          <w:docGrid w:type="default" w:linePitch="360" w:charSpace="0"/>
        </w:sectPr>
      </w:pPr>
    </w:p>
    <w:p>
      <w:pPr>
        <w:pStyle w:val="Heading4"/>
        <w:numPr>
          <w:ilvl w:val="1"/>
          <w:numId w:val="13"/>
        </w:numPr>
        <w:rPr>
          <w:sz w:val="28"/>
          <w:szCs w:val="28"/>
        </w:rPr>
      </w:pPr>
      <w:bookmarkStart w:id="32" w:name="_Toc51339698"/>
      <w:bookmarkStart w:id="33" w:name="_Toc75446581"/>
      <w:bookmarkStart w:id="34" w:name="_Toc46743511"/>
      <w:r>
        <w:rPr>
          <w:sz w:val="28"/>
          <w:szCs w:val="28"/>
        </w:rPr>
        <w:t xml:space="preserve">Требования к </w:t>
      </w:r>
      <w:bookmarkEnd w:id="34"/>
      <w:r>
        <w:rPr>
          <w:sz w:val="28"/>
          <w:szCs w:val="28"/>
          <w:lang w:val="ru-RU"/>
        </w:rPr>
        <w:t>качеству продукции</w:t>
      </w:r>
      <w:bookmarkEnd w:id="33"/>
    </w:p>
    <w:p>
      <w:pPr>
        <w:pStyle w:val="Heading1"/>
        <w:keepLines/>
        <w:numPr>
          <w:ilvl w:val="0"/>
          <w:numId w:val="0"/>
        </w:numPr>
        <w:spacing w:before="240" w:after="60"/>
        <w:ind w:hanging="0" w:left="0"/>
        <w:rPr/>
      </w:pPr>
      <w:r>
        <w:rPr>
          <w:sz w:val="24"/>
          <w:szCs w:val="24"/>
        </w:rPr>
        <w:t xml:space="preserve"> </w:t>
      </w:r>
      <w:bookmarkStart w:id="35" w:name="_Toc75446582"/>
      <w:r>
        <w:rPr/>
        <w:t>Таблица </w:t>
      </w:r>
      <w:r>
        <w:rPr>
          <w:lang w:val="ru-RU"/>
        </w:rPr>
        <w:t>6</w:t>
      </w:r>
      <w:r>
        <w:rPr/>
        <w:t xml:space="preserve">. Требования к </w:t>
      </w:r>
      <w:r>
        <w:rPr>
          <w:lang w:val="ru-RU"/>
        </w:rPr>
        <w:t>качеству продукции</w:t>
      </w:r>
      <w:bookmarkEnd w:id="35"/>
      <w:r>
        <w:rPr/>
        <w:t xml:space="preserve"> </w:t>
      </w:r>
      <w:bookmarkEnd w:id="32"/>
    </w:p>
    <w:p>
      <w:pPr>
        <w:pStyle w:val="Normal"/>
        <w:jc w:val="both"/>
        <w:rPr>
          <w:iCs/>
          <w:sz w:val="24"/>
          <w:szCs w:val="24"/>
        </w:rPr>
      </w:pPr>
      <w:r>
        <w:rPr>
          <w:b/>
          <w:bCs/>
          <w:i/>
          <w:iCs/>
          <w:sz w:val="24"/>
          <w:szCs w:val="24"/>
        </w:rPr>
        <w:t>Наименование продукции (позиции № 1÷5 Таблицы 2):</w:t>
      </w:r>
      <w:r>
        <w:rPr>
          <w:b/>
          <w:bCs/>
          <w:sz w:val="24"/>
          <w:szCs w:val="24"/>
        </w:rPr>
        <w:t xml:space="preserve"> </w:t>
      </w:r>
      <w:r>
        <w:rPr>
          <w:b/>
          <w:bCs/>
          <w:i/>
          <w:sz w:val="24"/>
          <w:szCs w:val="24"/>
        </w:rPr>
        <w:t>предпроектное обследование</w:t>
      </w:r>
      <w:r>
        <w:rPr>
          <w:b/>
          <w:sz w:val="24"/>
          <w:szCs w:val="24"/>
        </w:rPr>
        <w:t xml:space="preserve">, обследование ЭМО, подготовка карт заказа, </w:t>
      </w:r>
      <w:r>
        <w:rPr>
          <w:b/>
          <w:bCs/>
          <w:i/>
          <w:sz w:val="24"/>
          <w:szCs w:val="24"/>
        </w:rPr>
        <w:t>подготовка Задания на разработку РД</w:t>
      </w:r>
      <w:r>
        <w:rPr>
          <w:b/>
          <w:i/>
          <w:iCs/>
          <w:sz w:val="24"/>
          <w:szCs w:val="24"/>
        </w:rPr>
        <w:t>,</w:t>
      </w:r>
      <w:r>
        <w:rPr>
          <w:b/>
          <w:sz w:val="24"/>
          <w:szCs w:val="24"/>
        </w:rPr>
        <w:t xml:space="preserve"> </w:t>
      </w:r>
      <w:r>
        <w:rPr>
          <w:b/>
          <w:i/>
          <w:sz w:val="24"/>
          <w:szCs w:val="24"/>
        </w:rPr>
        <w:t xml:space="preserve">разработка </w:t>
      </w:r>
      <w:r>
        <w:rPr>
          <w:b/>
          <w:i/>
          <w:iCs/>
          <w:sz w:val="24"/>
          <w:szCs w:val="24"/>
        </w:rPr>
        <w:t>конструкторской документации, разработка РД и СД, поставка оборудования СВ Г1-Г2.</w:t>
      </w:r>
    </w:p>
    <w:tbl>
      <w:tblPr>
        <w:tblW w:w="15309"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1074"/>
        <w:gridCol w:w="1528"/>
        <w:gridCol w:w="162"/>
        <w:gridCol w:w="176"/>
        <w:gridCol w:w="5141"/>
        <w:gridCol w:w="1984"/>
        <w:gridCol w:w="2260"/>
        <w:gridCol w:w="2983"/>
      </w:tblGrid>
      <w:tr>
        <w:trPr/>
        <w:tc>
          <w:tcPr>
            <w:tcW w:w="107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sz w:val="24"/>
                <w:szCs w:val="24"/>
              </w:rPr>
            </w:pPr>
            <w:r>
              <w:rPr>
                <w:b/>
                <w:bCs/>
                <w:sz w:val="24"/>
                <w:szCs w:val="24"/>
              </w:rPr>
              <w:t xml:space="preserve">№ </w:t>
            </w:r>
            <w:r>
              <w:rPr>
                <w:b/>
                <w:bCs/>
                <w:sz w:val="24"/>
                <w:szCs w:val="24"/>
              </w:rPr>
              <w:t>п/п</w:t>
            </w:r>
          </w:p>
        </w:tc>
        <w:tc>
          <w:tcPr>
            <w:tcW w:w="152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sz w:val="24"/>
                <w:szCs w:val="24"/>
              </w:rPr>
            </w:pPr>
            <w:r>
              <w:rPr>
                <w:b/>
                <w:bCs/>
                <w:sz w:val="24"/>
                <w:szCs w:val="24"/>
              </w:rPr>
              <w:t>Наименование параметра</w:t>
            </w:r>
          </w:p>
        </w:tc>
        <w:tc>
          <w:tcPr>
            <w:tcW w:w="5479" w:type="dxa"/>
            <w:gridSpan w:val="3"/>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sz w:val="24"/>
                <w:szCs w:val="24"/>
              </w:rPr>
            </w:pPr>
            <w:r>
              <w:rPr>
                <w:b/>
                <w:bCs/>
                <w:sz w:val="24"/>
                <w:szCs w:val="24"/>
              </w:rPr>
              <w:t>Требование заказчика</w:t>
            </w:r>
          </w:p>
        </w:tc>
        <w:tc>
          <w:tcPr>
            <w:tcW w:w="4244"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sz w:val="24"/>
                <w:szCs w:val="24"/>
              </w:rPr>
            </w:pPr>
            <w:r>
              <w:rPr>
                <w:b/>
                <w:bCs/>
                <w:sz w:val="24"/>
                <w:szCs w:val="24"/>
              </w:rPr>
              <w:t>Способ подтверждения участником соответствия требованиям</w:t>
            </w:r>
          </w:p>
        </w:tc>
        <w:tc>
          <w:tcPr>
            <w:tcW w:w="29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sz w:val="24"/>
                <w:szCs w:val="24"/>
              </w:rPr>
            </w:pPr>
            <w:r>
              <w:rPr>
                <w:b/>
                <w:bCs/>
                <w:sz w:val="24"/>
                <w:szCs w:val="24"/>
              </w:rPr>
              <w:t>Предложение участника по характеристикам и параметрам</w:t>
            </w:r>
          </w:p>
        </w:tc>
      </w:tr>
      <w:tr>
        <w:trPr/>
        <w:tc>
          <w:tcPr>
            <w:tcW w:w="10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152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5479"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sz w:val="24"/>
                <w:szCs w:val="24"/>
              </w:rPr>
            </w:pPr>
            <w:r>
              <w:rPr>
                <w:b/>
                <w:bCs/>
                <w:sz w:val="24"/>
                <w:szCs w:val="24"/>
              </w:rPr>
              <w:t>Согласие с требованием/ указание характеристик</w:t>
            </w:r>
          </w:p>
        </w:tc>
        <w:tc>
          <w:tcPr>
            <w:tcW w:w="22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sz w:val="24"/>
                <w:szCs w:val="24"/>
              </w:rPr>
            </w:pPr>
            <w:r>
              <w:rPr>
                <w:b/>
                <w:bCs/>
                <w:sz w:val="24"/>
                <w:szCs w:val="24"/>
              </w:rPr>
              <w:t>Предоставление подтверждающего документа или иной способ подтверждения</w:t>
            </w:r>
          </w:p>
        </w:tc>
        <w:tc>
          <w:tcPr>
            <w:tcW w:w="29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bCs/>
                <w:sz w:val="24"/>
                <w:szCs w:val="24"/>
              </w:rPr>
            </w:pPr>
            <w:r>
              <w:rPr>
                <w:b/>
                <w:bCs/>
                <w:sz w:val="24"/>
                <w:szCs w:val="24"/>
              </w:rPr>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jc w:val="center"/>
              <w:rPr>
                <w:b/>
                <w:sz w:val="24"/>
                <w:szCs w:val="24"/>
              </w:rPr>
            </w:pPr>
            <w:r>
              <w:rPr>
                <w:b/>
                <w:sz w:val="24"/>
                <w:szCs w:val="24"/>
              </w:rPr>
              <w:t>1</w:t>
            </w:r>
          </w:p>
        </w:tc>
        <w:tc>
          <w:tcPr>
            <w:tcW w:w="1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24"/>
                <w:szCs w:val="24"/>
              </w:rPr>
            </w:pPr>
            <w:r>
              <w:rPr>
                <w:b/>
                <w:sz w:val="24"/>
                <w:szCs w:val="24"/>
              </w:rPr>
              <w:t>2</w:t>
            </w:r>
          </w:p>
        </w:tc>
        <w:tc>
          <w:tcPr>
            <w:tcW w:w="5479"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24"/>
                <w:szCs w:val="24"/>
              </w:rPr>
            </w:pPr>
            <w:r>
              <w:rPr>
                <w:b/>
                <w:sz w:val="24"/>
                <w:szCs w:val="24"/>
              </w:rPr>
              <w:t>3</w:t>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24"/>
                <w:szCs w:val="24"/>
              </w:rPr>
            </w:pPr>
            <w:r>
              <w:rPr>
                <w:b/>
                <w:sz w:val="24"/>
                <w:szCs w:val="24"/>
              </w:rPr>
              <w:t>4</w:t>
            </w:r>
          </w:p>
        </w:tc>
        <w:tc>
          <w:tcPr>
            <w:tcW w:w="22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24"/>
                <w:szCs w:val="24"/>
              </w:rPr>
            </w:pPr>
            <w:r>
              <w:rPr>
                <w:b/>
                <w:sz w:val="24"/>
                <w:szCs w:val="24"/>
              </w:rPr>
              <w:t>5</w:t>
            </w:r>
          </w:p>
        </w:tc>
        <w:tc>
          <w:tcPr>
            <w:tcW w:w="29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24"/>
                <w:szCs w:val="24"/>
              </w:rPr>
            </w:pPr>
            <w:r>
              <w:rPr>
                <w:b/>
                <w:sz w:val="24"/>
                <w:szCs w:val="24"/>
              </w:rPr>
              <w:t>6</w:t>
            </w:r>
          </w:p>
        </w:tc>
      </w:tr>
      <w:tr>
        <w:trPr/>
        <w:tc>
          <w:tcPr>
            <w:tcW w:w="1074" w:type="dxa"/>
            <w:tcBorders>
              <w:left w:val="single" w:sz="4" w:space="0" w:color="000000"/>
              <w:bottom w:val="single" w:sz="4" w:space="0" w:color="000000"/>
              <w:right w:val="single" w:sz="4" w:space="0" w:color="000000"/>
            </w:tcBorders>
            <w:vAlign w:val="center"/>
          </w:tcPr>
          <w:p>
            <w:pPr>
              <w:pStyle w:val="Normal"/>
              <w:widowControl w:val="false"/>
              <w:spacing w:before="60" w:after="60"/>
              <w:jc w:val="center"/>
              <w:rPr>
                <w:b/>
                <w:sz w:val="24"/>
                <w:szCs w:val="24"/>
              </w:rPr>
            </w:pPr>
            <w:r>
              <w:rPr>
                <w:b/>
                <w:sz w:val="24"/>
                <w:szCs w:val="24"/>
              </w:rPr>
              <w:t>1</w:t>
            </w:r>
          </w:p>
        </w:tc>
        <w:tc>
          <w:tcPr>
            <w:tcW w:w="7007" w:type="dxa"/>
            <w:gridSpan w:val="4"/>
            <w:tcBorders>
              <w:left w:val="single" w:sz="4" w:space="0" w:color="000000"/>
              <w:bottom w:val="single" w:sz="4" w:space="0" w:color="000000"/>
              <w:right w:val="single" w:sz="4" w:space="0" w:color="000000"/>
            </w:tcBorders>
            <w:vAlign w:val="center"/>
          </w:tcPr>
          <w:p>
            <w:pPr>
              <w:pStyle w:val="Normal"/>
              <w:widowControl w:val="false"/>
              <w:jc w:val="left"/>
              <w:rPr>
                <w:b/>
                <w:i/>
                <w:i/>
                <w:iCs/>
                <w:sz w:val="24"/>
                <w:szCs w:val="24"/>
              </w:rPr>
            </w:pPr>
            <w:r>
              <w:rPr>
                <w:b/>
                <w:i/>
                <w:iCs/>
                <w:sz w:val="24"/>
                <w:szCs w:val="24"/>
              </w:rPr>
              <w:t>Требования к выполнению работ и оказанию услуг</w:t>
            </w:r>
          </w:p>
        </w:tc>
        <w:tc>
          <w:tcPr>
            <w:tcW w:w="1984" w:type="dxa"/>
            <w:tcBorders>
              <w:left w:val="single" w:sz="4" w:space="0" w:color="000000"/>
              <w:bottom w:val="single" w:sz="4" w:space="0" w:color="000000"/>
              <w:right w:val="single" w:sz="4" w:space="0" w:color="000000"/>
            </w:tcBorders>
            <w:vAlign w:val="center"/>
          </w:tcPr>
          <w:p>
            <w:pPr>
              <w:pStyle w:val="Normal"/>
              <w:widowControl w:val="false"/>
              <w:jc w:val="center"/>
              <w:rPr>
                <w:b/>
                <w:sz w:val="24"/>
                <w:szCs w:val="24"/>
              </w:rPr>
            </w:pPr>
            <w:r>
              <w:rPr>
                <w:b/>
                <w:sz w:val="24"/>
                <w:szCs w:val="24"/>
              </w:rPr>
              <w:t>-//-</w:t>
            </w:r>
          </w:p>
        </w:tc>
        <w:tc>
          <w:tcPr>
            <w:tcW w:w="2260" w:type="dxa"/>
            <w:tcBorders>
              <w:left w:val="single" w:sz="4" w:space="0" w:color="000000"/>
              <w:bottom w:val="single" w:sz="4" w:space="0" w:color="000000"/>
              <w:right w:val="single" w:sz="4" w:space="0" w:color="000000"/>
            </w:tcBorders>
            <w:vAlign w:val="center"/>
          </w:tcPr>
          <w:p>
            <w:pPr>
              <w:pStyle w:val="Normal"/>
              <w:widowControl w:val="false"/>
              <w:jc w:val="center"/>
              <w:rPr>
                <w:b/>
                <w:sz w:val="24"/>
                <w:szCs w:val="24"/>
              </w:rPr>
            </w:pPr>
            <w:r>
              <w:rPr>
                <w:b/>
                <w:sz w:val="24"/>
                <w:szCs w:val="24"/>
              </w:rPr>
              <w:t>-//-</w:t>
            </w:r>
          </w:p>
        </w:tc>
        <w:tc>
          <w:tcPr>
            <w:tcW w:w="2983" w:type="dxa"/>
            <w:tcBorders>
              <w:left w:val="single" w:sz="4" w:space="0" w:color="000000"/>
              <w:bottom w:val="single" w:sz="4" w:space="0" w:color="000000"/>
              <w:right w:val="single" w:sz="4" w:space="0" w:color="000000"/>
            </w:tcBorders>
            <w:vAlign w:val="center"/>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vAlign w:val="center"/>
          </w:tcPr>
          <w:p>
            <w:pPr>
              <w:pStyle w:val="Normal"/>
              <w:widowControl w:val="false"/>
              <w:spacing w:before="60" w:after="60"/>
              <w:jc w:val="center"/>
              <w:rPr>
                <w:b w:val="false"/>
                <w:bCs w:val="false"/>
                <w:i w:val="false"/>
                <w:i w:val="false"/>
                <w:iCs w:val="false"/>
                <w:sz w:val="24"/>
                <w:szCs w:val="24"/>
              </w:rPr>
            </w:pPr>
            <w:r>
              <w:rPr>
                <w:b w:val="false"/>
                <w:bCs w:val="false"/>
                <w:i w:val="false"/>
                <w:iCs w:val="false"/>
                <w:sz w:val="24"/>
                <w:szCs w:val="24"/>
              </w:rPr>
              <w:t>1.1.</w:t>
            </w:r>
          </w:p>
        </w:tc>
        <w:tc>
          <w:tcPr>
            <w:tcW w:w="7007" w:type="dxa"/>
            <w:gridSpan w:val="4"/>
            <w:tcBorders>
              <w:left w:val="single" w:sz="4" w:space="0" w:color="000000"/>
              <w:bottom w:val="single" w:sz="4" w:space="0" w:color="000000"/>
              <w:right w:val="single" w:sz="4" w:space="0" w:color="000000"/>
            </w:tcBorders>
            <w:vAlign w:val="center"/>
          </w:tcPr>
          <w:p>
            <w:pPr>
              <w:pStyle w:val="Normal"/>
              <w:widowControl w:val="false"/>
              <w:jc w:val="left"/>
              <w:rPr>
                <w:b/>
                <w:i/>
                <w:i/>
                <w:iCs/>
                <w:sz w:val="24"/>
                <w:szCs w:val="24"/>
              </w:rPr>
            </w:pPr>
            <w:r>
              <w:rPr>
                <w:b/>
                <w:i/>
                <w:iCs/>
                <w:sz w:val="24"/>
                <w:szCs w:val="24"/>
              </w:rPr>
              <w:t>Требования к способам и технологиям выполнения работ и оказания услуг</w:t>
            </w:r>
          </w:p>
        </w:tc>
        <w:tc>
          <w:tcPr>
            <w:tcW w:w="1984" w:type="dxa"/>
            <w:tcBorders>
              <w:left w:val="single" w:sz="4" w:space="0" w:color="000000"/>
              <w:bottom w:val="single" w:sz="4" w:space="0" w:color="000000"/>
              <w:right w:val="single" w:sz="4" w:space="0" w:color="000000"/>
            </w:tcBorders>
            <w:vAlign w:val="center"/>
          </w:tcPr>
          <w:p>
            <w:pPr>
              <w:pStyle w:val="Normal"/>
              <w:widowControl w:val="false"/>
              <w:jc w:val="center"/>
              <w:rPr>
                <w:b/>
                <w:sz w:val="24"/>
                <w:szCs w:val="24"/>
              </w:rPr>
            </w:pPr>
            <w:r>
              <w:rPr>
                <w:b/>
                <w:sz w:val="24"/>
                <w:szCs w:val="24"/>
              </w:rPr>
              <w:t>-//-</w:t>
            </w:r>
          </w:p>
        </w:tc>
        <w:tc>
          <w:tcPr>
            <w:tcW w:w="2260" w:type="dxa"/>
            <w:tcBorders>
              <w:left w:val="single" w:sz="4" w:space="0" w:color="000000"/>
              <w:bottom w:val="single" w:sz="4" w:space="0" w:color="000000"/>
              <w:right w:val="single" w:sz="4" w:space="0" w:color="000000"/>
            </w:tcBorders>
            <w:vAlign w:val="center"/>
          </w:tcPr>
          <w:p>
            <w:pPr>
              <w:pStyle w:val="Normal"/>
              <w:widowControl w:val="false"/>
              <w:jc w:val="center"/>
              <w:rPr>
                <w:b/>
                <w:sz w:val="24"/>
                <w:szCs w:val="24"/>
              </w:rPr>
            </w:pPr>
            <w:r>
              <w:rPr>
                <w:b/>
                <w:sz w:val="24"/>
                <w:szCs w:val="24"/>
              </w:rPr>
              <w:t>-//-</w:t>
            </w:r>
          </w:p>
        </w:tc>
        <w:tc>
          <w:tcPr>
            <w:tcW w:w="2983" w:type="dxa"/>
            <w:tcBorders>
              <w:left w:val="single" w:sz="4" w:space="0" w:color="000000"/>
              <w:bottom w:val="single" w:sz="4" w:space="0" w:color="000000"/>
              <w:right w:val="single" w:sz="4" w:space="0" w:color="000000"/>
            </w:tcBorders>
            <w:vAlign w:val="center"/>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vAlign w:val="center"/>
          </w:tcPr>
          <w:p>
            <w:pPr>
              <w:pStyle w:val="Normal"/>
              <w:widowControl w:val="false"/>
              <w:spacing w:before="60" w:after="60"/>
              <w:jc w:val="center"/>
              <w:rPr>
                <w:b w:val="false"/>
                <w:bCs w:val="false"/>
                <w:sz w:val="24"/>
                <w:szCs w:val="24"/>
              </w:rPr>
            </w:pPr>
            <w:r>
              <w:rPr>
                <w:b w:val="false"/>
                <w:bCs w:val="false"/>
                <w:sz w:val="24"/>
                <w:szCs w:val="24"/>
              </w:rPr>
              <w:t>1.1.1.</w:t>
            </w:r>
          </w:p>
        </w:tc>
        <w:tc>
          <w:tcPr>
            <w:tcW w:w="1528" w:type="dxa"/>
            <w:tcBorders>
              <w:left w:val="single" w:sz="4" w:space="0" w:color="000000"/>
              <w:bottom w:val="single" w:sz="4" w:space="0" w:color="000000"/>
              <w:right w:val="single" w:sz="4" w:space="0" w:color="000000"/>
            </w:tcBorders>
            <w:vAlign w:val="center"/>
          </w:tcPr>
          <w:p>
            <w:pPr>
              <w:pStyle w:val="Normal"/>
              <w:widowControl w:val="false"/>
              <w:rPr>
                <w:sz w:val="24"/>
                <w:szCs w:val="24"/>
              </w:rPr>
            </w:pPr>
            <w:r>
              <w:rPr>
                <w:i/>
                <w:iCs/>
                <w:sz w:val="24"/>
                <w:szCs w:val="24"/>
              </w:rPr>
              <w:t>Требования к проведению предпроектного обследова</w:t>
            </w:r>
          </w:p>
          <w:p>
            <w:pPr>
              <w:pStyle w:val="Normal"/>
              <w:widowControl w:val="false"/>
              <w:rPr>
                <w:sz w:val="24"/>
                <w:szCs w:val="24"/>
              </w:rPr>
            </w:pPr>
            <w:r>
              <w:rPr>
                <w:i/>
                <w:iCs/>
                <w:sz w:val="24"/>
                <w:szCs w:val="24"/>
              </w:rPr>
              <w:t>ния</w:t>
            </w:r>
          </w:p>
        </w:tc>
        <w:tc>
          <w:tcPr>
            <w:tcW w:w="5479" w:type="dxa"/>
            <w:gridSpan w:val="3"/>
            <w:tcBorders>
              <w:left w:val="single" w:sz="4" w:space="0" w:color="000000"/>
              <w:bottom w:val="single" w:sz="4" w:space="0" w:color="000000"/>
              <w:right w:val="single" w:sz="4" w:space="0" w:color="000000"/>
            </w:tcBorders>
            <w:vAlign w:val="center"/>
          </w:tcPr>
          <w:p>
            <w:pPr>
              <w:pStyle w:val="Normal"/>
              <w:widowControl w:val="false"/>
              <w:ind w:firstLine="709"/>
              <w:jc w:val="both"/>
              <w:rPr/>
            </w:pPr>
            <w:r>
              <w:rPr>
                <w:i/>
                <w:sz w:val="24"/>
                <w:szCs w:val="24"/>
              </w:rPr>
              <w:t>1.1.1.1. Выполнение  обследования существующих схем автоматики и защит гидрогенераторов Г1</w:t>
            </w:r>
            <w:r>
              <w:rPr>
                <w:bCs/>
                <w:i/>
                <w:iCs/>
                <w:sz w:val="24"/>
                <w:szCs w:val="24"/>
              </w:rPr>
              <w:t>-</w:t>
            </w:r>
            <w:r>
              <w:rPr>
                <w:i/>
                <w:sz w:val="24"/>
                <w:szCs w:val="24"/>
              </w:rPr>
              <w:t>Г2 для формирования документации на комплекты СВ.</w:t>
            </w:r>
            <w:r>
              <w:rPr>
                <w:i/>
                <w:iCs/>
                <w:sz w:val="24"/>
                <w:szCs w:val="24"/>
              </w:rPr>
              <w:t>.</w:t>
            </w:r>
          </w:p>
          <w:p>
            <w:pPr>
              <w:pStyle w:val="Normal"/>
              <w:widowControl w:val="false"/>
              <w:ind w:firstLine="709"/>
              <w:jc w:val="both"/>
              <w:rPr/>
            </w:pPr>
            <w:r>
              <w:rPr>
                <w:i/>
                <w:sz w:val="24"/>
                <w:szCs w:val="24"/>
              </w:rPr>
              <w:t>1.1.1.2. Результат предпроектного обследования должен быть оформлен в форме отчета, содержащего рекомендации в виде ТР по реализации модернизации СВ Г1</w:t>
            </w:r>
            <w:r>
              <w:rPr>
                <w:bCs/>
                <w:i/>
                <w:iCs/>
                <w:sz w:val="24"/>
                <w:szCs w:val="24"/>
              </w:rPr>
              <w:t>-</w:t>
            </w:r>
            <w:r>
              <w:rPr>
                <w:i/>
                <w:sz w:val="24"/>
                <w:szCs w:val="24"/>
              </w:rPr>
              <w:t>Г2, согласованного с Заказчиком.</w:t>
            </w:r>
          </w:p>
        </w:tc>
        <w:tc>
          <w:tcPr>
            <w:tcW w:w="1984" w:type="dxa"/>
            <w:tcBorders>
              <w:left w:val="single" w:sz="4" w:space="0" w:color="000000"/>
              <w:bottom w:val="single" w:sz="4" w:space="0" w:color="000000"/>
              <w:right w:val="single" w:sz="4" w:space="0" w:color="000000"/>
            </w:tcBorders>
            <w:vAlign w:val="center"/>
          </w:tcPr>
          <w:p>
            <w:pPr>
              <w:pStyle w:val="Normal"/>
              <w:widowControl w:val="false"/>
              <w:rPr>
                <w:sz w:val="24"/>
                <w:szCs w:val="24"/>
              </w:rPr>
            </w:pPr>
            <w:r>
              <w:rPr>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vAlign w:val="center"/>
          </w:tcPr>
          <w:p>
            <w:pPr>
              <w:pStyle w:val="Normal"/>
              <w:widowControl w:val="false"/>
              <w:jc w:val="center"/>
              <w:rPr>
                <w:b/>
                <w:sz w:val="24"/>
                <w:szCs w:val="24"/>
              </w:rPr>
            </w:pPr>
            <w:r>
              <w:rPr>
                <w:b/>
                <w:sz w:val="24"/>
                <w:szCs w:val="24"/>
              </w:rPr>
            </w:r>
          </w:p>
        </w:tc>
        <w:tc>
          <w:tcPr>
            <w:tcW w:w="2983" w:type="dxa"/>
            <w:tcBorders>
              <w:left w:val="single" w:sz="4" w:space="0" w:color="000000"/>
              <w:bottom w:val="single" w:sz="4" w:space="0" w:color="000000"/>
              <w:right w:val="single" w:sz="4" w:space="0" w:color="000000"/>
            </w:tcBorders>
            <w:vAlign w:val="center"/>
          </w:tcPr>
          <w:p>
            <w:pPr>
              <w:pStyle w:val="Normal"/>
              <w:widowControl w:val="false"/>
              <w:jc w:val="center"/>
              <w:rPr>
                <w:b/>
                <w:sz w:val="24"/>
                <w:szCs w:val="24"/>
              </w:rPr>
            </w:pPr>
            <w:r>
              <w:rPr>
                <w:b/>
                <w:sz w:val="24"/>
                <w:szCs w:val="24"/>
              </w:rPr>
            </w:r>
          </w:p>
        </w:tc>
      </w:tr>
      <w:tr>
        <w:trPr/>
        <w:tc>
          <w:tcPr>
            <w:tcW w:w="1074" w:type="dxa"/>
            <w:tcBorders>
              <w:left w:val="single" w:sz="4" w:space="0" w:color="000000"/>
              <w:bottom w:val="single" w:sz="4" w:space="0" w:color="000000"/>
              <w:right w:val="single" w:sz="4" w:space="0" w:color="000000"/>
            </w:tcBorders>
            <w:vAlign w:val="center"/>
          </w:tcPr>
          <w:p>
            <w:pPr>
              <w:pStyle w:val="Normal"/>
              <w:widowControl w:val="false"/>
              <w:spacing w:before="60" w:after="60"/>
              <w:jc w:val="center"/>
              <w:rPr>
                <w:b w:val="false"/>
                <w:bCs w:val="false"/>
                <w:sz w:val="24"/>
                <w:szCs w:val="24"/>
              </w:rPr>
            </w:pPr>
            <w:r>
              <w:rPr>
                <w:b w:val="false"/>
                <w:bCs w:val="false"/>
                <w:sz w:val="24"/>
                <w:szCs w:val="24"/>
              </w:rPr>
              <w:t>1.1.2.</w:t>
            </w:r>
          </w:p>
        </w:tc>
        <w:tc>
          <w:tcPr>
            <w:tcW w:w="1528" w:type="dxa"/>
            <w:tcBorders>
              <w:left w:val="single" w:sz="4" w:space="0" w:color="000000"/>
              <w:bottom w:val="single" w:sz="4" w:space="0" w:color="000000"/>
              <w:right w:val="single" w:sz="4" w:space="0" w:color="000000"/>
            </w:tcBorders>
            <w:vAlign w:val="center"/>
          </w:tcPr>
          <w:p>
            <w:pPr>
              <w:pStyle w:val="Normal"/>
              <w:widowControl w:val="false"/>
              <w:rPr>
                <w:i/>
                <w:i/>
                <w:iCs/>
                <w:sz w:val="24"/>
                <w:szCs w:val="24"/>
              </w:rPr>
            </w:pPr>
            <w:r>
              <w:rPr>
                <w:i/>
                <w:iCs/>
                <w:sz w:val="24"/>
                <w:szCs w:val="24"/>
              </w:rPr>
              <w:t>Требования к обследова</w:t>
            </w:r>
          </w:p>
          <w:p>
            <w:pPr>
              <w:pStyle w:val="Normal"/>
              <w:widowControl w:val="false"/>
              <w:rPr>
                <w:i/>
                <w:i/>
                <w:iCs/>
                <w:sz w:val="24"/>
                <w:szCs w:val="24"/>
              </w:rPr>
            </w:pPr>
            <w:r>
              <w:rPr>
                <w:i/>
                <w:iCs/>
                <w:sz w:val="24"/>
                <w:szCs w:val="24"/>
              </w:rPr>
              <w:t>нию ЭМО</w:t>
            </w:r>
          </w:p>
        </w:tc>
        <w:tc>
          <w:tcPr>
            <w:tcW w:w="5479" w:type="dxa"/>
            <w:gridSpan w:val="3"/>
            <w:tcBorders>
              <w:left w:val="single" w:sz="4" w:space="0" w:color="000000"/>
              <w:bottom w:val="single" w:sz="4" w:space="0" w:color="000000"/>
              <w:right w:val="single" w:sz="4" w:space="0" w:color="000000"/>
            </w:tcBorders>
            <w:vAlign w:val="center"/>
          </w:tcPr>
          <w:p>
            <w:pPr>
              <w:pStyle w:val="Normal"/>
              <w:widowControl w:val="false"/>
              <w:ind w:firstLine="709"/>
              <w:jc w:val="both"/>
              <w:rPr>
                <w:i/>
                <w:i/>
                <w:sz w:val="24"/>
                <w:szCs w:val="24"/>
              </w:rPr>
            </w:pPr>
            <w:r>
              <w:rPr>
                <w:i/>
                <w:sz w:val="24"/>
                <w:szCs w:val="24"/>
              </w:rPr>
              <w:t>1.1.2.1.  До начала проведения обследования ЭМО. Подрядчик обязан разработать, утвердить и согласовать с Заказчиком программу обследования ЭМО.</w:t>
            </w:r>
          </w:p>
          <w:p>
            <w:pPr>
              <w:pStyle w:val="Normal"/>
              <w:widowControl w:val="false"/>
              <w:ind w:firstLine="709"/>
              <w:jc w:val="both"/>
              <w:rPr/>
            </w:pPr>
            <w:r>
              <w:rPr>
                <w:i/>
                <w:sz w:val="24"/>
                <w:szCs w:val="24"/>
              </w:rPr>
              <w:t>1.1.2.2.  Должны быть выполнены все необходимые обследования ЭМО в местах размещения оборудования СВ. Сформирован и согласован Заказчиком отчет по ЭМО, содержащий, в случае выявления отклонений ЭМС, ТР по устранению выявленных замечаний.</w:t>
            </w:r>
          </w:p>
          <w:p>
            <w:pPr>
              <w:pStyle w:val="Normal"/>
              <w:widowControl w:val="false"/>
              <w:ind w:firstLine="709"/>
              <w:jc w:val="both"/>
              <w:rPr/>
            </w:pPr>
            <w:r>
              <w:rPr>
                <w:i/>
                <w:iCs/>
                <w:sz w:val="24"/>
                <w:szCs w:val="24"/>
              </w:rPr>
              <w:t>1.2.2.3.  В случае необходимости подавления помех, генерируемых внешними силовыми линиями СВ, необходимо в отчете по ЭМО учесть следующие технические мероприятия:</w:t>
            </w:r>
          </w:p>
          <w:p>
            <w:pPr>
              <w:pStyle w:val="Normal"/>
              <w:widowControl w:val="false"/>
              <w:numPr>
                <w:ilvl w:val="0"/>
                <w:numId w:val="35"/>
              </w:numPr>
              <w:ind w:firstLine="709" w:left="0"/>
              <w:jc w:val="both"/>
              <w:rPr>
                <w:i/>
                <w:i/>
                <w:iCs/>
                <w:sz w:val="24"/>
                <w:szCs w:val="24"/>
              </w:rPr>
            </w:pPr>
            <w:r>
              <w:rPr>
                <w:i/>
                <w:iCs/>
                <w:sz w:val="24"/>
                <w:szCs w:val="24"/>
              </w:rPr>
              <w:t>силовые линии должны быть оптимально короткими, размещение оборудования СВ должно выполняться с учетом минимизации длины силовых линий;</w:t>
            </w:r>
          </w:p>
          <w:p>
            <w:pPr>
              <w:pStyle w:val="Normal"/>
              <w:widowControl w:val="false"/>
              <w:numPr>
                <w:ilvl w:val="0"/>
                <w:numId w:val="35"/>
              </w:numPr>
              <w:ind w:firstLine="709" w:left="0"/>
              <w:jc w:val="both"/>
              <w:rPr/>
            </w:pPr>
            <w:r>
              <w:rPr>
                <w:i/>
                <w:iCs/>
                <w:sz w:val="24"/>
                <w:szCs w:val="24"/>
              </w:rPr>
              <w:t>силовые линии должны выполняться экранированными кабелями или токопроводами с заземлением экранов. Экраны кабелей заземляются в одной точке, на конце кабеля, подходящего к щиту возбуждения. Оболочки отпаек, пофазно-экранированных токопроводов, питающих выпрямительный трансформатор, заземляются в местах, определенных при проектировании общего токопровода генераторного напряжения. Сплошные экраны или оболочки токопроводов переменного и выпрямленного напряжения СВ заземляются на одной из опор, остальные опоры должны изолироваться от земли. При использовании секционированных токопроводов заземлению подлежит каждая секция;</w:t>
            </w:r>
          </w:p>
          <w:p>
            <w:pPr>
              <w:pStyle w:val="Normal"/>
              <w:widowControl w:val="false"/>
              <w:numPr>
                <w:ilvl w:val="0"/>
                <w:numId w:val="35"/>
              </w:numPr>
              <w:ind w:firstLine="709" w:left="0"/>
              <w:jc w:val="both"/>
              <w:rPr/>
            </w:pPr>
            <w:r>
              <w:rPr>
                <w:i/>
                <w:iCs/>
                <w:sz w:val="24"/>
                <w:szCs w:val="24"/>
              </w:rPr>
              <w:t>для компенсации электромагнитных полей от силовых линий переменного тока применяются симметричные токопроводы и трехфазные кабели. Для силовой линии, состоящей из нескольких параллельных кабельных ниток, в каждой из ниток должны присутствовать все три фазы напряжения. При выполнении трехфазной кабельной линии одножильными кабелями, кабели трех разных фаз должны быть стянуты в «треугольник».</w:t>
            </w:r>
          </w:p>
          <w:p>
            <w:pPr>
              <w:pStyle w:val="Normal"/>
              <w:widowControl w:val="false"/>
              <w:ind w:firstLine="709"/>
              <w:jc w:val="both"/>
              <w:rPr>
                <w:i/>
                <w:i/>
                <w:iCs/>
                <w:sz w:val="24"/>
                <w:szCs w:val="24"/>
              </w:rPr>
            </w:pPr>
            <w:r>
              <w:rPr>
                <w:i/>
                <w:iCs/>
                <w:sz w:val="24"/>
                <w:szCs w:val="24"/>
              </w:rPr>
              <w:t>1.2.2.4. Для защиты внешних связей СВ от помех и наведенного напряжения должно быть предусмотрено:</w:t>
            </w:r>
          </w:p>
          <w:p>
            <w:pPr>
              <w:pStyle w:val="Normal"/>
              <w:widowControl w:val="false"/>
              <w:numPr>
                <w:ilvl w:val="0"/>
                <w:numId w:val="36"/>
              </w:numPr>
              <w:ind w:firstLine="709" w:left="0"/>
              <w:jc w:val="both"/>
              <w:rPr>
                <w:i/>
                <w:i/>
                <w:iCs/>
                <w:sz w:val="24"/>
                <w:szCs w:val="24"/>
              </w:rPr>
            </w:pPr>
            <w:r>
              <w:rPr>
                <w:i/>
                <w:iCs/>
                <w:sz w:val="24"/>
                <w:szCs w:val="24"/>
              </w:rPr>
              <w:t>выполнение всех контрольных и информационных кабельных линий экранированным кабелем. Экраны кабелей заземляются в одной точке (как правило, на стороне приемника сигнала). Рекомендуется кабель с электростатическим экраном из алюминиевой или медной фольги марки КВВГЭнг - LS;</w:t>
            </w:r>
          </w:p>
          <w:p>
            <w:pPr>
              <w:pStyle w:val="Normal"/>
              <w:widowControl w:val="false"/>
              <w:numPr>
                <w:ilvl w:val="0"/>
                <w:numId w:val="36"/>
              </w:numPr>
              <w:ind w:firstLine="709" w:left="0"/>
              <w:jc w:val="both"/>
              <w:rPr>
                <w:i/>
                <w:i/>
                <w:iCs/>
                <w:sz w:val="24"/>
                <w:szCs w:val="24"/>
              </w:rPr>
            </w:pPr>
            <w:r>
              <w:rPr>
                <w:i/>
                <w:iCs/>
                <w:sz w:val="24"/>
                <w:szCs w:val="24"/>
              </w:rPr>
              <w:t>цепи разных уровней напряжения или цепи переменного и постоянного напряжения прокладываются по разным кабельным линиям;</w:t>
            </w:r>
          </w:p>
          <w:p>
            <w:pPr>
              <w:pStyle w:val="Normal"/>
              <w:widowControl w:val="false"/>
              <w:numPr>
                <w:ilvl w:val="0"/>
                <w:numId w:val="36"/>
              </w:numPr>
              <w:ind w:firstLine="709" w:left="0"/>
              <w:jc w:val="both"/>
              <w:rPr>
                <w:i/>
                <w:i/>
                <w:iCs/>
                <w:sz w:val="24"/>
                <w:szCs w:val="24"/>
              </w:rPr>
            </w:pPr>
            <w:r>
              <w:rPr>
                <w:i/>
                <w:iCs/>
                <w:sz w:val="24"/>
                <w:szCs w:val="24"/>
              </w:rPr>
              <w:t>прокладка вторичных кабелей выполнять в заземленных кабельных лотках раздельно от силовых кабелей. Допускается прокладка силовых и контрольных кабелей в одном лотке с разделением кабелей экранирующей перегородкой;</w:t>
            </w:r>
          </w:p>
          <w:p>
            <w:pPr>
              <w:pStyle w:val="Normal"/>
              <w:widowControl w:val="false"/>
              <w:numPr>
                <w:ilvl w:val="0"/>
                <w:numId w:val="36"/>
              </w:numPr>
              <w:ind w:firstLine="709" w:left="0"/>
              <w:jc w:val="both"/>
              <w:rPr/>
            </w:pPr>
            <w:r>
              <w:rPr>
                <w:i/>
                <w:iCs/>
                <w:sz w:val="24"/>
                <w:szCs w:val="24"/>
              </w:rPr>
              <w:t xml:space="preserve"> </w:t>
            </w:r>
            <w:r>
              <w:rPr>
                <w:i/>
                <w:iCs/>
                <w:sz w:val="24"/>
                <w:szCs w:val="24"/>
              </w:rPr>
              <w:t>внешние цепи, критичные к электромагнитным помехам, должны иметь минимально возможную длину и не содержать ответвлений. Команды управления СВ, передающиеся по длинным и разветвленным цепям или по линиям, подверженным воздействию помех от силового оборудования или параллельных силовых кабельных линий, должны поступать на оптронные терминалы СВ через реле-повторители, установленные в непосредственной близости от терминалов (не далее 20 м);</w:t>
            </w:r>
          </w:p>
          <w:p>
            <w:pPr>
              <w:pStyle w:val="Normal"/>
              <w:widowControl w:val="false"/>
              <w:numPr>
                <w:ilvl w:val="0"/>
                <w:numId w:val="36"/>
              </w:numPr>
              <w:ind w:firstLine="709" w:left="0"/>
              <w:jc w:val="both"/>
              <w:rPr>
                <w:i/>
                <w:i/>
                <w:iCs/>
                <w:sz w:val="24"/>
                <w:szCs w:val="24"/>
              </w:rPr>
            </w:pPr>
            <w:r>
              <w:rPr>
                <w:i/>
                <w:iCs/>
                <w:sz w:val="24"/>
                <w:szCs w:val="24"/>
              </w:rPr>
              <w:t>пересечение трасс контрольных кабелей и силовых линий должно выполняться под углом, близким к 90°;</w:t>
            </w:r>
          </w:p>
          <w:p>
            <w:pPr>
              <w:pStyle w:val="Normal"/>
              <w:widowControl w:val="false"/>
              <w:numPr>
                <w:ilvl w:val="0"/>
                <w:numId w:val="36"/>
              </w:numPr>
              <w:ind w:firstLine="709" w:left="0"/>
              <w:jc w:val="both"/>
              <w:rPr/>
            </w:pPr>
            <w:r>
              <w:rPr>
                <w:i/>
                <w:iCs/>
                <w:sz w:val="24"/>
                <w:szCs w:val="24"/>
              </w:rPr>
              <w:t xml:space="preserve"> </w:t>
            </w:r>
            <w:r>
              <w:rPr>
                <w:i/>
                <w:iCs/>
                <w:sz w:val="24"/>
                <w:szCs w:val="24"/>
              </w:rPr>
              <w:t>передачу информационных сигналов (нормированных сигналов от измерительных преобразователей тока и напряжения СВ) следует выполнять по заземленной «токовой петле», в формате 4-20 mA;</w:t>
            </w:r>
          </w:p>
          <w:p>
            <w:pPr>
              <w:pStyle w:val="Normal"/>
              <w:widowControl w:val="false"/>
              <w:numPr>
                <w:ilvl w:val="0"/>
                <w:numId w:val="36"/>
              </w:numPr>
              <w:ind w:firstLine="709" w:left="0"/>
              <w:jc w:val="both"/>
              <w:rPr>
                <w:i/>
                <w:i/>
                <w:iCs/>
                <w:sz w:val="24"/>
                <w:szCs w:val="24"/>
              </w:rPr>
            </w:pPr>
            <w:r>
              <w:rPr>
                <w:i/>
                <w:iCs/>
                <w:sz w:val="24"/>
                <w:szCs w:val="24"/>
              </w:rPr>
              <w:t>при наличии в составе СВ внешних сенсоров или датчиков с потенциальным типом сигнала (0…10V, ±10V или сигнала термометра сопротивления) необходимо применение кабеля с двумя экранированными витыми парами в общем экране;</w:t>
            </w:r>
          </w:p>
          <w:p>
            <w:pPr>
              <w:pStyle w:val="Normal"/>
              <w:widowControl w:val="false"/>
              <w:numPr>
                <w:ilvl w:val="0"/>
                <w:numId w:val="36"/>
              </w:numPr>
              <w:ind w:firstLine="709" w:left="0"/>
              <w:jc w:val="both"/>
              <w:rPr>
                <w:i/>
                <w:i/>
                <w:iCs/>
                <w:sz w:val="24"/>
                <w:szCs w:val="24"/>
              </w:rPr>
            </w:pPr>
            <w:r>
              <w:rPr>
                <w:i/>
                <w:iCs/>
                <w:sz w:val="24"/>
                <w:szCs w:val="24"/>
              </w:rPr>
              <w:t>связь СВ с сетевыми микропроцессорными устройствами станции следует выполнять по волоконно-оптическому кабелю;</w:t>
            </w:r>
          </w:p>
          <w:p>
            <w:pPr>
              <w:pStyle w:val="Normal"/>
              <w:widowControl w:val="false"/>
              <w:numPr>
                <w:ilvl w:val="0"/>
                <w:numId w:val="36"/>
              </w:numPr>
              <w:ind w:firstLine="709" w:left="0"/>
              <w:jc w:val="both"/>
              <w:rPr>
                <w:i/>
                <w:i/>
                <w:iCs/>
                <w:sz w:val="24"/>
                <w:szCs w:val="24"/>
              </w:rPr>
            </w:pPr>
            <w:r>
              <w:rPr>
                <w:i/>
                <w:iCs/>
                <w:sz w:val="24"/>
                <w:szCs w:val="24"/>
              </w:rPr>
              <w:t>решения по заземлению оборудования должны приниматься в соответствии с главой 6.12 «Защитное заземление и уравнивание потенциалов»                      СП 76.13330.2016 Электротехнические устройства.</w:t>
            </w:r>
          </w:p>
        </w:tc>
        <w:tc>
          <w:tcPr>
            <w:tcW w:w="1984" w:type="dxa"/>
            <w:tcBorders>
              <w:left w:val="single" w:sz="4" w:space="0" w:color="000000"/>
              <w:bottom w:val="single" w:sz="4" w:space="0" w:color="000000"/>
              <w:right w:val="single" w:sz="4" w:space="0" w:color="000000"/>
            </w:tcBorders>
            <w:vAlign w:val="center"/>
          </w:tcPr>
          <w:p>
            <w:pPr>
              <w:pStyle w:val="Normal"/>
              <w:widowControl w:val="false"/>
              <w:rPr>
                <w:sz w:val="24"/>
                <w:szCs w:val="24"/>
              </w:rPr>
            </w:pPr>
            <w:r>
              <w:rPr>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vAlign w:val="center"/>
          </w:tcPr>
          <w:p>
            <w:pPr>
              <w:pStyle w:val="Normal"/>
              <w:widowControl w:val="false"/>
              <w:jc w:val="center"/>
              <w:rPr>
                <w:b/>
                <w:sz w:val="24"/>
                <w:szCs w:val="24"/>
              </w:rPr>
            </w:pPr>
            <w:r>
              <w:rPr>
                <w:b/>
                <w:sz w:val="24"/>
                <w:szCs w:val="24"/>
              </w:rPr>
            </w:r>
          </w:p>
        </w:tc>
        <w:tc>
          <w:tcPr>
            <w:tcW w:w="2983" w:type="dxa"/>
            <w:tcBorders>
              <w:left w:val="single" w:sz="4" w:space="0" w:color="000000"/>
              <w:bottom w:val="single" w:sz="4" w:space="0" w:color="000000"/>
              <w:right w:val="single" w:sz="4" w:space="0" w:color="000000"/>
            </w:tcBorders>
            <w:vAlign w:val="center"/>
          </w:tcPr>
          <w:p>
            <w:pPr>
              <w:pStyle w:val="Normal"/>
              <w:widowControl w:val="false"/>
              <w:jc w:val="center"/>
              <w:rPr>
                <w:b/>
                <w:sz w:val="24"/>
                <w:szCs w:val="24"/>
              </w:rPr>
            </w:pPr>
            <w:r>
              <w:rPr>
                <w:b/>
                <w:sz w:val="24"/>
                <w:szCs w:val="24"/>
              </w:rPr>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0"/>
              </w:numPr>
              <w:spacing w:before="60" w:after="60"/>
              <w:ind w:hanging="0" w:left="-117"/>
              <w:contextualSpacing/>
              <w:jc w:val="center"/>
              <w:rPr/>
            </w:pPr>
            <w:r>
              <w:rPr/>
              <w:t>1.1.3.</w:t>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rPr>
                <w:i/>
                <w:i/>
                <w:sz w:val="24"/>
                <w:szCs w:val="24"/>
              </w:rPr>
            </w:pPr>
            <w:r>
              <w:rPr>
                <w:i/>
                <w:iCs/>
                <w:sz w:val="24"/>
                <w:szCs w:val="24"/>
              </w:rPr>
              <w:t>Требования к Заданию на  разработку РД</w:t>
            </w:r>
          </w:p>
        </w:tc>
        <w:tc>
          <w:tcPr>
            <w:tcW w:w="5479"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ind w:firstLine="709"/>
              <w:jc w:val="both"/>
              <w:rPr/>
            </w:pPr>
            <w:r>
              <w:rPr>
                <w:i/>
                <w:sz w:val="24"/>
                <w:szCs w:val="24"/>
              </w:rPr>
              <w:t xml:space="preserve">1.1.3.1. Задание подготавливается с учетом требований  Типовых проектных решений по системам возбуждения гидрогенераторов ГЭС и ГАЭС - Приложение № 1 к приказу ПАО «РусГидро» от 13.05.2021 № 412 </w:t>
            </w:r>
            <w:r>
              <w:rPr>
                <w:i/>
                <w:sz w:val="24"/>
                <w:szCs w:val="24"/>
                <w:shd w:fill="auto" w:val="clear"/>
              </w:rPr>
              <w:t xml:space="preserve">(Приложение № 1 настоящим ТТ), настоящих ТТ и </w:t>
            </w:r>
            <w:r>
              <w:rPr>
                <w:i/>
                <w:sz w:val="24"/>
                <w:szCs w:val="24"/>
              </w:rPr>
              <w:t>рекомендаций, указанных в согласованных Заказчиком  отчетах по предпроектному обследованию и ЭМО.</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i/>
                <w:iCs/>
                <w:sz w:val="24"/>
                <w:szCs w:val="24"/>
              </w:rPr>
              <w:t>Согласие с требованием</w:t>
            </w:r>
          </w:p>
        </w:tc>
        <w:tc>
          <w:tcPr>
            <w:tcW w:w="2260"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0"/>
              </w:numPr>
              <w:spacing w:before="60" w:after="60"/>
              <w:ind w:hanging="0" w:left="-117"/>
              <w:contextualSpacing/>
              <w:jc w:val="center"/>
              <w:rPr/>
            </w:pPr>
            <w:r>
              <w:rPr/>
              <w:t>1.1.4.</w:t>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ight="-113"/>
              <w:rPr>
                <w:i/>
                <w:i/>
                <w:iCs/>
                <w:sz w:val="24"/>
                <w:szCs w:val="24"/>
              </w:rPr>
            </w:pPr>
            <w:r>
              <w:rPr>
                <w:i/>
                <w:iCs/>
                <w:sz w:val="24"/>
                <w:szCs w:val="24"/>
              </w:rPr>
              <w:t>Требования к разработке конструкторской документа ции</w:t>
            </w:r>
          </w:p>
        </w:tc>
        <w:tc>
          <w:tcPr>
            <w:tcW w:w="5479"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ind w:firstLine="709"/>
              <w:jc w:val="both"/>
              <w:rPr>
                <w:i/>
                <w:i/>
                <w:sz w:val="24"/>
                <w:szCs w:val="24"/>
              </w:rPr>
            </w:pPr>
            <w:r>
              <w:rPr>
                <w:i/>
                <w:sz w:val="24"/>
                <w:szCs w:val="24"/>
              </w:rPr>
              <w:t>1.1.4.1. Для типового оборудования СВ при необходимости его изготовления в индивидуальном исполнении на этапе исполнения договора предусматривается разработка РКД, состоящая из следующих основных этапов:</w:t>
            </w:r>
          </w:p>
          <w:p>
            <w:pPr>
              <w:pStyle w:val="Normal"/>
              <w:widowControl w:val="false"/>
              <w:ind w:firstLine="709"/>
              <w:jc w:val="both"/>
              <w:rPr/>
            </w:pPr>
            <w:r>
              <w:rPr>
                <w:i/>
                <w:sz w:val="24"/>
                <w:szCs w:val="24"/>
              </w:rPr>
              <w:t xml:space="preserve">• </w:t>
            </w:r>
            <w:r>
              <w:rPr>
                <w:i/>
                <w:sz w:val="24"/>
                <w:szCs w:val="24"/>
              </w:rPr>
              <w:t>предоставление Подрядчиком карт заказа на изготовление шкафов СВ;</w:t>
            </w:r>
          </w:p>
          <w:p>
            <w:pPr>
              <w:pStyle w:val="Normal"/>
              <w:widowControl w:val="false"/>
              <w:tabs>
                <w:tab w:val="clear" w:pos="720"/>
                <w:tab w:val="left" w:pos="964" w:leader="none"/>
              </w:tabs>
              <w:ind w:firstLine="709"/>
              <w:jc w:val="both"/>
              <w:rPr/>
            </w:pPr>
            <w:r>
              <w:rPr>
                <w:i/>
                <w:sz w:val="24"/>
                <w:szCs w:val="24"/>
              </w:rPr>
              <w:t xml:space="preserve">• </w:t>
            </w:r>
            <w:r>
              <w:rPr>
                <w:i/>
                <w:sz w:val="24"/>
                <w:szCs w:val="24"/>
              </w:rPr>
              <w:t>заполнение Заказчиком предоставленных Подрядчиком карт заказа на изготовление шкафов СВ;</w:t>
            </w:r>
          </w:p>
          <w:p>
            <w:pPr>
              <w:pStyle w:val="Normal"/>
              <w:widowControl w:val="false"/>
              <w:ind w:firstLine="709"/>
              <w:jc w:val="both"/>
              <w:rPr/>
            </w:pPr>
            <w:r>
              <w:rPr>
                <w:i/>
                <w:sz w:val="24"/>
                <w:szCs w:val="24"/>
              </w:rPr>
              <w:t xml:space="preserve">• </w:t>
            </w:r>
            <w:r>
              <w:rPr>
                <w:i/>
                <w:sz w:val="24"/>
                <w:szCs w:val="24"/>
              </w:rPr>
              <w:t>разработка РКД на поставляемое оборудование в индивидуальном исполнении (конструкторская документация на изделие единичного производства - литера «И» по ГОСТ 2.103-2013);</w:t>
            </w:r>
          </w:p>
          <w:p>
            <w:pPr>
              <w:pStyle w:val="Normal"/>
              <w:widowControl w:val="false"/>
              <w:ind w:firstLine="709"/>
              <w:jc w:val="both"/>
              <w:rPr/>
            </w:pPr>
            <w:r>
              <w:rPr>
                <w:i/>
                <w:sz w:val="24"/>
                <w:szCs w:val="24"/>
              </w:rPr>
              <w:t xml:space="preserve">• </w:t>
            </w:r>
            <w:r>
              <w:rPr>
                <w:i/>
                <w:sz w:val="24"/>
                <w:szCs w:val="24"/>
              </w:rPr>
              <w:t>согласование РКД Заказчиком.</w:t>
            </w:r>
          </w:p>
          <w:p>
            <w:pPr>
              <w:pStyle w:val="Normal"/>
              <w:widowControl w:val="false"/>
              <w:ind w:firstLine="709"/>
              <w:jc w:val="both"/>
              <w:rPr>
                <w:i/>
                <w:i/>
                <w:sz w:val="24"/>
                <w:szCs w:val="24"/>
              </w:rPr>
            </w:pPr>
            <w:r>
              <w:rPr>
                <w:i/>
                <w:sz w:val="24"/>
                <w:szCs w:val="24"/>
              </w:rPr>
              <w:t>1.1.4.2. В случае выбора нетипового оборудования СВ на этапе исполнения договора предусматривается двухстадийная разработка конструкторской документации, состоящая из следующих основных этапов:</w:t>
            </w:r>
          </w:p>
          <w:p>
            <w:pPr>
              <w:pStyle w:val="Normal"/>
              <w:widowControl w:val="false"/>
              <w:ind w:firstLine="709"/>
              <w:jc w:val="both"/>
              <w:rPr/>
            </w:pPr>
            <w:r>
              <w:rPr>
                <w:i/>
                <w:sz w:val="24"/>
                <w:szCs w:val="24"/>
              </w:rPr>
              <w:t xml:space="preserve">• </w:t>
            </w:r>
            <w:r>
              <w:rPr>
                <w:i/>
                <w:sz w:val="24"/>
                <w:szCs w:val="24"/>
              </w:rPr>
              <w:t>предоставление Подрядчиком карт заказа на изготовление шкафов СВ;</w:t>
            </w:r>
          </w:p>
          <w:p>
            <w:pPr>
              <w:pStyle w:val="Normal"/>
              <w:widowControl w:val="false"/>
              <w:ind w:firstLine="709"/>
              <w:jc w:val="both"/>
              <w:rPr/>
            </w:pPr>
            <w:r>
              <w:rPr>
                <w:i/>
                <w:sz w:val="24"/>
                <w:szCs w:val="24"/>
              </w:rPr>
              <w:t xml:space="preserve">• </w:t>
            </w:r>
            <w:r>
              <w:rPr>
                <w:i/>
                <w:sz w:val="24"/>
                <w:szCs w:val="24"/>
              </w:rPr>
              <w:t>заполнение Заказчиком предоставленных Подрядчиком карт заказа на изготовление шкафов СВ;</w:t>
            </w:r>
          </w:p>
          <w:p>
            <w:pPr>
              <w:pStyle w:val="Normal"/>
              <w:widowControl w:val="false"/>
              <w:ind w:firstLine="709"/>
              <w:jc w:val="both"/>
              <w:rPr/>
            </w:pPr>
            <w:r>
              <w:rPr>
                <w:i/>
                <w:sz w:val="24"/>
                <w:szCs w:val="24"/>
              </w:rPr>
              <w:t xml:space="preserve">• </w:t>
            </w:r>
            <w:r>
              <w:rPr>
                <w:i/>
                <w:sz w:val="24"/>
                <w:szCs w:val="24"/>
              </w:rPr>
              <w:t>разработка ПКД (технический проект - литера «Т» по ГОСТ 2.103-2013) на поставляемое оборудование СВ;</w:t>
            </w:r>
          </w:p>
          <w:p>
            <w:pPr>
              <w:pStyle w:val="Normal"/>
              <w:widowControl w:val="false"/>
              <w:ind w:firstLine="709"/>
              <w:jc w:val="both"/>
              <w:rPr/>
            </w:pPr>
            <w:r>
              <w:rPr>
                <w:i/>
                <w:sz w:val="24"/>
                <w:szCs w:val="24"/>
              </w:rPr>
              <w:t xml:space="preserve">• </w:t>
            </w:r>
            <w:r>
              <w:rPr>
                <w:i/>
                <w:sz w:val="24"/>
                <w:szCs w:val="24"/>
              </w:rPr>
              <w:t>согласование ПКД Заказчиком;</w:t>
            </w:r>
          </w:p>
          <w:p>
            <w:pPr>
              <w:pStyle w:val="Normal"/>
              <w:widowControl w:val="false"/>
              <w:ind w:firstLine="709"/>
              <w:jc w:val="both"/>
              <w:rPr/>
            </w:pPr>
            <w:r>
              <w:rPr>
                <w:i/>
                <w:sz w:val="24"/>
                <w:szCs w:val="24"/>
              </w:rPr>
              <w:t xml:space="preserve">• </w:t>
            </w:r>
            <w:r>
              <w:rPr>
                <w:i/>
                <w:sz w:val="24"/>
                <w:szCs w:val="24"/>
              </w:rPr>
              <w:t>разработка РКД (конструкторская документация на изделие единичного производства - литера «И» по ГОСТ 2.103-2013) на поставляемое оборудование СВ;</w:t>
            </w:r>
          </w:p>
          <w:p>
            <w:pPr>
              <w:pStyle w:val="Normal"/>
              <w:widowControl w:val="false"/>
              <w:ind w:firstLine="709"/>
              <w:jc w:val="both"/>
              <w:rPr/>
            </w:pPr>
            <w:r>
              <w:rPr>
                <w:i/>
                <w:sz w:val="24"/>
                <w:szCs w:val="24"/>
              </w:rPr>
              <w:t xml:space="preserve">• </w:t>
            </w:r>
            <w:r>
              <w:rPr>
                <w:i/>
                <w:sz w:val="24"/>
                <w:szCs w:val="24"/>
              </w:rPr>
              <w:t>согласование РКД Заказчиком.</w:t>
            </w:r>
          </w:p>
          <w:p>
            <w:pPr>
              <w:pStyle w:val="Normal"/>
              <w:widowControl w:val="false"/>
              <w:ind w:firstLine="709"/>
              <w:jc w:val="both"/>
              <w:rPr/>
            </w:pPr>
            <w:r>
              <w:rPr>
                <w:i/>
                <w:sz w:val="24"/>
                <w:szCs w:val="24"/>
              </w:rPr>
              <w:t>1.1.4.3. До согласования Заказчиком РКД Подрядчик не вправе запускать производство продукции/ поставлять продукцию по данной РКД.</w:t>
            </w:r>
          </w:p>
          <w:p>
            <w:pPr>
              <w:pStyle w:val="Normal"/>
              <w:widowControl w:val="false"/>
              <w:ind w:firstLine="709"/>
              <w:jc w:val="both"/>
              <w:rPr>
                <w:i/>
                <w:i/>
                <w:sz w:val="24"/>
                <w:szCs w:val="24"/>
              </w:rPr>
            </w:pPr>
            <w:r>
              <w:rPr>
                <w:i/>
                <w:sz w:val="24"/>
                <w:szCs w:val="24"/>
              </w:rPr>
              <w:t>1.1.4.4. По результатам рассмотрения конструкторской документации Заказчик вправе требовать внесения изменений компоновки оборудования.</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i/>
                <w:iCs/>
                <w:sz w:val="24"/>
                <w:szCs w:val="24"/>
              </w:rPr>
              <w:t>Согласие с требованием</w:t>
            </w:r>
          </w:p>
        </w:tc>
        <w:tc>
          <w:tcPr>
            <w:tcW w:w="2260"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pacing w:before="60" w:after="60"/>
              <w:ind w:hanging="0" w:left="-117"/>
              <w:contextualSpacing/>
              <w:jc w:val="center"/>
              <w:rPr/>
            </w:pPr>
            <w:r>
              <w:rPr/>
              <w:t>1.1.5.</w:t>
            </w:r>
          </w:p>
        </w:tc>
        <w:tc>
          <w:tcPr>
            <w:tcW w:w="1528" w:type="dxa"/>
            <w:tcBorders>
              <w:left w:val="single" w:sz="4" w:space="0" w:color="000000"/>
              <w:bottom w:val="single" w:sz="4" w:space="0" w:color="000000"/>
              <w:right w:val="single" w:sz="4" w:space="0" w:color="000000"/>
            </w:tcBorders>
          </w:tcPr>
          <w:p>
            <w:pPr>
              <w:pStyle w:val="Normal"/>
              <w:widowControl w:val="false"/>
              <w:rPr>
                <w:i/>
                <w:i/>
                <w:iCs/>
                <w:sz w:val="24"/>
                <w:szCs w:val="24"/>
              </w:rPr>
            </w:pPr>
            <w:r>
              <w:rPr>
                <w:i/>
                <w:iCs/>
                <w:sz w:val="24"/>
                <w:szCs w:val="24"/>
              </w:rPr>
              <w:t>Требования к разработке РД и СД</w:t>
            </w:r>
          </w:p>
        </w:tc>
        <w:tc>
          <w:tcPr>
            <w:tcW w:w="5479" w:type="dxa"/>
            <w:gridSpan w:val="3"/>
            <w:tcBorders>
              <w:left w:val="single" w:sz="4" w:space="0" w:color="000000"/>
              <w:bottom w:val="single" w:sz="4" w:space="0" w:color="000000"/>
              <w:right w:val="single" w:sz="4" w:space="0" w:color="000000"/>
            </w:tcBorders>
          </w:tcPr>
          <w:p>
            <w:pPr>
              <w:pStyle w:val="Normal"/>
              <w:widowControl w:val="false"/>
              <w:ind w:firstLine="709"/>
              <w:jc w:val="both"/>
              <w:rPr/>
            </w:pPr>
            <w:r>
              <w:rPr>
                <w:i/>
                <w:sz w:val="24"/>
                <w:szCs w:val="24"/>
              </w:rPr>
              <w:t>1.1.5.1. РД и СД по техническому перевооружению СВ Г1-Г2 разрабатываются в соответствии: с утвержденным Заказчиком</w:t>
            </w:r>
            <w:r>
              <w:rPr>
                <w:i/>
                <w:color w:val="000000"/>
                <w:sz w:val="24"/>
                <w:szCs w:val="24"/>
              </w:rPr>
              <w:t xml:space="preserve"> Заданием на разработку РД; </w:t>
            </w:r>
            <w:r>
              <w:rPr>
                <w:i/>
                <w:sz w:val="24"/>
                <w:szCs w:val="24"/>
              </w:rPr>
              <w:t xml:space="preserve">с настоящими ТТ; Типовыми проектными решениями по системам возбуждения гидрогенераторов ГЭС и ГАЭС - Приложение № 1 к приказу ПАО «РусГидро» от 13.05.2021 № 412 </w:t>
            </w:r>
            <w:r>
              <w:rPr>
                <w:i/>
                <w:sz w:val="24"/>
                <w:szCs w:val="24"/>
                <w:shd w:fill="auto" w:val="clear"/>
              </w:rPr>
              <w:t>(Приложение № 1 настоящим ТТ); рекоменда</w:t>
            </w:r>
            <w:r>
              <w:rPr>
                <w:i/>
                <w:sz w:val="24"/>
                <w:szCs w:val="24"/>
              </w:rPr>
              <w:t xml:space="preserve">циями, указанными в согласованных Заказчиком отчетах по предпроектному обследованию, обследованию ЭМО </w:t>
            </w:r>
            <w:r>
              <w:rPr>
                <w:i/>
                <w:color w:val="000000"/>
                <w:sz w:val="24"/>
                <w:szCs w:val="24"/>
              </w:rPr>
              <w:t>и конструкторской документацией.</w:t>
            </w:r>
          </w:p>
          <w:p>
            <w:pPr>
              <w:pStyle w:val="Normal"/>
              <w:widowControl w:val="false"/>
              <w:ind w:firstLine="709"/>
              <w:jc w:val="both"/>
              <w:rPr>
                <w:i/>
                <w:i/>
                <w:sz w:val="24"/>
                <w:szCs w:val="24"/>
              </w:rPr>
            </w:pPr>
            <w:r>
              <w:rPr>
                <w:i/>
                <w:sz w:val="24"/>
                <w:szCs w:val="24"/>
              </w:rPr>
              <w:t>1.1.5.2. При подготовке РД выполнить расчеты токов КЗ в существующей главной схеме понижающих трансформаторов СВ Г1 - Г2 для выбора силового оборудования новой СВ, и, при необходимости, разработать ТР по их модернизации.</w:t>
            </w:r>
          </w:p>
          <w:p>
            <w:pPr>
              <w:pStyle w:val="Normal"/>
              <w:widowControl w:val="false"/>
              <w:ind w:firstLine="709"/>
              <w:jc w:val="both"/>
              <w:rPr/>
            </w:pPr>
            <w:r>
              <w:rPr>
                <w:i/>
                <w:sz w:val="24"/>
                <w:szCs w:val="24"/>
              </w:rPr>
              <w:t>1.1.5.3. Предусмотреть, при необходимости, замену действующих кабельных линий: от СВ до щеточно-контактных аппаратов гидрогенераторов Г1÷-Г2 и от существующих силовых понижающих трансформаторов СВ Г1 - Г2 до щитов СВ Г1-Г2 (в случае замены кабельных линий необходимо руководствоваться требованиями ГОСТ 31565-2012 «Кабельные изделия. Требования пожарной безопасности».</w:t>
            </w:r>
          </w:p>
          <w:p>
            <w:pPr>
              <w:pStyle w:val="Normal"/>
              <w:widowControl w:val="false"/>
              <w:ind w:firstLine="709"/>
              <w:jc w:val="both"/>
              <w:rPr/>
            </w:pPr>
            <w:r>
              <w:rPr>
                <w:bCs/>
                <w:i/>
                <w:sz w:val="24"/>
                <w:szCs w:val="24"/>
              </w:rPr>
              <w:t>1.1.5.4.</w:t>
            </w:r>
            <w:r>
              <w:rPr>
                <w:i/>
                <w:iCs/>
                <w:sz w:val="24"/>
                <w:szCs w:val="24"/>
              </w:rPr>
              <w:t xml:space="preserve"> Требования к СИ СВ:</w:t>
            </w:r>
          </w:p>
          <w:p>
            <w:pPr>
              <w:pStyle w:val="Normal"/>
              <w:widowControl w:val="false"/>
              <w:numPr>
                <w:ilvl w:val="0"/>
                <w:numId w:val="37"/>
              </w:numPr>
              <w:ind w:firstLine="709" w:left="0"/>
              <w:jc w:val="both"/>
              <w:rPr>
                <w:i/>
                <w:i/>
                <w:iCs/>
                <w:sz w:val="24"/>
                <w:szCs w:val="24"/>
              </w:rPr>
            </w:pPr>
            <w:r>
              <w:rPr>
                <w:i/>
                <w:iCs/>
                <w:sz w:val="24"/>
                <w:szCs w:val="24"/>
              </w:rPr>
              <w:t>СИ, поставляемые в составе СВ или отдельно, должны быть разработаны с учетом современных технологий и элементной базы, с увеличенным сроком службы;</w:t>
            </w:r>
          </w:p>
          <w:p>
            <w:pPr>
              <w:pStyle w:val="Normal"/>
              <w:widowControl w:val="false"/>
              <w:numPr>
                <w:ilvl w:val="0"/>
                <w:numId w:val="38"/>
              </w:numPr>
              <w:ind w:firstLine="709" w:left="0"/>
              <w:jc w:val="both"/>
              <w:rPr>
                <w:i/>
                <w:i/>
                <w:iCs/>
                <w:sz w:val="24"/>
                <w:szCs w:val="24"/>
              </w:rPr>
            </w:pPr>
            <w:r>
              <w:rPr>
                <w:i/>
                <w:iCs/>
                <w:sz w:val="24"/>
                <w:szCs w:val="24"/>
              </w:rPr>
              <w:t>шкалы применяемых средств измерений должны быть выражены в единицах величин международной системы единиц (SI);</w:t>
            </w:r>
          </w:p>
          <w:p>
            <w:pPr>
              <w:pStyle w:val="Normal"/>
              <w:widowControl w:val="false"/>
              <w:numPr>
                <w:ilvl w:val="0"/>
                <w:numId w:val="39"/>
              </w:numPr>
              <w:ind w:firstLine="709" w:left="0"/>
              <w:jc w:val="both"/>
              <w:rPr>
                <w:i/>
                <w:i/>
                <w:iCs/>
                <w:sz w:val="24"/>
                <w:szCs w:val="24"/>
              </w:rPr>
            </w:pPr>
            <w:r>
              <w:rPr>
                <w:i/>
                <w:iCs/>
                <w:sz w:val="24"/>
                <w:szCs w:val="24"/>
              </w:rPr>
              <w:t>диапазон измерения тока возбуждения должен быть рассчитан на ток форсировки для показывающих приборов и СИ АСУ ТП, и на максимальный (неограниченный) ток возбуждения для СИ аварийного регистратора;</w:t>
            </w:r>
          </w:p>
          <w:p>
            <w:pPr>
              <w:pStyle w:val="Normal"/>
              <w:widowControl w:val="false"/>
              <w:numPr>
                <w:ilvl w:val="0"/>
                <w:numId w:val="39"/>
              </w:numPr>
              <w:ind w:firstLine="709" w:left="0"/>
              <w:jc w:val="both"/>
              <w:rPr/>
            </w:pPr>
            <w:r>
              <w:rPr>
                <w:i/>
                <w:iCs/>
                <w:sz w:val="24"/>
                <w:szCs w:val="24"/>
              </w:rPr>
              <w:t>диапазон измерения напряжения возбуждения для всех СИ должен быть рассчитан на максимальное значение напряжения, возможное при форсировке возбуждения;</w:t>
            </w:r>
          </w:p>
          <w:p>
            <w:pPr>
              <w:pStyle w:val="Normal"/>
              <w:widowControl w:val="false"/>
              <w:numPr>
                <w:ilvl w:val="0"/>
                <w:numId w:val="40"/>
              </w:numPr>
              <w:ind w:firstLine="709" w:left="0"/>
              <w:jc w:val="both"/>
              <w:rPr>
                <w:i/>
                <w:i/>
                <w:iCs/>
                <w:sz w:val="24"/>
                <w:szCs w:val="24"/>
              </w:rPr>
            </w:pPr>
            <w:r>
              <w:rPr>
                <w:i/>
                <w:iCs/>
                <w:sz w:val="24"/>
                <w:szCs w:val="24"/>
              </w:rPr>
              <w:t>класс точности СИ – не ниже 0,5 для первичных датчиков и СИ регистратора, и не ниже 1,0 для показывающих приборов (средств отображения информации);</w:t>
            </w:r>
          </w:p>
          <w:p>
            <w:pPr>
              <w:pStyle w:val="Normal"/>
              <w:widowControl w:val="false"/>
              <w:numPr>
                <w:ilvl w:val="0"/>
                <w:numId w:val="40"/>
              </w:numPr>
              <w:ind w:firstLine="709" w:left="0"/>
              <w:jc w:val="both"/>
              <w:rPr/>
            </w:pPr>
            <w:r>
              <w:rPr>
                <w:i/>
                <w:iCs/>
                <w:sz w:val="24"/>
                <w:szCs w:val="24"/>
              </w:rPr>
              <w:t>используемые датчики и преобразователи должны иметь унифицированный тип входного и выходного сигнала. Необходимо использовать СИ с типом выходного сигнала, начальная граница диапазона измерения которого отлична от «0» (например: 4-20 mA)</w:t>
            </w:r>
            <w:r>
              <w:rPr>
                <w:bCs/>
                <w:i/>
                <w:iCs/>
                <w:sz w:val="24"/>
                <w:szCs w:val="24"/>
              </w:rPr>
              <w:t>.</w:t>
            </w:r>
          </w:p>
          <w:p>
            <w:pPr>
              <w:pStyle w:val="Normal"/>
              <w:widowControl w:val="false"/>
              <w:ind w:firstLine="709"/>
              <w:jc w:val="both"/>
              <w:rPr>
                <w:i/>
                <w:i/>
                <w:sz w:val="24"/>
                <w:szCs w:val="24"/>
              </w:rPr>
            </w:pPr>
            <w:r>
              <w:rPr>
                <w:i/>
                <w:sz w:val="24"/>
                <w:szCs w:val="24"/>
              </w:rPr>
              <w:t>1.1.5.5. В РД предусмотреть варианты выполнения технического перевооружения СВ Г1-Г2 без остановки технологического процесса ГЭС по выработке электроэнергии в половодно-паводковый период и периоды максимально пиковых нагрузок потребления электроэнергии и мощности в Дагестанском энергосистеме.</w:t>
            </w:r>
          </w:p>
          <w:p>
            <w:pPr>
              <w:pStyle w:val="Normal"/>
              <w:widowControl w:val="false"/>
              <w:ind w:firstLine="709"/>
              <w:jc w:val="both"/>
              <w:rPr>
                <w:i/>
                <w:i/>
                <w:sz w:val="24"/>
                <w:szCs w:val="24"/>
              </w:rPr>
            </w:pPr>
            <w:r>
              <w:rPr>
                <w:i/>
                <w:sz w:val="24"/>
                <w:szCs w:val="24"/>
              </w:rPr>
              <w:t>1.1.5.6. РД, в том числе, должна содержать следующие разделы:</w:t>
            </w:r>
          </w:p>
          <w:p>
            <w:pPr>
              <w:pStyle w:val="Normal"/>
              <w:widowControl w:val="false"/>
              <w:ind w:firstLine="709"/>
              <w:jc w:val="both"/>
              <w:rPr/>
            </w:pPr>
            <w:r>
              <w:rPr>
                <w:i/>
                <w:sz w:val="24"/>
                <w:szCs w:val="24"/>
              </w:rPr>
              <w:t xml:space="preserve">• </w:t>
            </w:r>
            <w:r>
              <w:rPr>
                <w:i/>
                <w:sz w:val="24"/>
                <w:szCs w:val="24"/>
              </w:rPr>
              <w:t>пояснительную записку, содержащую общие указания в т.ч. выполняющие требования приказа ФСТЭК России от 14.03.2014 №31 по третьему классу защищенности, основные ТР на монтаж оборудования и электрических кабелей, требования к электропитанию и заземлению оборудования, сведения о производстве работ, охрана труда, пожарная и промышленная безопасность, охрана окружающей среды;</w:t>
            </w:r>
          </w:p>
          <w:p>
            <w:pPr>
              <w:pStyle w:val="Normal"/>
              <w:widowControl w:val="false"/>
              <w:ind w:firstLine="709"/>
              <w:jc w:val="both"/>
              <w:rPr/>
            </w:pPr>
            <w:r>
              <w:rPr>
                <w:i/>
                <w:sz w:val="24"/>
                <w:szCs w:val="24"/>
              </w:rPr>
              <w:t xml:space="preserve">• </w:t>
            </w:r>
            <w:r>
              <w:rPr>
                <w:i/>
                <w:sz w:val="24"/>
                <w:szCs w:val="24"/>
              </w:rPr>
              <w:t>ППР, ППРв;</w:t>
            </w:r>
          </w:p>
          <w:p>
            <w:pPr>
              <w:pStyle w:val="Normal"/>
              <w:widowControl w:val="false"/>
              <w:ind w:firstLine="709"/>
              <w:jc w:val="both"/>
              <w:rPr>
                <w:i/>
                <w:i/>
                <w:sz w:val="24"/>
                <w:szCs w:val="24"/>
              </w:rPr>
            </w:pPr>
            <w:r>
              <w:rPr>
                <w:i/>
                <w:sz w:val="24"/>
                <w:szCs w:val="24"/>
              </w:rPr>
              <w:t xml:space="preserve">• </w:t>
            </w:r>
            <w:r>
              <w:rPr>
                <w:i/>
                <w:sz w:val="24"/>
                <w:szCs w:val="24"/>
              </w:rPr>
              <w:t>ТР по привязке вновь устанавливаемого оборудования СВ к существующему (трансформаторам возбуждения, ГГ, щитам собственных нужд, щитам оперативного тока);</w:t>
            </w:r>
          </w:p>
          <w:p>
            <w:pPr>
              <w:pStyle w:val="Normal"/>
              <w:widowControl w:val="false"/>
              <w:ind w:firstLine="709"/>
              <w:jc w:val="both"/>
              <w:rPr>
                <w:i/>
                <w:i/>
                <w:sz w:val="24"/>
                <w:szCs w:val="24"/>
              </w:rPr>
            </w:pPr>
            <w:r>
              <w:rPr>
                <w:i/>
                <w:sz w:val="24"/>
                <w:szCs w:val="24"/>
              </w:rPr>
              <w:t xml:space="preserve">• </w:t>
            </w:r>
            <w:r>
              <w:rPr>
                <w:i/>
                <w:sz w:val="24"/>
                <w:szCs w:val="24"/>
              </w:rPr>
              <w:t>ТР по интеграции СВ Г1-Г2 и РЗА гидрогенераторов Г1-Г2;</w:t>
            </w:r>
          </w:p>
          <w:p>
            <w:pPr>
              <w:pStyle w:val="Normal"/>
              <w:widowControl w:val="false"/>
              <w:ind w:firstLine="709"/>
              <w:jc w:val="both"/>
              <w:rPr>
                <w:i/>
                <w:i/>
                <w:sz w:val="24"/>
                <w:szCs w:val="24"/>
              </w:rPr>
            </w:pPr>
            <w:r>
              <w:rPr>
                <w:i/>
                <w:sz w:val="24"/>
                <w:szCs w:val="24"/>
              </w:rPr>
              <w:t xml:space="preserve">• </w:t>
            </w:r>
            <w:r>
              <w:rPr>
                <w:i/>
                <w:sz w:val="24"/>
                <w:szCs w:val="24"/>
              </w:rPr>
              <w:t>ТР по интеграции СВ Г1-Г2 с АСУ ТП;</w:t>
            </w:r>
          </w:p>
          <w:p>
            <w:pPr>
              <w:pStyle w:val="Normal"/>
              <w:widowControl w:val="false"/>
              <w:ind w:firstLine="709"/>
              <w:jc w:val="both"/>
              <w:rPr>
                <w:i/>
                <w:i/>
                <w:sz w:val="24"/>
                <w:szCs w:val="24"/>
              </w:rPr>
            </w:pPr>
            <w:r>
              <w:rPr>
                <w:i/>
                <w:sz w:val="24"/>
                <w:szCs w:val="24"/>
              </w:rPr>
              <w:t xml:space="preserve">• </w:t>
            </w:r>
            <w:r>
              <w:rPr>
                <w:i/>
                <w:sz w:val="24"/>
                <w:szCs w:val="24"/>
              </w:rPr>
              <w:t>ТР по интеграции СВ Г1-Г2 с ПТК САУ Г1-Г2;</w:t>
            </w:r>
          </w:p>
          <w:p>
            <w:pPr>
              <w:pStyle w:val="Normal"/>
              <w:widowControl w:val="false"/>
              <w:numPr>
                <w:ilvl w:val="0"/>
                <w:numId w:val="46"/>
              </w:numPr>
              <w:tabs>
                <w:tab w:val="clear" w:pos="720"/>
              </w:tabs>
              <w:ind w:firstLine="22" w:left="0"/>
              <w:jc w:val="both"/>
              <w:rPr>
                <w:i/>
                <w:i/>
                <w:iCs/>
                <w:sz w:val="24"/>
                <w:szCs w:val="24"/>
              </w:rPr>
            </w:pPr>
            <w:r>
              <w:rPr>
                <w:i/>
                <w:iCs/>
                <w:sz w:val="24"/>
                <w:szCs w:val="24"/>
              </w:rPr>
              <w:t xml:space="preserve">ТР в части дистанционного управления СВ Г1-Г2 (на основании требований Постановления Правительства Российской Федерации от 04.12.2024 №1712 «Об утверждении критериев наличия технической возможности реализации дистанционного управления технологическими режимами работы...» </w:t>
            </w:r>
            <w:r>
              <w:rPr>
                <w:i/>
                <w:iCs/>
                <w:sz w:val="24"/>
                <w:szCs w:val="24"/>
                <w:shd w:fill="auto" w:val="clear"/>
              </w:rPr>
              <w:t>(Приложение №2 к настоящим ТТ);</w:t>
            </w:r>
          </w:p>
          <w:p>
            <w:pPr>
              <w:pStyle w:val="Normal"/>
              <w:widowControl w:val="false"/>
              <w:ind w:firstLine="709"/>
              <w:jc w:val="both"/>
              <w:rPr>
                <w:i/>
                <w:i/>
                <w:sz w:val="24"/>
                <w:szCs w:val="24"/>
              </w:rPr>
            </w:pPr>
            <w:r>
              <w:rPr>
                <w:i/>
                <w:sz w:val="24"/>
                <w:szCs w:val="24"/>
              </w:rPr>
              <w:t xml:space="preserve">• </w:t>
            </w:r>
            <w:r>
              <w:rPr>
                <w:i/>
                <w:sz w:val="24"/>
                <w:szCs w:val="24"/>
              </w:rPr>
              <w:t>ТР в части конструктивных решений (новая СВ Г1-Г2 монтируется на места действующей СВ);</w:t>
            </w:r>
          </w:p>
          <w:p>
            <w:pPr>
              <w:pStyle w:val="Normal"/>
              <w:widowControl w:val="false"/>
              <w:ind w:firstLine="709"/>
              <w:jc w:val="both"/>
              <w:rPr>
                <w:i/>
                <w:i/>
                <w:sz w:val="24"/>
                <w:szCs w:val="24"/>
              </w:rPr>
            </w:pPr>
            <w:r>
              <w:rPr>
                <w:i/>
                <w:sz w:val="24"/>
                <w:szCs w:val="24"/>
              </w:rPr>
              <w:t xml:space="preserve">• </w:t>
            </w:r>
            <w:r>
              <w:rPr>
                <w:i/>
                <w:sz w:val="24"/>
                <w:szCs w:val="24"/>
              </w:rPr>
              <w:t>требования по охране труда при выполнении СМР и ПНР;</w:t>
            </w:r>
          </w:p>
          <w:p>
            <w:pPr>
              <w:pStyle w:val="Normal"/>
              <w:widowControl w:val="false"/>
              <w:ind w:firstLine="709"/>
              <w:jc w:val="both"/>
              <w:rPr>
                <w:i/>
                <w:i/>
                <w:sz w:val="24"/>
                <w:szCs w:val="24"/>
              </w:rPr>
            </w:pPr>
            <w:r>
              <w:rPr>
                <w:i/>
                <w:sz w:val="24"/>
                <w:szCs w:val="24"/>
              </w:rPr>
              <w:t xml:space="preserve">• </w:t>
            </w:r>
            <w:r>
              <w:rPr>
                <w:i/>
                <w:sz w:val="24"/>
                <w:szCs w:val="24"/>
              </w:rPr>
              <w:t>перечень мероприятий по охране окружающей среды;</w:t>
            </w:r>
          </w:p>
          <w:p>
            <w:pPr>
              <w:pStyle w:val="Normal"/>
              <w:widowControl w:val="false"/>
              <w:ind w:firstLine="709"/>
              <w:jc w:val="both"/>
              <w:rPr>
                <w:i/>
                <w:i/>
                <w:sz w:val="24"/>
                <w:szCs w:val="24"/>
              </w:rPr>
            </w:pPr>
            <w:r>
              <w:rPr>
                <w:i/>
                <w:sz w:val="24"/>
                <w:szCs w:val="24"/>
              </w:rPr>
              <w:t xml:space="preserve">• </w:t>
            </w:r>
            <w:r>
              <w:rPr>
                <w:i/>
                <w:sz w:val="24"/>
                <w:szCs w:val="24"/>
              </w:rPr>
              <w:t>ТР по вопросам ЭМС;</w:t>
            </w:r>
          </w:p>
          <w:p>
            <w:pPr>
              <w:pStyle w:val="Normal"/>
              <w:widowControl w:val="false"/>
              <w:ind w:firstLine="709"/>
              <w:jc w:val="both"/>
              <w:rPr>
                <w:i/>
                <w:i/>
                <w:sz w:val="24"/>
                <w:szCs w:val="24"/>
              </w:rPr>
            </w:pPr>
            <w:r>
              <w:rPr>
                <w:i/>
                <w:sz w:val="24"/>
                <w:szCs w:val="24"/>
              </w:rPr>
              <w:t xml:space="preserve">• </w:t>
            </w:r>
            <w:r>
              <w:rPr>
                <w:i/>
                <w:sz w:val="24"/>
                <w:szCs w:val="24"/>
              </w:rPr>
              <w:t>спецификации на изделия, материалы и оборудование;</w:t>
            </w:r>
          </w:p>
          <w:p>
            <w:pPr>
              <w:pStyle w:val="Normal"/>
              <w:widowControl w:val="false"/>
              <w:ind w:firstLine="709"/>
              <w:jc w:val="both"/>
              <w:rPr/>
            </w:pPr>
            <w:r>
              <w:rPr>
                <w:i/>
                <w:sz w:val="24"/>
                <w:szCs w:val="24"/>
              </w:rPr>
              <w:t xml:space="preserve">• </w:t>
            </w:r>
            <w:r>
              <w:rPr>
                <w:i/>
                <w:sz w:val="24"/>
                <w:szCs w:val="24"/>
              </w:rPr>
              <w:t>СД на выполнение работ в соответствии с РД с разделением затрат на объекты воздействия, содержащую пояснительную записку, локальные сметы, сводный сметный расчет, объектные сметы, прайс-листы и конъюнктурный анализ в необходимом объеме;</w:t>
            </w:r>
          </w:p>
          <w:p>
            <w:pPr>
              <w:pStyle w:val="Normal"/>
              <w:widowControl w:val="false"/>
              <w:ind w:firstLine="709"/>
              <w:jc w:val="both"/>
              <w:rPr>
                <w:i/>
                <w:i/>
                <w:sz w:val="24"/>
                <w:szCs w:val="24"/>
              </w:rPr>
            </w:pPr>
            <w:r>
              <w:rPr>
                <w:i/>
                <w:sz w:val="24"/>
                <w:szCs w:val="24"/>
              </w:rPr>
              <w:t xml:space="preserve">• </w:t>
            </w:r>
            <w:r>
              <w:rPr>
                <w:i/>
                <w:sz w:val="24"/>
                <w:szCs w:val="24"/>
              </w:rPr>
              <w:t>структурную схему;</w:t>
            </w:r>
          </w:p>
          <w:p>
            <w:pPr>
              <w:pStyle w:val="Normal"/>
              <w:widowControl w:val="false"/>
              <w:ind w:firstLine="709"/>
              <w:jc w:val="both"/>
              <w:rPr>
                <w:i/>
                <w:i/>
                <w:sz w:val="24"/>
                <w:szCs w:val="24"/>
              </w:rPr>
            </w:pPr>
            <w:r>
              <w:rPr>
                <w:i/>
                <w:sz w:val="24"/>
                <w:szCs w:val="24"/>
              </w:rPr>
              <w:t xml:space="preserve">• </w:t>
            </w:r>
            <w:r>
              <w:rPr>
                <w:i/>
                <w:sz w:val="24"/>
                <w:szCs w:val="24"/>
              </w:rPr>
              <w:t>схему электрических подключений;</w:t>
            </w:r>
          </w:p>
          <w:p>
            <w:pPr>
              <w:pStyle w:val="Normal"/>
              <w:widowControl w:val="false"/>
              <w:ind w:firstLine="709"/>
              <w:jc w:val="both"/>
              <w:rPr/>
            </w:pPr>
            <w:r>
              <w:rPr>
                <w:i/>
                <w:sz w:val="24"/>
                <w:szCs w:val="24"/>
              </w:rPr>
              <w:t xml:space="preserve">• </w:t>
            </w:r>
            <w:r>
              <w:rPr>
                <w:i/>
                <w:sz w:val="24"/>
                <w:szCs w:val="24"/>
              </w:rPr>
              <w:t>схему разметки кабельных трасс (при необходимости);</w:t>
            </w:r>
          </w:p>
          <w:p>
            <w:pPr>
              <w:pStyle w:val="Normal"/>
              <w:widowControl w:val="false"/>
              <w:ind w:firstLine="709"/>
              <w:jc w:val="both"/>
              <w:rPr>
                <w:i/>
                <w:i/>
                <w:sz w:val="24"/>
                <w:szCs w:val="24"/>
              </w:rPr>
            </w:pPr>
            <w:r>
              <w:rPr>
                <w:i/>
                <w:sz w:val="24"/>
                <w:szCs w:val="24"/>
              </w:rPr>
              <w:t xml:space="preserve">• </w:t>
            </w:r>
            <w:r>
              <w:rPr>
                <w:i/>
                <w:sz w:val="24"/>
                <w:szCs w:val="24"/>
              </w:rPr>
              <w:t>кабельный журнал;</w:t>
            </w:r>
          </w:p>
          <w:p>
            <w:pPr>
              <w:pStyle w:val="Normal"/>
              <w:widowControl w:val="false"/>
              <w:ind w:firstLine="709"/>
              <w:jc w:val="both"/>
              <w:rPr>
                <w:i/>
                <w:i/>
                <w:sz w:val="24"/>
                <w:szCs w:val="24"/>
              </w:rPr>
            </w:pPr>
            <w:r>
              <w:rPr>
                <w:i/>
                <w:sz w:val="24"/>
                <w:szCs w:val="24"/>
              </w:rPr>
              <w:t xml:space="preserve">• </w:t>
            </w:r>
            <w:r>
              <w:rPr>
                <w:i/>
                <w:sz w:val="24"/>
                <w:szCs w:val="24"/>
              </w:rPr>
              <w:t>комплект рабочих чертежей;</w:t>
            </w:r>
          </w:p>
          <w:p>
            <w:pPr>
              <w:pStyle w:val="Normal"/>
              <w:widowControl w:val="false"/>
              <w:ind w:firstLine="709"/>
              <w:jc w:val="both"/>
              <w:rPr>
                <w:i/>
                <w:i/>
                <w:sz w:val="24"/>
                <w:szCs w:val="24"/>
              </w:rPr>
            </w:pPr>
            <w:r>
              <w:rPr>
                <w:i/>
                <w:sz w:val="24"/>
                <w:szCs w:val="24"/>
              </w:rPr>
              <w:t xml:space="preserve">• </w:t>
            </w:r>
            <w:r>
              <w:rPr>
                <w:i/>
                <w:sz w:val="24"/>
                <w:szCs w:val="24"/>
              </w:rPr>
              <w:t>блок-схемы алгоритмов СВ Г1-Г2;</w:t>
            </w:r>
          </w:p>
          <w:p>
            <w:pPr>
              <w:pStyle w:val="Normal"/>
              <w:widowControl w:val="false"/>
              <w:numPr>
                <w:ilvl w:val="0"/>
                <w:numId w:val="43"/>
              </w:numPr>
              <w:ind w:firstLine="709" w:left="0"/>
              <w:jc w:val="both"/>
              <w:rPr>
                <w:i/>
                <w:i/>
                <w:iCs/>
              </w:rPr>
            </w:pPr>
            <w:r>
              <w:rPr>
                <w:i/>
                <w:iCs/>
                <w:sz w:val="24"/>
                <w:szCs w:val="24"/>
              </w:rPr>
              <w:t>принципиальные и монтажные схемы организации цепей оперативного тока устройств СВ;</w:t>
            </w:r>
          </w:p>
          <w:p>
            <w:pPr>
              <w:pStyle w:val="Normal"/>
              <w:widowControl w:val="false"/>
              <w:numPr>
                <w:ilvl w:val="0"/>
                <w:numId w:val="43"/>
              </w:numPr>
              <w:ind w:firstLine="709" w:left="0"/>
              <w:jc w:val="both"/>
              <w:rPr>
                <w:i/>
                <w:i/>
                <w:iCs/>
              </w:rPr>
            </w:pPr>
            <w:r>
              <w:rPr>
                <w:i/>
                <w:iCs/>
                <w:sz w:val="24"/>
                <w:szCs w:val="24"/>
              </w:rPr>
              <w:t>план расстановки оборудования;</w:t>
            </w:r>
          </w:p>
          <w:p>
            <w:pPr>
              <w:pStyle w:val="Normal"/>
              <w:widowControl w:val="false"/>
              <w:numPr>
                <w:ilvl w:val="0"/>
                <w:numId w:val="43"/>
              </w:numPr>
              <w:ind w:firstLine="709" w:left="0"/>
              <w:jc w:val="both"/>
              <w:rPr>
                <w:i/>
                <w:i/>
                <w:iCs/>
              </w:rPr>
            </w:pPr>
            <w:r>
              <w:rPr>
                <w:i/>
                <w:iCs/>
                <w:sz w:val="24"/>
                <w:szCs w:val="24"/>
              </w:rPr>
              <w:t>принципиальные и монтажные схемы организации цепей напряжения устройств СВ;</w:t>
            </w:r>
          </w:p>
          <w:p>
            <w:pPr>
              <w:pStyle w:val="Normal"/>
              <w:widowControl w:val="false"/>
              <w:numPr>
                <w:ilvl w:val="0"/>
                <w:numId w:val="43"/>
              </w:numPr>
              <w:ind w:firstLine="709" w:left="0"/>
              <w:jc w:val="both"/>
              <w:rPr>
                <w:i/>
                <w:i/>
                <w:iCs/>
              </w:rPr>
            </w:pPr>
            <w:r>
              <w:rPr>
                <w:i/>
                <w:iCs/>
                <w:sz w:val="24"/>
                <w:szCs w:val="24"/>
              </w:rPr>
              <w:t>принципиальные и монтажные схемы управления и автоматики (алгоритмы функционирования) СВ;</w:t>
            </w:r>
          </w:p>
          <w:p>
            <w:pPr>
              <w:pStyle w:val="Normal"/>
              <w:widowControl w:val="false"/>
              <w:numPr>
                <w:ilvl w:val="0"/>
                <w:numId w:val="43"/>
              </w:numPr>
              <w:ind w:firstLine="709" w:left="0"/>
              <w:jc w:val="both"/>
              <w:rPr>
                <w:i/>
                <w:i/>
                <w:iCs/>
              </w:rPr>
            </w:pPr>
            <w:r>
              <w:rPr>
                <w:i/>
                <w:iCs/>
                <w:sz w:val="24"/>
                <w:szCs w:val="24"/>
              </w:rPr>
              <w:t>бланки  уставок;</w:t>
            </w:r>
          </w:p>
          <w:p>
            <w:pPr>
              <w:pStyle w:val="Normal"/>
              <w:widowControl w:val="false"/>
              <w:ind w:firstLine="709"/>
              <w:jc w:val="both"/>
              <w:rPr>
                <w:i/>
                <w:i/>
                <w:sz w:val="24"/>
                <w:szCs w:val="24"/>
              </w:rPr>
            </w:pPr>
            <w:r>
              <w:rPr>
                <w:i/>
                <w:sz w:val="24"/>
                <w:szCs w:val="24"/>
              </w:rPr>
              <w:t xml:space="preserve">• </w:t>
            </w:r>
            <w:r>
              <w:rPr>
                <w:i/>
                <w:sz w:val="24"/>
                <w:szCs w:val="24"/>
              </w:rPr>
              <w:t>мнемокадры отображения информации на АРМ АСУ ТП ГЭС. Мнемокадры должны содержать графическую и текстовую информацию, вывод сигнализации состояния оборудования СВ Г1-Г2, предупредительную и аварийную сигнализацию, пуск/останов СВ Г1-Г2.</w:t>
            </w:r>
          </w:p>
          <w:p>
            <w:pPr>
              <w:pStyle w:val="Normal"/>
              <w:widowControl w:val="false"/>
              <w:ind w:firstLine="709"/>
              <w:jc w:val="both"/>
              <w:rPr/>
            </w:pPr>
            <w:r>
              <w:rPr>
                <w:i/>
                <w:iCs/>
                <w:sz w:val="24"/>
                <w:szCs w:val="24"/>
              </w:rPr>
              <w:t>1.1.5.7. Состав ТР и схем, включаемых в РД, должен определяться исходя из характера и объема планируемых работ.</w:t>
            </w:r>
          </w:p>
          <w:p>
            <w:pPr>
              <w:pStyle w:val="Normal"/>
              <w:widowControl w:val="false"/>
              <w:ind w:firstLine="709"/>
              <w:jc w:val="both"/>
              <w:rPr>
                <w:i/>
                <w:i/>
                <w:iCs/>
              </w:rPr>
            </w:pPr>
            <w:r>
              <w:rPr>
                <w:i/>
                <w:iCs/>
                <w:sz w:val="24"/>
                <w:szCs w:val="24"/>
              </w:rPr>
              <w:t>1.1.5.8. Состав комплектов рабочих чертежей должен соответствовать требованиям ГОСТ 21.101-2026 «Система проектной документации для строительства (СПДС). Основные требования к проектной и рабочей документации».</w:t>
            </w:r>
          </w:p>
          <w:p>
            <w:pPr>
              <w:pStyle w:val="Normal"/>
              <w:widowControl w:val="false"/>
              <w:ind w:firstLine="709"/>
              <w:jc w:val="both"/>
              <w:rPr>
                <w:i/>
                <w:i/>
                <w:sz w:val="24"/>
                <w:szCs w:val="24"/>
              </w:rPr>
            </w:pPr>
            <w:r>
              <w:rPr>
                <w:i/>
                <w:sz w:val="24"/>
                <w:szCs w:val="24"/>
              </w:rPr>
              <w:t>1.1.5.9. СД должна быть согласована с Заказчиком</w:t>
            </w:r>
          </w:p>
          <w:p>
            <w:pPr>
              <w:pStyle w:val="Normal"/>
              <w:widowControl w:val="false"/>
              <w:ind w:firstLine="709"/>
              <w:jc w:val="both"/>
              <w:rPr>
                <w:i/>
                <w:i/>
                <w:iCs/>
                <w:sz w:val="24"/>
                <w:szCs w:val="24"/>
              </w:rPr>
            </w:pPr>
            <w:r>
              <w:rPr>
                <w:i/>
                <w:iCs/>
                <w:sz w:val="24"/>
                <w:szCs w:val="24"/>
              </w:rPr>
              <w:t>1.1.5.10. Должны быть разработаны:</w:t>
            </w:r>
          </w:p>
          <w:p>
            <w:pPr>
              <w:pStyle w:val="Normal"/>
              <w:widowControl w:val="false"/>
              <w:numPr>
                <w:ilvl w:val="0"/>
                <w:numId w:val="41"/>
              </w:numPr>
              <w:ind w:firstLine="709" w:left="0"/>
              <w:jc w:val="both"/>
              <w:rPr>
                <w:i/>
                <w:i/>
                <w:iCs/>
              </w:rPr>
            </w:pPr>
            <w:r>
              <w:rPr>
                <w:i/>
                <w:iCs/>
                <w:sz w:val="24"/>
                <w:szCs w:val="24"/>
              </w:rPr>
              <w:t>Заказные спецификации для всего поставляемого оборудования, а также задания на изготовление шкафов СВ с указанием версии (типоисполнения);</w:t>
            </w:r>
          </w:p>
          <w:p>
            <w:pPr>
              <w:pStyle w:val="Normal"/>
              <w:widowControl w:val="false"/>
              <w:numPr>
                <w:ilvl w:val="0"/>
                <w:numId w:val="41"/>
              </w:numPr>
              <w:ind w:firstLine="709" w:left="0"/>
              <w:jc w:val="both"/>
              <w:rPr>
                <w:i/>
                <w:i/>
                <w:iCs/>
              </w:rPr>
            </w:pPr>
            <w:r>
              <w:rPr>
                <w:i/>
                <w:iCs/>
                <w:sz w:val="24"/>
                <w:szCs w:val="24"/>
              </w:rPr>
              <w:t>схемы распределения по трансформаторам тока и напряжения устройств СВ;</w:t>
            </w:r>
          </w:p>
          <w:p>
            <w:pPr>
              <w:pStyle w:val="Normal"/>
              <w:widowControl w:val="false"/>
              <w:numPr>
                <w:ilvl w:val="0"/>
                <w:numId w:val="41"/>
              </w:numPr>
              <w:ind w:firstLine="709" w:left="0"/>
              <w:jc w:val="both"/>
              <w:rPr>
                <w:i/>
                <w:i/>
                <w:iCs/>
              </w:rPr>
            </w:pPr>
            <w:r>
              <w:rPr>
                <w:i/>
                <w:iCs/>
                <w:sz w:val="24"/>
                <w:szCs w:val="24"/>
              </w:rPr>
              <w:t>данные по параметрированию (конфигурированию) всех микропроцессорных устройств СВ.</w:t>
            </w:r>
          </w:p>
          <w:p>
            <w:pPr>
              <w:pStyle w:val="Normal"/>
              <w:widowControl w:val="false"/>
              <w:tabs>
                <w:tab w:val="clear" w:pos="720"/>
                <w:tab w:val="left" w:pos="1251" w:leader="none"/>
              </w:tabs>
              <w:spacing w:lineRule="atLeast" w:line="20"/>
              <w:ind w:firstLine="709"/>
              <w:jc w:val="both"/>
              <w:rPr>
                <w:i/>
                <w:i/>
                <w:iCs/>
              </w:rPr>
            </w:pPr>
            <w:r>
              <w:rPr>
                <w:i/>
                <w:iCs/>
                <w:sz w:val="24"/>
                <w:szCs w:val="24"/>
              </w:rPr>
              <w:t>1.1.5.11. Данные по параметрированию (конфигурированию) должны содержать:</w:t>
            </w:r>
          </w:p>
          <w:p>
            <w:pPr>
              <w:pStyle w:val="Normal"/>
              <w:widowControl w:val="false"/>
              <w:numPr>
                <w:ilvl w:val="0"/>
                <w:numId w:val="42"/>
              </w:numPr>
              <w:tabs>
                <w:tab w:val="clear" w:pos="720"/>
                <w:tab w:val="left" w:pos="1251" w:leader="none"/>
              </w:tabs>
              <w:spacing w:lineRule="atLeast" w:line="20"/>
              <w:ind w:firstLine="709" w:left="0"/>
              <w:jc w:val="both"/>
              <w:rPr>
                <w:i/>
                <w:i/>
                <w:iCs/>
              </w:rPr>
            </w:pPr>
            <w:r>
              <w:rPr>
                <w:i/>
                <w:iCs/>
                <w:sz w:val="24"/>
                <w:szCs w:val="24"/>
              </w:rPr>
              <w:t>Численные значения диапазонов регулирования каждого из параметров и шаг регулирования;</w:t>
            </w:r>
          </w:p>
          <w:p>
            <w:pPr>
              <w:pStyle w:val="Normal"/>
              <w:widowControl w:val="false"/>
              <w:numPr>
                <w:ilvl w:val="0"/>
                <w:numId w:val="42"/>
              </w:numPr>
              <w:tabs>
                <w:tab w:val="clear" w:pos="720"/>
                <w:tab w:val="left" w:pos="1251" w:leader="none"/>
              </w:tabs>
              <w:spacing w:lineRule="atLeast" w:line="20"/>
              <w:ind w:firstLine="709" w:left="0"/>
              <w:jc w:val="both"/>
              <w:rPr>
                <w:i/>
                <w:i/>
                <w:iCs/>
              </w:rPr>
            </w:pPr>
            <w:r>
              <w:rPr>
                <w:i/>
                <w:iCs/>
                <w:sz w:val="24"/>
                <w:szCs w:val="24"/>
              </w:rPr>
              <w:t>состав дискретных и аналоговых сигналов для регистрации встроенным осциллографом и регистратором событий;</w:t>
            </w:r>
          </w:p>
          <w:p>
            <w:pPr>
              <w:pStyle w:val="Normal"/>
              <w:widowControl w:val="false"/>
              <w:numPr>
                <w:ilvl w:val="0"/>
                <w:numId w:val="42"/>
              </w:numPr>
              <w:tabs>
                <w:tab w:val="clear" w:pos="720"/>
                <w:tab w:val="left" w:pos="1251" w:leader="none"/>
              </w:tabs>
              <w:spacing w:lineRule="atLeast" w:line="20"/>
              <w:ind w:firstLine="709" w:left="0"/>
              <w:jc w:val="both"/>
              <w:rPr>
                <w:i/>
                <w:i/>
                <w:iCs/>
              </w:rPr>
            </w:pPr>
            <w:r>
              <w:rPr>
                <w:i/>
                <w:iCs/>
                <w:sz w:val="24"/>
                <w:szCs w:val="24"/>
              </w:rPr>
              <w:t>условиям пуска встроенных осциллографов;</w:t>
            </w:r>
          </w:p>
          <w:p>
            <w:pPr>
              <w:pStyle w:val="Normal"/>
              <w:widowControl w:val="false"/>
              <w:numPr>
                <w:ilvl w:val="0"/>
                <w:numId w:val="42"/>
              </w:numPr>
              <w:tabs>
                <w:tab w:val="clear" w:pos="720"/>
                <w:tab w:val="left" w:pos="1251" w:leader="none"/>
              </w:tabs>
              <w:spacing w:lineRule="atLeast" w:line="20"/>
              <w:ind w:firstLine="709" w:left="0"/>
              <w:jc w:val="both"/>
              <w:rPr>
                <w:i/>
                <w:i/>
                <w:iCs/>
              </w:rPr>
            </w:pPr>
            <w:r>
              <w:rPr>
                <w:i/>
                <w:iCs/>
                <w:sz w:val="24"/>
                <w:szCs w:val="24"/>
              </w:rPr>
              <w:t>параметрам настройки дискретных входов;</w:t>
            </w:r>
          </w:p>
          <w:p>
            <w:pPr>
              <w:pStyle w:val="Normal"/>
              <w:widowControl w:val="false"/>
              <w:numPr>
                <w:ilvl w:val="0"/>
                <w:numId w:val="42"/>
              </w:numPr>
              <w:tabs>
                <w:tab w:val="clear" w:pos="720"/>
                <w:tab w:val="left" w:pos="1251" w:leader="none"/>
              </w:tabs>
              <w:spacing w:lineRule="atLeast" w:line="20"/>
              <w:ind w:firstLine="709" w:left="0"/>
              <w:jc w:val="both"/>
              <w:rPr>
                <w:i/>
                <w:i/>
                <w:iCs/>
              </w:rPr>
            </w:pPr>
            <w:r>
              <w:rPr>
                <w:i/>
                <w:iCs/>
                <w:sz w:val="24"/>
                <w:szCs w:val="24"/>
              </w:rPr>
              <w:t>параметрам настройки выходных реле;</w:t>
            </w:r>
          </w:p>
          <w:p>
            <w:pPr>
              <w:pStyle w:val="Normal"/>
              <w:widowControl w:val="false"/>
              <w:numPr>
                <w:ilvl w:val="0"/>
                <w:numId w:val="42"/>
              </w:numPr>
              <w:tabs>
                <w:tab w:val="clear" w:pos="720"/>
                <w:tab w:val="left" w:pos="1251" w:leader="none"/>
              </w:tabs>
              <w:spacing w:lineRule="atLeast" w:line="20"/>
              <w:ind w:firstLine="709" w:left="0"/>
              <w:jc w:val="both"/>
              <w:rPr>
                <w:i/>
                <w:i/>
                <w:iCs/>
              </w:rPr>
            </w:pPr>
            <w:r>
              <w:rPr>
                <w:i/>
                <w:iCs/>
                <w:sz w:val="24"/>
                <w:szCs w:val="24"/>
              </w:rPr>
              <w:t>параметрам настройки аналоговых входов, цифровых преобразователей аналоговых сигналов;</w:t>
            </w:r>
          </w:p>
          <w:p>
            <w:pPr>
              <w:pStyle w:val="Normal"/>
              <w:widowControl w:val="false"/>
              <w:numPr>
                <w:ilvl w:val="0"/>
                <w:numId w:val="42"/>
              </w:numPr>
              <w:tabs>
                <w:tab w:val="clear" w:pos="720"/>
                <w:tab w:val="left" w:pos="1251" w:leader="none"/>
              </w:tabs>
              <w:spacing w:lineRule="atLeast" w:line="20"/>
              <w:ind w:firstLine="709" w:left="0"/>
              <w:jc w:val="both"/>
              <w:rPr>
                <w:i/>
                <w:i/>
                <w:iCs/>
              </w:rPr>
            </w:pPr>
            <w:r>
              <w:rPr>
                <w:i/>
                <w:iCs/>
                <w:sz w:val="24"/>
                <w:szCs w:val="24"/>
              </w:rPr>
              <w:t>параметрам настройки выдержек времени каждого отдельного элемента (таймера);</w:t>
            </w:r>
          </w:p>
          <w:p>
            <w:pPr>
              <w:pStyle w:val="Normal"/>
              <w:widowControl w:val="false"/>
              <w:numPr>
                <w:ilvl w:val="0"/>
                <w:numId w:val="42"/>
              </w:numPr>
              <w:tabs>
                <w:tab w:val="clear" w:pos="720"/>
                <w:tab w:val="left" w:pos="1251" w:leader="none"/>
              </w:tabs>
              <w:spacing w:lineRule="atLeast" w:line="20"/>
              <w:ind w:firstLine="709" w:left="0"/>
              <w:jc w:val="both"/>
              <w:rPr>
                <w:i/>
                <w:i/>
                <w:iCs/>
              </w:rPr>
            </w:pPr>
            <w:r>
              <w:rPr>
                <w:i/>
                <w:iCs/>
                <w:sz w:val="24"/>
                <w:szCs w:val="24"/>
              </w:rPr>
              <w:t>параметры настройки отдельно установленных реле, в случае возможности регулировки их параметров срабатывания/возврата;</w:t>
            </w:r>
          </w:p>
          <w:p>
            <w:pPr>
              <w:pStyle w:val="Normal"/>
              <w:widowControl w:val="false"/>
              <w:numPr>
                <w:ilvl w:val="0"/>
                <w:numId w:val="42"/>
              </w:numPr>
              <w:tabs>
                <w:tab w:val="clear" w:pos="720"/>
                <w:tab w:val="left" w:pos="1251" w:leader="none"/>
              </w:tabs>
              <w:spacing w:lineRule="atLeast" w:line="20"/>
              <w:ind w:firstLine="709" w:left="0"/>
              <w:jc w:val="both"/>
              <w:rPr>
                <w:i/>
                <w:i/>
                <w:iCs/>
              </w:rPr>
            </w:pPr>
            <w:r>
              <w:rPr>
                <w:i/>
                <w:iCs/>
                <w:sz w:val="24"/>
                <w:szCs w:val="24"/>
              </w:rPr>
              <w:t>параметры настройки связи данного устройства с АСУ ТП, ПТК САУ ГА, выполненные с применением цифровых протоколов передачи данных;</w:t>
            </w:r>
          </w:p>
          <w:p>
            <w:pPr>
              <w:pStyle w:val="Normal"/>
              <w:widowControl w:val="false"/>
              <w:numPr>
                <w:ilvl w:val="0"/>
                <w:numId w:val="42"/>
              </w:numPr>
              <w:ind w:firstLine="709" w:left="0"/>
              <w:jc w:val="both"/>
              <w:rPr>
                <w:i/>
                <w:i/>
                <w:iCs/>
              </w:rPr>
            </w:pPr>
            <w:r>
              <w:rPr>
                <w:i/>
                <w:iCs/>
                <w:sz w:val="24"/>
                <w:szCs w:val="24"/>
              </w:rPr>
              <w:t>состав и настройки параметров сигналов для обмена данного устройства с АСУ ТП, ПТК САУ ГА, выполненного с применением цифровых протоколов передачи данных.</w:t>
            </w:r>
          </w:p>
          <w:p>
            <w:pPr>
              <w:pStyle w:val="Normal"/>
              <w:widowControl w:val="false"/>
              <w:ind w:firstLine="747"/>
              <w:jc w:val="both"/>
              <w:rPr>
                <w:i/>
                <w:i/>
                <w:iCs/>
                <w:sz w:val="24"/>
                <w:szCs w:val="24"/>
              </w:rPr>
            </w:pPr>
            <w:r>
              <w:rPr>
                <w:i/>
                <w:iCs/>
                <w:sz w:val="24"/>
                <w:szCs w:val="24"/>
              </w:rPr>
              <w:t>1.1.5..12. Предусмотреть организационные мероприятия в соответствии с СТО 56947007-29.240.044-2010.</w:t>
            </w:r>
          </w:p>
          <w:p>
            <w:pPr>
              <w:pStyle w:val="Normal"/>
              <w:widowControl w:val="false"/>
              <w:ind w:firstLine="709"/>
              <w:jc w:val="both"/>
              <w:rPr>
                <w:i/>
                <w:i/>
                <w:iCs/>
                <w:sz w:val="24"/>
                <w:szCs w:val="24"/>
              </w:rPr>
            </w:pPr>
            <w:r>
              <w:rPr>
                <w:i/>
                <w:iCs/>
                <w:sz w:val="24"/>
                <w:szCs w:val="24"/>
              </w:rPr>
              <w:t>1.1.5..13.  Предусмотреть требования к выполнению демонтажных работ существующих шкафов СВ без воздействия на несущие и ограждающие конструкции машинного зала здания ГЭС.</w:t>
            </w:r>
          </w:p>
          <w:p>
            <w:pPr>
              <w:pStyle w:val="Normal"/>
              <w:widowControl w:val="false"/>
              <w:ind w:firstLine="709"/>
              <w:jc w:val="both"/>
              <w:rPr>
                <w:i/>
                <w:i/>
                <w:iCs/>
                <w:sz w:val="24"/>
                <w:szCs w:val="24"/>
              </w:rPr>
            </w:pPr>
            <w:r>
              <w:rPr>
                <w:i/>
                <w:iCs/>
                <w:sz w:val="24"/>
                <w:szCs w:val="24"/>
              </w:rPr>
              <w:t>1.1.5.14. Предусмотреть требования по временным накоплениям отходов на указанных Заказчиком площадках и обеспечение обращения с отходами согласно требованиям действующего законодательства РФ; учесть:</w:t>
            </w:r>
          </w:p>
          <w:p>
            <w:pPr>
              <w:pStyle w:val="Normal"/>
              <w:widowControl w:val="false"/>
              <w:ind w:firstLine="709"/>
              <w:jc w:val="both"/>
              <w:rPr/>
            </w:pPr>
            <w:r>
              <w:rPr>
                <w:i/>
                <w:iCs/>
                <w:sz w:val="24"/>
                <w:szCs w:val="24"/>
              </w:rPr>
              <w:t>1.1.5.15. Необходимо предусмотреть выделение очередности: СМР, ПНР и ввода в эксплуатацию СВ Г1-Г2.</w:t>
            </w:r>
          </w:p>
          <w:p>
            <w:pPr>
              <w:pStyle w:val="Normal"/>
              <w:widowControl w:val="false"/>
              <w:ind w:firstLine="709"/>
              <w:jc w:val="both"/>
              <w:rPr/>
            </w:pPr>
            <w:r>
              <w:rPr>
                <w:i/>
                <w:sz w:val="24"/>
                <w:szCs w:val="24"/>
              </w:rPr>
              <w:t>1.1.5.16. Должна быть подготовлена эксплуатационная документация в соответствии с ГОСТ 2.102-2023 «Единая система конструкторской документации. Виды и комплектность конструкторских документов» и ГОСТ 2.601-2019 «Единая система конструкторской документации. Эксплуатационные документы»:</w:t>
            </w:r>
          </w:p>
          <w:p>
            <w:pPr>
              <w:pStyle w:val="Normal"/>
              <w:widowControl w:val="false"/>
              <w:ind w:firstLine="709"/>
              <w:jc w:val="both"/>
              <w:rPr>
                <w:i/>
                <w:i/>
                <w:sz w:val="24"/>
                <w:szCs w:val="24"/>
              </w:rPr>
            </w:pPr>
            <w:r>
              <w:rPr>
                <w:i/>
                <w:sz w:val="24"/>
                <w:szCs w:val="24"/>
              </w:rPr>
              <w:t xml:space="preserve">• </w:t>
            </w:r>
            <w:r>
              <w:rPr>
                <w:i/>
                <w:sz w:val="24"/>
                <w:szCs w:val="24"/>
              </w:rPr>
              <w:t>ведомость эксплуатационных документов;</w:t>
            </w:r>
          </w:p>
          <w:p>
            <w:pPr>
              <w:pStyle w:val="Normal"/>
              <w:widowControl w:val="false"/>
              <w:ind w:firstLine="709"/>
              <w:jc w:val="both"/>
              <w:rPr>
                <w:i/>
                <w:i/>
                <w:sz w:val="24"/>
                <w:szCs w:val="24"/>
              </w:rPr>
            </w:pPr>
            <w:r>
              <w:rPr>
                <w:i/>
                <w:sz w:val="24"/>
                <w:szCs w:val="24"/>
              </w:rPr>
              <w:t xml:space="preserve">•  </w:t>
            </w:r>
            <w:r>
              <w:rPr>
                <w:i/>
                <w:sz w:val="24"/>
                <w:szCs w:val="24"/>
              </w:rPr>
              <w:t>методика приемочных испытаний;</w:t>
            </w:r>
          </w:p>
          <w:p>
            <w:pPr>
              <w:pStyle w:val="Normal"/>
              <w:widowControl w:val="false"/>
              <w:ind w:firstLine="709"/>
              <w:jc w:val="both"/>
              <w:rPr>
                <w:i/>
                <w:i/>
                <w:sz w:val="24"/>
                <w:szCs w:val="24"/>
              </w:rPr>
            </w:pPr>
            <w:r>
              <w:rPr>
                <w:i/>
                <w:sz w:val="24"/>
                <w:szCs w:val="24"/>
              </w:rPr>
              <w:t xml:space="preserve">• </w:t>
            </w:r>
            <w:r>
              <w:rPr>
                <w:i/>
                <w:sz w:val="24"/>
                <w:szCs w:val="24"/>
              </w:rPr>
              <w:t>методика проверок и испытаний в процессе технического обслуживания;</w:t>
            </w:r>
          </w:p>
          <w:p>
            <w:pPr>
              <w:pStyle w:val="Normal"/>
              <w:widowControl w:val="false"/>
              <w:ind w:firstLine="709"/>
              <w:jc w:val="both"/>
              <w:rPr>
                <w:i/>
                <w:i/>
                <w:sz w:val="24"/>
                <w:szCs w:val="24"/>
              </w:rPr>
            </w:pPr>
            <w:r>
              <w:rPr>
                <w:i/>
                <w:sz w:val="24"/>
                <w:szCs w:val="24"/>
              </w:rPr>
              <w:t xml:space="preserve">• </w:t>
            </w:r>
            <w:r>
              <w:rPr>
                <w:i/>
                <w:sz w:val="24"/>
                <w:szCs w:val="24"/>
              </w:rPr>
              <w:t>регламент технического обслуживания и ремонтов с расчетом численности обслуживающего персонала;</w:t>
            </w:r>
          </w:p>
          <w:p>
            <w:pPr>
              <w:pStyle w:val="Normal"/>
              <w:widowControl w:val="false"/>
              <w:ind w:firstLine="709"/>
              <w:jc w:val="both"/>
              <w:rPr>
                <w:i/>
                <w:i/>
                <w:sz w:val="24"/>
                <w:szCs w:val="24"/>
              </w:rPr>
            </w:pPr>
            <w:r>
              <w:rPr>
                <w:i/>
                <w:sz w:val="24"/>
                <w:szCs w:val="24"/>
              </w:rPr>
              <w:t xml:space="preserve">• </w:t>
            </w:r>
            <w:r>
              <w:rPr>
                <w:i/>
                <w:sz w:val="24"/>
                <w:szCs w:val="24"/>
              </w:rPr>
              <w:t>руководства по эксплуатации оборудования с подробными алгоритмами работы СВ;</w:t>
            </w:r>
          </w:p>
          <w:p>
            <w:pPr>
              <w:pStyle w:val="Normal"/>
              <w:widowControl w:val="false"/>
              <w:ind w:firstLine="709"/>
              <w:jc w:val="both"/>
              <w:rPr>
                <w:i/>
                <w:i/>
                <w:sz w:val="24"/>
                <w:szCs w:val="24"/>
              </w:rPr>
            </w:pPr>
            <w:r>
              <w:rPr>
                <w:i/>
                <w:sz w:val="24"/>
                <w:szCs w:val="24"/>
                <w:shd w:fill="auto" w:val="clear"/>
              </w:rPr>
              <w:t xml:space="preserve">• </w:t>
            </w:r>
            <w:r>
              <w:rPr>
                <w:i/>
                <w:sz w:val="24"/>
                <w:szCs w:val="24"/>
                <w:shd w:fill="auto" w:val="clear"/>
              </w:rPr>
              <w:t>состав ЗИП</w:t>
            </w:r>
            <w:r>
              <w:rPr>
                <w:i/>
                <w:sz w:val="24"/>
                <w:szCs w:val="24"/>
              </w:rPr>
              <w:t>.</w:t>
            </w:r>
          </w:p>
          <w:p>
            <w:pPr>
              <w:pStyle w:val="Normal"/>
              <w:widowControl w:val="false"/>
              <w:ind w:firstLine="709"/>
              <w:jc w:val="both"/>
              <w:rPr>
                <w:i/>
                <w:i/>
                <w:sz w:val="24"/>
                <w:szCs w:val="24"/>
              </w:rPr>
            </w:pPr>
            <w:r>
              <w:rPr>
                <w:i/>
                <w:sz w:val="24"/>
                <w:szCs w:val="24"/>
              </w:rPr>
              <w:t>1.1.5.17. При разработке РД учитывать, что оборудование и комплектующие импортных производителей допускается применять только в случае отсутствия аналогов, произведенных в РФ, отвечающих всем техническим требованиям, предъявляемым к ним Заказчиком и прошедших сертификацию в части соответствия на территории РФ.</w:t>
            </w:r>
          </w:p>
          <w:p>
            <w:pPr>
              <w:pStyle w:val="Normal"/>
              <w:widowControl w:val="false"/>
              <w:tabs>
                <w:tab w:val="clear" w:pos="720"/>
                <w:tab w:val="left" w:pos="426" w:leader="none"/>
              </w:tabs>
              <w:ind w:firstLine="709" w:left="0" w:right="0"/>
              <w:jc w:val="both"/>
              <w:rPr>
                <w:highlight w:val="none"/>
                <w:shd w:fill="auto" w:val="clear"/>
              </w:rPr>
            </w:pPr>
            <w:r>
              <w:rPr>
                <w:i/>
                <w:iCs/>
                <w:sz w:val="24"/>
                <w:szCs w:val="24"/>
                <w:shd w:fill="auto" w:val="clear"/>
              </w:rPr>
              <w:t xml:space="preserve">1.1.5.17.1. В составе спецификаций  </w:t>
            </w:r>
            <w:r>
              <w:rPr>
                <w:b w:val="false"/>
                <w:bCs w:val="false"/>
                <w:i/>
                <w:iCs/>
                <w:sz w:val="24"/>
                <w:szCs w:val="24"/>
                <w:shd w:fill="auto" w:val="clear"/>
              </w:rPr>
              <w:t>необходимо предоставить:</w:t>
            </w:r>
            <w:r>
              <w:rPr>
                <w:i/>
                <w:iCs/>
                <w:sz w:val="24"/>
                <w:szCs w:val="24"/>
                <w:shd w:fill="auto" w:val="clear"/>
              </w:rPr>
              <w:t xml:space="preserve"> документы и информацию, подтверждающие страну происхождения товара в соответствии с требованиями Постановления Правительства Российской Федерации от 23 декабря 2024 г.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Normal"/>
              <w:widowControl w:val="false"/>
              <w:jc w:val="both"/>
              <w:rPr>
                <w:i/>
                <w:i/>
                <w:iCs/>
              </w:rPr>
            </w:pPr>
            <w:r>
              <w:rPr>
                <w:i/>
                <w:iCs/>
                <w:sz w:val="24"/>
                <w:szCs w:val="24"/>
              </w:rPr>
              <w:t xml:space="preserve">      </w:t>
            </w:r>
            <w:r>
              <w:rPr>
                <w:i/>
                <w:iCs/>
                <w:sz w:val="24"/>
                <w:szCs w:val="24"/>
              </w:rPr>
              <w:t>1.1.5.18.</w:t>
            </w:r>
            <w:r>
              <w:rPr>
                <w:i/>
                <w:iCs/>
                <w:sz w:val="20"/>
                <w:szCs w:val="24"/>
              </w:rPr>
              <w:t xml:space="preserve"> </w:t>
            </w:r>
            <w:r>
              <w:rPr>
                <w:i/>
                <w:iCs/>
                <w:sz w:val="24"/>
                <w:szCs w:val="24"/>
              </w:rPr>
              <w:t xml:space="preserve">Должен быть обеспечен переход на преимущественное использование отечественного программного обеспечения, включенного в Единый реестр российского программного обеспечения, и отечественного  радиоэлектронного оборудования, включенного Единый реестр российской  радиоэлектронной продукции.  В случае применения HMI панели оператора, операционная система </w:t>
            </w:r>
            <w:r>
              <w:rPr>
                <w:i/>
                <w:iCs/>
                <w:color w:val="000000"/>
                <w:sz w:val="24"/>
                <w:szCs w:val="24"/>
              </w:rPr>
              <w:t>должна быть включена в Единый реестр российских программ для электронных вычислительных машин и баз данных Минкомсвязи России (</w:t>
            </w:r>
            <w:r>
              <w:rPr>
                <w:b/>
                <w:i/>
                <w:iCs/>
                <w:sz w:val="24"/>
                <w:szCs w:val="24"/>
              </w:rPr>
              <w:t>https://reestr.minsvyaz.ru/reestr</w:t>
            </w:r>
            <w:r>
              <w:rPr>
                <w:i/>
                <w:iCs/>
                <w:sz w:val="24"/>
                <w:szCs w:val="24"/>
              </w:rPr>
              <w:t>/</w:t>
            </w:r>
            <w:r>
              <w:rPr>
                <w:i/>
                <w:iCs/>
                <w:color w:val="000000"/>
                <w:sz w:val="24"/>
                <w:szCs w:val="24"/>
                <w:u w:val="single"/>
              </w:rPr>
              <w:t>).</w:t>
            </w:r>
          </w:p>
          <w:p>
            <w:pPr>
              <w:pStyle w:val="Normal"/>
              <w:widowControl w:val="false"/>
              <w:ind w:firstLine="709"/>
              <w:jc w:val="both"/>
              <w:rPr/>
            </w:pPr>
            <w:r>
              <w:rPr>
                <w:i/>
                <w:sz w:val="24"/>
                <w:szCs w:val="24"/>
              </w:rPr>
              <w:t>1.1.5.19. Подрядчику необходимо составить график выдачи разделов РД с учетом необходимости согласования документации с Заказчиком и устранения замечаний.</w:t>
            </w:r>
          </w:p>
          <w:p>
            <w:pPr>
              <w:pStyle w:val="Normal"/>
              <w:widowControl w:val="false"/>
              <w:ind w:firstLine="709"/>
              <w:jc w:val="both"/>
              <w:rPr>
                <w:i/>
                <w:i/>
                <w:sz w:val="24"/>
                <w:szCs w:val="24"/>
              </w:rPr>
            </w:pPr>
            <w:r>
              <w:rPr>
                <w:i/>
                <w:sz w:val="24"/>
                <w:szCs w:val="24"/>
              </w:rPr>
              <w:t>1.1.5.20. Разделы РД должны предоставляться Заказчику на согласование не позднее чем за четырнадцать календарных дней до даты выдачи соответствующего раздела по графику.</w:t>
            </w:r>
          </w:p>
          <w:p>
            <w:pPr>
              <w:pStyle w:val="Normal"/>
              <w:widowControl w:val="false"/>
              <w:ind w:firstLine="709"/>
              <w:jc w:val="both"/>
              <w:rPr/>
            </w:pPr>
            <w:r>
              <w:rPr>
                <w:i/>
                <w:sz w:val="24"/>
                <w:szCs w:val="24"/>
              </w:rPr>
              <w:t>1.1.5.21. Подрядчик устраняет все замечания Заказчика к РД и СД своими силами и за свой счет в сроки, указанные Заказчиком.</w:t>
            </w:r>
          </w:p>
        </w:tc>
        <w:tc>
          <w:tcPr>
            <w:tcW w:w="198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c>
          <w:tcPr>
            <w:tcW w:w="2260"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0"/>
              </w:numPr>
              <w:spacing w:before="60" w:after="60"/>
              <w:ind w:hanging="0" w:left="-117"/>
              <w:contextualSpacing/>
              <w:jc w:val="center"/>
              <w:rPr/>
            </w:pPr>
            <w:r>
              <w:rPr/>
              <w:t>1.1.6.</w:t>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rPr>
                <w:i/>
                <w:i/>
                <w:iCs/>
                <w:sz w:val="24"/>
                <w:szCs w:val="24"/>
              </w:rPr>
            </w:pPr>
            <w:r>
              <w:rPr>
                <w:i/>
                <w:iCs/>
                <w:sz w:val="24"/>
                <w:szCs w:val="24"/>
              </w:rPr>
              <w:t>Требования по использованию НТД при разработке РД и СД</w:t>
            </w:r>
          </w:p>
        </w:tc>
        <w:tc>
          <w:tcPr>
            <w:tcW w:w="5479"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ind w:firstLine="709"/>
              <w:jc w:val="both"/>
              <w:rPr>
                <w:i/>
                <w:i/>
                <w:sz w:val="24"/>
                <w:szCs w:val="24"/>
              </w:rPr>
            </w:pPr>
            <w:r>
              <w:rPr>
                <w:i/>
                <w:sz w:val="24"/>
                <w:szCs w:val="24"/>
              </w:rPr>
              <w:t>1.1.6.1.  При разработке РД и СД необходимо руководствоваться, в том числе, национальными и отраслевыми НТД:</w:t>
            </w:r>
          </w:p>
          <w:p>
            <w:pPr>
              <w:pStyle w:val="Normal"/>
              <w:widowControl w:val="false"/>
              <w:numPr>
                <w:ilvl w:val="0"/>
                <w:numId w:val="47"/>
              </w:numPr>
              <w:tabs>
                <w:tab w:val="clear" w:pos="720"/>
                <w:tab w:val="left" w:pos="180" w:leader="none"/>
              </w:tabs>
              <w:ind w:firstLine="5" w:left="33"/>
              <w:jc w:val="both"/>
              <w:rPr/>
            </w:pPr>
            <w:r>
              <w:rPr>
                <w:b/>
                <w:i/>
                <w:iCs/>
                <w:sz w:val="24"/>
                <w:szCs w:val="24"/>
              </w:rPr>
              <w:t xml:space="preserve"> </w:t>
            </w:r>
            <w:r>
              <w:rPr>
                <w:b/>
                <w:i/>
                <w:iCs/>
                <w:sz w:val="24"/>
                <w:szCs w:val="24"/>
              </w:rPr>
              <w:t>ГОСТ Р 21.101-2026</w:t>
            </w:r>
            <w:r>
              <w:rPr>
                <w:i/>
                <w:iCs/>
                <w:sz w:val="24"/>
                <w:szCs w:val="24"/>
              </w:rPr>
              <w:t xml:space="preserve"> «Система проектной документации для строительства. Основные требования к проектной и рабочей документации»;</w:t>
            </w:r>
          </w:p>
          <w:p>
            <w:pPr>
              <w:pStyle w:val="Normal"/>
              <w:widowControl w:val="false"/>
              <w:numPr>
                <w:ilvl w:val="0"/>
                <w:numId w:val="47"/>
              </w:numPr>
              <w:tabs>
                <w:tab w:val="clear" w:pos="720"/>
              </w:tabs>
              <w:ind w:firstLine="27" w:left="38"/>
              <w:jc w:val="both"/>
              <w:rPr>
                <w:i/>
                <w:i/>
                <w:sz w:val="24"/>
                <w:szCs w:val="24"/>
              </w:rPr>
            </w:pPr>
            <w:r>
              <w:rPr>
                <w:b/>
                <w:i/>
                <w:sz w:val="24"/>
                <w:szCs w:val="24"/>
              </w:rPr>
              <w:t>ГОСТ Р 2.102-2023</w:t>
            </w:r>
            <w:r>
              <w:rPr>
                <w:i/>
                <w:sz w:val="24"/>
                <w:szCs w:val="24"/>
              </w:rPr>
              <w:t xml:space="preserve"> "Единая система конструкторской документации. Виды и комплектность конструкторских документов";</w:t>
            </w:r>
          </w:p>
          <w:p>
            <w:pPr>
              <w:pStyle w:val="Normal"/>
              <w:widowControl w:val="false"/>
              <w:ind w:firstLine="38"/>
              <w:jc w:val="both"/>
              <w:rPr/>
            </w:pPr>
            <w:r>
              <w:rPr>
                <w:i/>
                <w:sz w:val="24"/>
                <w:szCs w:val="24"/>
              </w:rPr>
              <w:t xml:space="preserve">• </w:t>
            </w:r>
            <w:r>
              <w:rPr>
                <w:b/>
                <w:i/>
                <w:sz w:val="24"/>
                <w:szCs w:val="24"/>
              </w:rPr>
              <w:t xml:space="preserve">ГОСТ 21558-2018 </w:t>
            </w:r>
            <w:r>
              <w:rPr>
                <w:i/>
                <w:sz w:val="24"/>
                <w:szCs w:val="24"/>
              </w:rPr>
              <w:t>Межгосударственный стандарт. Системы возбуждения турбогенераторов, гидрогенераторов и синхронных компенсаторов.</w:t>
            </w:r>
            <w:r>
              <w:rPr>
                <w:b/>
                <w:i/>
                <w:sz w:val="24"/>
                <w:szCs w:val="24"/>
              </w:rPr>
              <w:t xml:space="preserve"> </w:t>
            </w:r>
            <w:r>
              <w:rPr>
                <w:i/>
                <w:sz w:val="24"/>
                <w:szCs w:val="24"/>
              </w:rPr>
              <w:t>Общие технические условия;</w:t>
            </w:r>
          </w:p>
          <w:p>
            <w:pPr>
              <w:pStyle w:val="Normal"/>
              <w:widowControl w:val="false"/>
              <w:jc w:val="both"/>
              <w:rPr/>
            </w:pPr>
            <w:r>
              <w:rPr>
                <w:i/>
                <w:sz w:val="24"/>
                <w:szCs w:val="24"/>
              </w:rPr>
              <w:t xml:space="preserve">• </w:t>
            </w:r>
            <w:r>
              <w:rPr>
                <w:b/>
                <w:i/>
                <w:sz w:val="24"/>
                <w:szCs w:val="24"/>
              </w:rPr>
              <w:t>ГОСТ 5616-89</w:t>
            </w:r>
            <w:r>
              <w:rPr>
                <w:i/>
                <w:sz w:val="24"/>
                <w:szCs w:val="24"/>
              </w:rPr>
              <w:t xml:space="preserve"> Межгосударственный стандарт. Генераторы и генераторы-двигатели электрические гидротурбинные. Общие технические условия;</w:t>
            </w:r>
          </w:p>
          <w:p>
            <w:pPr>
              <w:pStyle w:val="Normal"/>
              <w:widowControl w:val="false"/>
              <w:tabs>
                <w:tab w:val="clear" w:pos="720"/>
                <w:tab w:val="left" w:pos="463" w:leader="none"/>
              </w:tabs>
              <w:jc w:val="both"/>
              <w:rPr/>
            </w:pPr>
            <w:r>
              <w:rPr>
                <w:i/>
                <w:sz w:val="24"/>
                <w:szCs w:val="24"/>
              </w:rPr>
              <w:t xml:space="preserve">• </w:t>
            </w:r>
            <w:r>
              <w:rPr>
                <w:b/>
                <w:i/>
                <w:sz w:val="24"/>
                <w:szCs w:val="24"/>
              </w:rPr>
              <w:t>ГОСТ 15150-69</w:t>
            </w:r>
            <w:r>
              <w:rPr>
                <w:i/>
                <w:sz w:val="24"/>
                <w:szCs w:val="24"/>
              </w:rPr>
              <w:t xml:space="preserve"> Межгосударственный стандарт.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pPr>
              <w:pStyle w:val="Normal"/>
              <w:widowControl w:val="false"/>
              <w:jc w:val="both"/>
              <w:rPr>
                <w:i/>
                <w:i/>
                <w:sz w:val="24"/>
                <w:szCs w:val="24"/>
              </w:rPr>
            </w:pPr>
            <w:r>
              <w:rPr>
                <w:i/>
                <w:sz w:val="24"/>
                <w:szCs w:val="24"/>
              </w:rPr>
              <w:t xml:space="preserve">• </w:t>
            </w:r>
            <w:r>
              <w:rPr>
                <w:b/>
                <w:i/>
                <w:sz w:val="24"/>
                <w:szCs w:val="24"/>
              </w:rPr>
              <w:t>ГОСТ 155543.1-89</w:t>
            </w:r>
            <w:r>
              <w:rPr>
                <w:i/>
                <w:sz w:val="24"/>
                <w:szCs w:val="24"/>
              </w:rPr>
              <w:t xml:space="preserve"> Изделия электротехнические. Общие требования в части стойкости к климатическим внешним воздействующим факторам;</w:t>
            </w:r>
          </w:p>
          <w:p>
            <w:pPr>
              <w:pStyle w:val="Normal"/>
              <w:widowControl w:val="false"/>
              <w:jc w:val="both"/>
              <w:rPr/>
            </w:pPr>
            <w:r>
              <w:rPr/>
              <w:t xml:space="preserve">• </w:t>
            </w:r>
            <w:r>
              <w:rPr>
                <w:b/>
                <w:i/>
                <w:sz w:val="24"/>
                <w:szCs w:val="24"/>
              </w:rPr>
              <w:t>ГОСТ 14254-2015. (IEC 60529:2013)</w:t>
            </w:r>
            <w:r>
              <w:rPr>
                <w:i/>
                <w:sz w:val="24"/>
                <w:szCs w:val="24"/>
              </w:rPr>
              <w:t xml:space="preserve"> Степени защиты, обеспечиваемые оболочками (КОД IP);</w:t>
            </w:r>
          </w:p>
          <w:p>
            <w:pPr>
              <w:pStyle w:val="Normal"/>
              <w:widowControl w:val="false"/>
              <w:tabs>
                <w:tab w:val="clear" w:pos="720"/>
                <w:tab w:val="left" w:pos="463" w:leader="none"/>
              </w:tabs>
              <w:jc w:val="both"/>
              <w:rPr/>
            </w:pPr>
            <w:r>
              <w:rPr>
                <w:i/>
                <w:sz w:val="24"/>
                <w:szCs w:val="24"/>
              </w:rPr>
              <w:t xml:space="preserve">• </w:t>
            </w:r>
            <w:r>
              <w:rPr>
                <w:b/>
                <w:i/>
                <w:sz w:val="24"/>
                <w:szCs w:val="24"/>
              </w:rPr>
              <w:t>ГОСТ 12.2.007.11-75</w:t>
            </w:r>
            <w:r>
              <w:rPr>
                <w:i/>
                <w:sz w:val="24"/>
                <w:szCs w:val="24"/>
              </w:rPr>
              <w:t xml:space="preserve"> ССБТ. Преобразователи электроэнергии полупроводниковые. Требования безопасности;</w:t>
            </w:r>
          </w:p>
          <w:p>
            <w:pPr>
              <w:pStyle w:val="Normal"/>
              <w:widowControl w:val="false"/>
              <w:tabs>
                <w:tab w:val="clear" w:pos="720"/>
                <w:tab w:val="left" w:pos="463" w:leader="none"/>
              </w:tabs>
              <w:jc w:val="both"/>
              <w:rPr/>
            </w:pPr>
            <w:r>
              <w:rPr>
                <w:i/>
                <w:sz w:val="24"/>
                <w:szCs w:val="24"/>
              </w:rPr>
              <w:t xml:space="preserve">• </w:t>
            </w:r>
            <w:r>
              <w:rPr>
                <w:b/>
                <w:i/>
                <w:sz w:val="24"/>
                <w:szCs w:val="24"/>
              </w:rPr>
              <w:t xml:space="preserve">ГОСТ 12.2.007.3-75 </w:t>
            </w:r>
            <w:r>
              <w:rPr>
                <w:i/>
                <w:sz w:val="24"/>
                <w:szCs w:val="24"/>
              </w:rPr>
              <w:t>ССБТ. Электротехнические устройства на напряжение свыше 1000 В. Требования безопасности;</w:t>
            </w:r>
          </w:p>
          <w:p>
            <w:pPr>
              <w:pStyle w:val="Normal"/>
              <w:widowControl w:val="false"/>
              <w:tabs>
                <w:tab w:val="clear" w:pos="720"/>
                <w:tab w:val="left" w:pos="463" w:leader="none"/>
              </w:tabs>
              <w:jc w:val="both"/>
              <w:rPr>
                <w:i/>
                <w:i/>
                <w:sz w:val="24"/>
                <w:szCs w:val="24"/>
              </w:rPr>
            </w:pPr>
            <w:r>
              <w:rPr>
                <w:i/>
                <w:sz w:val="24"/>
                <w:szCs w:val="24"/>
              </w:rPr>
              <w:t xml:space="preserve">• </w:t>
            </w:r>
            <w:r>
              <w:rPr>
                <w:b/>
                <w:i/>
                <w:sz w:val="24"/>
                <w:szCs w:val="24"/>
              </w:rPr>
              <w:t>ГОСТ 8865-93</w:t>
            </w:r>
            <w:r>
              <w:rPr>
                <w:i/>
                <w:sz w:val="24"/>
                <w:szCs w:val="24"/>
              </w:rPr>
              <w:t xml:space="preserve"> Изделия электротехнические. Классы нагревостойкости электрической изоляции;</w:t>
            </w:r>
          </w:p>
          <w:p>
            <w:pPr>
              <w:pStyle w:val="Normal"/>
              <w:widowControl w:val="false"/>
              <w:tabs>
                <w:tab w:val="clear" w:pos="720"/>
                <w:tab w:val="left" w:pos="463" w:leader="none"/>
              </w:tabs>
              <w:jc w:val="both"/>
              <w:rPr>
                <w:i/>
                <w:i/>
                <w:sz w:val="24"/>
                <w:szCs w:val="24"/>
              </w:rPr>
            </w:pPr>
            <w:r>
              <w:rPr>
                <w:i/>
                <w:sz w:val="24"/>
                <w:szCs w:val="24"/>
              </w:rPr>
              <w:t xml:space="preserve">• </w:t>
            </w:r>
            <w:r>
              <w:rPr>
                <w:b/>
                <w:i/>
                <w:sz w:val="24"/>
                <w:szCs w:val="24"/>
              </w:rPr>
              <w:t>ГОСТ 32137-2013</w:t>
            </w:r>
            <w:r>
              <w:rPr>
                <w:i/>
                <w:sz w:val="24"/>
                <w:szCs w:val="24"/>
              </w:rPr>
              <w:t xml:space="preserve"> "Совместимость технических средств электромагнитная. Технические средства для атомных станций. Требования и методы испытаний".</w:t>
            </w:r>
          </w:p>
          <w:p>
            <w:pPr>
              <w:pStyle w:val="Normal"/>
              <w:widowControl w:val="false"/>
              <w:ind w:firstLine="38"/>
              <w:jc w:val="both"/>
              <w:rPr/>
            </w:pPr>
            <w:r>
              <w:rPr>
                <w:i/>
                <w:sz w:val="24"/>
                <w:szCs w:val="24"/>
              </w:rPr>
              <w:t xml:space="preserve">• </w:t>
            </w:r>
            <w:r>
              <w:rPr>
                <w:b/>
                <w:i/>
                <w:sz w:val="24"/>
                <w:szCs w:val="24"/>
              </w:rPr>
              <w:t>ГОСТ Р 51317.4.1-2000</w:t>
            </w:r>
            <w:r>
              <w:rPr>
                <w:i/>
                <w:sz w:val="24"/>
                <w:szCs w:val="24"/>
              </w:rPr>
              <w:t xml:space="preserve"> (МЭК61000-4-1 –2000) Совместимость технических средств электромагнитная. Испытания на помехоустойчивость;</w:t>
            </w:r>
          </w:p>
          <w:p>
            <w:pPr>
              <w:pStyle w:val="Normal"/>
              <w:widowControl w:val="false"/>
              <w:jc w:val="both"/>
              <w:rPr/>
            </w:pPr>
            <w:r>
              <w:rPr>
                <w:i/>
                <w:sz w:val="24"/>
                <w:szCs w:val="24"/>
              </w:rPr>
              <w:t xml:space="preserve">• </w:t>
            </w:r>
            <w:r>
              <w:rPr>
                <w:b/>
                <w:i/>
                <w:sz w:val="24"/>
                <w:szCs w:val="24"/>
              </w:rPr>
              <w:t>ГОСТ 1516.3-96</w:t>
            </w:r>
            <w:r>
              <w:rPr>
                <w:i/>
                <w:sz w:val="24"/>
                <w:szCs w:val="24"/>
              </w:rPr>
              <w:t xml:space="preserve"> Межгосударственный стандарт. Электрооборудование переменного тока на напряжение от 1 до 750 кв. Требования к электрической прочности изоляции;</w:t>
            </w:r>
          </w:p>
          <w:p>
            <w:pPr>
              <w:pStyle w:val="Normal"/>
              <w:widowControl w:val="false"/>
              <w:jc w:val="both"/>
              <w:rPr/>
            </w:pPr>
            <w:r>
              <w:rPr>
                <w:i/>
                <w:sz w:val="24"/>
                <w:szCs w:val="24"/>
              </w:rPr>
              <w:t xml:space="preserve">• </w:t>
            </w:r>
            <w:r>
              <w:rPr>
                <w:b/>
                <w:bCs/>
                <w:i/>
                <w:iCs/>
                <w:sz w:val="24"/>
                <w:szCs w:val="24"/>
              </w:rPr>
              <w:t>ГОСТ Р 5.896-2002</w:t>
            </w:r>
            <w:r>
              <w:rPr>
                <w:bCs/>
                <w:i/>
                <w:iCs/>
                <w:sz w:val="24"/>
                <w:szCs w:val="24"/>
              </w:rPr>
              <w:t xml:space="preserve"> Государственная система обеспечения единства измерений (ГСИ). Метрологическое обеспечение измерительных систем. Основные положения.</w:t>
            </w:r>
          </w:p>
          <w:p>
            <w:pPr>
              <w:pStyle w:val="Normal"/>
              <w:widowControl w:val="false"/>
              <w:numPr>
                <w:ilvl w:val="0"/>
                <w:numId w:val="44"/>
              </w:numPr>
              <w:tabs>
                <w:tab w:val="clear" w:pos="720"/>
                <w:tab w:val="left" w:pos="180" w:leader="none"/>
              </w:tabs>
              <w:ind w:firstLine="38" w:left="0"/>
              <w:jc w:val="both"/>
              <w:rPr/>
            </w:pPr>
            <w:r>
              <w:rPr/>
              <w:t xml:space="preserve"> </w:t>
            </w:r>
            <w:r>
              <w:rPr>
                <w:b/>
                <w:bCs/>
                <w:i/>
                <w:iCs/>
                <w:sz w:val="24"/>
                <w:szCs w:val="24"/>
              </w:rPr>
              <w:t xml:space="preserve">ГОСТ 31565-2012 </w:t>
            </w:r>
            <w:r>
              <w:rPr>
                <w:i/>
                <w:iCs/>
                <w:sz w:val="24"/>
                <w:szCs w:val="24"/>
              </w:rPr>
              <w:t>Кабельные изделия. Требования пожарной безопасности.</w:t>
            </w:r>
          </w:p>
          <w:p>
            <w:pPr>
              <w:pStyle w:val="Normal"/>
              <w:widowControl w:val="false"/>
              <w:numPr>
                <w:ilvl w:val="0"/>
                <w:numId w:val="44"/>
              </w:numPr>
              <w:tabs>
                <w:tab w:val="clear" w:pos="720"/>
                <w:tab w:val="left" w:pos="180" w:leader="none"/>
              </w:tabs>
              <w:ind w:hanging="0" w:left="38"/>
              <w:jc w:val="both"/>
              <w:rPr>
                <w:i/>
                <w:i/>
                <w:sz w:val="24"/>
                <w:szCs w:val="24"/>
              </w:rPr>
            </w:pPr>
            <w:r>
              <w:rPr>
                <w:b/>
                <w:i/>
                <w:sz w:val="24"/>
                <w:szCs w:val="24"/>
              </w:rPr>
              <w:t>ГОСТ Р 53316-2021</w:t>
            </w:r>
            <w:r>
              <w:rPr>
                <w:i/>
                <w:sz w:val="24"/>
                <w:szCs w:val="24"/>
              </w:rPr>
              <w:t xml:space="preserve"> "Электропроводки. Сохранение работоспособности в условиях стандартного температурного режима пожара. Методы испытаний"</w:t>
            </w:r>
          </w:p>
          <w:p>
            <w:pPr>
              <w:pStyle w:val="Normal"/>
              <w:widowControl w:val="false"/>
              <w:ind w:firstLine="709"/>
              <w:jc w:val="both"/>
              <w:rPr/>
            </w:pPr>
            <w:r>
              <w:rPr>
                <w:i/>
                <w:sz w:val="24"/>
                <w:szCs w:val="24"/>
              </w:rPr>
              <w:t xml:space="preserve">• </w:t>
            </w:r>
            <w:r>
              <w:rPr>
                <w:b/>
                <w:i/>
                <w:sz w:val="24"/>
                <w:szCs w:val="24"/>
              </w:rPr>
              <w:t xml:space="preserve">Правила устройства электроустановок, </w:t>
            </w:r>
            <w:r>
              <w:rPr>
                <w:i/>
                <w:sz w:val="24"/>
                <w:szCs w:val="24"/>
              </w:rPr>
              <w:t>7 изд., переработанное и дополненное;</w:t>
            </w:r>
          </w:p>
          <w:p>
            <w:pPr>
              <w:pStyle w:val="Normal"/>
              <w:widowControl w:val="false"/>
              <w:ind w:firstLine="709"/>
              <w:jc w:val="both"/>
              <w:rPr/>
            </w:pPr>
            <w:r>
              <w:rPr>
                <w:i/>
                <w:sz w:val="24"/>
                <w:szCs w:val="24"/>
              </w:rPr>
              <w:t xml:space="preserve">• </w:t>
            </w:r>
            <w:r>
              <w:rPr>
                <w:b/>
                <w:i/>
                <w:sz w:val="24"/>
                <w:szCs w:val="24"/>
              </w:rPr>
              <w:t>РД 34.45-51.300-97</w:t>
            </w:r>
            <w:r>
              <w:rPr>
                <w:i/>
                <w:sz w:val="24"/>
                <w:szCs w:val="24"/>
              </w:rPr>
              <w:t xml:space="preserve"> Объем и нормы испытаний электрооборудования, изд. шестое;</w:t>
            </w:r>
          </w:p>
          <w:p>
            <w:pPr>
              <w:pStyle w:val="Normal"/>
              <w:widowControl w:val="false"/>
              <w:ind w:firstLine="709"/>
              <w:jc w:val="both"/>
              <w:rPr/>
            </w:pPr>
            <w:r>
              <w:rPr>
                <w:i/>
                <w:sz w:val="24"/>
                <w:szCs w:val="24"/>
              </w:rPr>
              <w:t xml:space="preserve">• </w:t>
            </w:r>
            <w:r>
              <w:rPr>
                <w:b/>
                <w:i/>
                <w:sz w:val="24"/>
                <w:szCs w:val="24"/>
              </w:rPr>
              <w:t>Приказ Минтруда России от 15.12.2020 № 903н</w:t>
            </w:r>
            <w:r>
              <w:rPr>
                <w:i/>
                <w:sz w:val="24"/>
                <w:szCs w:val="24"/>
              </w:rPr>
              <w:t xml:space="preserve"> Правила по охране труда при эксплуатации электроустановок;</w:t>
            </w:r>
          </w:p>
          <w:p>
            <w:pPr>
              <w:pStyle w:val="Normal"/>
              <w:widowControl w:val="false"/>
              <w:ind w:firstLine="709"/>
              <w:jc w:val="both"/>
              <w:rPr/>
            </w:pPr>
            <w:r>
              <w:rPr>
                <w:i/>
                <w:sz w:val="24"/>
                <w:szCs w:val="24"/>
              </w:rPr>
              <w:t xml:space="preserve">• </w:t>
            </w:r>
            <w:r>
              <w:rPr>
                <w:b/>
                <w:i/>
                <w:sz w:val="24"/>
                <w:szCs w:val="24"/>
              </w:rPr>
              <w:t>Приказ Минэнерго России от 13.02.2019 № 98</w:t>
            </w:r>
            <w:r>
              <w:rPr>
                <w:b/>
                <w:bCs/>
                <w:i/>
                <w:sz w:val="24"/>
                <w:szCs w:val="24"/>
              </w:rPr>
              <w:t xml:space="preserve"> </w:t>
            </w:r>
            <w:r>
              <w:rPr>
                <w:bCs/>
                <w:i/>
                <w:sz w:val="24"/>
                <w:szCs w:val="24"/>
              </w:rPr>
              <w:t>Об утверждении требований к системам возбуждения и автоматическим регуляторам возбуждения сильного действия синхронных генераторов и о внесении изменений в правила технической эксплуатации электрических станций и сетей Российской федерации, утвержденные приказом Минэнерго России от 19 июня 2003 г. № 229;</w:t>
            </w:r>
          </w:p>
          <w:p>
            <w:pPr>
              <w:pStyle w:val="Normal"/>
              <w:widowControl w:val="false"/>
              <w:ind w:firstLine="709"/>
              <w:jc w:val="both"/>
              <w:rPr/>
            </w:pPr>
            <w:r>
              <w:rPr>
                <w:i/>
                <w:sz w:val="24"/>
                <w:szCs w:val="24"/>
              </w:rPr>
              <w:t xml:space="preserve">• </w:t>
            </w:r>
            <w:r>
              <w:rPr>
                <w:b/>
                <w:i/>
                <w:sz w:val="24"/>
                <w:szCs w:val="24"/>
              </w:rPr>
              <w:t>Постановление Правительства РФ от 16 сентября 2020 г. №1479</w:t>
            </w:r>
            <w:r>
              <w:rPr>
                <w:i/>
                <w:sz w:val="24"/>
                <w:szCs w:val="24"/>
              </w:rPr>
              <w:t xml:space="preserve"> "Об утверждении Правил противопожарного режима в Российской Федерации" (с изменениями и дополнениями)</w:t>
            </w:r>
            <w:r>
              <w:rPr>
                <w:bCs/>
                <w:i/>
                <w:iCs/>
                <w:sz w:val="24"/>
                <w:szCs w:val="24"/>
              </w:rPr>
              <w:t>;</w:t>
            </w:r>
          </w:p>
          <w:p>
            <w:pPr>
              <w:pStyle w:val="Normal"/>
              <w:widowControl w:val="false"/>
              <w:ind w:firstLine="709"/>
              <w:jc w:val="both"/>
              <w:rPr/>
            </w:pPr>
            <w:r>
              <w:rPr>
                <w:i/>
                <w:sz w:val="24"/>
                <w:szCs w:val="24"/>
              </w:rPr>
              <w:t xml:space="preserve">• </w:t>
            </w:r>
            <w:r>
              <w:rPr>
                <w:b/>
                <w:bCs/>
                <w:i/>
                <w:iCs/>
                <w:sz w:val="24"/>
                <w:szCs w:val="24"/>
              </w:rPr>
              <w:t>РД 34.35.310-97</w:t>
            </w:r>
            <w:r>
              <w:rPr>
                <w:bCs/>
                <w:i/>
                <w:iCs/>
                <w:sz w:val="24"/>
                <w:szCs w:val="24"/>
              </w:rPr>
              <w:t xml:space="preserve"> Общие технические требования к микропроцессорным устройствам защиты и автоматики энергосистем;</w:t>
            </w:r>
          </w:p>
          <w:p>
            <w:pPr>
              <w:pStyle w:val="Normal"/>
              <w:widowControl w:val="false"/>
              <w:ind w:firstLine="709"/>
              <w:jc w:val="both"/>
              <w:rPr/>
            </w:pPr>
            <w:r>
              <w:rPr>
                <w:i/>
                <w:sz w:val="24"/>
                <w:szCs w:val="24"/>
              </w:rPr>
              <w:t xml:space="preserve">• </w:t>
            </w:r>
            <w:r>
              <w:rPr>
                <w:b/>
                <w:i/>
                <w:sz w:val="24"/>
                <w:szCs w:val="24"/>
              </w:rPr>
              <w:t>РД 34.45.620-96</w:t>
            </w:r>
            <w:r>
              <w:rPr>
                <w:bCs/>
                <w:i/>
                <w:iCs/>
                <w:sz w:val="24"/>
                <w:szCs w:val="24"/>
              </w:rPr>
              <w:t xml:space="preserve"> Правила технического обслуживания тиристорных систем возбуждения;</w:t>
            </w:r>
          </w:p>
          <w:p>
            <w:pPr>
              <w:pStyle w:val="Normal"/>
              <w:widowControl w:val="false"/>
              <w:numPr>
                <w:ilvl w:val="0"/>
                <w:numId w:val="45"/>
              </w:numPr>
              <w:ind w:firstLine="567" w:left="0"/>
              <w:jc w:val="both"/>
              <w:rPr>
                <w:rFonts w:eastAsia="Calibri"/>
                <w:sz w:val="24"/>
                <w:szCs w:val="24"/>
              </w:rPr>
            </w:pPr>
            <w:r>
              <w:rPr>
                <w:rFonts w:eastAsia="Calibri"/>
                <w:b/>
                <w:bCs/>
                <w:i/>
                <w:iCs/>
                <w:sz w:val="24"/>
                <w:szCs w:val="24"/>
              </w:rPr>
              <w:t xml:space="preserve"> </w:t>
            </w:r>
            <w:bookmarkStart w:id="36" w:name="__RefHeading___Toc36724_1682296606"/>
            <w:bookmarkEnd w:id="36"/>
            <w:r>
              <w:rPr>
                <w:b/>
                <w:bCs/>
                <w:i/>
                <w:iCs/>
                <w:sz w:val="24"/>
                <w:szCs w:val="24"/>
              </w:rPr>
              <w:t xml:space="preserve"> </w:t>
            </w:r>
            <w:r>
              <w:rPr>
                <w:b/>
                <w:bCs/>
                <w:i/>
                <w:iCs/>
                <w:sz w:val="24"/>
                <w:szCs w:val="24"/>
              </w:rPr>
              <w:t>Приказ ФСТЭК России от 14.03.2014     №31</w:t>
            </w:r>
            <w:r>
              <w:rPr>
                <w:i/>
                <w:iCs/>
                <w:sz w:val="24"/>
                <w:szCs w:val="24"/>
              </w:rPr>
              <w:t xml:space="preserve">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 потенциально опасных объектах, а также объектах, представляющих повышенную опасность для жизни и здоровья людей и для окружающей природной среды".</w:t>
            </w:r>
          </w:p>
          <w:p>
            <w:pPr>
              <w:pStyle w:val="Normal"/>
              <w:widowControl w:val="false"/>
              <w:ind w:firstLine="709"/>
              <w:jc w:val="both"/>
              <w:rPr>
                <w:i/>
                <w:i/>
                <w:sz w:val="24"/>
                <w:szCs w:val="24"/>
              </w:rPr>
            </w:pPr>
            <w:r>
              <w:rPr>
                <w:i/>
                <w:sz w:val="24"/>
                <w:szCs w:val="24"/>
              </w:rPr>
              <w:t>1.1.6.2. Указанные НТД, ГОСТ и руководящие документы, не являются исчерпывающими, не противоречат требованиям федерального законодательства, позволяют обеспечить выполнение обязательных требований, установленных законодательством в области повышения безопасности и надежности эксплуатации электрооборудования, снижение уровня ошибок, безопасного проведения работ, обеспечить защищённость Чирюртской ГЭС-1, как объекта повышенной опасности, от аварий и катастроф.</w:t>
            </w:r>
          </w:p>
          <w:p>
            <w:pPr>
              <w:pStyle w:val="Normal"/>
              <w:widowControl w:val="false"/>
              <w:ind w:firstLine="709"/>
              <w:jc w:val="both"/>
              <w:rPr>
                <w:i/>
                <w:i/>
                <w:sz w:val="24"/>
                <w:szCs w:val="24"/>
              </w:rPr>
            </w:pPr>
            <w:r>
              <w:rPr>
                <w:i/>
                <w:sz w:val="24"/>
                <w:szCs w:val="24"/>
              </w:rPr>
              <w:t>1.1.6.3. При разработке РД необходимо руководствоваться, в том числе, требованиями Стандартов организации и локальными нормативными документами ПАО «РусГидро», которые не противоречат, а детализируют требования национальных и отраслевых НТД.</w:t>
            </w:r>
          </w:p>
          <w:p>
            <w:pPr>
              <w:pStyle w:val="Normal"/>
              <w:widowControl w:val="false"/>
              <w:ind w:firstLine="709"/>
              <w:jc w:val="both"/>
              <w:rPr/>
            </w:pPr>
            <w:r>
              <w:rPr>
                <w:i/>
                <w:sz w:val="24"/>
                <w:szCs w:val="24"/>
              </w:rPr>
              <w:t>1.1.6.4. Стандарты организации и организационно-распорядительные документы ПАО «РусГидро»:</w:t>
            </w:r>
          </w:p>
          <w:p>
            <w:pPr>
              <w:pStyle w:val="ListParagraph"/>
              <w:widowControl w:val="false"/>
              <w:numPr>
                <w:ilvl w:val="0"/>
                <w:numId w:val="50"/>
              </w:numPr>
              <w:spacing w:before="0" w:after="0"/>
              <w:ind w:firstLine="567" w:left="0"/>
              <w:contextualSpacing w:val="false"/>
              <w:jc w:val="both"/>
              <w:textAlignment w:val="baseline"/>
              <w:rPr>
                <w:i/>
                <w:i/>
                <w:color w:val="000000" w:themeColor="text1"/>
              </w:rPr>
            </w:pPr>
            <w:r>
              <w:rPr>
                <w:b/>
                <w:i/>
                <w:color w:val="000000" w:themeColor="text1"/>
              </w:rPr>
              <w:t>СТО РусГидро 01.01.154-2025</w:t>
            </w:r>
            <w:r>
              <w:rPr>
                <w:color w:val="000000" w:themeColor="text1"/>
              </w:rPr>
              <w:t xml:space="preserve"> </w:t>
            </w:r>
            <w:r>
              <w:rPr>
                <w:i/>
                <w:color w:val="000000" w:themeColor="text1"/>
              </w:rPr>
              <w:t>Системы мониторинга функционирования АРВ гидроагрегатов, САР гидротурбин и ГРАРМ ГЭС. Нормы и требования.</w:t>
            </w:r>
          </w:p>
          <w:p>
            <w:pPr>
              <w:pStyle w:val="Normal"/>
              <w:widowControl w:val="false"/>
              <w:jc w:val="both"/>
              <w:rPr/>
            </w:pPr>
            <w:r>
              <w:rPr>
                <w:b/>
                <w:i/>
                <w:sz w:val="24"/>
                <w:szCs w:val="24"/>
              </w:rPr>
              <w:t xml:space="preserve">• </w:t>
            </w:r>
            <w:r>
              <w:rPr>
                <w:b/>
                <w:i/>
                <w:sz w:val="24"/>
                <w:szCs w:val="24"/>
              </w:rPr>
              <w:t>СТО 17330282.27.140.010-2008</w:t>
            </w:r>
            <w:r>
              <w:rPr>
                <w:i/>
                <w:sz w:val="24"/>
                <w:szCs w:val="24"/>
              </w:rPr>
              <w:t xml:space="preserve"> «Автоматизированные системы управления технологическими процессами ГЭС и ГАЭС. Условия создания. Нормы и требования»;</w:t>
            </w:r>
          </w:p>
          <w:p>
            <w:pPr>
              <w:pStyle w:val="Normal"/>
              <w:widowControl w:val="false"/>
              <w:ind w:firstLine="709"/>
              <w:jc w:val="both"/>
              <w:rPr/>
            </w:pPr>
            <w:r>
              <w:rPr>
                <w:b/>
                <w:i/>
                <w:sz w:val="24"/>
                <w:szCs w:val="24"/>
              </w:rPr>
              <w:t xml:space="preserve">• </w:t>
            </w:r>
            <w:r>
              <w:rPr>
                <w:b/>
                <w:i/>
                <w:sz w:val="24"/>
                <w:szCs w:val="24"/>
              </w:rPr>
              <w:t>СТО 02.02.060-2011</w:t>
            </w:r>
            <w:r>
              <w:rPr>
                <w:i/>
                <w:sz w:val="24"/>
                <w:szCs w:val="24"/>
              </w:rPr>
              <w:t xml:space="preserve"> «Гидроэлектростанции. Технические и автоматизированные системы. Условия поставки. Нормы и требования»;</w:t>
            </w:r>
          </w:p>
          <w:p>
            <w:pPr>
              <w:pStyle w:val="Normal"/>
              <w:widowControl w:val="false"/>
              <w:ind w:firstLine="709"/>
              <w:jc w:val="both"/>
              <w:rPr/>
            </w:pPr>
            <w:r>
              <w:rPr>
                <w:b/>
                <w:i/>
                <w:sz w:val="24"/>
                <w:szCs w:val="24"/>
              </w:rPr>
              <w:t xml:space="preserve">• </w:t>
            </w:r>
            <w:r>
              <w:rPr>
                <w:b/>
                <w:i/>
                <w:sz w:val="24"/>
                <w:szCs w:val="24"/>
              </w:rPr>
              <w:t>Приложение № 1 к приказу ПАО «РусГидро» от 13.05.2021 № 412 «</w:t>
            </w:r>
            <w:r>
              <w:rPr>
                <w:i/>
                <w:sz w:val="24"/>
                <w:szCs w:val="24"/>
              </w:rPr>
              <w:t>Типовые проектные решения по системам возбуждения гидрогенераторов ГЭС и ГАЭС»;</w:t>
            </w:r>
          </w:p>
          <w:p>
            <w:pPr>
              <w:pStyle w:val="Normal"/>
              <w:widowControl w:val="false"/>
              <w:ind w:firstLine="709"/>
              <w:jc w:val="both"/>
              <w:rPr/>
            </w:pPr>
            <w:r>
              <w:rPr>
                <w:i/>
                <w:sz w:val="24"/>
                <w:szCs w:val="24"/>
              </w:rPr>
              <w:t xml:space="preserve">• </w:t>
            </w:r>
            <w:r>
              <w:rPr>
                <w:b/>
                <w:i/>
                <w:sz w:val="24"/>
                <w:szCs w:val="24"/>
              </w:rPr>
              <w:t>Распоряжение ПАО «РусГидро» от 19.01.2017 №17р</w:t>
            </w:r>
            <w:r>
              <w:rPr>
                <w:i/>
                <w:sz w:val="24"/>
                <w:szCs w:val="24"/>
              </w:rPr>
              <w:t xml:space="preserve"> «Автоматизированные системы управления технологическими процессами. Условия создания. Представление информации персоналу. Нормы и требования».</w:t>
            </w:r>
          </w:p>
          <w:p>
            <w:pPr>
              <w:pStyle w:val="Normal"/>
              <w:widowControl w:val="false"/>
              <w:suppressAutoHyphens w:val="false"/>
              <w:ind w:firstLine="709"/>
              <w:jc w:val="both"/>
              <w:rPr/>
            </w:pPr>
            <w:r>
              <w:rPr>
                <w:i/>
                <w:sz w:val="24"/>
                <w:szCs w:val="24"/>
              </w:rPr>
              <w:t>1.1.6.5. Указанные в перечне Стандарты организации и руководящие документы, не являются исчерпывающими, не противоречат требованиям федерального законодательства, федеральной нормативной документации и ГОСТ, позволяют обеспечить выполнение обязательных требований, установленных законодательством в области повышения безопасности и надежности эксплуатации электрооборудования, снижение уровня ошибок, безопасного проведения работ, обеспечить защищённость Чирюртской ГЭС-1 как объекта повышенной опасности, от аварий и катастроф.</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rPr>
                <w:i/>
                <w:i/>
                <w:iCs/>
                <w:sz w:val="24"/>
                <w:szCs w:val="24"/>
              </w:rPr>
            </w:pPr>
            <w:r>
              <w:rPr>
                <w:i/>
                <w:iCs/>
                <w:sz w:val="24"/>
                <w:szCs w:val="24"/>
              </w:rPr>
              <w:t>Согласие с требованием</w:t>
            </w:r>
          </w:p>
        </w:tc>
        <w:tc>
          <w:tcPr>
            <w:tcW w:w="2260"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rPr>
                <w:sz w:val="24"/>
                <w:szCs w:val="24"/>
              </w:rPr>
            </w:pPr>
            <w:r>
              <w:rPr>
                <w:sz w:val="24"/>
                <w:szCs w:val="24"/>
              </w:rPr>
              <w:t>1.2.</w:t>
            </w:r>
          </w:p>
        </w:tc>
        <w:tc>
          <w:tcPr>
            <w:tcW w:w="7007"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rPr>
                <w:b/>
                <w:sz w:val="24"/>
                <w:szCs w:val="24"/>
              </w:rPr>
            </w:pPr>
            <w:r>
              <w:rPr>
                <w:b/>
                <w:sz w:val="24"/>
                <w:szCs w:val="24"/>
              </w:rPr>
              <w:t>Требования к организации работ</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center"/>
              <w:rPr>
                <w:b/>
                <w:sz w:val="24"/>
                <w:szCs w:val="24"/>
              </w:rPr>
            </w:pPr>
            <w:r>
              <w:rPr>
                <w:b/>
                <w:sz w:val="24"/>
                <w:szCs w:val="24"/>
              </w:rPr>
              <w:t>-//-</w:t>
            </w:r>
          </w:p>
        </w:tc>
        <w:tc>
          <w:tcPr>
            <w:tcW w:w="22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center"/>
              <w:rPr>
                <w:b/>
                <w:sz w:val="24"/>
                <w:szCs w:val="24"/>
              </w:rPr>
            </w:pPr>
            <w:r>
              <w:rPr>
                <w:b/>
                <w:sz w:val="24"/>
                <w:szCs w:val="24"/>
              </w:rPr>
              <w:t>-//-</w:t>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center"/>
              <w:rPr>
                <w:b/>
                <w:sz w:val="24"/>
                <w:szCs w:val="24"/>
              </w:rPr>
            </w:pPr>
            <w:r>
              <w:rPr>
                <w:b/>
                <w:sz w:val="24"/>
                <w:szCs w:val="24"/>
              </w:rPr>
              <w:t>-//-</w:t>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rPr>
                <w:sz w:val="24"/>
                <w:szCs w:val="24"/>
              </w:rPr>
            </w:pPr>
            <w:r>
              <w:rPr>
                <w:sz w:val="24"/>
                <w:szCs w:val="24"/>
              </w:rPr>
              <w:t>1.2.1.</w:t>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60" w:after="0"/>
              <w:rPr>
                <w:b/>
                <w:i/>
                <w:i/>
                <w:sz w:val="24"/>
                <w:szCs w:val="24"/>
              </w:rPr>
            </w:pPr>
            <w:r>
              <w:rPr>
                <w:i/>
                <w:sz w:val="24"/>
                <w:szCs w:val="24"/>
              </w:rPr>
              <w:t>Место расположения объекта и допуск персонала для выполнения работ</w:t>
            </w:r>
          </w:p>
        </w:tc>
        <w:tc>
          <w:tcPr>
            <w:tcW w:w="5479"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60" w:after="0"/>
              <w:ind w:firstLine="709"/>
              <w:jc w:val="both"/>
              <w:rPr>
                <w:i/>
                <w:i/>
                <w:sz w:val="24"/>
                <w:szCs w:val="24"/>
              </w:rPr>
            </w:pPr>
            <w:r>
              <w:rPr>
                <w:i/>
                <w:sz w:val="24"/>
                <w:szCs w:val="24"/>
              </w:rPr>
              <w:t>1.2.1.1. РФ, Республика Дагестан, Кизилюртовский район, с. Бавтугай Чирюртская ГЭС-1.</w:t>
            </w:r>
          </w:p>
          <w:p>
            <w:pPr>
              <w:pStyle w:val="Normal"/>
              <w:widowControl w:val="false"/>
              <w:tabs>
                <w:tab w:val="clear" w:pos="720"/>
                <w:tab w:val="left" w:pos="426" w:leader="none"/>
              </w:tabs>
              <w:spacing w:before="60" w:after="0"/>
              <w:ind w:firstLine="709"/>
              <w:jc w:val="both"/>
              <w:rPr/>
            </w:pPr>
            <w:r>
              <w:rPr>
                <w:i/>
                <w:sz w:val="24"/>
                <w:szCs w:val="24"/>
              </w:rPr>
              <w:t xml:space="preserve">1.2.1.2. Допуск персонала Подрядчика для выполнения работ осуществляется в соответствии с Регламентом процесса </w:t>
            </w:r>
            <w:r>
              <w:rPr>
                <w:i/>
                <w:iCs/>
                <w:sz w:val="24"/>
                <w:szCs w:val="24"/>
              </w:rPr>
              <w:t>«Допуск персонала подрядных организаций на объекты ПАО "РусГидро"», утв. приказом ПАО «РусГидро» от 28.04.2023 № 300</w:t>
            </w:r>
            <w:r>
              <w:rPr>
                <w:i/>
                <w:iCs/>
                <w:sz w:val="24"/>
                <w:szCs w:val="24"/>
                <w:shd w:fill="auto" w:val="clear"/>
              </w:rPr>
              <w:t>.</w:t>
            </w:r>
          </w:p>
          <w:p>
            <w:pPr>
              <w:pStyle w:val="Normal"/>
              <w:widowControl w:val="false"/>
              <w:tabs>
                <w:tab w:val="clear" w:pos="720"/>
                <w:tab w:val="left" w:pos="426" w:leader="none"/>
              </w:tabs>
              <w:spacing w:before="60" w:after="0"/>
              <w:ind w:firstLine="709"/>
              <w:jc w:val="both"/>
              <w:rPr/>
            </w:pPr>
            <w:r>
              <w:rPr>
                <w:i/>
                <w:sz w:val="24"/>
              </w:rPr>
              <w:t xml:space="preserve">1.2.1.3. Допуск на территорию </w:t>
            </w:r>
            <w:r>
              <w:rPr>
                <w:i/>
                <w:sz w:val="24"/>
                <w:szCs w:val="24"/>
              </w:rPr>
              <w:t xml:space="preserve">Чирюртской </w:t>
            </w:r>
            <w:r>
              <w:rPr>
                <w:i/>
                <w:sz w:val="24"/>
              </w:rPr>
              <w:t xml:space="preserve">ГЭС-1 персонала Подрядчика и автомобильного транспорта, задействованного для выполнения работ, осуществляется </w:t>
            </w:r>
            <w:r>
              <w:rPr>
                <w:i/>
                <w:iCs/>
                <w:sz w:val="24"/>
                <w:szCs w:val="24"/>
              </w:rPr>
              <w:t>в соответствии с Положением о пропускном и внутриобъектовом режимах (утв. приказом филиала ПАО «РусГидро» - «Дагестанский филиал.</w:t>
            </w:r>
          </w:p>
          <w:p>
            <w:pPr>
              <w:pStyle w:val="Normal"/>
              <w:widowControl w:val="false"/>
              <w:jc w:val="both"/>
              <w:rPr>
                <w:sz w:val="24"/>
                <w:szCs w:val="24"/>
                <w:highlight w:val="none"/>
                <w:shd w:fill="auto" w:val="clear"/>
              </w:rPr>
            </w:pPr>
            <w:r>
              <w:rPr>
                <w:sz w:val="24"/>
                <w:szCs w:val="24"/>
                <w:shd w:fill="auto" w:val="clear"/>
              </w:rPr>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rPr>
                <w:b/>
                <w:i/>
                <w:i/>
                <w:sz w:val="24"/>
                <w:szCs w:val="24"/>
              </w:rPr>
            </w:pPr>
            <w:r>
              <w:rPr>
                <w:bCs/>
                <w:i/>
                <w:sz w:val="24"/>
                <w:szCs w:val="24"/>
              </w:rPr>
              <w:t>Согласие с требованием</w:t>
            </w:r>
          </w:p>
        </w:tc>
        <w:tc>
          <w:tcPr>
            <w:tcW w:w="2260" w:type="dxa"/>
            <w:tcBorders>
              <w:top w:val="single" w:sz="4" w:space="0" w:color="000000"/>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vAlign w:val="center"/>
          </w:tcPr>
          <w:p>
            <w:pPr>
              <w:pStyle w:val="Normal"/>
              <w:widowControl w:val="false"/>
              <w:spacing w:before="60" w:after="60"/>
              <w:rPr>
                <w:sz w:val="24"/>
                <w:szCs w:val="24"/>
              </w:rPr>
            </w:pPr>
            <w:r>
              <w:rPr>
                <w:sz w:val="24"/>
                <w:szCs w:val="24"/>
              </w:rPr>
              <w:t>1.2.2.</w:t>
            </w:r>
          </w:p>
        </w:tc>
        <w:tc>
          <w:tcPr>
            <w:tcW w:w="1528"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60" w:after="0"/>
              <w:rPr>
                <w:i/>
                <w:i/>
                <w:sz w:val="24"/>
                <w:szCs w:val="24"/>
              </w:rPr>
            </w:pPr>
            <w:r>
              <w:rPr>
                <w:i/>
                <w:sz w:val="24"/>
                <w:szCs w:val="24"/>
              </w:rPr>
              <w:t xml:space="preserve">Подразделение </w:t>
            </w:r>
            <w:r>
              <w:rPr>
                <w:i/>
                <w:sz w:val="24"/>
                <w:szCs w:val="24"/>
                <w:lang w:val="en-US"/>
              </w:rPr>
              <w:t>-</w:t>
            </w:r>
            <w:r>
              <w:rPr>
                <w:i/>
                <w:sz w:val="24"/>
                <w:szCs w:val="24"/>
              </w:rPr>
              <w:t>куратор</w:t>
            </w:r>
          </w:p>
        </w:tc>
        <w:tc>
          <w:tcPr>
            <w:tcW w:w="5479" w:type="dxa"/>
            <w:gridSpan w:val="3"/>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60" w:after="0"/>
              <w:ind w:firstLine="709"/>
              <w:jc w:val="both"/>
              <w:rPr>
                <w:i/>
                <w:i/>
                <w:sz w:val="24"/>
                <w:szCs w:val="24"/>
              </w:rPr>
            </w:pPr>
            <w:r>
              <w:rPr>
                <w:i/>
                <w:sz w:val="24"/>
                <w:szCs w:val="24"/>
              </w:rPr>
              <w:t>1.2.3.1. Служба релейной защиты, автоматики и метрологии.</w:t>
            </w:r>
          </w:p>
        </w:tc>
        <w:tc>
          <w:tcPr>
            <w:tcW w:w="1984" w:type="dxa"/>
            <w:tcBorders>
              <w:left w:val="single" w:sz="4" w:space="0" w:color="000000"/>
              <w:bottom w:val="single" w:sz="4" w:space="0" w:color="000000"/>
              <w:right w:val="single" w:sz="4" w:space="0" w:color="000000"/>
            </w:tcBorders>
          </w:tcPr>
          <w:p>
            <w:pPr>
              <w:pStyle w:val="Normal"/>
              <w:widowControl w:val="false"/>
              <w:rPr>
                <w:i/>
                <w:i/>
                <w:iCs/>
                <w:sz w:val="24"/>
                <w:szCs w:val="24"/>
              </w:rPr>
            </w:pPr>
            <w:r>
              <w:rPr>
                <w:i/>
                <w:iCs/>
                <w:sz w:val="24"/>
                <w:szCs w:val="24"/>
              </w:rPr>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rPr>
                <w:sz w:val="24"/>
                <w:szCs w:val="24"/>
              </w:rPr>
            </w:pPr>
            <w:r>
              <w:rPr>
                <w:sz w:val="24"/>
                <w:szCs w:val="24"/>
              </w:rPr>
              <w:t>1.3.</w:t>
            </w:r>
          </w:p>
        </w:tc>
        <w:tc>
          <w:tcPr>
            <w:tcW w:w="7007"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20"/>
                <w:tab w:val="left" w:pos="426" w:leader="none"/>
              </w:tabs>
              <w:spacing w:before="60" w:after="0"/>
              <w:jc w:val="both"/>
              <w:rPr>
                <w:i w:val="false"/>
                <w:i w:val="false"/>
                <w:iCs w:val="false"/>
              </w:rPr>
            </w:pPr>
            <w:r>
              <w:rPr>
                <w:b/>
                <w:i w:val="false"/>
                <w:iCs w:val="false"/>
                <w:sz w:val="24"/>
                <w:szCs w:val="24"/>
              </w:rPr>
              <w:t>Требования к контролю качества работ / услуг и материалов</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i/>
                <w:i/>
                <w:sz w:val="24"/>
                <w:szCs w:val="24"/>
              </w:rPr>
            </w:pPr>
            <w:r>
              <w:rPr>
                <w:b/>
                <w:i/>
                <w:sz w:val="24"/>
                <w:szCs w:val="24"/>
              </w:rPr>
              <w:t>-//-</w:t>
            </w:r>
          </w:p>
        </w:tc>
        <w:tc>
          <w:tcPr>
            <w:tcW w:w="22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20"/>
                <w:tab w:val="left" w:pos="426" w:leader="none"/>
              </w:tabs>
              <w:spacing w:before="60" w:after="0"/>
              <w:jc w:val="both"/>
              <w:rPr>
                <w:b/>
                <w:i/>
                <w:i/>
                <w:sz w:val="24"/>
                <w:szCs w:val="24"/>
              </w:rPr>
            </w:pPr>
            <w:r>
              <w:rPr>
                <w:b/>
                <w:i/>
                <w:sz w:val="24"/>
                <w:szCs w:val="24"/>
              </w:rPr>
              <w:t>-//-</w:t>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center"/>
              <w:rPr>
                <w:b/>
                <w:sz w:val="24"/>
                <w:szCs w:val="24"/>
              </w:rPr>
            </w:pPr>
            <w:r>
              <w:rPr>
                <w:b/>
                <w:sz w:val="24"/>
                <w:szCs w:val="24"/>
              </w:rPr>
              <w:t>-//-</w:t>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36"/>
              <w:widowControl w:val="false"/>
              <w:numPr>
                <w:ilvl w:val="0"/>
                <w:numId w:val="0"/>
              </w:numPr>
              <w:suppressAutoHyphens w:val="false"/>
              <w:spacing w:before="60" w:after="60"/>
              <w:ind w:hanging="0" w:left="0"/>
              <w:jc w:val="center"/>
              <w:rPr>
                <w:sz w:val="24"/>
                <w:szCs w:val="24"/>
              </w:rPr>
            </w:pPr>
            <w:r>
              <w:rPr>
                <w:sz w:val="24"/>
                <w:szCs w:val="24"/>
              </w:rPr>
              <w:t>1.3.1.</w:t>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rPr>
                <w:i/>
                <w:i/>
                <w:sz w:val="24"/>
                <w:szCs w:val="24"/>
              </w:rPr>
            </w:pPr>
            <w:r>
              <w:rPr>
                <w:i/>
                <w:sz w:val="24"/>
                <w:szCs w:val="24"/>
              </w:rPr>
              <w:t>Контроль</w:t>
            </w:r>
          </w:p>
          <w:p>
            <w:pPr>
              <w:pStyle w:val="Normal"/>
              <w:widowControl w:val="false"/>
              <w:tabs>
                <w:tab w:val="clear" w:pos="720"/>
                <w:tab w:val="left" w:pos="426" w:leader="none"/>
              </w:tabs>
              <w:rPr>
                <w:i/>
                <w:i/>
                <w:sz w:val="24"/>
                <w:szCs w:val="24"/>
              </w:rPr>
            </w:pPr>
            <w:r>
              <w:rPr>
                <w:i/>
                <w:sz w:val="24"/>
                <w:szCs w:val="24"/>
              </w:rPr>
              <w:t>качества тех документации</w:t>
            </w:r>
          </w:p>
        </w:tc>
        <w:tc>
          <w:tcPr>
            <w:tcW w:w="5479"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before="0" w:after="60"/>
              <w:ind w:firstLine="709"/>
              <w:jc w:val="both"/>
              <w:rPr>
                <w:i/>
                <w:i/>
                <w:sz w:val="24"/>
                <w:szCs w:val="24"/>
              </w:rPr>
            </w:pPr>
            <w:r>
              <w:rPr>
                <w:i/>
                <w:sz w:val="24"/>
                <w:szCs w:val="24"/>
              </w:rPr>
              <w:t>1.3.1.1. Заказчик контролирует качество выполненной технической документации на соответствие требованиям настоящих ТТ.</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rPr>
                <w:i/>
                <w:i/>
                <w:sz w:val="24"/>
                <w:szCs w:val="24"/>
              </w:rPr>
            </w:pPr>
            <w:r>
              <w:rPr>
                <w:bCs/>
                <w:i/>
                <w:sz w:val="24"/>
                <w:szCs w:val="24"/>
              </w:rPr>
              <w:t>Согласие с требованием</w:t>
            </w:r>
          </w:p>
        </w:tc>
        <w:tc>
          <w:tcPr>
            <w:tcW w:w="2260" w:type="dxa"/>
            <w:tcBorders>
              <w:top w:val="single" w:sz="4" w:space="0" w:color="000000"/>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rPr>
                <w:sz w:val="24"/>
                <w:szCs w:val="24"/>
              </w:rPr>
            </w:pPr>
            <w:r>
              <w:rPr>
                <w:sz w:val="24"/>
                <w:szCs w:val="24"/>
              </w:rPr>
              <w:t>1.3.2.</w:t>
            </w:r>
          </w:p>
        </w:tc>
        <w:tc>
          <w:tcPr>
            <w:tcW w:w="1690" w:type="dxa"/>
            <w:gridSpan w:val="2"/>
            <w:tcBorders>
              <w:top w:val="single" w:sz="4" w:space="0" w:color="000000"/>
              <w:left w:val="single" w:sz="4" w:space="0" w:color="000000"/>
              <w:bottom w:val="single" w:sz="4" w:space="0" w:color="000000"/>
            </w:tcBorders>
            <w:vAlign w:val="center"/>
          </w:tcPr>
          <w:p>
            <w:pPr>
              <w:pStyle w:val="Normal"/>
              <w:widowControl w:val="false"/>
              <w:rPr>
                <w:sz w:val="24"/>
                <w:szCs w:val="24"/>
              </w:rPr>
            </w:pPr>
            <w:r>
              <w:rPr>
                <w:i/>
                <w:sz w:val="24"/>
                <w:szCs w:val="24"/>
              </w:rPr>
              <w:t>Контроль качества используемых запасных частей и материалов</w:t>
            </w:r>
          </w:p>
        </w:tc>
        <w:tc>
          <w:tcPr>
            <w:tcW w:w="5317"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i/>
                <w:i/>
                <w:iCs/>
                <w:sz w:val="24"/>
                <w:szCs w:val="24"/>
              </w:rPr>
            </w:pPr>
            <w:r>
              <w:rPr>
                <w:i/>
                <w:iCs/>
                <w:sz w:val="24"/>
                <w:szCs w:val="24"/>
              </w:rPr>
              <w:t>1.3.2.1. Подрядчик должен обеспечить входной контроль поступающих материалов, оборудования и запасных частей, включающий в себя проверку:</w:t>
            </w:r>
          </w:p>
          <w:p>
            <w:pPr>
              <w:pStyle w:val="Normal"/>
              <w:widowControl w:val="false"/>
              <w:numPr>
                <w:ilvl w:val="0"/>
                <w:numId w:val="52"/>
              </w:numPr>
              <w:jc w:val="both"/>
              <w:rPr>
                <w:i/>
                <w:i/>
                <w:iCs/>
                <w:sz w:val="24"/>
                <w:szCs w:val="24"/>
              </w:rPr>
            </w:pPr>
            <w:r>
              <w:rPr>
                <w:i/>
                <w:iCs/>
                <w:sz w:val="24"/>
                <w:szCs w:val="24"/>
              </w:rPr>
              <w:t>наличия соответствующих сертификатов в соответствии с требованиями постановления Правительства Российской Федерации от 01.12.2009 N 982 (ред. от 21.02.2018) «Об утверждении единого перечня продукции, подлежащей обязательной сертификации»;</w:t>
            </w:r>
          </w:p>
          <w:p>
            <w:pPr>
              <w:pStyle w:val="Normal"/>
              <w:widowControl w:val="false"/>
              <w:numPr>
                <w:ilvl w:val="0"/>
                <w:numId w:val="53"/>
              </w:numPr>
              <w:jc w:val="both"/>
              <w:rPr>
                <w:i/>
                <w:i/>
                <w:iCs/>
                <w:sz w:val="24"/>
                <w:szCs w:val="24"/>
              </w:rPr>
            </w:pPr>
            <w:r>
              <w:rPr>
                <w:i/>
                <w:iCs/>
                <w:sz w:val="24"/>
                <w:szCs w:val="24"/>
              </w:rPr>
              <w:t>наличия и надлежащего заполнения документа о качестве и соответствии приведенных в нем данных характеристикам, установленным в нормативном документе, регламентирующем технические требования к данной продукции;</w:t>
            </w:r>
          </w:p>
          <w:p>
            <w:pPr>
              <w:pStyle w:val="Normal"/>
              <w:widowControl w:val="false"/>
              <w:numPr>
                <w:ilvl w:val="0"/>
                <w:numId w:val="54"/>
              </w:numPr>
              <w:jc w:val="both"/>
              <w:rPr>
                <w:i/>
                <w:i/>
                <w:iCs/>
                <w:sz w:val="24"/>
                <w:szCs w:val="24"/>
              </w:rPr>
            </w:pPr>
            <w:r>
              <w:rPr>
                <w:i/>
                <w:iCs/>
                <w:sz w:val="24"/>
                <w:szCs w:val="24"/>
              </w:rPr>
              <w:t>наличия маркировки, сохранности упаковки, наличия и сохранности защитных и окрасочных покрытий;</w:t>
            </w:r>
          </w:p>
          <w:p>
            <w:pPr>
              <w:pStyle w:val="Normal"/>
              <w:widowControl w:val="false"/>
              <w:numPr>
                <w:ilvl w:val="0"/>
                <w:numId w:val="51"/>
              </w:numPr>
              <w:jc w:val="both"/>
              <w:rPr>
                <w:i/>
                <w:i/>
                <w:iCs/>
                <w:sz w:val="24"/>
                <w:szCs w:val="24"/>
              </w:rPr>
            </w:pPr>
            <w:r>
              <w:rPr>
                <w:i/>
                <w:iCs/>
                <w:sz w:val="24"/>
                <w:szCs w:val="24"/>
              </w:rPr>
              <w:t>комплектности поставляемых материалов.</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rPr>
                <w:b/>
                <w:i/>
                <w:i/>
                <w:sz w:val="24"/>
                <w:szCs w:val="24"/>
              </w:rPr>
            </w:pPr>
            <w:r>
              <w:rPr>
                <w:bCs/>
                <w:i/>
                <w:sz w:val="24"/>
                <w:szCs w:val="24"/>
              </w:rPr>
              <w:t>Согласие с требованием</w:t>
            </w:r>
          </w:p>
        </w:tc>
        <w:tc>
          <w:tcPr>
            <w:tcW w:w="2260" w:type="dxa"/>
            <w:tcBorders>
              <w:top w:val="single" w:sz="4" w:space="0" w:color="000000"/>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vAlign w:val="center"/>
          </w:tcPr>
          <w:p>
            <w:pPr>
              <w:pStyle w:val="Normal"/>
              <w:widowControl w:val="false"/>
              <w:spacing w:before="60" w:after="60"/>
              <w:rPr>
                <w:sz w:val="24"/>
                <w:szCs w:val="24"/>
              </w:rPr>
            </w:pPr>
            <w:r>
              <w:rPr>
                <w:sz w:val="24"/>
                <w:szCs w:val="24"/>
              </w:rPr>
              <w:t>1.3.3.</w:t>
            </w:r>
          </w:p>
        </w:tc>
        <w:tc>
          <w:tcPr>
            <w:tcW w:w="1690" w:type="dxa"/>
            <w:gridSpan w:val="2"/>
            <w:tcBorders>
              <w:left w:val="single" w:sz="4" w:space="0" w:color="000000"/>
              <w:bottom w:val="single" w:sz="4" w:space="0" w:color="000000"/>
            </w:tcBorders>
            <w:vAlign w:val="center"/>
          </w:tcPr>
          <w:p>
            <w:pPr>
              <w:pStyle w:val="Normal"/>
              <w:widowControl w:val="false"/>
              <w:rPr>
                <w:i/>
                <w:i/>
                <w:iCs/>
                <w:sz w:val="24"/>
                <w:szCs w:val="24"/>
              </w:rPr>
            </w:pPr>
            <w:r>
              <w:rPr>
                <w:i/>
                <w:iCs/>
                <w:sz w:val="24"/>
                <w:szCs w:val="24"/>
              </w:rPr>
              <w:t>Наличие сертификатов соответствия ГОСТ на используемые изделия и материалы</w:t>
            </w:r>
          </w:p>
        </w:tc>
        <w:tc>
          <w:tcPr>
            <w:tcW w:w="5317" w:type="dxa"/>
            <w:gridSpan w:val="2"/>
            <w:tcBorders>
              <w:left w:val="single" w:sz="4" w:space="0" w:color="000000"/>
              <w:bottom w:val="single" w:sz="4" w:space="0" w:color="000000"/>
              <w:right w:val="single" w:sz="4" w:space="0" w:color="000000"/>
            </w:tcBorders>
            <w:vAlign w:val="center"/>
          </w:tcPr>
          <w:p>
            <w:pPr>
              <w:pStyle w:val="Normal"/>
              <w:widowControl w:val="false"/>
              <w:jc w:val="both"/>
              <w:rPr>
                <w:i/>
                <w:i/>
                <w:iCs/>
                <w:sz w:val="24"/>
                <w:szCs w:val="24"/>
              </w:rPr>
            </w:pPr>
            <w:r>
              <w:rPr>
                <w:i/>
                <w:iCs/>
                <w:sz w:val="24"/>
                <w:szCs w:val="24"/>
              </w:rPr>
              <w:t xml:space="preserve">    </w:t>
            </w:r>
            <w:r>
              <w:rPr>
                <w:i/>
                <w:iCs/>
                <w:sz w:val="24"/>
                <w:szCs w:val="24"/>
              </w:rPr>
              <w:t>1.3.3.1. В соответствии с Постановлением Правительства Российской Федерации от 01.12.2009 №982 «Перечень продукции с обязательной сертификацией»          ТР ТС По безопасности машин и оборудования.</w:t>
            </w:r>
          </w:p>
        </w:tc>
        <w:tc>
          <w:tcPr>
            <w:tcW w:w="1984" w:type="dxa"/>
            <w:tcBorders>
              <w:left w:val="single" w:sz="4" w:space="0" w:color="000000"/>
              <w:bottom w:val="single" w:sz="4" w:space="0" w:color="000000"/>
              <w:right w:val="single" w:sz="4" w:space="0" w:color="000000"/>
            </w:tcBorders>
          </w:tcPr>
          <w:p>
            <w:pPr>
              <w:pStyle w:val="Normal"/>
              <w:widowControl w:val="false"/>
              <w:rPr>
                <w:i/>
                <w:i/>
                <w:iCs/>
                <w:sz w:val="24"/>
                <w:szCs w:val="24"/>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jc w:val="center"/>
              <w:rPr>
                <w:sz w:val="24"/>
                <w:szCs w:val="24"/>
              </w:rPr>
            </w:pPr>
            <w:r>
              <w:rPr>
                <w:sz w:val="24"/>
                <w:szCs w:val="24"/>
              </w:rPr>
              <w:t>1.4.</w:t>
            </w:r>
          </w:p>
        </w:tc>
        <w:tc>
          <w:tcPr>
            <w:tcW w:w="7007"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rPr>
                <w:i w:val="false"/>
                <w:i w:val="false"/>
                <w:iCs w:val="false"/>
              </w:rPr>
            </w:pPr>
            <w:r>
              <w:rPr>
                <w:b/>
                <w:i w:val="false"/>
                <w:iCs w:val="false"/>
                <w:sz w:val="24"/>
                <w:szCs w:val="24"/>
              </w:rPr>
              <w:t>Требования к персоналу Подрядчика / Исполнителя</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center"/>
              <w:rPr>
                <w:i/>
                <w:i/>
              </w:rPr>
            </w:pPr>
            <w:r>
              <w:rPr>
                <w:b/>
                <w:i/>
                <w:sz w:val="24"/>
                <w:szCs w:val="24"/>
              </w:rPr>
              <w:t>-//-</w:t>
            </w:r>
          </w:p>
        </w:tc>
        <w:tc>
          <w:tcPr>
            <w:tcW w:w="22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center"/>
              <w:rPr>
                <w:i/>
                <w:i/>
              </w:rPr>
            </w:pPr>
            <w:r>
              <w:rPr>
                <w:b/>
                <w:i/>
                <w:sz w:val="24"/>
                <w:szCs w:val="24"/>
              </w:rPr>
              <w:t>-//-</w:t>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center"/>
              <w:rPr>
                <w:b/>
                <w:sz w:val="24"/>
                <w:szCs w:val="24"/>
              </w:rPr>
            </w:pPr>
            <w:r>
              <w:rPr>
                <w:b/>
                <w:sz w:val="24"/>
                <w:szCs w:val="24"/>
              </w:rPr>
              <w:t>-//-</w:t>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rPr>
                <w:sz w:val="24"/>
                <w:szCs w:val="24"/>
              </w:rPr>
            </w:pPr>
            <w:r>
              <w:rPr>
                <w:sz w:val="24"/>
                <w:szCs w:val="24"/>
              </w:rPr>
              <w:t>1.4.1.</w:t>
            </w:r>
          </w:p>
        </w:tc>
        <w:tc>
          <w:tcPr>
            <w:tcW w:w="7007"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rPr>
                <w:i/>
                <w:i/>
                <w:sz w:val="24"/>
                <w:szCs w:val="24"/>
              </w:rPr>
            </w:pPr>
            <w:r>
              <w:rPr>
                <w:i/>
                <w:sz w:val="24"/>
                <w:szCs w:val="24"/>
              </w:rPr>
              <w:t>Инженер-проектировщик СВ ГГ</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center"/>
              <w:rPr>
                <w:b/>
                <w:i/>
                <w:i/>
                <w:sz w:val="24"/>
                <w:szCs w:val="24"/>
              </w:rPr>
            </w:pPr>
            <w:r>
              <w:rPr>
                <w:b/>
                <w:i/>
                <w:sz w:val="24"/>
                <w:szCs w:val="24"/>
              </w:rPr>
            </w:r>
          </w:p>
        </w:tc>
        <w:tc>
          <w:tcPr>
            <w:tcW w:w="22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center"/>
              <w:rPr>
                <w:b/>
                <w:i/>
                <w:i/>
                <w:sz w:val="24"/>
                <w:szCs w:val="24"/>
              </w:rPr>
            </w:pPr>
            <w:r>
              <w:rPr>
                <w:b/>
                <w:i/>
                <w:sz w:val="24"/>
                <w:szCs w:val="24"/>
              </w:rPr>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center"/>
              <w:rPr>
                <w:b/>
                <w:sz w:val="24"/>
                <w:szCs w:val="24"/>
              </w:rPr>
            </w:pPr>
            <w:r>
              <w:rPr>
                <w:b/>
                <w:sz w:val="24"/>
                <w:szCs w:val="24"/>
              </w:rPr>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rPr>
                <w:sz w:val="24"/>
                <w:szCs w:val="24"/>
              </w:rPr>
            </w:pPr>
            <w:r>
              <w:rPr>
                <w:sz w:val="24"/>
                <w:szCs w:val="24"/>
              </w:rPr>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60" w:after="0"/>
              <w:rPr>
                <w:i/>
                <w:i/>
                <w:iCs/>
                <w:sz w:val="24"/>
                <w:szCs w:val="24"/>
              </w:rPr>
            </w:pPr>
            <w:r>
              <w:rPr>
                <w:i/>
                <w:sz w:val="24"/>
                <w:szCs w:val="24"/>
              </w:rPr>
              <w:t>Количество специалистов</w:t>
            </w:r>
            <w:r>
              <w:rPr>
                <w:i/>
                <w:sz w:val="24"/>
                <w:szCs w:val="24"/>
                <w:lang w:val="en-US"/>
              </w:rPr>
              <w:t>,</w:t>
            </w:r>
            <w:r>
              <w:rPr>
                <w:i/>
                <w:sz w:val="24"/>
                <w:szCs w:val="24"/>
              </w:rPr>
              <w:t xml:space="preserve"> выполняющих работу</w:t>
            </w:r>
          </w:p>
        </w:tc>
        <w:tc>
          <w:tcPr>
            <w:tcW w:w="5479"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60" w:after="0"/>
              <w:ind w:firstLine="709"/>
              <w:jc w:val="both"/>
              <w:rPr>
                <w:i/>
                <w:i/>
                <w:sz w:val="24"/>
                <w:szCs w:val="24"/>
              </w:rPr>
            </w:pPr>
            <w:r>
              <w:rPr>
                <w:i/>
                <w:sz w:val="24"/>
                <w:szCs w:val="24"/>
              </w:rPr>
              <w:t>1.4.1.1. Для выполнения работ персонал Подрядчика  должен включать не менее 2 специалистов</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26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t>Соответствие установленным требованиям подтверждается путем представления Поставщиком</w:t>
            </w:r>
            <w:r>
              <w:rPr>
                <w:i/>
                <w:sz w:val="24"/>
                <w:szCs w:val="24"/>
                <w:shd w:fill="auto" w:val="clear"/>
              </w:rPr>
              <w:t xml:space="preserve"> </w:t>
            </w:r>
            <w:r>
              <w:rPr>
                <w:i/>
                <w:color w:val="000000"/>
                <w:sz w:val="24"/>
                <w:szCs w:val="24"/>
                <w:shd w:fill="auto" w:val="clear"/>
              </w:rPr>
              <w:t xml:space="preserve"> </w:t>
            </w:r>
            <w:r>
              <w:rPr>
                <w:i/>
                <w:sz w:val="24"/>
                <w:szCs w:val="24"/>
                <w:shd w:fill="auto" w:val="clear"/>
              </w:rPr>
              <w:t>на</w:t>
            </w:r>
            <w:r>
              <w:rPr>
                <w:i/>
                <w:sz w:val="24"/>
                <w:szCs w:val="24"/>
              </w:rPr>
              <w:t xml:space="preserve"> этапе до начала выполнения работ копий соответствующих документов (дипломы, аттестаты, удостоверения, сертификаты)</w:t>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pacing w:before="60" w:after="60"/>
              <w:ind w:hanging="0" w:left="25"/>
              <w:contextualSpacing/>
              <w:rPr/>
            </w:pPr>
            <w:r>
              <w:rPr/>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60" w:after="0"/>
              <w:rPr>
                <w:i/>
                <w:i/>
                <w:iCs/>
                <w:sz w:val="24"/>
                <w:szCs w:val="24"/>
              </w:rPr>
            </w:pPr>
            <w:r>
              <w:rPr>
                <w:i/>
                <w:iCs/>
                <w:sz w:val="24"/>
                <w:szCs w:val="24"/>
              </w:rPr>
              <w:t>Образова</w:t>
            </w:r>
          </w:p>
          <w:p>
            <w:pPr>
              <w:pStyle w:val="Normal"/>
              <w:widowControl w:val="false"/>
              <w:tabs>
                <w:tab w:val="clear" w:pos="720"/>
                <w:tab w:val="left" w:pos="426" w:leader="none"/>
              </w:tabs>
              <w:spacing w:before="60" w:after="0"/>
              <w:rPr>
                <w:i/>
                <w:i/>
                <w:iCs/>
                <w:sz w:val="24"/>
                <w:szCs w:val="24"/>
              </w:rPr>
            </w:pPr>
            <w:r>
              <w:rPr>
                <w:i/>
                <w:iCs/>
                <w:sz w:val="24"/>
                <w:szCs w:val="24"/>
              </w:rPr>
              <w:t>ние</w:t>
            </w:r>
          </w:p>
        </w:tc>
        <w:tc>
          <w:tcPr>
            <w:tcW w:w="5479"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60" w:after="0"/>
              <w:ind w:firstLine="709"/>
              <w:jc w:val="both"/>
              <w:rPr>
                <w:i/>
                <w:i/>
                <w:sz w:val="24"/>
                <w:szCs w:val="24"/>
              </w:rPr>
            </w:pPr>
            <w:r>
              <w:rPr>
                <w:i/>
                <w:sz w:val="24"/>
                <w:szCs w:val="24"/>
              </w:rPr>
              <w:t>1.4.1.2. Высшее техническое, специальность «Электроэнергетика и электротехника».</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26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rPr>
                <w:sz w:val="24"/>
                <w:szCs w:val="24"/>
              </w:rPr>
            </w:pPr>
            <w:r>
              <w:rPr>
                <w:sz w:val="24"/>
                <w:szCs w:val="24"/>
              </w:rPr>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60" w:after="0"/>
              <w:rPr>
                <w:i/>
                <w:i/>
                <w:iCs/>
                <w:sz w:val="24"/>
                <w:szCs w:val="24"/>
              </w:rPr>
            </w:pPr>
            <w:r>
              <w:rPr>
                <w:i/>
                <w:iCs/>
                <w:sz w:val="24"/>
                <w:szCs w:val="24"/>
              </w:rPr>
              <w:t>Опыт</w:t>
            </w:r>
          </w:p>
        </w:tc>
        <w:tc>
          <w:tcPr>
            <w:tcW w:w="5479"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60" w:after="0"/>
              <w:ind w:firstLine="709"/>
              <w:jc w:val="both"/>
              <w:rPr>
                <w:i/>
                <w:i/>
                <w:sz w:val="24"/>
                <w:szCs w:val="24"/>
              </w:rPr>
            </w:pPr>
            <w:r>
              <w:rPr>
                <w:i/>
                <w:sz w:val="24"/>
                <w:szCs w:val="24"/>
              </w:rPr>
              <w:t>1.4.1.3. В области проектирования СВ не менее 10 лет.</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26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pacing w:before="60" w:after="60"/>
              <w:ind w:hanging="0" w:left="25"/>
              <w:contextualSpacing/>
              <w:rPr/>
            </w:pPr>
            <w:r>
              <w:rPr/>
              <w:t>1.4.2.</w:t>
            </w:r>
          </w:p>
        </w:tc>
        <w:tc>
          <w:tcPr>
            <w:tcW w:w="7007"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60" w:after="0"/>
              <w:rPr>
                <w:i/>
                <w:i/>
                <w:sz w:val="24"/>
                <w:szCs w:val="24"/>
              </w:rPr>
            </w:pPr>
            <w:r>
              <w:rPr>
                <w:i/>
                <w:sz w:val="24"/>
                <w:szCs w:val="24"/>
              </w:rPr>
              <w:t>Инженер-проектировщик систем электроснабжения</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b/>
                <w:i/>
                <w:sz w:val="24"/>
                <w:szCs w:val="24"/>
              </w:rPr>
              <w:t>-//-</w:t>
            </w:r>
          </w:p>
        </w:tc>
        <w:tc>
          <w:tcPr>
            <w:tcW w:w="226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b/>
                <w:sz w:val="24"/>
                <w:szCs w:val="24"/>
              </w:rPr>
              <w:t>-//-</w:t>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pacing w:before="60" w:after="60"/>
              <w:ind w:hanging="0" w:left="25"/>
              <w:contextualSpacing/>
              <w:rPr/>
            </w:pPr>
            <w:r>
              <w:rPr/>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60" w:after="0"/>
              <w:rPr>
                <w:i/>
                <w:i/>
                <w:iCs/>
                <w:sz w:val="24"/>
                <w:szCs w:val="24"/>
              </w:rPr>
            </w:pPr>
            <w:r>
              <w:rPr>
                <w:i/>
                <w:sz w:val="24"/>
                <w:szCs w:val="24"/>
              </w:rPr>
              <w:t>Количество специалистов, выполняющих работу</w:t>
            </w:r>
          </w:p>
        </w:tc>
        <w:tc>
          <w:tcPr>
            <w:tcW w:w="5479"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ind w:firstLine="709"/>
              <w:jc w:val="both"/>
              <w:rPr>
                <w:i/>
                <w:i/>
                <w:sz w:val="24"/>
                <w:szCs w:val="24"/>
              </w:rPr>
            </w:pPr>
            <w:r>
              <w:rPr>
                <w:i/>
                <w:sz w:val="24"/>
                <w:szCs w:val="24"/>
              </w:rPr>
              <w:t>1.4.2.1. Для выполнения работ персонал Подрядчик  должен включать не менее 1 специалиста.</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26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rPr>
                <w:sz w:val="24"/>
                <w:szCs w:val="24"/>
              </w:rPr>
            </w:pPr>
            <w:r>
              <w:rPr>
                <w:sz w:val="24"/>
                <w:szCs w:val="24"/>
              </w:rPr>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60" w:after="0"/>
              <w:rPr>
                <w:i/>
                <w:i/>
                <w:iCs/>
                <w:sz w:val="24"/>
                <w:szCs w:val="24"/>
              </w:rPr>
            </w:pPr>
            <w:r>
              <w:rPr>
                <w:i/>
                <w:iCs/>
                <w:sz w:val="24"/>
                <w:szCs w:val="24"/>
              </w:rPr>
              <w:t>Образова</w:t>
            </w:r>
          </w:p>
          <w:p>
            <w:pPr>
              <w:pStyle w:val="Normal"/>
              <w:widowControl w:val="false"/>
              <w:tabs>
                <w:tab w:val="clear" w:pos="720"/>
                <w:tab w:val="left" w:pos="426" w:leader="none"/>
              </w:tabs>
              <w:spacing w:before="60" w:after="0"/>
              <w:rPr>
                <w:i/>
                <w:i/>
                <w:iCs/>
                <w:sz w:val="24"/>
                <w:szCs w:val="24"/>
              </w:rPr>
            </w:pPr>
            <w:r>
              <w:rPr>
                <w:i/>
                <w:iCs/>
                <w:sz w:val="24"/>
                <w:szCs w:val="24"/>
              </w:rPr>
              <w:t>ние</w:t>
            </w:r>
          </w:p>
        </w:tc>
        <w:tc>
          <w:tcPr>
            <w:tcW w:w="5479"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60" w:after="0"/>
              <w:ind w:firstLine="709"/>
              <w:jc w:val="both"/>
              <w:rPr>
                <w:i/>
                <w:i/>
                <w:sz w:val="24"/>
                <w:szCs w:val="24"/>
              </w:rPr>
            </w:pPr>
            <w:r>
              <w:rPr>
                <w:i/>
                <w:sz w:val="24"/>
                <w:szCs w:val="24"/>
              </w:rPr>
              <w:t>1.4.2.2. Высшее техническое, специальность «Электроэнергетика и электротехника».</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26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rPr>
                <w:sz w:val="24"/>
                <w:szCs w:val="24"/>
              </w:rPr>
            </w:pPr>
            <w:r>
              <w:rPr>
                <w:sz w:val="24"/>
                <w:szCs w:val="24"/>
              </w:rPr>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60" w:after="0"/>
              <w:rPr>
                <w:i/>
                <w:i/>
                <w:iCs/>
                <w:sz w:val="24"/>
                <w:szCs w:val="24"/>
              </w:rPr>
            </w:pPr>
            <w:r>
              <w:rPr>
                <w:i/>
                <w:iCs/>
                <w:sz w:val="24"/>
                <w:szCs w:val="24"/>
              </w:rPr>
              <w:t>Опыт</w:t>
            </w:r>
          </w:p>
        </w:tc>
        <w:tc>
          <w:tcPr>
            <w:tcW w:w="5479"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60" w:after="0"/>
              <w:ind w:firstLine="709"/>
              <w:jc w:val="both"/>
              <w:rPr>
                <w:i/>
                <w:i/>
                <w:sz w:val="24"/>
                <w:szCs w:val="24"/>
              </w:rPr>
            </w:pPr>
            <w:r>
              <w:rPr>
                <w:i/>
                <w:sz w:val="24"/>
                <w:szCs w:val="24"/>
              </w:rPr>
              <w:t>1.4.2.3. В области проектирования систем электроснабжения не менее 5 лет.</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26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pacing w:before="60" w:after="60"/>
              <w:ind w:hanging="0" w:left="25"/>
              <w:contextualSpacing/>
              <w:rPr/>
            </w:pPr>
            <w:r>
              <w:rPr/>
              <w:t>1.4.3.</w:t>
            </w:r>
          </w:p>
        </w:tc>
        <w:tc>
          <w:tcPr>
            <w:tcW w:w="7007"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60" w:after="0"/>
              <w:rPr>
                <w:i/>
                <w:i/>
                <w:sz w:val="24"/>
                <w:szCs w:val="24"/>
              </w:rPr>
            </w:pPr>
            <w:r>
              <w:rPr>
                <w:i/>
                <w:sz w:val="24"/>
                <w:szCs w:val="24"/>
              </w:rPr>
              <w:t>Инженер-проектировщик систем АСУ ТП</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b/>
                <w:i/>
                <w:sz w:val="24"/>
                <w:szCs w:val="24"/>
              </w:rPr>
              <w:t>-//-</w:t>
            </w:r>
          </w:p>
        </w:tc>
        <w:tc>
          <w:tcPr>
            <w:tcW w:w="226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b/>
                <w:sz w:val="24"/>
                <w:szCs w:val="24"/>
              </w:rPr>
              <w:t>-//-</w:t>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pacing w:before="60" w:after="60"/>
              <w:ind w:hanging="0" w:left="25"/>
              <w:contextualSpacing/>
              <w:rPr/>
            </w:pPr>
            <w:r>
              <w:rPr/>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60" w:after="0"/>
              <w:rPr>
                <w:i/>
                <w:i/>
                <w:iCs/>
                <w:sz w:val="24"/>
                <w:szCs w:val="24"/>
              </w:rPr>
            </w:pPr>
            <w:r>
              <w:rPr>
                <w:i/>
                <w:sz w:val="24"/>
                <w:szCs w:val="24"/>
              </w:rPr>
              <w:t>Количество специалистов, выполняющих работу</w:t>
            </w:r>
          </w:p>
        </w:tc>
        <w:tc>
          <w:tcPr>
            <w:tcW w:w="5479"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ind w:firstLine="709"/>
              <w:rPr>
                <w:i/>
                <w:i/>
                <w:sz w:val="24"/>
                <w:szCs w:val="24"/>
              </w:rPr>
            </w:pPr>
            <w:r>
              <w:rPr>
                <w:i/>
                <w:sz w:val="24"/>
                <w:szCs w:val="24"/>
              </w:rPr>
              <w:t>1.4.3.1. Не менее 1 специалиста.</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26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rPr>
                <w:sz w:val="24"/>
                <w:szCs w:val="24"/>
              </w:rPr>
            </w:pPr>
            <w:r>
              <w:rPr>
                <w:sz w:val="24"/>
                <w:szCs w:val="24"/>
              </w:rPr>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60" w:after="0"/>
              <w:rPr>
                <w:i/>
                <w:i/>
                <w:iCs/>
                <w:sz w:val="24"/>
                <w:szCs w:val="24"/>
              </w:rPr>
            </w:pPr>
            <w:r>
              <w:rPr>
                <w:i/>
                <w:iCs/>
                <w:sz w:val="24"/>
                <w:szCs w:val="24"/>
              </w:rPr>
              <w:t>Образова</w:t>
            </w:r>
          </w:p>
          <w:p>
            <w:pPr>
              <w:pStyle w:val="Normal"/>
              <w:widowControl w:val="false"/>
              <w:tabs>
                <w:tab w:val="clear" w:pos="720"/>
                <w:tab w:val="left" w:pos="426" w:leader="none"/>
              </w:tabs>
              <w:spacing w:before="60" w:after="0"/>
              <w:rPr>
                <w:i/>
                <w:i/>
                <w:iCs/>
                <w:sz w:val="24"/>
                <w:szCs w:val="24"/>
              </w:rPr>
            </w:pPr>
            <w:r>
              <w:rPr>
                <w:i/>
                <w:iCs/>
                <w:sz w:val="24"/>
                <w:szCs w:val="24"/>
              </w:rPr>
              <w:t>ние</w:t>
            </w:r>
          </w:p>
        </w:tc>
        <w:tc>
          <w:tcPr>
            <w:tcW w:w="5479"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ind w:firstLine="709"/>
              <w:jc w:val="both"/>
              <w:rPr>
                <w:i/>
                <w:i/>
                <w:sz w:val="24"/>
                <w:szCs w:val="24"/>
              </w:rPr>
            </w:pPr>
            <w:r>
              <w:rPr>
                <w:i/>
                <w:sz w:val="24"/>
                <w:szCs w:val="24"/>
              </w:rPr>
              <w:t>1.4.3.2. Высшее техническое, специальность «Электроэнергетика и электротехника».</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26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rPr>
                <w:sz w:val="24"/>
                <w:szCs w:val="24"/>
              </w:rPr>
            </w:pPr>
            <w:r>
              <w:rPr>
                <w:sz w:val="24"/>
                <w:szCs w:val="24"/>
              </w:rPr>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60" w:after="0"/>
              <w:rPr>
                <w:i/>
                <w:i/>
                <w:iCs/>
                <w:sz w:val="24"/>
                <w:szCs w:val="24"/>
              </w:rPr>
            </w:pPr>
            <w:r>
              <w:rPr>
                <w:i/>
                <w:iCs/>
                <w:sz w:val="24"/>
                <w:szCs w:val="24"/>
              </w:rPr>
              <w:t>Опыт</w:t>
            </w:r>
          </w:p>
        </w:tc>
        <w:tc>
          <w:tcPr>
            <w:tcW w:w="5479"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ind w:firstLine="709"/>
              <w:jc w:val="both"/>
              <w:rPr>
                <w:i/>
                <w:i/>
                <w:sz w:val="24"/>
                <w:szCs w:val="24"/>
              </w:rPr>
            </w:pPr>
            <w:r>
              <w:rPr>
                <w:i/>
                <w:sz w:val="24"/>
                <w:szCs w:val="24"/>
              </w:rPr>
              <w:t>1.4.3.3. В области проектирования систем АСУ ТП электрических станций не менее 5 лет.</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26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vAlign w:val="center"/>
          </w:tcPr>
          <w:p>
            <w:pPr>
              <w:pStyle w:val="Normal"/>
              <w:widowControl w:val="false"/>
              <w:spacing w:before="60" w:after="60"/>
              <w:rPr>
                <w:sz w:val="24"/>
                <w:szCs w:val="24"/>
              </w:rPr>
            </w:pPr>
            <w:r>
              <w:rPr>
                <w:sz w:val="24"/>
                <w:szCs w:val="24"/>
              </w:rPr>
              <w:t>1.4.4.</w:t>
            </w:r>
          </w:p>
        </w:tc>
        <w:tc>
          <w:tcPr>
            <w:tcW w:w="7007" w:type="dxa"/>
            <w:gridSpan w:val="4"/>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60" w:after="0"/>
              <w:rPr>
                <w:i/>
                <w:i/>
                <w:iCs/>
                <w:sz w:val="24"/>
                <w:szCs w:val="24"/>
              </w:rPr>
            </w:pPr>
            <w:r>
              <w:rPr>
                <w:i/>
                <w:iCs/>
                <w:sz w:val="24"/>
                <w:szCs w:val="24"/>
              </w:rPr>
              <w:t>Электромонтажник СВ, инженер — наладчик СВ</w:t>
            </w:r>
          </w:p>
        </w:tc>
        <w:tc>
          <w:tcPr>
            <w:tcW w:w="1984" w:type="dxa"/>
            <w:tcBorders>
              <w:left w:val="single" w:sz="4" w:space="0" w:color="000000"/>
              <w:bottom w:val="single" w:sz="4" w:space="0" w:color="000000"/>
              <w:right w:val="single" w:sz="4" w:space="0" w:color="000000"/>
            </w:tcBorders>
          </w:tcPr>
          <w:p>
            <w:pPr>
              <w:pStyle w:val="Normal"/>
              <w:widowControl w:val="false"/>
              <w:jc w:val="center"/>
              <w:rPr>
                <w:i/>
                <w:i/>
                <w:sz w:val="24"/>
                <w:szCs w:val="24"/>
              </w:rPr>
            </w:pPr>
            <w:r>
              <w:rPr>
                <w:b/>
              </w:rPr>
              <w:t>-//-</w:t>
            </w:r>
          </w:p>
        </w:tc>
        <w:tc>
          <w:tcPr>
            <w:tcW w:w="2260" w:type="dxa"/>
            <w:tcBorders>
              <w:left w:val="single" w:sz="4" w:space="0" w:color="000000"/>
              <w:bottom w:val="single" w:sz="4" w:space="0" w:color="000000"/>
              <w:right w:val="single" w:sz="4" w:space="0" w:color="000000"/>
            </w:tcBorders>
          </w:tcPr>
          <w:p>
            <w:pPr>
              <w:pStyle w:val="Normal"/>
              <w:widowControl w:val="false"/>
              <w:jc w:val="center"/>
              <w:rPr>
                <w:i/>
                <w:i/>
                <w:sz w:val="24"/>
                <w:szCs w:val="24"/>
              </w:rPr>
            </w:pPr>
            <w:r>
              <w:rPr>
                <w:b/>
                <w:i/>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jc w:val="center"/>
              <w:rPr>
                <w:i/>
                <w:i/>
                <w:sz w:val="24"/>
                <w:szCs w:val="24"/>
              </w:rPr>
            </w:pPr>
            <w:r>
              <w:rPr>
                <w:b/>
                <w:i/>
              </w:rPr>
              <w:t>-//-</w:t>
            </w:r>
          </w:p>
        </w:tc>
      </w:tr>
      <w:tr>
        <w:trPr/>
        <w:tc>
          <w:tcPr>
            <w:tcW w:w="1074" w:type="dxa"/>
            <w:tcBorders>
              <w:left w:val="single" w:sz="4" w:space="0" w:color="000000"/>
              <w:bottom w:val="single" w:sz="4" w:space="0" w:color="000000"/>
              <w:right w:val="single" w:sz="4" w:space="0" w:color="000000"/>
            </w:tcBorders>
            <w:vAlign w:val="center"/>
          </w:tcPr>
          <w:p>
            <w:pPr>
              <w:pStyle w:val="Normal"/>
              <w:widowControl w:val="false"/>
              <w:spacing w:before="60" w:after="60"/>
              <w:rPr>
                <w:sz w:val="24"/>
                <w:szCs w:val="24"/>
              </w:rPr>
            </w:pPr>
            <w:r>
              <w:rPr>
                <w:sz w:val="24"/>
                <w:szCs w:val="24"/>
              </w:rPr>
            </w:r>
          </w:p>
        </w:tc>
        <w:tc>
          <w:tcPr>
            <w:tcW w:w="1528" w:type="dxa"/>
            <w:tcBorders>
              <w:left w:val="single" w:sz="4" w:space="0" w:color="000000"/>
              <w:bottom w:val="single" w:sz="4" w:space="0" w:color="000000"/>
              <w:right w:val="single" w:sz="4" w:space="0" w:color="000000"/>
            </w:tcBorders>
          </w:tcPr>
          <w:p>
            <w:pPr>
              <w:pStyle w:val="Normal"/>
              <w:widowControl w:val="false"/>
              <w:rPr>
                <w:i/>
                <w:i/>
                <w:iCs/>
                <w:sz w:val="24"/>
                <w:szCs w:val="24"/>
              </w:rPr>
            </w:pPr>
            <w:r>
              <w:rPr>
                <w:i/>
                <w:iCs/>
                <w:sz w:val="24"/>
                <w:szCs w:val="24"/>
              </w:rPr>
              <w:t>Квалифика</w:t>
            </w:r>
          </w:p>
          <w:p>
            <w:pPr>
              <w:pStyle w:val="Normal"/>
              <w:widowControl w:val="false"/>
              <w:rPr>
                <w:i/>
                <w:i/>
                <w:iCs/>
                <w:sz w:val="24"/>
                <w:szCs w:val="24"/>
              </w:rPr>
            </w:pPr>
            <w:r>
              <w:rPr>
                <w:i/>
                <w:iCs/>
                <w:sz w:val="24"/>
                <w:szCs w:val="24"/>
              </w:rPr>
              <w:t>ция персонала подрядчика, привлекаемого к выполнению работ</w:t>
            </w:r>
          </w:p>
        </w:tc>
        <w:tc>
          <w:tcPr>
            <w:tcW w:w="5479" w:type="dxa"/>
            <w:gridSpan w:val="3"/>
            <w:tcBorders>
              <w:left w:val="single" w:sz="4" w:space="0" w:color="000000"/>
              <w:bottom w:val="single" w:sz="4" w:space="0" w:color="000000"/>
              <w:right w:val="single" w:sz="4" w:space="0" w:color="000000"/>
            </w:tcBorders>
          </w:tcPr>
          <w:p>
            <w:pPr>
              <w:pStyle w:val="Normal"/>
              <w:widowControl w:val="false"/>
              <w:jc w:val="both"/>
              <w:rPr>
                <w:i/>
                <w:i/>
                <w:iCs/>
                <w:sz w:val="24"/>
                <w:szCs w:val="24"/>
              </w:rPr>
            </w:pPr>
            <w:r>
              <w:rPr>
                <w:i/>
                <w:iCs/>
                <w:sz w:val="24"/>
                <w:szCs w:val="24"/>
              </w:rPr>
              <w:t xml:space="preserve"> </w:t>
            </w:r>
            <w:r>
              <w:rPr>
                <w:i/>
                <w:iCs/>
                <w:sz w:val="24"/>
                <w:szCs w:val="24"/>
              </w:rPr>
              <w:t>1.4.4.1. Выполнение работ должно осуществляться следующим персоналом Подрядчика:</w:t>
            </w:r>
          </w:p>
          <w:p>
            <w:pPr>
              <w:pStyle w:val="Normal"/>
              <w:widowControl w:val="false"/>
              <w:numPr>
                <w:ilvl w:val="0"/>
                <w:numId w:val="55"/>
              </w:numPr>
              <w:jc w:val="both"/>
              <w:rPr>
                <w:i/>
                <w:i/>
                <w:iCs/>
                <w:sz w:val="24"/>
                <w:szCs w:val="24"/>
              </w:rPr>
            </w:pPr>
            <w:r>
              <w:rPr>
                <w:i/>
                <w:iCs/>
                <w:sz w:val="24"/>
                <w:szCs w:val="24"/>
              </w:rPr>
              <w:t>электромонтажник с группой по электробезопасности не ниже 5  - не менее 1 человек;</w:t>
            </w:r>
          </w:p>
          <w:p>
            <w:pPr>
              <w:pStyle w:val="Normal"/>
              <w:widowControl w:val="false"/>
              <w:numPr>
                <w:ilvl w:val="0"/>
                <w:numId w:val="56"/>
              </w:numPr>
              <w:jc w:val="both"/>
              <w:rPr>
                <w:i/>
                <w:i/>
                <w:iCs/>
                <w:sz w:val="24"/>
                <w:szCs w:val="24"/>
              </w:rPr>
            </w:pPr>
            <w:r>
              <w:rPr>
                <w:i/>
                <w:iCs/>
                <w:sz w:val="24"/>
                <w:szCs w:val="24"/>
              </w:rPr>
              <w:t>электромонтажник с группой по электробезопасности не ниже 4 – не менее 1 человек;</w:t>
            </w:r>
          </w:p>
          <w:p>
            <w:pPr>
              <w:pStyle w:val="Normal"/>
              <w:widowControl w:val="false"/>
              <w:numPr>
                <w:ilvl w:val="0"/>
                <w:numId w:val="57"/>
              </w:numPr>
              <w:jc w:val="both"/>
              <w:rPr>
                <w:i/>
                <w:i/>
                <w:iCs/>
                <w:sz w:val="24"/>
                <w:szCs w:val="24"/>
              </w:rPr>
            </w:pPr>
            <w:r>
              <w:rPr>
                <w:i/>
                <w:iCs/>
                <w:sz w:val="24"/>
                <w:szCs w:val="24"/>
              </w:rPr>
              <w:t>монтажник с группой по электробезопасности не ниже 3 – не менее 3 человек;</w:t>
            </w:r>
          </w:p>
          <w:p>
            <w:pPr>
              <w:pStyle w:val="Normal"/>
              <w:widowControl w:val="false"/>
              <w:numPr>
                <w:ilvl w:val="0"/>
                <w:numId w:val="10"/>
              </w:numPr>
              <w:jc w:val="both"/>
              <w:rPr>
                <w:i/>
                <w:i/>
                <w:iCs/>
                <w:sz w:val="24"/>
                <w:szCs w:val="24"/>
              </w:rPr>
            </w:pPr>
            <w:r>
              <w:rPr>
                <w:i/>
                <w:iCs/>
                <w:sz w:val="24"/>
                <w:szCs w:val="24"/>
              </w:rPr>
              <w:t>инженер-наладчик (выдающий наряд, руководитель работ) – не менее 1 чел. с группой допуска по электробезопасности не ниже 4;</w:t>
            </w:r>
          </w:p>
          <w:p>
            <w:pPr>
              <w:pStyle w:val="Normal"/>
              <w:widowControl w:val="false"/>
              <w:numPr>
                <w:ilvl w:val="0"/>
              </w:numPr>
              <w:jc w:val="both"/>
              <w:rPr>
                <w:i/>
                <w:i/>
                <w:iCs/>
                <w:sz w:val="24"/>
                <w:szCs w:val="24"/>
              </w:rPr>
            </w:pPr>
            <w:r>
              <w:rPr>
                <w:i/>
                <w:iCs/>
                <w:sz w:val="24"/>
                <w:szCs w:val="24"/>
              </w:rPr>
              <w:t xml:space="preserve">   </w:t>
            </w:r>
            <w:r>
              <w:rPr>
                <w:i/>
                <w:iCs/>
                <w:sz w:val="24"/>
                <w:szCs w:val="24"/>
              </w:rPr>
              <w:t>1.4.4.2.  Персонал Подрядчика, осуществляющий работы по замене СВ Г1-Г2 должен:</w:t>
            </w:r>
          </w:p>
          <w:p>
            <w:pPr>
              <w:pStyle w:val="Normal"/>
              <w:widowControl w:val="false"/>
              <w:numPr>
                <w:ilvl w:val="0"/>
                <w:numId w:val="58"/>
              </w:numPr>
              <w:jc w:val="both"/>
              <w:rPr>
                <w:i/>
                <w:i/>
                <w:iCs/>
                <w:sz w:val="24"/>
                <w:szCs w:val="24"/>
              </w:rPr>
            </w:pPr>
            <w:r>
              <w:rPr>
                <w:i/>
                <w:iCs/>
                <w:sz w:val="24"/>
                <w:szCs w:val="24"/>
              </w:rPr>
              <w:t>иметь документы, подтверждающие прохождение в установленном порядке профессионального обучения по соответствующим видам рабочих специальностей, а также иметь выданное в установленном порядке удостоверение о допуске к самостоятельной работе (для рабочих);</w:t>
            </w:r>
          </w:p>
          <w:p>
            <w:pPr>
              <w:pStyle w:val="Normal"/>
              <w:widowControl w:val="false"/>
              <w:numPr>
                <w:ilvl w:val="0"/>
                <w:numId w:val="59"/>
              </w:numPr>
              <w:jc w:val="both"/>
              <w:rPr>
                <w:i/>
                <w:i/>
                <w:iCs/>
                <w:sz w:val="24"/>
                <w:szCs w:val="24"/>
              </w:rPr>
            </w:pPr>
            <w:r>
              <w:rPr>
                <w:i/>
                <w:iCs/>
                <w:sz w:val="24"/>
                <w:szCs w:val="24"/>
              </w:rPr>
              <w:t>иметь документы о прохождении в установленном порядке аттестации (для руководителей и специалистов);</w:t>
            </w:r>
          </w:p>
          <w:p>
            <w:pPr>
              <w:pStyle w:val="Normal"/>
              <w:widowControl w:val="false"/>
              <w:numPr>
                <w:ilvl w:val="0"/>
                <w:numId w:val="60"/>
              </w:numPr>
              <w:jc w:val="both"/>
              <w:rPr>
                <w:i/>
                <w:i/>
                <w:iCs/>
                <w:sz w:val="24"/>
                <w:szCs w:val="24"/>
              </w:rPr>
            </w:pPr>
            <w:r>
              <w:rPr>
                <w:i/>
                <w:iCs/>
                <w:sz w:val="24"/>
                <w:szCs w:val="24"/>
              </w:rPr>
              <w:t>знать и соблюдать требования технологических документов и инструкций по проведению заявленных работ;</w:t>
            </w:r>
          </w:p>
          <w:p>
            <w:pPr>
              <w:pStyle w:val="Normal"/>
              <w:widowControl w:val="false"/>
              <w:numPr>
                <w:ilvl w:val="0"/>
                <w:numId w:val="9"/>
              </w:numPr>
              <w:jc w:val="both"/>
              <w:rPr>
                <w:i/>
                <w:i/>
                <w:iCs/>
                <w:sz w:val="24"/>
                <w:szCs w:val="24"/>
              </w:rPr>
            </w:pPr>
            <w:r>
              <w:rPr>
                <w:i/>
                <w:iCs/>
                <w:sz w:val="24"/>
                <w:szCs w:val="24"/>
              </w:rPr>
              <w:t>знать основные источники опасностей при проведении указанных работ, знать и применять на практике способы защиты от них, а также безопасные методы выполнения работ;</w:t>
            </w:r>
          </w:p>
          <w:p>
            <w:pPr>
              <w:pStyle w:val="Normal"/>
              <w:widowControl w:val="false"/>
              <w:numPr>
                <w:ilvl w:val="0"/>
                <w:numId w:val="61"/>
              </w:numPr>
              <w:jc w:val="both"/>
              <w:rPr>
                <w:i/>
                <w:i/>
                <w:iCs/>
                <w:sz w:val="24"/>
                <w:szCs w:val="24"/>
              </w:rPr>
            </w:pPr>
            <w:r>
              <w:rPr>
                <w:i/>
                <w:iCs/>
                <w:sz w:val="24"/>
                <w:szCs w:val="24"/>
              </w:rPr>
              <w:t>знать и уметь применять способы выявления и технологию устранения дефектов в процессе монтажа, ремонта, технического перевооружения;</w:t>
            </w:r>
          </w:p>
          <w:p>
            <w:pPr>
              <w:pStyle w:val="Normal"/>
              <w:widowControl w:val="false"/>
              <w:numPr>
                <w:ilvl w:val="0"/>
                <w:numId w:val="62"/>
              </w:numPr>
              <w:jc w:val="both"/>
              <w:rPr>
                <w:i/>
                <w:i/>
                <w:iCs/>
                <w:sz w:val="24"/>
                <w:szCs w:val="24"/>
              </w:rPr>
            </w:pPr>
            <w:r>
              <w:rPr>
                <w:i/>
                <w:iCs/>
                <w:sz w:val="24"/>
                <w:szCs w:val="24"/>
              </w:rPr>
              <w:t>знать и уметь применять для выполнения монтажа (демонтажа), ремонта технического перевооружения оборудования такелажные и монтажные приспособления, грузоподъемные механизмы, грузозахватные устройства, стропы, соответствующие по грузоподъемности массам монтируемых (демонтируемых), ремонтируемых элементов;</w:t>
            </w:r>
          </w:p>
          <w:p>
            <w:pPr>
              <w:pStyle w:val="Normal"/>
              <w:widowControl w:val="false"/>
              <w:numPr>
                <w:ilvl w:val="0"/>
                <w:numId w:val="63"/>
              </w:numPr>
              <w:jc w:val="both"/>
              <w:rPr>
                <w:i/>
                <w:i/>
                <w:iCs/>
                <w:sz w:val="24"/>
                <w:szCs w:val="24"/>
              </w:rPr>
            </w:pPr>
            <w:r>
              <w:rPr>
                <w:i/>
                <w:iCs/>
                <w:sz w:val="24"/>
                <w:szCs w:val="24"/>
              </w:rPr>
              <w:t>знать порядок и методы выполнения работ по наладке и регулированию оборудования СВ;</w:t>
            </w:r>
          </w:p>
          <w:p>
            <w:pPr>
              <w:pStyle w:val="Normal"/>
              <w:widowControl w:val="false"/>
              <w:numPr>
                <w:ilvl w:val="0"/>
                <w:numId w:val="64"/>
              </w:numPr>
              <w:jc w:val="both"/>
              <w:rPr>
                <w:i/>
                <w:i/>
                <w:iCs/>
                <w:sz w:val="24"/>
                <w:szCs w:val="24"/>
              </w:rPr>
            </w:pPr>
            <w:r>
              <w:rPr>
                <w:i/>
                <w:iCs/>
                <w:sz w:val="24"/>
                <w:szCs w:val="24"/>
              </w:rPr>
              <w:t>уметь применять контрольные средства, приборы, устройства при проверке, наладке и испытаниях оборудования СВ.</w:t>
            </w:r>
          </w:p>
          <w:p>
            <w:pPr>
              <w:pStyle w:val="Normal"/>
              <w:widowControl w:val="false"/>
              <w:numPr>
                <w:ilvl w:val="0"/>
              </w:numPr>
              <w:jc w:val="both"/>
              <w:rPr>
                <w:i/>
                <w:i/>
                <w:iCs/>
                <w:sz w:val="24"/>
                <w:szCs w:val="24"/>
              </w:rPr>
            </w:pPr>
            <w:r>
              <w:rPr>
                <w:i/>
                <w:iCs/>
                <w:sz w:val="24"/>
                <w:szCs w:val="24"/>
              </w:rPr>
              <w:t xml:space="preserve">   </w:t>
            </w:r>
            <w:r>
              <w:rPr>
                <w:i/>
                <w:iCs/>
                <w:sz w:val="24"/>
                <w:szCs w:val="24"/>
              </w:rPr>
              <w:t>1.4.4.3.  При работах на высоте в соответствии с Правилами по охране труда при работе на высоте (утверждены приказом Министерства труда России от 16.11.2020 г. № 782н): ответственный исполнитель (производитель работ) должен иметь группу не ниже II группы по безопасности работ на высоте, член бригады не ниже I, лицо, ответственное за безопасную организацию и проведение работ на высоте - группу III.</w:t>
            </w:r>
          </w:p>
          <w:p>
            <w:pPr>
              <w:pStyle w:val="Normal"/>
              <w:widowControl w:val="false"/>
              <w:jc w:val="both"/>
              <w:rPr>
                <w:i/>
                <w:i/>
                <w:iCs/>
                <w:sz w:val="24"/>
                <w:szCs w:val="24"/>
              </w:rPr>
            </w:pPr>
            <w:r>
              <w:rPr>
                <w:i/>
                <w:iCs/>
                <w:sz w:val="24"/>
                <w:szCs w:val="24"/>
              </w:rPr>
              <w:t xml:space="preserve">     </w:t>
            </w:r>
            <w:r>
              <w:rPr>
                <w:i/>
                <w:iCs/>
                <w:sz w:val="24"/>
                <w:szCs w:val="24"/>
              </w:rPr>
              <w:t>1.4.4.4. Работники, выполняющие работы на высоте, должны быть обучены и аттестованы в соответствии с требованиями п. 20 Правил по охране труда при работе на высоте (утв. приказом Минтруда России от 16.11.2020 N 782н).</w:t>
            </w:r>
          </w:p>
          <w:p>
            <w:pPr>
              <w:pStyle w:val="Normal"/>
              <w:widowControl w:val="false"/>
              <w:jc w:val="both"/>
              <w:rPr>
                <w:i/>
                <w:i/>
                <w:iCs/>
                <w:sz w:val="24"/>
                <w:szCs w:val="24"/>
              </w:rPr>
            </w:pPr>
            <w:r>
              <w:rPr>
                <w:i/>
                <w:iCs/>
                <w:sz w:val="24"/>
                <w:szCs w:val="24"/>
              </w:rPr>
              <w:t xml:space="preserve">     </w:t>
            </w:r>
            <w:r>
              <w:rPr>
                <w:i/>
                <w:iCs/>
                <w:sz w:val="24"/>
                <w:szCs w:val="24"/>
              </w:rPr>
              <w:t>1.4.4.5.  Подрядчик должен иметь службу по охране труда и технике безопасности, либо специалиста по охране труда.</w:t>
            </w:r>
          </w:p>
          <w:p>
            <w:pPr>
              <w:pStyle w:val="Normal"/>
              <w:widowControl w:val="false"/>
              <w:jc w:val="both"/>
              <w:rPr>
                <w:i/>
                <w:i/>
                <w:iCs/>
                <w:sz w:val="24"/>
                <w:szCs w:val="24"/>
              </w:rPr>
            </w:pPr>
            <w:r>
              <w:rPr>
                <w:i/>
                <w:iCs/>
                <w:sz w:val="24"/>
                <w:szCs w:val="24"/>
              </w:rPr>
              <w:t xml:space="preserve">   </w:t>
            </w:r>
            <w:r>
              <w:rPr>
                <w:i/>
                <w:iCs/>
                <w:sz w:val="24"/>
                <w:szCs w:val="24"/>
              </w:rPr>
              <w:t>1.4.4.6.  Вышеуказанные работники должны состоять с Подрядчиком в трудовых отношениях, в подтверждение (при возможности) необходимо предоставить копии трудовых договоров (форма Т-7).</w:t>
            </w:r>
          </w:p>
          <w:p>
            <w:pPr>
              <w:pStyle w:val="Normal"/>
              <w:widowControl w:val="false"/>
              <w:jc w:val="both"/>
              <w:rPr>
                <w:i/>
                <w:i/>
                <w:iCs/>
                <w:sz w:val="24"/>
                <w:szCs w:val="24"/>
              </w:rPr>
            </w:pPr>
            <w:r>
              <w:rPr>
                <w:i/>
                <w:iCs/>
                <w:sz w:val="24"/>
                <w:szCs w:val="24"/>
              </w:rPr>
              <w:t xml:space="preserve">     </w:t>
            </w:r>
            <w:r>
              <w:rPr>
                <w:i/>
                <w:iCs/>
                <w:sz w:val="24"/>
                <w:szCs w:val="24"/>
                <w:shd w:fill="auto" w:val="clear"/>
              </w:rPr>
              <w:t>1.4.4.7.  Подрядчик обязан представить список персонала задействованного в монтаже и наладке с указанием имеющихся групп допуска и сведений в какой аккредитованной комиссии ранее проводилась аттестация.</w:t>
            </w:r>
          </w:p>
          <w:p>
            <w:pPr>
              <w:pStyle w:val="Normal"/>
              <w:widowControl w:val="false"/>
              <w:ind w:firstLine="709" w:left="0" w:right="0"/>
              <w:jc w:val="both"/>
              <w:rPr>
                <w:i/>
                <w:i/>
                <w:iCs/>
                <w:highlight w:val="none"/>
                <w:shd w:fill="auto" w:val="clear"/>
              </w:rPr>
            </w:pPr>
            <w:r>
              <w:rPr>
                <w:i/>
                <w:iCs/>
                <w:sz w:val="24"/>
                <w:szCs w:val="24"/>
                <w:shd w:fill="auto" w:val="clear"/>
              </w:rPr>
              <w:t>1.4.4.8. Подрядчику необходимо назначить распорядительным документом своего ответственного представителя за оперативное взаимодействие при реализации договора. Полномочия должны быть подтверждены соответствующим образом оформленной доверенностью.</w:t>
            </w:r>
          </w:p>
          <w:p>
            <w:pPr>
              <w:pStyle w:val="Normal"/>
              <w:widowControl w:val="false"/>
              <w:ind w:firstLine="709" w:left="0" w:right="0"/>
              <w:jc w:val="both"/>
              <w:rPr>
                <w:i/>
                <w:i/>
                <w:iCs/>
                <w:highlight w:val="none"/>
                <w:shd w:fill="auto" w:val="clear"/>
              </w:rPr>
            </w:pPr>
            <w:r>
              <w:rPr>
                <w:i/>
                <w:iCs/>
                <w:sz w:val="24"/>
                <w:szCs w:val="24"/>
                <w:shd w:fill="auto" w:val="clear"/>
              </w:rPr>
              <w:t>1.4.4.9.  Подрядчику необходимо обеспечить участие своего уполномоченного представителя в еженедельных совещаниях по ходу реализации работ, с предоставлением актуализированного КСГ с проставленным фактом выполненных работ, и справкой по минимизации рисков срыва сроков (при наличии рисков).</w:t>
            </w:r>
          </w:p>
          <w:p>
            <w:pPr>
              <w:pStyle w:val="Normal"/>
              <w:widowControl w:val="false"/>
              <w:jc w:val="both"/>
              <w:rPr>
                <w:i/>
                <w:i/>
                <w:iCs/>
                <w:highlight w:val="none"/>
                <w:shd w:fill="auto" w:val="clear"/>
              </w:rPr>
            </w:pPr>
            <w:r>
              <w:rPr>
                <w:i/>
                <w:iCs/>
                <w:sz w:val="24"/>
                <w:szCs w:val="24"/>
                <w:shd w:fill="auto" w:val="clear"/>
              </w:rPr>
              <w:t xml:space="preserve">  </w:t>
            </w:r>
            <w:r>
              <w:rPr>
                <w:i/>
                <w:iCs/>
                <w:sz w:val="24"/>
                <w:szCs w:val="24"/>
                <w:shd w:fill="auto" w:val="clear"/>
              </w:rPr>
              <w:t>1.4.4.10. Ответственный представитель Подрядчика должен быть обучен работе в MS Project.</w:t>
            </w:r>
          </w:p>
        </w:tc>
        <w:tc>
          <w:tcPr>
            <w:tcW w:w="1984"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260" w:type="dxa"/>
            <w:tcBorders>
              <w:left w:val="single" w:sz="4" w:space="0" w:color="000000"/>
              <w:bottom w:val="single" w:sz="4" w:space="0" w:color="000000"/>
              <w:right w:val="single" w:sz="4" w:space="0" w:color="000000"/>
            </w:tcBorders>
          </w:tcPr>
          <w:p>
            <w:pPr>
              <w:pStyle w:val="Normal"/>
              <w:widowControl w:val="false"/>
              <w:jc w:val="both"/>
              <w:rPr>
                <w:i/>
                <w:i/>
                <w:iCs/>
                <w:sz w:val="24"/>
                <w:szCs w:val="24"/>
              </w:rPr>
            </w:pPr>
            <w:r>
              <w:rPr>
                <w:i/>
                <w:iCs/>
                <w:sz w:val="24"/>
                <w:szCs w:val="24"/>
              </w:rPr>
              <w:t xml:space="preserve">До начала проведения работ в рамках исполнения договора после его заключения Подрядчик предоставляет список персонала с указанием сведений о квалификации персонала, разряде и группе по электробезопасности с приложением копий удостоверений на производство специальных видов работ (огневых, грузоподъемных, работ с электро и пневмоинструментом) (возможно совмещение специальностей). Подрядчик на этапе заключения договора должен подтвердить предоставление согласий работников на обработку персональных и иных охраняемых законом данных по форме, указанной в </w:t>
            </w:r>
            <w:r>
              <w:rPr>
                <w:i/>
                <w:iCs/>
                <w:sz w:val="24"/>
                <w:szCs w:val="24"/>
              </w:rPr>
              <w:t xml:space="preserve"> Приложить список персонала с указанием разрядов, групп допуска с комплектом подтверждающих документов.</w:t>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jc w:val="center"/>
              <w:rPr>
                <w:sz w:val="24"/>
                <w:szCs w:val="24"/>
              </w:rPr>
            </w:pPr>
            <w:r>
              <w:rPr>
                <w:sz w:val="24"/>
                <w:szCs w:val="24"/>
              </w:rPr>
              <w:t>1.5.</w:t>
            </w:r>
          </w:p>
        </w:tc>
        <w:tc>
          <w:tcPr>
            <w:tcW w:w="7007"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60" w:after="0"/>
              <w:rPr>
                <w:i/>
                <w:i/>
                <w:sz w:val="24"/>
                <w:szCs w:val="24"/>
              </w:rPr>
            </w:pPr>
            <w:r>
              <w:rPr>
                <w:b/>
                <w:i/>
                <w:sz w:val="24"/>
                <w:szCs w:val="24"/>
              </w:rPr>
              <w:t>Требования к безопасности работ и охране труда</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1.5.1.</w:t>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60" w:after="0"/>
              <w:rPr>
                <w:b/>
                <w:i/>
                <w:i/>
                <w:sz w:val="24"/>
                <w:szCs w:val="24"/>
              </w:rPr>
            </w:pPr>
            <w:r>
              <w:rPr>
                <w:i/>
                <w:sz w:val="24"/>
                <w:szCs w:val="24"/>
              </w:rPr>
              <w:t>Охрана труда</w:t>
            </w:r>
          </w:p>
        </w:tc>
        <w:tc>
          <w:tcPr>
            <w:tcW w:w="5479" w:type="dxa"/>
            <w:gridSpan w:val="3"/>
            <w:tcBorders>
              <w:top w:val="single" w:sz="4" w:space="0" w:color="000000"/>
              <w:left w:val="single" w:sz="4" w:space="0" w:color="000000"/>
              <w:bottom w:val="single" w:sz="4" w:space="0" w:color="000000"/>
              <w:right w:val="single" w:sz="4" w:space="0" w:color="000000"/>
            </w:tcBorders>
          </w:tcPr>
          <w:p>
            <w:pPr>
              <w:pStyle w:val="ListParagraph"/>
              <w:widowControl w:val="false"/>
              <w:ind w:firstLine="709" w:left="0"/>
              <w:jc w:val="both"/>
              <w:rPr>
                <w:i/>
                <w:i/>
              </w:rPr>
            </w:pPr>
            <w:r>
              <w:rPr>
                <w:i/>
              </w:rPr>
              <w:t>1.6.1.1. На территории Чирюртской ГЭС-1 работы выполняются:</w:t>
            </w:r>
          </w:p>
          <w:p>
            <w:pPr>
              <w:pStyle w:val="ListParagraph"/>
              <w:widowControl w:val="false"/>
              <w:numPr>
                <w:ilvl w:val="0"/>
                <w:numId w:val="70"/>
              </w:numPr>
              <w:ind w:firstLine="709" w:left="0"/>
              <w:jc w:val="both"/>
              <w:rPr>
                <w:i/>
                <w:i/>
              </w:rPr>
            </w:pPr>
            <w:r>
              <w:rPr>
                <w:i/>
              </w:rPr>
              <w:t>в соответствии с Правилами по охране труда при эксплуатации электроустановок, утверждены приказом Минтруда России от 15 декабря 2020 г.  №903н.</w:t>
            </w:r>
          </w:p>
          <w:p>
            <w:pPr>
              <w:pStyle w:val="Normal"/>
              <w:widowControl w:val="false"/>
              <w:numPr>
                <w:ilvl w:val="0"/>
                <w:numId w:val="66"/>
              </w:numPr>
              <w:jc w:val="both"/>
              <w:rPr>
                <w:i/>
                <w:i/>
                <w:iCs/>
              </w:rPr>
            </w:pPr>
            <w:r>
              <w:rPr>
                <w:i/>
                <w:iCs/>
                <w:sz w:val="24"/>
                <w:szCs w:val="24"/>
              </w:rPr>
              <w:t>по оформленным наряд-допускам;</w:t>
            </w:r>
          </w:p>
          <w:p>
            <w:pPr>
              <w:pStyle w:val="Normal"/>
              <w:widowControl w:val="false"/>
              <w:numPr>
                <w:ilvl w:val="0"/>
                <w:numId w:val="67"/>
              </w:numPr>
              <w:jc w:val="both"/>
              <w:rPr>
                <w:i/>
                <w:i/>
                <w:iCs/>
                <w:sz w:val="24"/>
                <w:szCs w:val="24"/>
              </w:rPr>
            </w:pPr>
            <w:r>
              <w:rPr>
                <w:i/>
                <w:iCs/>
                <w:sz w:val="24"/>
                <w:szCs w:val="24"/>
              </w:rPr>
              <w:t>в соответствии с  рабочей документацией;</w:t>
            </w:r>
          </w:p>
          <w:p>
            <w:pPr>
              <w:pStyle w:val="Normal"/>
              <w:widowControl w:val="false"/>
              <w:numPr>
                <w:ilvl w:val="0"/>
                <w:numId w:val="68"/>
              </w:numPr>
              <w:jc w:val="both"/>
              <w:rPr>
                <w:i/>
                <w:i/>
                <w:iCs/>
                <w:sz w:val="24"/>
                <w:szCs w:val="24"/>
              </w:rPr>
            </w:pPr>
            <w:r>
              <w:rPr>
                <w:i/>
                <w:iCs/>
                <w:sz w:val="24"/>
                <w:szCs w:val="24"/>
              </w:rPr>
              <w:t>без остановки технологического процесса;</w:t>
            </w:r>
          </w:p>
          <w:p>
            <w:pPr>
              <w:pStyle w:val="Normal"/>
              <w:widowControl w:val="false"/>
              <w:numPr>
                <w:ilvl w:val="0"/>
                <w:numId w:val="69"/>
              </w:numPr>
              <w:jc w:val="both"/>
              <w:rPr>
                <w:i/>
                <w:i/>
                <w:iCs/>
                <w:sz w:val="24"/>
                <w:szCs w:val="24"/>
              </w:rPr>
            </w:pPr>
            <w:r>
              <w:rPr>
                <w:i/>
                <w:iCs/>
                <w:sz w:val="24"/>
                <w:szCs w:val="24"/>
              </w:rPr>
              <w:t>вблизи действующего оборудования, в том числе оборудования под напряжением;</w:t>
            </w:r>
          </w:p>
          <w:p>
            <w:pPr>
              <w:pStyle w:val="Normal"/>
              <w:widowControl w:val="false"/>
              <w:numPr>
                <w:ilvl w:val="0"/>
                <w:numId w:val="65"/>
              </w:numPr>
              <w:jc w:val="both"/>
              <w:rPr>
                <w:i/>
                <w:i/>
                <w:iCs/>
                <w:sz w:val="24"/>
                <w:szCs w:val="24"/>
              </w:rPr>
            </w:pPr>
            <w:r>
              <w:rPr>
                <w:i/>
                <w:iCs/>
                <w:sz w:val="24"/>
                <w:szCs w:val="24"/>
              </w:rPr>
              <w:t>по разработанному Подрядчиком и согласованному Заказчиком КСГ (график разрабатывается в системе Microsoft Project или аналог);</w:t>
            </w:r>
          </w:p>
          <w:p>
            <w:pPr>
              <w:pStyle w:val="Normal"/>
              <w:widowControl w:val="false"/>
              <w:numPr>
                <w:ilvl w:val="0"/>
                <w:numId w:val="65"/>
              </w:numPr>
              <w:jc w:val="both"/>
              <w:rPr>
                <w:i/>
                <w:i/>
                <w:iCs/>
                <w:sz w:val="24"/>
                <w:szCs w:val="24"/>
              </w:rPr>
            </w:pPr>
            <w:r>
              <w:rPr>
                <w:i/>
                <w:iCs/>
                <w:sz w:val="24"/>
                <w:szCs w:val="24"/>
              </w:rPr>
              <w:t>по ППР и ППРв.</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rPr>
                <w:b/>
                <w:i/>
                <w:i/>
              </w:rPr>
            </w:pPr>
            <w:r>
              <w:rPr>
                <w:bCs/>
                <w:i/>
                <w:sz w:val="24"/>
                <w:szCs w:val="24"/>
              </w:rPr>
              <w:t>Согласие с требованием</w:t>
            </w:r>
          </w:p>
        </w:tc>
        <w:tc>
          <w:tcPr>
            <w:tcW w:w="2260" w:type="dxa"/>
            <w:tcBorders>
              <w:top w:val="single" w:sz="4" w:space="0" w:color="000000"/>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tcPr>
          <w:p>
            <w:pPr>
              <w:pStyle w:val="Normal"/>
              <w:widowControl w:val="false"/>
              <w:rPr>
                <w:b/>
                <w:bCs/>
                <w:sz w:val="24"/>
                <w:szCs w:val="24"/>
              </w:rPr>
            </w:pPr>
            <w:r>
              <w:rPr>
                <w:b/>
                <w:bCs/>
                <w:sz w:val="24"/>
                <w:szCs w:val="24"/>
              </w:rPr>
              <w:t>2.</w:t>
            </w:r>
          </w:p>
        </w:tc>
        <w:tc>
          <w:tcPr>
            <w:tcW w:w="7007" w:type="dxa"/>
            <w:gridSpan w:val="4"/>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60" w:after="0"/>
              <w:rPr>
                <w:b/>
                <w:i w:val="false"/>
                <w:i w:val="false"/>
                <w:iCs w:val="false"/>
                <w:sz w:val="24"/>
                <w:szCs w:val="24"/>
              </w:rPr>
            </w:pPr>
            <w:r>
              <w:rPr>
                <w:b/>
                <w:i w:val="false"/>
                <w:iCs w:val="false"/>
                <w:sz w:val="24"/>
                <w:szCs w:val="24"/>
              </w:rPr>
              <w:t>Требования к МТР, поставляемым подрядчиком</w:t>
            </w:r>
          </w:p>
        </w:tc>
        <w:tc>
          <w:tcPr>
            <w:tcW w:w="1984"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2.1.</w:t>
            </w:r>
          </w:p>
        </w:tc>
        <w:tc>
          <w:tcPr>
            <w:tcW w:w="7007" w:type="dxa"/>
            <w:gridSpan w:val="4"/>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60" w:after="0"/>
              <w:rPr>
                <w:b/>
                <w:i/>
                <w:i/>
                <w:sz w:val="24"/>
                <w:szCs w:val="24"/>
              </w:rPr>
            </w:pPr>
            <w:r>
              <w:rPr>
                <w:b/>
                <w:i/>
                <w:sz w:val="24"/>
                <w:szCs w:val="24"/>
              </w:rPr>
              <w:t>Требования к техническим и функциональным характеристикам (включая гарантийные показатели)</w:t>
            </w:r>
          </w:p>
        </w:tc>
        <w:tc>
          <w:tcPr>
            <w:tcW w:w="1984"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2.1.1.</w:t>
            </w:r>
          </w:p>
        </w:tc>
        <w:tc>
          <w:tcPr>
            <w:tcW w:w="7007" w:type="dxa"/>
            <w:gridSpan w:val="4"/>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ind w:firstLine="709"/>
              <w:jc w:val="both"/>
              <w:rPr/>
            </w:pPr>
            <w:r>
              <w:rPr>
                <w:i/>
                <w:sz w:val="24"/>
                <w:szCs w:val="24"/>
              </w:rPr>
              <w:t>2.1.1</w:t>
            </w:r>
            <w:r>
              <w:rPr>
                <w:i/>
                <w:iCs/>
                <w:sz w:val="24"/>
                <w:szCs w:val="24"/>
              </w:rPr>
              <w:t>.1.</w:t>
            </w:r>
            <w:r>
              <w:rPr>
                <w:i/>
                <w:iCs/>
              </w:rPr>
              <w:t xml:space="preserve"> </w:t>
            </w:r>
            <w:r>
              <w:rPr>
                <w:i/>
                <w:sz w:val="24"/>
                <w:szCs w:val="24"/>
              </w:rPr>
              <w:t>СВ должна иметь следующие параметры (уточняется при постановке генераторов):</w:t>
            </w:r>
          </w:p>
          <w:p>
            <w:pPr>
              <w:pStyle w:val="Normal"/>
              <w:widowControl w:val="false"/>
              <w:tabs>
                <w:tab w:val="clear" w:pos="720"/>
                <w:tab w:val="left" w:pos="426" w:leader="none"/>
              </w:tabs>
              <w:ind w:firstLine="709"/>
              <w:jc w:val="both"/>
              <w:rPr>
                <w:i/>
                <w:i/>
                <w:sz w:val="24"/>
                <w:szCs w:val="24"/>
              </w:rPr>
            </w:pPr>
            <w:r>
              <w:rPr>
                <w:i/>
                <w:sz w:val="24"/>
                <w:szCs w:val="24"/>
              </w:rPr>
              <w:t xml:space="preserve">• </w:t>
            </w:r>
            <w:r>
              <w:rPr>
                <w:i/>
                <w:sz w:val="24"/>
                <w:szCs w:val="24"/>
              </w:rPr>
              <w:tab/>
              <w:t>номинальный выпрямленный (постоянный) ток – не менее 1150 А;</w:t>
            </w:r>
          </w:p>
          <w:p>
            <w:pPr>
              <w:pStyle w:val="Normal"/>
              <w:widowControl w:val="false"/>
              <w:tabs>
                <w:tab w:val="clear" w:pos="720"/>
                <w:tab w:val="left" w:pos="426" w:leader="none"/>
              </w:tabs>
              <w:ind w:firstLine="709"/>
              <w:jc w:val="both"/>
              <w:rPr>
                <w:i/>
                <w:i/>
                <w:sz w:val="24"/>
                <w:szCs w:val="24"/>
              </w:rPr>
            </w:pPr>
            <w:r>
              <w:rPr>
                <w:i/>
                <w:sz w:val="24"/>
                <w:szCs w:val="24"/>
              </w:rPr>
              <w:t xml:space="preserve">• </w:t>
            </w:r>
            <w:r>
              <w:rPr>
                <w:i/>
                <w:sz w:val="24"/>
                <w:szCs w:val="24"/>
              </w:rPr>
              <w:tab/>
              <w:t>номинальное выпрямленное (постоянное) напряжение –  не менее 220 В;</w:t>
            </w:r>
          </w:p>
          <w:p>
            <w:pPr>
              <w:pStyle w:val="Normal"/>
              <w:widowControl w:val="false"/>
              <w:tabs>
                <w:tab w:val="clear" w:pos="720"/>
                <w:tab w:val="left" w:pos="426" w:leader="none"/>
              </w:tabs>
              <w:ind w:firstLine="709"/>
              <w:jc w:val="both"/>
              <w:rPr>
                <w:i/>
                <w:i/>
                <w:sz w:val="24"/>
                <w:szCs w:val="24"/>
              </w:rPr>
            </w:pPr>
            <w:r>
              <w:rPr>
                <w:i/>
                <w:sz w:val="24"/>
                <w:szCs w:val="24"/>
              </w:rPr>
              <w:t xml:space="preserve">• </w:t>
            </w:r>
            <w:r>
              <w:rPr>
                <w:i/>
                <w:sz w:val="24"/>
                <w:szCs w:val="24"/>
              </w:rPr>
              <w:tab/>
              <w:t>диапазон автоматического изменения уставки на ХХГ - от 80 до 110%Uном;</w:t>
            </w:r>
          </w:p>
          <w:p>
            <w:pPr>
              <w:pStyle w:val="Normal"/>
              <w:widowControl w:val="false"/>
              <w:tabs>
                <w:tab w:val="clear" w:pos="720"/>
                <w:tab w:val="left" w:pos="426" w:leader="none"/>
              </w:tabs>
              <w:ind w:firstLine="709"/>
              <w:jc w:val="both"/>
              <w:rPr>
                <w:i/>
                <w:i/>
                <w:sz w:val="24"/>
                <w:szCs w:val="24"/>
              </w:rPr>
            </w:pPr>
            <w:r>
              <w:rPr>
                <w:i/>
                <w:sz w:val="24"/>
                <w:szCs w:val="24"/>
              </w:rPr>
              <w:t xml:space="preserve">• </w:t>
            </w:r>
            <w:r>
              <w:rPr>
                <w:i/>
                <w:sz w:val="24"/>
                <w:szCs w:val="24"/>
              </w:rPr>
              <w:tab/>
              <w:t>диапазон плавного ручного изменения уставки на ХХГ - от 5 до 110%Uном;</w:t>
            </w:r>
          </w:p>
          <w:p>
            <w:pPr>
              <w:pStyle w:val="Normal"/>
              <w:widowControl w:val="false"/>
              <w:tabs>
                <w:tab w:val="clear" w:pos="720"/>
                <w:tab w:val="left" w:pos="426" w:leader="none"/>
              </w:tabs>
              <w:ind w:firstLine="709"/>
              <w:jc w:val="both"/>
              <w:rPr>
                <w:i/>
                <w:i/>
                <w:sz w:val="24"/>
                <w:szCs w:val="24"/>
              </w:rPr>
            </w:pPr>
            <w:r>
              <w:rPr>
                <w:i/>
                <w:sz w:val="24"/>
                <w:szCs w:val="24"/>
              </w:rPr>
              <w:t xml:space="preserve">• </w:t>
            </w:r>
            <w:r>
              <w:rPr>
                <w:i/>
                <w:sz w:val="24"/>
                <w:szCs w:val="24"/>
              </w:rPr>
              <w:tab/>
              <w:t>поддержание действующего значения напряжения с точностью ± 0,25 % в заданной точке регулирования в соответствии с заданными уставкой и статизмом;</w:t>
            </w:r>
          </w:p>
          <w:p>
            <w:pPr>
              <w:pStyle w:val="Normal"/>
              <w:widowControl w:val="false"/>
              <w:tabs>
                <w:tab w:val="clear" w:pos="720"/>
                <w:tab w:val="left" w:pos="426" w:leader="none"/>
              </w:tabs>
              <w:ind w:firstLine="709"/>
              <w:jc w:val="both"/>
              <w:rPr>
                <w:i/>
                <w:i/>
                <w:sz w:val="24"/>
                <w:szCs w:val="24"/>
              </w:rPr>
            </w:pPr>
            <w:r>
              <w:rPr>
                <w:i/>
                <w:sz w:val="24"/>
                <w:szCs w:val="24"/>
              </w:rPr>
              <w:t xml:space="preserve">• </w:t>
            </w:r>
            <w:r>
              <w:rPr>
                <w:i/>
                <w:sz w:val="24"/>
                <w:szCs w:val="24"/>
              </w:rPr>
              <w:tab/>
              <w:t>отклонение уставки напряжения при точной синхронизации – не более 0,5%Uном;</w:t>
            </w:r>
          </w:p>
          <w:p>
            <w:pPr>
              <w:pStyle w:val="Normal"/>
              <w:widowControl w:val="false"/>
              <w:tabs>
                <w:tab w:val="clear" w:pos="720"/>
                <w:tab w:val="left" w:pos="426" w:leader="none"/>
              </w:tabs>
              <w:ind w:firstLine="709"/>
              <w:jc w:val="both"/>
              <w:rPr>
                <w:i/>
                <w:i/>
                <w:sz w:val="24"/>
                <w:szCs w:val="24"/>
              </w:rPr>
            </w:pPr>
            <w:r>
              <w:rPr>
                <w:i/>
                <w:sz w:val="24"/>
                <w:szCs w:val="24"/>
              </w:rPr>
              <w:t xml:space="preserve">• </w:t>
            </w:r>
            <w:r>
              <w:rPr>
                <w:i/>
                <w:sz w:val="24"/>
                <w:szCs w:val="24"/>
              </w:rPr>
              <w:t>форсировка по току –  не менее 2 о.е.;</w:t>
            </w:r>
          </w:p>
          <w:p>
            <w:pPr>
              <w:pStyle w:val="Normal"/>
              <w:widowControl w:val="false"/>
              <w:tabs>
                <w:tab w:val="clear" w:pos="720"/>
                <w:tab w:val="left" w:pos="426" w:leader="none"/>
              </w:tabs>
              <w:ind w:firstLine="709"/>
              <w:jc w:val="both"/>
              <w:rPr>
                <w:i/>
                <w:i/>
                <w:sz w:val="24"/>
                <w:szCs w:val="24"/>
              </w:rPr>
            </w:pPr>
            <w:r>
              <w:rPr>
                <w:i/>
                <w:sz w:val="24"/>
                <w:szCs w:val="24"/>
              </w:rPr>
              <w:t xml:space="preserve">• </w:t>
            </w:r>
            <w:r>
              <w:rPr>
                <w:i/>
                <w:sz w:val="24"/>
                <w:szCs w:val="24"/>
              </w:rPr>
              <w:t>форсировка по напряжению – не менее 2,5 о.е.;</w:t>
            </w:r>
          </w:p>
          <w:p>
            <w:pPr>
              <w:pStyle w:val="Normal"/>
              <w:widowControl w:val="false"/>
              <w:tabs>
                <w:tab w:val="clear" w:pos="720"/>
                <w:tab w:val="left" w:pos="426" w:leader="none"/>
              </w:tabs>
              <w:ind w:firstLine="709"/>
              <w:jc w:val="both"/>
              <w:rPr>
                <w:i/>
                <w:i/>
                <w:sz w:val="24"/>
                <w:szCs w:val="24"/>
              </w:rPr>
            </w:pPr>
            <w:r>
              <w:rPr>
                <w:i/>
                <w:sz w:val="24"/>
                <w:szCs w:val="24"/>
              </w:rPr>
              <w:t xml:space="preserve">• </w:t>
            </w:r>
            <w:r>
              <w:rPr>
                <w:i/>
                <w:sz w:val="24"/>
                <w:szCs w:val="24"/>
              </w:rPr>
              <w:t>быстродействие СВ при форсировке – не более 0,06 секунд;</w:t>
            </w:r>
          </w:p>
          <w:p>
            <w:pPr>
              <w:pStyle w:val="Normal"/>
              <w:widowControl w:val="false"/>
              <w:tabs>
                <w:tab w:val="clear" w:pos="720"/>
                <w:tab w:val="left" w:pos="426" w:leader="none"/>
              </w:tabs>
              <w:ind w:firstLine="709"/>
              <w:jc w:val="both"/>
              <w:rPr>
                <w:i/>
                <w:i/>
                <w:sz w:val="24"/>
                <w:szCs w:val="24"/>
              </w:rPr>
            </w:pPr>
            <w:r>
              <w:rPr>
                <w:i/>
                <w:sz w:val="24"/>
                <w:szCs w:val="24"/>
              </w:rPr>
              <w:t xml:space="preserve">• </w:t>
            </w:r>
            <w:r>
              <w:rPr>
                <w:i/>
                <w:sz w:val="24"/>
                <w:szCs w:val="24"/>
              </w:rPr>
              <w:t>длительность форсировки – 50 секунд;</w:t>
            </w:r>
          </w:p>
          <w:p>
            <w:pPr>
              <w:pStyle w:val="Normal"/>
              <w:widowControl w:val="false"/>
              <w:tabs>
                <w:tab w:val="clear" w:pos="720"/>
                <w:tab w:val="left" w:pos="426" w:leader="none"/>
              </w:tabs>
              <w:ind w:firstLine="709"/>
              <w:jc w:val="both"/>
              <w:rPr>
                <w:i/>
                <w:i/>
                <w:sz w:val="24"/>
                <w:szCs w:val="24"/>
              </w:rPr>
            </w:pPr>
            <w:r>
              <w:rPr>
                <w:i/>
                <w:sz w:val="24"/>
                <w:szCs w:val="24"/>
              </w:rPr>
              <w:t xml:space="preserve">• </w:t>
            </w:r>
            <w:r>
              <w:rPr>
                <w:i/>
                <w:sz w:val="24"/>
                <w:szCs w:val="24"/>
              </w:rPr>
              <w:t>полное время расфорсировки – не более 0,12 секунд;</w:t>
            </w:r>
          </w:p>
          <w:p>
            <w:pPr>
              <w:pStyle w:val="Normal"/>
              <w:widowControl w:val="false"/>
              <w:tabs>
                <w:tab w:val="clear" w:pos="720"/>
                <w:tab w:val="left" w:pos="426" w:leader="none"/>
              </w:tabs>
              <w:ind w:firstLine="709"/>
              <w:jc w:val="both"/>
              <w:rPr>
                <w:i/>
                <w:i/>
                <w:sz w:val="24"/>
                <w:szCs w:val="24"/>
              </w:rPr>
            </w:pPr>
            <w:r>
              <w:rPr>
                <w:i/>
                <w:sz w:val="24"/>
                <w:szCs w:val="24"/>
              </w:rPr>
              <w:t xml:space="preserve">• </w:t>
            </w:r>
            <w:r>
              <w:rPr>
                <w:i/>
                <w:sz w:val="24"/>
                <w:szCs w:val="24"/>
              </w:rPr>
              <w:t>запаздывание системы возбуждения при форсировке – не более 0,02 секунды;</w:t>
            </w:r>
          </w:p>
          <w:p>
            <w:pPr>
              <w:pStyle w:val="Normal"/>
              <w:widowControl w:val="false"/>
              <w:tabs>
                <w:tab w:val="clear" w:pos="720"/>
                <w:tab w:val="left" w:pos="426" w:leader="none"/>
              </w:tabs>
              <w:ind w:firstLine="709"/>
              <w:jc w:val="both"/>
              <w:rPr/>
            </w:pPr>
            <w:r>
              <w:rPr>
                <w:i/>
                <w:sz w:val="24"/>
                <w:szCs w:val="24"/>
              </w:rPr>
              <w:t xml:space="preserve">• </w:t>
            </w:r>
            <w:r>
              <w:rPr>
                <w:i/>
                <w:sz w:val="24"/>
                <w:szCs w:val="24"/>
              </w:rPr>
              <w:t>номинальная скорость нарастания напряжения возбуждения при заданном снижении напряжения на выходе регулятора возбуждения и при внезапных коротких замыканиях в сети – не менее 2 о.е./сек.;</w:t>
            </w:r>
          </w:p>
          <w:p>
            <w:pPr>
              <w:pStyle w:val="Normal"/>
              <w:widowControl w:val="false"/>
              <w:tabs>
                <w:tab w:val="clear" w:pos="720"/>
                <w:tab w:val="left" w:pos="426" w:leader="none"/>
              </w:tabs>
              <w:ind w:firstLine="709"/>
              <w:jc w:val="both"/>
              <w:rPr/>
            </w:pPr>
            <w:r>
              <w:rPr>
                <w:i/>
                <w:sz w:val="24"/>
                <w:szCs w:val="24"/>
              </w:rPr>
              <w:t xml:space="preserve">• </w:t>
            </w:r>
            <w:r>
              <w:rPr>
                <w:i/>
                <w:sz w:val="24"/>
                <w:szCs w:val="24"/>
              </w:rPr>
              <w:t>СВ должна выдерживать двукратный номинальный ток возбуждения в течение времени 50 секунд;</w:t>
            </w:r>
          </w:p>
          <w:p>
            <w:pPr>
              <w:pStyle w:val="Normal"/>
              <w:widowControl w:val="false"/>
              <w:tabs>
                <w:tab w:val="clear" w:pos="720"/>
                <w:tab w:val="left" w:pos="426" w:leader="none"/>
              </w:tabs>
              <w:ind w:firstLine="709"/>
              <w:jc w:val="both"/>
              <w:rPr>
                <w:i/>
                <w:i/>
                <w:sz w:val="24"/>
                <w:szCs w:val="24"/>
              </w:rPr>
            </w:pPr>
            <w:r>
              <w:rPr>
                <w:i/>
                <w:sz w:val="24"/>
                <w:szCs w:val="24"/>
              </w:rPr>
              <w:t xml:space="preserve">• </w:t>
            </w:r>
            <w:r>
              <w:rPr>
                <w:i/>
                <w:sz w:val="24"/>
                <w:szCs w:val="24"/>
              </w:rPr>
              <w:t>изменение уставки регулятора возбуждения должно происходить плавно или дискретно со ступенями от номинального напряжения – не более 0,2%;</w:t>
            </w:r>
          </w:p>
          <w:p>
            <w:pPr>
              <w:pStyle w:val="Normal"/>
              <w:widowControl w:val="false"/>
              <w:tabs>
                <w:tab w:val="clear" w:pos="720"/>
                <w:tab w:val="left" w:pos="426" w:leader="none"/>
              </w:tabs>
              <w:ind w:firstLine="709"/>
              <w:jc w:val="both"/>
              <w:rPr>
                <w:i/>
                <w:i/>
                <w:sz w:val="24"/>
                <w:szCs w:val="24"/>
              </w:rPr>
            </w:pPr>
            <w:r>
              <w:rPr>
                <w:i/>
                <w:sz w:val="24"/>
                <w:szCs w:val="24"/>
              </w:rPr>
              <w:t xml:space="preserve">• </w:t>
            </w:r>
            <w:r>
              <w:rPr>
                <w:i/>
                <w:sz w:val="24"/>
                <w:szCs w:val="24"/>
              </w:rPr>
              <w:t>диапазон скорости изменения уставки напряжения генератора в диапазоне от 80 до 110%Uном – от 0,2 до 5,0 % за 1 секунду;</w:t>
            </w:r>
          </w:p>
          <w:p>
            <w:pPr>
              <w:pStyle w:val="Normal"/>
              <w:widowControl w:val="false"/>
              <w:tabs>
                <w:tab w:val="clear" w:pos="720"/>
                <w:tab w:val="left" w:pos="426" w:leader="none"/>
              </w:tabs>
              <w:ind w:firstLine="709"/>
              <w:jc w:val="both"/>
              <w:rPr/>
            </w:pPr>
            <w:r>
              <w:rPr>
                <w:i/>
                <w:sz w:val="24"/>
                <w:szCs w:val="24"/>
              </w:rPr>
              <w:t xml:space="preserve">• </w:t>
            </w:r>
            <w:r>
              <w:rPr>
                <w:i/>
                <w:sz w:val="24"/>
                <w:szCs w:val="24"/>
              </w:rPr>
              <w:t>диапазон усиления по каналу отклонения напряжения в диапазоне – КΔU=0÷200 отн.ед.напр.возб./отн.ед.напр.стат.;</w:t>
            </w:r>
          </w:p>
          <w:p>
            <w:pPr>
              <w:pStyle w:val="Normal"/>
              <w:widowControl w:val="false"/>
              <w:tabs>
                <w:tab w:val="clear" w:pos="720"/>
                <w:tab w:val="left" w:pos="426" w:leader="none"/>
              </w:tabs>
              <w:ind w:firstLine="709"/>
              <w:jc w:val="both"/>
              <w:rPr/>
            </w:pPr>
            <w:r>
              <w:rPr>
                <w:i/>
                <w:sz w:val="24"/>
                <w:szCs w:val="24"/>
              </w:rPr>
              <w:t xml:space="preserve">• </w:t>
            </w:r>
            <w:r>
              <w:rPr>
                <w:i/>
                <w:sz w:val="24"/>
                <w:szCs w:val="24"/>
              </w:rPr>
              <w:t>диапазон усиления по каналу производной напряжения в диапазоне – КUI=0÷20 отн.ед.напр.возб./отн.ед.напр.стат.;</w:t>
            </w:r>
          </w:p>
          <w:p>
            <w:pPr>
              <w:pStyle w:val="Normal"/>
              <w:widowControl w:val="false"/>
              <w:tabs>
                <w:tab w:val="clear" w:pos="720"/>
                <w:tab w:val="left" w:pos="426" w:leader="none"/>
              </w:tabs>
              <w:ind w:firstLine="709"/>
              <w:jc w:val="both"/>
              <w:rPr/>
            </w:pPr>
            <w:r>
              <w:rPr>
                <w:i/>
                <w:sz w:val="24"/>
                <w:szCs w:val="24"/>
              </w:rPr>
              <w:t xml:space="preserve">• </w:t>
            </w:r>
            <w:r>
              <w:rPr>
                <w:i/>
                <w:sz w:val="24"/>
                <w:szCs w:val="24"/>
              </w:rPr>
              <w:t>диапазон усиления по каналу изменения частоты в диапазоне – КΔF=0÷30 отн.ед.напр.возб./Гц;</w:t>
            </w:r>
          </w:p>
          <w:p>
            <w:pPr>
              <w:pStyle w:val="Normal"/>
              <w:widowControl w:val="false"/>
              <w:tabs>
                <w:tab w:val="clear" w:pos="720"/>
                <w:tab w:val="left" w:pos="426" w:leader="none"/>
              </w:tabs>
              <w:ind w:firstLine="709"/>
              <w:jc w:val="both"/>
              <w:rPr/>
            </w:pPr>
            <w:r>
              <w:rPr>
                <w:i/>
                <w:sz w:val="24"/>
                <w:szCs w:val="24"/>
              </w:rPr>
              <w:t xml:space="preserve">• </w:t>
            </w:r>
            <w:r>
              <w:rPr>
                <w:i/>
                <w:sz w:val="24"/>
                <w:szCs w:val="24"/>
              </w:rPr>
              <w:t>диапазон усиления по каналу производной частоты в диапазоне – КFI=0÷10 отн.ед.напр.возб./Гц/сек.;</w:t>
            </w:r>
          </w:p>
          <w:p>
            <w:pPr>
              <w:pStyle w:val="Normal"/>
              <w:widowControl w:val="false"/>
              <w:tabs>
                <w:tab w:val="clear" w:pos="720"/>
                <w:tab w:val="left" w:pos="426" w:leader="none"/>
              </w:tabs>
              <w:ind w:firstLine="709"/>
              <w:jc w:val="both"/>
              <w:rPr>
                <w:i/>
                <w:i/>
                <w:sz w:val="24"/>
                <w:szCs w:val="24"/>
              </w:rPr>
            </w:pPr>
            <w:r>
              <w:rPr>
                <w:i/>
                <w:sz w:val="24"/>
                <w:szCs w:val="24"/>
              </w:rPr>
              <w:t xml:space="preserve">    • </w:t>
            </w:r>
            <w:r>
              <w:rPr>
                <w:i/>
                <w:sz w:val="24"/>
                <w:szCs w:val="24"/>
              </w:rPr>
              <w:t>диапазон усиления по каналу производной тока ротора в диапазоне – К(f)=0÷10 отн.ед.напр.возб./отн.ед.тока возб./сек.;</w:t>
            </w:r>
          </w:p>
          <w:p>
            <w:pPr>
              <w:pStyle w:val="Normal"/>
              <w:widowControl w:val="false"/>
              <w:ind w:firstLine="709"/>
              <w:jc w:val="both"/>
              <w:rPr>
                <w:i/>
                <w:i/>
                <w:sz w:val="24"/>
                <w:szCs w:val="24"/>
              </w:rPr>
            </w:pPr>
            <w:r>
              <w:rPr>
                <w:i/>
                <w:sz w:val="24"/>
                <w:szCs w:val="24"/>
              </w:rPr>
              <w:t xml:space="preserve">• </w:t>
            </w:r>
            <w:r>
              <w:rPr>
                <w:i/>
                <w:sz w:val="24"/>
                <w:szCs w:val="24"/>
              </w:rPr>
              <w:t>поддержание действующего значения напряжения с точностью ± 0,25 % в заданной точке регулирования в соответствии с заданными уставкой и статизмом в нормальных режимах работы генератора в диапазонах тока возбуждения до 110 % номинального;</w:t>
            </w:r>
          </w:p>
          <w:p>
            <w:pPr>
              <w:pStyle w:val="Normal"/>
              <w:widowControl w:val="false"/>
              <w:ind w:firstLine="739"/>
              <w:jc w:val="both"/>
              <w:rPr/>
            </w:pPr>
            <w:r>
              <w:rPr>
                <w:i/>
                <w:sz w:val="24"/>
                <w:szCs w:val="24"/>
              </w:rPr>
              <w:t xml:space="preserve">• </w:t>
            </w:r>
            <w:r>
              <w:rPr>
                <w:i/>
                <w:sz w:val="24"/>
                <w:szCs w:val="24"/>
              </w:rPr>
              <w:t xml:space="preserve">величина оперативного тока цепей СВ – 220 В </w:t>
            </w:r>
            <w:r>
              <w:rPr>
                <w:i/>
                <w:sz w:val="24"/>
                <w:szCs w:val="24"/>
                <w:lang w:val="en-US"/>
              </w:rPr>
              <w:t>DC</w:t>
            </w:r>
            <w:r>
              <w:rPr>
                <w:i/>
                <w:sz w:val="24"/>
                <w:szCs w:val="24"/>
              </w:rPr>
              <w:t>;</w:t>
            </w:r>
          </w:p>
          <w:p>
            <w:pPr>
              <w:pStyle w:val="Normal"/>
              <w:widowControl w:val="false"/>
              <w:ind w:firstLine="709"/>
              <w:jc w:val="both"/>
              <w:rPr/>
            </w:pPr>
            <w:r>
              <w:rPr>
                <w:i/>
                <w:sz w:val="24"/>
                <w:szCs w:val="24"/>
              </w:rPr>
              <w:t xml:space="preserve">• </w:t>
            </w:r>
            <w:r>
              <w:rPr>
                <w:i/>
                <w:sz w:val="24"/>
                <w:szCs w:val="24"/>
              </w:rPr>
              <w:t>величина оперативного тока цепей СВ – 220 В А</w:t>
            </w:r>
            <w:r>
              <w:rPr>
                <w:i/>
                <w:sz w:val="24"/>
                <w:szCs w:val="24"/>
                <w:lang w:val="en-US"/>
              </w:rPr>
              <w:t>C</w:t>
            </w:r>
            <w:r>
              <w:rPr>
                <w:i/>
                <w:sz w:val="24"/>
                <w:szCs w:val="24"/>
              </w:rPr>
              <w:t>;</w:t>
            </w:r>
          </w:p>
          <w:p>
            <w:pPr>
              <w:pStyle w:val="ListParagraph"/>
              <w:widowControl w:val="false"/>
              <w:numPr>
                <w:ilvl w:val="0"/>
                <w:numId w:val="48"/>
              </w:numPr>
              <w:tabs>
                <w:tab w:val="clear" w:pos="720"/>
                <w:tab w:val="left" w:pos="426" w:leader="none"/>
              </w:tabs>
              <w:ind w:hanging="141" w:left="880"/>
              <w:jc w:val="both"/>
              <w:rPr/>
            </w:pPr>
            <w:r>
              <w:rPr>
                <w:i/>
              </w:rPr>
              <w:t>общий уровень шума – не более 85 ДБ;</w:t>
            </w:r>
          </w:p>
          <w:p>
            <w:pPr>
              <w:pStyle w:val="ListParagraph"/>
              <w:widowControl w:val="false"/>
              <w:numPr>
                <w:ilvl w:val="0"/>
                <w:numId w:val="48"/>
              </w:numPr>
              <w:tabs>
                <w:tab w:val="clear" w:pos="720"/>
                <w:tab w:val="left" w:pos="426" w:leader="none"/>
              </w:tabs>
              <w:ind w:hanging="283" w:left="1022"/>
              <w:jc w:val="both"/>
              <w:rPr/>
            </w:pPr>
            <w:r>
              <w:rPr>
                <w:i/>
                <w:lang w:val="en-US"/>
              </w:rPr>
              <w:t>к</w:t>
            </w:r>
            <w:r>
              <w:rPr>
                <w:i/>
              </w:rPr>
              <w:t>оэффициент готовности – не менее 0,996</w:t>
            </w:r>
            <w:r>
              <w:rPr>
                <w:i/>
                <w:lang w:val="en-US"/>
              </w:rPr>
              <w:t>;</w:t>
            </w:r>
          </w:p>
          <w:p>
            <w:pPr>
              <w:pStyle w:val="ListParagraph"/>
              <w:widowControl w:val="false"/>
              <w:numPr>
                <w:ilvl w:val="0"/>
                <w:numId w:val="48"/>
              </w:numPr>
              <w:tabs>
                <w:tab w:val="clear" w:pos="720"/>
                <w:tab w:val="left" w:pos="426" w:leader="none"/>
              </w:tabs>
              <w:ind w:hanging="283" w:left="1022"/>
              <w:jc w:val="both"/>
              <w:rPr/>
            </w:pPr>
            <w:r>
              <w:rPr>
                <w:i/>
              </w:rPr>
              <w:t>температура окружающего воздуха (машинный зал) от</w:t>
            </w:r>
          </w:p>
          <w:p>
            <w:pPr>
              <w:pStyle w:val="ListParagraph"/>
              <w:widowControl w:val="false"/>
              <w:numPr>
                <w:ilvl w:val="0"/>
                <w:numId w:val="0"/>
              </w:numPr>
              <w:tabs>
                <w:tab w:val="clear" w:pos="720"/>
                <w:tab w:val="left" w:pos="426" w:leader="none"/>
              </w:tabs>
              <w:ind w:hanging="0" w:left="739"/>
              <w:jc w:val="both"/>
              <w:rPr/>
            </w:pPr>
            <w:r>
              <w:rPr>
                <w:i/>
              </w:rPr>
              <w:t>0° до +45°С; относительная влажность при +25°С - 85%;</w:t>
            </w:r>
          </w:p>
          <w:p>
            <w:pPr>
              <w:pStyle w:val="ListParagraph"/>
              <w:widowControl w:val="false"/>
              <w:numPr>
                <w:ilvl w:val="0"/>
                <w:numId w:val="49"/>
              </w:numPr>
              <w:tabs>
                <w:tab w:val="clear" w:pos="720"/>
                <w:tab w:val="left" w:pos="426" w:leader="none"/>
              </w:tabs>
              <w:ind w:hanging="690" w:left="1306"/>
              <w:jc w:val="both"/>
              <w:rPr/>
            </w:pPr>
            <w:r>
              <w:rPr/>
              <w:t>полный срок службы  СВ — не менее 25 лет.</w:t>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2.2.</w:t>
            </w:r>
          </w:p>
        </w:tc>
        <w:tc>
          <w:tcPr>
            <w:tcW w:w="7007" w:type="dxa"/>
            <w:gridSpan w:val="4"/>
            <w:tcBorders>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Общие технические требования к СВ</w:t>
            </w:r>
          </w:p>
        </w:tc>
        <w:tc>
          <w:tcPr>
            <w:tcW w:w="1984" w:type="dxa"/>
            <w:tcBorders>
              <w:left w:val="single" w:sz="4" w:space="0" w:color="000000"/>
              <w:bottom w:val="single" w:sz="4" w:space="0" w:color="000000"/>
              <w:right w:val="single" w:sz="4" w:space="0" w:color="000000"/>
            </w:tcBorders>
          </w:tcPr>
          <w:p>
            <w:pPr>
              <w:pStyle w:val="Normal"/>
              <w:widowControl w:val="false"/>
              <w:spacing w:before="60" w:after="60"/>
              <w:jc w:val="center"/>
              <w:rPr>
                <w:b/>
                <w:sz w:val="24"/>
                <w:szCs w:val="24"/>
              </w:rPr>
            </w:pPr>
            <w:r>
              <w:rPr>
                <w:b/>
                <w:sz w:val="24"/>
                <w:szCs w:val="24"/>
              </w:rPr>
              <w:t>-//-</w:t>
            </w:r>
          </w:p>
        </w:tc>
        <w:tc>
          <w:tcPr>
            <w:tcW w:w="2260" w:type="dxa"/>
            <w:tcBorders>
              <w:left w:val="single" w:sz="4" w:space="0" w:color="000000"/>
              <w:bottom w:val="single" w:sz="4" w:space="0" w:color="000000"/>
              <w:right w:val="single" w:sz="4" w:space="0" w:color="000000"/>
            </w:tcBorders>
          </w:tcPr>
          <w:p>
            <w:pPr>
              <w:pStyle w:val="Normal"/>
              <w:widowControl w:val="false"/>
              <w:spacing w:before="60" w:after="60"/>
              <w:jc w:val="center"/>
              <w:rPr>
                <w:b/>
                <w:sz w:val="24"/>
                <w:szCs w:val="24"/>
              </w:rPr>
            </w:pPr>
            <w:r>
              <w:rPr>
                <w:b/>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spacing w:before="60" w:after="60"/>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2.2.1.</w:t>
            </w:r>
          </w:p>
        </w:tc>
        <w:tc>
          <w:tcPr>
            <w:tcW w:w="7007" w:type="dxa"/>
            <w:gridSpan w:val="4"/>
            <w:tcBorders>
              <w:left w:val="single" w:sz="4" w:space="0" w:color="000000"/>
              <w:bottom w:val="single" w:sz="4" w:space="0" w:color="000000"/>
              <w:right w:val="single" w:sz="4" w:space="0" w:color="000000"/>
            </w:tcBorders>
          </w:tcPr>
          <w:p>
            <w:pPr>
              <w:pStyle w:val="Normal"/>
              <w:widowControl w:val="false"/>
              <w:ind w:firstLine="709"/>
              <w:jc w:val="both"/>
              <w:rPr>
                <w:i/>
                <w:i/>
                <w:iCs/>
                <w:sz w:val="24"/>
                <w:szCs w:val="24"/>
              </w:rPr>
            </w:pPr>
            <w:r>
              <w:rPr>
                <w:i/>
                <w:iCs/>
                <w:sz w:val="24"/>
                <w:szCs w:val="24"/>
              </w:rPr>
              <w:t>2.2.1.1. СВ должна обеспечивать следующие эксплуатационные режимы работы ГГ:</w:t>
            </w:r>
          </w:p>
          <w:p>
            <w:pPr>
              <w:pStyle w:val="Normal"/>
              <w:widowControl w:val="false"/>
              <w:numPr>
                <w:ilvl w:val="0"/>
                <w:numId w:val="17"/>
              </w:numPr>
              <w:ind w:firstLine="709" w:left="0"/>
              <w:jc w:val="both"/>
              <w:rPr>
                <w:i/>
                <w:i/>
                <w:iCs/>
                <w:sz w:val="24"/>
                <w:szCs w:val="24"/>
              </w:rPr>
            </w:pPr>
            <w:r>
              <w:rPr>
                <w:i/>
                <w:iCs/>
                <w:sz w:val="24"/>
                <w:szCs w:val="24"/>
              </w:rPr>
              <w:t>начальное возбуждение ГГ должно выполняться от двух взаиморезервируемых источников питания напряжением переменного и постоянного тока, при этом выбор источника должен выполняться автоматически (приоритет источник питания напряжением переменного тока);</w:t>
            </w:r>
          </w:p>
          <w:p>
            <w:pPr>
              <w:pStyle w:val="Normal"/>
              <w:widowControl w:val="false"/>
              <w:numPr>
                <w:ilvl w:val="0"/>
                <w:numId w:val="17"/>
              </w:numPr>
              <w:ind w:firstLine="709" w:left="0"/>
              <w:jc w:val="both"/>
              <w:rPr>
                <w:i/>
                <w:i/>
                <w:iCs/>
                <w:sz w:val="24"/>
                <w:szCs w:val="24"/>
              </w:rPr>
            </w:pPr>
            <w:r>
              <w:rPr>
                <w:i/>
                <w:iCs/>
                <w:sz w:val="24"/>
                <w:szCs w:val="24"/>
              </w:rPr>
              <w:t>устойчивую работу генератора на холостом ходу (напряжение генератора при работе на ХХ не должно превышать 110% номинального значения, при снижении частоты ниже заданного значения напряжение должно уменьшаться пропорционально частоте);</w:t>
            </w:r>
          </w:p>
          <w:p>
            <w:pPr>
              <w:pStyle w:val="Normal"/>
              <w:widowControl w:val="false"/>
              <w:numPr>
                <w:ilvl w:val="0"/>
                <w:numId w:val="18"/>
              </w:numPr>
              <w:ind w:firstLine="709" w:left="0"/>
              <w:jc w:val="both"/>
              <w:rPr>
                <w:i/>
                <w:i/>
                <w:iCs/>
                <w:sz w:val="24"/>
                <w:szCs w:val="24"/>
              </w:rPr>
            </w:pPr>
            <w:r>
              <w:rPr>
                <w:i/>
                <w:iCs/>
                <w:sz w:val="24"/>
                <w:szCs w:val="24"/>
              </w:rPr>
              <w:t>автоматическое уравнивание напряжения генератора с напряжением сети перед включением генератора в сеть методом точной синхронизации;</w:t>
            </w:r>
          </w:p>
          <w:p>
            <w:pPr>
              <w:pStyle w:val="Normal"/>
              <w:widowControl w:val="false"/>
              <w:numPr>
                <w:ilvl w:val="0"/>
                <w:numId w:val="18"/>
              </w:numPr>
              <w:ind w:firstLine="709" w:left="0"/>
              <w:jc w:val="both"/>
              <w:rPr>
                <w:i/>
                <w:i/>
                <w:iCs/>
                <w:sz w:val="24"/>
                <w:szCs w:val="24"/>
              </w:rPr>
            </w:pPr>
            <w:r>
              <w:rPr>
                <w:i/>
                <w:iCs/>
                <w:sz w:val="24"/>
                <w:szCs w:val="24"/>
              </w:rPr>
              <w:t>включение в сеть методом точной автоматической и ручной синхронизации в нормальном режиме энергосистемы;</w:t>
            </w:r>
          </w:p>
          <w:p>
            <w:pPr>
              <w:pStyle w:val="Normal"/>
              <w:widowControl w:val="false"/>
              <w:numPr>
                <w:ilvl w:val="0"/>
                <w:numId w:val="18"/>
              </w:numPr>
              <w:ind w:firstLine="709" w:left="0"/>
              <w:jc w:val="both"/>
              <w:rPr>
                <w:i/>
                <w:i/>
                <w:iCs/>
                <w:sz w:val="24"/>
                <w:szCs w:val="24"/>
              </w:rPr>
            </w:pPr>
            <w:r>
              <w:rPr>
                <w:i/>
                <w:iCs/>
                <w:sz w:val="24"/>
                <w:szCs w:val="24"/>
              </w:rPr>
              <w:t>включение в сеть методом самосинхронизации при ликвидации аварийных режимов в энергосистеме;</w:t>
            </w:r>
          </w:p>
          <w:p>
            <w:pPr>
              <w:pStyle w:val="Normal"/>
              <w:widowControl w:val="false"/>
              <w:numPr>
                <w:ilvl w:val="0"/>
                <w:numId w:val="18"/>
              </w:numPr>
              <w:ind w:firstLine="709" w:left="0"/>
              <w:jc w:val="both"/>
              <w:rPr>
                <w:i/>
                <w:i/>
                <w:iCs/>
                <w:sz w:val="24"/>
                <w:szCs w:val="24"/>
              </w:rPr>
            </w:pPr>
            <w:r>
              <w:rPr>
                <w:i/>
                <w:iCs/>
                <w:sz w:val="24"/>
                <w:szCs w:val="24"/>
              </w:rPr>
              <w:t>работа ГГ в энергосистеме с нагрузками и перегрузками в соответствии с требованиями Правил технической эксплуатации электрических станций и сетей РФ  и ГОСТ 5616-89 «Генераторы и генераторы-двигатели электрические гидротурбинные. Общие технические условия»;</w:t>
            </w:r>
          </w:p>
          <w:p>
            <w:pPr>
              <w:pStyle w:val="Normal"/>
              <w:widowControl w:val="false"/>
              <w:numPr>
                <w:ilvl w:val="0"/>
                <w:numId w:val="19"/>
              </w:numPr>
              <w:ind w:firstLine="709" w:left="0"/>
              <w:jc w:val="both"/>
              <w:rPr>
                <w:i/>
                <w:i/>
                <w:iCs/>
                <w:sz w:val="24"/>
                <w:szCs w:val="24"/>
              </w:rPr>
            </w:pPr>
            <w:r>
              <w:rPr>
                <w:i/>
                <w:iCs/>
                <w:sz w:val="24"/>
                <w:szCs w:val="24"/>
              </w:rPr>
              <w:t>форсировка возбуждения с заданной кратностью по напряжению и току при нарушениях в энергосистеме, вызывающих снижение напряжения на шинах Чирюртской ГЭС-1;</w:t>
            </w:r>
          </w:p>
          <w:p>
            <w:pPr>
              <w:pStyle w:val="Normal"/>
              <w:widowControl w:val="false"/>
              <w:numPr>
                <w:ilvl w:val="0"/>
                <w:numId w:val="19"/>
              </w:numPr>
              <w:ind w:firstLine="709" w:left="0"/>
              <w:jc w:val="both"/>
              <w:rPr>
                <w:i/>
                <w:i/>
                <w:iCs/>
                <w:sz w:val="24"/>
                <w:szCs w:val="24"/>
              </w:rPr>
            </w:pPr>
            <w:r>
              <w:rPr>
                <w:i/>
                <w:iCs/>
                <w:sz w:val="24"/>
                <w:szCs w:val="24"/>
              </w:rPr>
              <w:t>снижение напряжения возбуждения при нарушениях в энергосистеме, вызывающих увеличение напряжения на шинах Чирюртской ГЭС-1;</w:t>
            </w:r>
          </w:p>
          <w:p>
            <w:pPr>
              <w:pStyle w:val="Normal"/>
              <w:widowControl w:val="false"/>
              <w:numPr>
                <w:ilvl w:val="0"/>
                <w:numId w:val="20"/>
              </w:numPr>
              <w:ind w:firstLine="709" w:left="0"/>
              <w:jc w:val="both"/>
              <w:rPr>
                <w:i/>
                <w:i/>
                <w:iCs/>
                <w:sz w:val="24"/>
                <w:szCs w:val="24"/>
              </w:rPr>
            </w:pPr>
            <w:r>
              <w:rPr>
                <w:i/>
                <w:iCs/>
                <w:sz w:val="24"/>
                <w:szCs w:val="24"/>
              </w:rPr>
              <w:t>работа АРВ в режимах поддержания напряжения на выводах генератора (автоматический режим управления), поддержание заданной реактивной мощности (обеспечивается подчиненным регулятором в автоматическом режиме), поддержание заданного тока возбуждения (ручной режим управления);</w:t>
            </w:r>
          </w:p>
          <w:p>
            <w:pPr>
              <w:pStyle w:val="Normal"/>
              <w:widowControl w:val="false"/>
              <w:numPr>
                <w:ilvl w:val="0"/>
                <w:numId w:val="20"/>
              </w:numPr>
              <w:ind w:firstLine="709" w:left="0"/>
              <w:jc w:val="both"/>
              <w:rPr>
                <w:i/>
                <w:i/>
                <w:iCs/>
                <w:sz w:val="24"/>
                <w:szCs w:val="24"/>
              </w:rPr>
            </w:pPr>
            <w:r>
              <w:rPr>
                <w:i/>
                <w:iCs/>
                <w:sz w:val="24"/>
                <w:szCs w:val="24"/>
              </w:rPr>
              <w:t>устойчивая работа в переходных и аварийных режимах (набросы и сбросы нагрузки ГГ, внешние короткие замыкания);</w:t>
            </w:r>
          </w:p>
          <w:p>
            <w:pPr>
              <w:pStyle w:val="Normal"/>
              <w:widowControl w:val="false"/>
              <w:numPr>
                <w:ilvl w:val="0"/>
                <w:numId w:val="20"/>
              </w:numPr>
              <w:tabs>
                <w:tab w:val="clear" w:pos="720"/>
              </w:tabs>
              <w:ind w:firstLine="19" w:left="0"/>
              <w:jc w:val="both"/>
              <w:rPr>
                <w:i/>
                <w:i/>
                <w:iCs/>
                <w:sz w:val="24"/>
                <w:szCs w:val="24"/>
              </w:rPr>
            </w:pPr>
            <w:r>
              <w:rPr>
                <w:i/>
                <w:iCs/>
                <w:sz w:val="24"/>
                <w:szCs w:val="24"/>
              </w:rPr>
              <w:t>работа в режиме недовозбуждения, допускаемая диаграммой мощности генератора;</w:t>
            </w:r>
          </w:p>
          <w:p>
            <w:pPr>
              <w:pStyle w:val="Normal"/>
              <w:widowControl w:val="false"/>
              <w:numPr>
                <w:ilvl w:val="0"/>
                <w:numId w:val="21"/>
              </w:numPr>
              <w:ind w:firstLine="709" w:left="0"/>
              <w:jc w:val="both"/>
              <w:rPr>
                <w:i/>
                <w:i/>
                <w:iCs/>
                <w:sz w:val="24"/>
                <w:szCs w:val="24"/>
              </w:rPr>
            </w:pPr>
            <w:r>
              <w:rPr>
                <w:i/>
                <w:iCs/>
                <w:sz w:val="24"/>
                <w:szCs w:val="24"/>
              </w:rPr>
              <w:t>ограничение потребляемой реактивной мощности устройством  ОМВ при повышении напряжения в энергосистеме, уменьшении тока ротора и перехода генератора в режим недовозбуждения с выходом за границы, допускаемые диаграммой мощности генератора или условиями энергосистемы;</w:t>
            </w:r>
          </w:p>
          <w:p>
            <w:pPr>
              <w:pStyle w:val="Normal"/>
              <w:widowControl w:val="false"/>
              <w:numPr>
                <w:ilvl w:val="0"/>
                <w:numId w:val="21"/>
              </w:numPr>
              <w:ind w:firstLine="709" w:left="0"/>
              <w:jc w:val="both"/>
              <w:rPr>
                <w:i/>
                <w:i/>
                <w:iCs/>
                <w:sz w:val="24"/>
                <w:szCs w:val="24"/>
              </w:rPr>
            </w:pPr>
            <w:r>
              <w:rPr>
                <w:i/>
                <w:iCs/>
                <w:sz w:val="24"/>
                <w:szCs w:val="24"/>
              </w:rPr>
              <w:t>ограничение максимального тока ротора (тока форсировки, при запрете форсировки ограничение выполняется на уровне номинального тока);</w:t>
            </w:r>
          </w:p>
          <w:p>
            <w:pPr>
              <w:pStyle w:val="Normal"/>
              <w:widowControl w:val="false"/>
              <w:numPr>
                <w:ilvl w:val="0"/>
                <w:numId w:val="21"/>
              </w:numPr>
              <w:ind w:firstLine="709" w:left="0"/>
              <w:jc w:val="both"/>
              <w:rPr>
                <w:i/>
                <w:i/>
                <w:iCs/>
                <w:sz w:val="24"/>
                <w:szCs w:val="24"/>
              </w:rPr>
            </w:pPr>
            <w:r>
              <w:rPr>
                <w:i/>
                <w:iCs/>
                <w:sz w:val="24"/>
                <w:szCs w:val="24"/>
              </w:rPr>
              <w:t>ограничение перегрузки по току ротора, время перегрузки ограничивается по интегральному закону в зависимости от кратности перегрузки;</w:t>
            </w:r>
          </w:p>
          <w:p>
            <w:pPr>
              <w:pStyle w:val="Normal"/>
              <w:widowControl w:val="false"/>
              <w:numPr>
                <w:ilvl w:val="0"/>
                <w:numId w:val="21"/>
              </w:numPr>
              <w:ind w:firstLine="709" w:left="0"/>
              <w:jc w:val="both"/>
              <w:rPr>
                <w:i/>
                <w:i/>
                <w:iCs/>
                <w:sz w:val="24"/>
                <w:szCs w:val="24"/>
              </w:rPr>
            </w:pPr>
            <w:r>
              <w:rPr>
                <w:i/>
                <w:iCs/>
                <w:sz w:val="24"/>
                <w:szCs w:val="24"/>
              </w:rPr>
              <w:t>ограничение перегрузки по току статора (ограничитель должен обеспечивать снижение тока статора до номинального значения с выдержкой времени, зависящей от кратности перегрузки, в соответствии с тепловой характеристикой статора (ограничение должно осуществляться путем снижения реактивной составляющей тока статора, предельное значение для ограничителя – режим Cos φ = 1);</w:t>
            </w:r>
          </w:p>
          <w:p>
            <w:pPr>
              <w:pStyle w:val="Normal"/>
              <w:widowControl w:val="false"/>
              <w:numPr>
                <w:ilvl w:val="0"/>
                <w:numId w:val="21"/>
              </w:numPr>
              <w:ind w:firstLine="709" w:left="0"/>
              <w:jc w:val="both"/>
              <w:rPr>
                <w:i/>
                <w:i/>
                <w:iCs/>
                <w:sz w:val="24"/>
                <w:szCs w:val="24"/>
              </w:rPr>
            </w:pPr>
            <w:r>
              <w:rPr>
                <w:i/>
                <w:iCs/>
                <w:sz w:val="24"/>
                <w:szCs w:val="24"/>
              </w:rPr>
              <w:t>ограничение перенапряжений на выводах обмотки ротора тиристорным разрядником многократного действия;</w:t>
            </w:r>
          </w:p>
          <w:p>
            <w:pPr>
              <w:pStyle w:val="Normal"/>
              <w:widowControl w:val="false"/>
              <w:numPr>
                <w:ilvl w:val="0"/>
                <w:numId w:val="21"/>
              </w:numPr>
              <w:ind w:firstLine="709" w:left="0"/>
              <w:jc w:val="both"/>
              <w:rPr>
                <w:i/>
                <w:i/>
                <w:iCs/>
                <w:sz w:val="24"/>
                <w:szCs w:val="24"/>
              </w:rPr>
            </w:pPr>
            <w:r>
              <w:rPr>
                <w:i/>
                <w:iCs/>
                <w:sz w:val="24"/>
                <w:szCs w:val="24"/>
              </w:rPr>
              <w:t>автоматическое и ручное управление системой возбуждения в режимах пуска и останова генератора;</w:t>
            </w:r>
          </w:p>
          <w:p>
            <w:pPr>
              <w:pStyle w:val="Normal"/>
              <w:widowControl w:val="false"/>
              <w:numPr>
                <w:ilvl w:val="0"/>
                <w:numId w:val="21"/>
              </w:numPr>
              <w:ind w:firstLine="709" w:left="0"/>
              <w:jc w:val="both"/>
              <w:rPr>
                <w:i/>
                <w:i/>
                <w:iCs/>
                <w:sz w:val="24"/>
                <w:szCs w:val="24"/>
              </w:rPr>
            </w:pPr>
            <w:r>
              <w:rPr>
                <w:i/>
                <w:iCs/>
                <w:sz w:val="24"/>
                <w:szCs w:val="24"/>
              </w:rPr>
              <w:t>гашение поля в нормальном режиме из режима ХХГ  переводом тиристорных преобразователей в инверторный режим;</w:t>
            </w:r>
          </w:p>
          <w:p>
            <w:pPr>
              <w:pStyle w:val="Normal"/>
              <w:widowControl w:val="false"/>
              <w:numPr>
                <w:ilvl w:val="0"/>
                <w:numId w:val="22"/>
              </w:numPr>
              <w:ind w:firstLine="709" w:left="0"/>
              <w:jc w:val="both"/>
              <w:rPr>
                <w:i/>
                <w:i/>
                <w:iCs/>
                <w:sz w:val="24"/>
                <w:szCs w:val="24"/>
              </w:rPr>
            </w:pPr>
            <w:r>
              <w:rPr>
                <w:i/>
                <w:iCs/>
                <w:sz w:val="24"/>
                <w:szCs w:val="24"/>
              </w:rPr>
              <w:t>автоматическая разгрузка генератора по реактивной мощности до нуля (Cos φ = 1) до отключения генераторного выключателя  при нормальном останове генератора;</w:t>
            </w:r>
          </w:p>
          <w:p>
            <w:pPr>
              <w:pStyle w:val="Normal"/>
              <w:widowControl w:val="false"/>
              <w:numPr>
                <w:ilvl w:val="0"/>
                <w:numId w:val="22"/>
              </w:numPr>
              <w:ind w:firstLine="709" w:left="0"/>
              <w:jc w:val="both"/>
              <w:rPr>
                <w:i/>
                <w:i/>
                <w:iCs/>
                <w:sz w:val="24"/>
                <w:szCs w:val="24"/>
              </w:rPr>
            </w:pPr>
            <w:r>
              <w:rPr>
                <w:i/>
                <w:iCs/>
                <w:sz w:val="24"/>
                <w:szCs w:val="24"/>
              </w:rPr>
              <w:t>при выполнении 100 % резервирования способом выполнения двух равноценных мостов (1 рабочий+1 резервный, находящийся в горячем резерве) - автоматический ввод в работу силового преобразователя, находящегося в резерве со снятыми импульсами, при перегорании предохранителей в плече работающего силового преобразователя;</w:t>
            </w:r>
          </w:p>
          <w:p>
            <w:pPr>
              <w:pStyle w:val="Normal"/>
              <w:widowControl w:val="false"/>
              <w:numPr>
                <w:ilvl w:val="0"/>
                <w:numId w:val="22"/>
              </w:numPr>
              <w:ind w:firstLine="709" w:left="0"/>
              <w:jc w:val="both"/>
              <w:rPr>
                <w:i/>
                <w:i/>
                <w:iCs/>
                <w:sz w:val="24"/>
                <w:szCs w:val="24"/>
              </w:rPr>
            </w:pPr>
            <w:r>
              <w:rPr>
                <w:i/>
                <w:iCs/>
                <w:sz w:val="24"/>
                <w:szCs w:val="24"/>
              </w:rPr>
              <w:t xml:space="preserve"> </w:t>
            </w:r>
            <w:r>
              <w:rPr>
                <w:i/>
                <w:iCs/>
                <w:sz w:val="24"/>
                <w:szCs w:val="24"/>
              </w:rPr>
              <w:t>автоматический ввод в работу канала регулирования, находящегося в резерве, при отказе работающего канала управления;</w:t>
            </w:r>
          </w:p>
          <w:p>
            <w:pPr>
              <w:pStyle w:val="Normal"/>
              <w:widowControl w:val="false"/>
              <w:numPr>
                <w:ilvl w:val="0"/>
                <w:numId w:val="22"/>
              </w:numPr>
              <w:ind w:firstLine="709" w:left="0"/>
              <w:jc w:val="both"/>
              <w:rPr>
                <w:i/>
                <w:i/>
                <w:iCs/>
                <w:sz w:val="24"/>
                <w:szCs w:val="24"/>
              </w:rPr>
            </w:pPr>
            <w:r>
              <w:rPr>
                <w:i/>
                <w:iCs/>
                <w:sz w:val="24"/>
                <w:szCs w:val="24"/>
              </w:rPr>
              <w:t>автоматический ввод в работу канала управления, находящегося в резерве (при потере измерения в цепях трансформаторов напряжения статора, потере питания, срабатывании системы контроля исправности, при работе защиты от повышения напряжения отключенного от сети генератора, при отказе устройства ограничения двойного тока ротора, при длительной форсировке, при отказе в разгрузке до номинального тока по команде защиты от перегрузки ротора, при потере возбуждения);</w:t>
            </w:r>
          </w:p>
          <w:p>
            <w:pPr>
              <w:pStyle w:val="Normal"/>
              <w:widowControl w:val="false"/>
              <w:numPr>
                <w:ilvl w:val="0"/>
                <w:numId w:val="22"/>
              </w:numPr>
              <w:ind w:firstLine="709" w:left="0"/>
              <w:jc w:val="both"/>
              <w:rPr>
                <w:i/>
                <w:i/>
                <w:iCs/>
                <w:sz w:val="24"/>
                <w:szCs w:val="24"/>
              </w:rPr>
            </w:pPr>
            <w:r>
              <w:rPr>
                <w:i/>
                <w:iCs/>
                <w:sz w:val="24"/>
                <w:szCs w:val="24"/>
              </w:rPr>
              <w:t>автоматическое гашение поля переводом в инверторный режим и отключение УГП/АГП  при неисправностях работающего силового преобразователя и при наличии запрета на перевод возбуждения на резервный преобразователь;</w:t>
            </w:r>
          </w:p>
          <w:p>
            <w:pPr>
              <w:pStyle w:val="Normal"/>
              <w:widowControl w:val="false"/>
              <w:numPr>
                <w:ilvl w:val="0"/>
                <w:numId w:val="22"/>
              </w:numPr>
              <w:ind w:firstLine="709" w:left="0"/>
              <w:jc w:val="both"/>
              <w:rPr>
                <w:i/>
                <w:i/>
                <w:iCs/>
                <w:sz w:val="24"/>
                <w:szCs w:val="24"/>
              </w:rPr>
            </w:pPr>
            <w:r>
              <w:rPr>
                <w:i/>
                <w:iCs/>
                <w:sz w:val="24"/>
                <w:szCs w:val="24"/>
              </w:rPr>
              <w:t>блокирование (съем) управляющих импульсов (при срабатывании защиты тиристорных преобразователей от перегрева, при неисправности канала регулирования, при обрыве цепей напряжения синхронизации, при одновременном отключении автоматов питания основного и резервного каналов, при переводе с рабочего канала на резервный и обратно);</w:t>
            </w:r>
          </w:p>
          <w:p>
            <w:pPr>
              <w:pStyle w:val="Normal"/>
              <w:widowControl w:val="false"/>
              <w:numPr>
                <w:ilvl w:val="0"/>
                <w:numId w:val="22"/>
              </w:numPr>
              <w:ind w:firstLine="709" w:left="0"/>
              <w:jc w:val="both"/>
              <w:rPr>
                <w:i/>
                <w:i/>
                <w:iCs/>
                <w:sz w:val="24"/>
                <w:szCs w:val="24"/>
              </w:rPr>
            </w:pPr>
            <w:r>
              <w:rPr>
                <w:i/>
                <w:iCs/>
                <w:sz w:val="24"/>
                <w:szCs w:val="24"/>
              </w:rPr>
              <w:t>ручное управление СВ при снятии характеристик КЗ и ХХГ (производить опыты ХХГ регулированием напряжения статора генератора от 0 до 1,3Uном; опыт КЗ регулированием тока статора генератора от 0 до 1,25Iст.ном. в соответствии с рабочими характеристиками генератора).</w:t>
            </w:r>
          </w:p>
          <w:p>
            <w:pPr>
              <w:pStyle w:val="Normal"/>
              <w:widowControl w:val="false"/>
              <w:ind w:firstLine="709"/>
              <w:jc w:val="both"/>
              <w:rPr>
                <w:i/>
                <w:i/>
                <w:iCs/>
                <w:sz w:val="24"/>
                <w:szCs w:val="24"/>
              </w:rPr>
            </w:pPr>
            <w:r>
              <w:rPr>
                <w:i/>
                <w:iCs/>
                <w:sz w:val="24"/>
                <w:szCs w:val="24"/>
              </w:rPr>
              <w:t>2.2.1.2. Питание СВ в опытах ХХ и КЗ должно обеспечиваться от постороннего источника по проектной схеме (от независимого источника КРУ – 6 кВ на ТВ).</w:t>
            </w:r>
          </w:p>
          <w:p>
            <w:pPr>
              <w:pStyle w:val="Normal"/>
              <w:widowControl w:val="false"/>
              <w:ind w:firstLine="709"/>
              <w:jc w:val="both"/>
              <w:rPr>
                <w:i/>
                <w:i/>
                <w:iCs/>
                <w:sz w:val="24"/>
                <w:szCs w:val="24"/>
              </w:rPr>
            </w:pPr>
            <w:r>
              <w:rPr>
                <w:i/>
                <w:iCs/>
                <w:sz w:val="24"/>
                <w:szCs w:val="24"/>
              </w:rPr>
              <w:t>2.2.1.3. Начальное возбуждение генератора осуществляется УНВ, получающего питание от сети 0,4 кВ собственных нужд Чирюртской ГЭС-1 через разделительный трансформатор или от аккумуляторной батареи напряжением 220 В. Подключение УНВ к ротору должно осуществляться через выпрямитель и токоограничивающее сопротивление. УНВ должно обеспечивать ток, приблизительно равный 5 % тока ротора холостого хода.</w:t>
            </w:r>
          </w:p>
          <w:p>
            <w:pPr>
              <w:pStyle w:val="Normal"/>
              <w:widowControl w:val="false"/>
              <w:ind w:firstLine="709"/>
              <w:jc w:val="both"/>
              <w:rPr>
                <w:i/>
                <w:i/>
                <w:iCs/>
                <w:sz w:val="24"/>
                <w:szCs w:val="24"/>
              </w:rPr>
            </w:pPr>
            <w:r>
              <w:rPr>
                <w:i/>
                <w:iCs/>
                <w:sz w:val="24"/>
                <w:szCs w:val="24"/>
              </w:rPr>
              <w:t>2.2.1.4.  СВ должна быть снабжена устройствами местного управления и измерительными приборами, должна иметь аппаратуру контроля и диагностики, и выполнять сервисные функции.</w:t>
            </w:r>
          </w:p>
          <w:p>
            <w:pPr>
              <w:pStyle w:val="Normal"/>
              <w:widowControl w:val="false"/>
              <w:ind w:firstLine="709"/>
              <w:jc w:val="both"/>
              <w:rPr>
                <w:i/>
                <w:i/>
                <w:iCs/>
                <w:sz w:val="24"/>
                <w:szCs w:val="24"/>
              </w:rPr>
            </w:pPr>
            <w:r>
              <w:rPr>
                <w:i/>
                <w:iCs/>
                <w:sz w:val="24"/>
                <w:szCs w:val="24"/>
              </w:rPr>
              <w:t>2.2.1.5.  В СВ должно быть обеспечено:</w:t>
            </w:r>
          </w:p>
          <w:p>
            <w:pPr>
              <w:pStyle w:val="Normal"/>
              <w:widowControl w:val="false"/>
              <w:numPr>
                <w:ilvl w:val="0"/>
                <w:numId w:val="23"/>
              </w:numPr>
              <w:ind w:firstLine="709" w:left="0"/>
              <w:jc w:val="both"/>
              <w:rPr>
                <w:i/>
                <w:i/>
                <w:iCs/>
                <w:sz w:val="24"/>
                <w:szCs w:val="24"/>
              </w:rPr>
            </w:pPr>
            <w:r>
              <w:rPr>
                <w:i/>
                <w:iCs/>
                <w:sz w:val="24"/>
                <w:szCs w:val="24"/>
              </w:rPr>
              <w:t xml:space="preserve">автоматическое ведение электронных журналов событий и регистрация осциллограмм аварийных процессов с сохранением данных в энергонезависимой памяти в формате </w:t>
            </w:r>
            <w:r>
              <w:rPr>
                <w:i/>
                <w:iCs/>
                <w:sz w:val="24"/>
                <w:szCs w:val="24"/>
                <w:lang w:val="en-US"/>
              </w:rPr>
              <w:t>Comtrade</w:t>
            </w:r>
            <w:r>
              <w:rPr>
                <w:i/>
                <w:iCs/>
                <w:sz w:val="24"/>
                <w:szCs w:val="24"/>
              </w:rPr>
              <w:t>;</w:t>
            </w:r>
          </w:p>
          <w:p>
            <w:pPr>
              <w:pStyle w:val="Normal"/>
              <w:widowControl w:val="false"/>
              <w:numPr>
                <w:ilvl w:val="0"/>
                <w:numId w:val="23"/>
              </w:numPr>
              <w:ind w:firstLine="709" w:left="0"/>
              <w:jc w:val="both"/>
              <w:rPr>
                <w:i/>
                <w:i/>
                <w:iCs/>
                <w:sz w:val="24"/>
                <w:szCs w:val="24"/>
              </w:rPr>
            </w:pPr>
            <w:r>
              <w:rPr>
                <w:i/>
                <w:iCs/>
                <w:sz w:val="24"/>
                <w:szCs w:val="24"/>
              </w:rPr>
              <w:t xml:space="preserve">передача параметров настройки АРВ, журналов событий, осциллограмм аварийных событий и процессов в формате </w:t>
            </w:r>
            <w:r>
              <w:rPr>
                <w:i/>
                <w:iCs/>
                <w:sz w:val="24"/>
                <w:szCs w:val="24"/>
                <w:lang w:val="en-US"/>
              </w:rPr>
              <w:t>Comtrade</w:t>
            </w:r>
            <w:r>
              <w:rPr>
                <w:i/>
                <w:iCs/>
                <w:sz w:val="24"/>
                <w:szCs w:val="24"/>
              </w:rPr>
              <w:t xml:space="preserve"> в АСУ ТП по цифровым каналам связи.</w:t>
            </w:r>
          </w:p>
          <w:p>
            <w:pPr>
              <w:pStyle w:val="Normal"/>
              <w:widowControl w:val="false"/>
              <w:numPr>
                <w:ilvl w:val="0"/>
                <w:numId w:val="23"/>
              </w:numPr>
              <w:ind w:firstLine="709" w:left="0"/>
              <w:jc w:val="both"/>
              <w:rPr>
                <w:i/>
                <w:i/>
                <w:iCs/>
                <w:sz w:val="24"/>
                <w:szCs w:val="24"/>
              </w:rPr>
            </w:pPr>
            <w:r>
              <w:rPr>
                <w:i/>
                <w:iCs/>
                <w:sz w:val="24"/>
                <w:szCs w:val="24"/>
              </w:rPr>
              <w:t>СВ должна соответствовать требованиям приказа ФСТЭК России №31 от 14.03.2014 по третьему классу защищенности;</w:t>
            </w:r>
          </w:p>
          <w:p>
            <w:pPr>
              <w:pStyle w:val="Normal"/>
              <w:widowControl w:val="false"/>
              <w:numPr>
                <w:ilvl w:val="0"/>
                <w:numId w:val="23"/>
              </w:numPr>
              <w:ind w:firstLine="709" w:left="0"/>
              <w:jc w:val="both"/>
              <w:rPr>
                <w:i/>
                <w:i/>
                <w:iCs/>
                <w:sz w:val="24"/>
                <w:szCs w:val="24"/>
              </w:rPr>
            </w:pPr>
            <w:r>
              <w:rPr>
                <w:i/>
                <w:iCs/>
                <w:sz w:val="24"/>
                <w:szCs w:val="24"/>
              </w:rPr>
              <w:t>продолжительность предыстории осциллограммы аварийного процесса не менее 5 с, общая длительность осциллограммы не менее 20 с, частота дискретизации не менее 1 кГц (согласно п. 4.25 ГОСТ 21558-2018 Системы возбуждения турбогенераторов, гидрогенераторов и синхронных компенсаторов.</w:t>
            </w:r>
            <w:r>
              <w:rPr>
                <w:b/>
                <w:i/>
                <w:iCs/>
                <w:sz w:val="24"/>
                <w:szCs w:val="24"/>
              </w:rPr>
              <w:t xml:space="preserve"> </w:t>
            </w:r>
            <w:r>
              <w:rPr>
                <w:i/>
                <w:iCs/>
                <w:sz w:val="24"/>
                <w:szCs w:val="24"/>
              </w:rPr>
              <w:t>Общие технические условия);</w:t>
            </w:r>
          </w:p>
          <w:p>
            <w:pPr>
              <w:pStyle w:val="Normal"/>
              <w:widowControl w:val="false"/>
              <w:numPr>
                <w:ilvl w:val="0"/>
                <w:numId w:val="23"/>
              </w:numPr>
              <w:ind w:firstLine="709" w:left="0"/>
              <w:jc w:val="both"/>
              <w:rPr>
                <w:i/>
                <w:i/>
                <w:iCs/>
                <w:sz w:val="24"/>
                <w:szCs w:val="24"/>
              </w:rPr>
            </w:pPr>
            <w:r>
              <w:rPr>
                <w:i/>
                <w:iCs/>
                <w:sz w:val="24"/>
                <w:szCs w:val="24"/>
              </w:rPr>
              <w:t>интеграция с верхним уровнем АСУ ТП с обеспечением передачи общей информации о регуляторе возбуждения и системе возбуждения (тип (марка) АРВ, тип (марка) системы возбуждения, номер версии установленного алгоритма функционирования АРВ и номер версии программного обеспечения АРВ), параметров настройки АРВ, дневников (журналов) событий, осциллограмм аварийных событий АРВ и другой информации в информационные системы электростанции по цифровым протоколам обмена данными посредством резервированных каналов связи как по запросу с верхнего уровня, включая АСУ ТП, так и инициативно от АРВ (согласно п. 4.25 ГОСТ 21558-2018  Системы возбуждения турбогенераторов, гидрогенераторов и синхронных компенсаторов. Общие технические условия).</w:t>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2.3.</w:t>
            </w:r>
          </w:p>
        </w:tc>
        <w:tc>
          <w:tcPr>
            <w:tcW w:w="7007" w:type="dxa"/>
            <w:gridSpan w:val="4"/>
            <w:tcBorders>
              <w:left w:val="single" w:sz="4" w:space="0" w:color="000000"/>
              <w:bottom w:val="single" w:sz="4" w:space="0" w:color="000000"/>
              <w:right w:val="single" w:sz="4" w:space="0" w:color="000000"/>
            </w:tcBorders>
          </w:tcPr>
          <w:p>
            <w:pPr>
              <w:pStyle w:val="Normal"/>
              <w:widowControl w:val="false"/>
              <w:spacing w:before="60" w:after="0"/>
              <w:rPr>
                <w:b/>
                <w:bCs/>
                <w:i/>
                <w:i/>
                <w:iCs/>
                <w:sz w:val="24"/>
                <w:szCs w:val="24"/>
              </w:rPr>
            </w:pPr>
            <w:r>
              <w:rPr>
                <w:b/>
                <w:bCs/>
                <w:i/>
                <w:iCs/>
                <w:sz w:val="24"/>
                <w:szCs w:val="24"/>
              </w:rPr>
              <w:t>Требования к конструкции, изготовлению и материалам</w:t>
            </w:r>
          </w:p>
        </w:tc>
        <w:tc>
          <w:tcPr>
            <w:tcW w:w="1984"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2.3.1.</w:t>
            </w:r>
          </w:p>
        </w:tc>
        <w:tc>
          <w:tcPr>
            <w:tcW w:w="7007" w:type="dxa"/>
            <w:gridSpan w:val="4"/>
            <w:tcBorders>
              <w:left w:val="single" w:sz="4" w:space="0" w:color="000000"/>
              <w:bottom w:val="single" w:sz="4" w:space="0" w:color="000000"/>
              <w:right w:val="single" w:sz="4" w:space="0" w:color="000000"/>
            </w:tcBorders>
          </w:tcPr>
          <w:p>
            <w:pPr>
              <w:pStyle w:val="Normal"/>
              <w:widowControl w:val="false"/>
              <w:ind w:firstLine="709"/>
              <w:jc w:val="both"/>
              <w:rPr/>
            </w:pPr>
            <w:r>
              <w:rPr>
                <w:i/>
                <w:sz w:val="24"/>
                <w:szCs w:val="24"/>
              </w:rPr>
              <w:t xml:space="preserve">2.3.1.1. Конструкция СВ должна соответствовать или не противоречить требованиям ГОСТ 21558-2018. Системы возбуждения турбогенераторов, гидрогенераторов и синхронных компенсаторов. Общие технические условия и ГОСТ </w:t>
            </w:r>
            <w:r>
              <w:rPr>
                <w:i/>
                <w:sz w:val="24"/>
                <w:szCs w:val="24"/>
                <w:lang w:val="en-US"/>
              </w:rPr>
              <w:t>IEC</w:t>
            </w:r>
            <w:r>
              <w:rPr>
                <w:i/>
                <w:sz w:val="24"/>
                <w:szCs w:val="24"/>
              </w:rPr>
              <w:t xml:space="preserve"> 61439-1-2024 "Устройства комплектные низковольтные распределения и управления. Часть 1. Общие требования".</w:t>
            </w:r>
          </w:p>
          <w:p>
            <w:pPr>
              <w:pStyle w:val="Normal"/>
              <w:widowControl w:val="false"/>
              <w:ind w:firstLine="709"/>
              <w:jc w:val="both"/>
              <w:rPr/>
            </w:pPr>
            <w:r>
              <w:rPr>
                <w:i/>
                <w:sz w:val="24"/>
                <w:szCs w:val="24"/>
              </w:rPr>
              <w:t>2.3.1.2. Шкафы СВ должны быть изготовлены из несгораемых материалов, оболочки шкафов – из стали или алюминиевых сплавов, внутри шкафов не должно быть элементов, выполненных или имеющих в своем составе горючие или поддерживающие горение материалы. Применяемые изоляционные материалы должны обеспечивать заданную степень стойкости к аномальному нагреву и огню по ГОСТ Р МЭК 60695-2-10-2011 Испытания на пожароопасность. Часть 2-10. Основные методы испытаний раскаленной проволокой. Установка испытания раскаленной проволокой и общие процедуры испытаний и ГОСТ IEC 60695-2-11-2013 Испытания на пожароопасность. Часть 2-11. Основные методы испытаний раскаленной проволокой. Испытание раскаленной проволокой на воспламеняемость конечной продукции.</w:t>
            </w:r>
          </w:p>
          <w:p>
            <w:pPr>
              <w:pStyle w:val="Normal"/>
              <w:widowControl w:val="false"/>
              <w:ind w:firstLine="709"/>
              <w:jc w:val="both"/>
              <w:rPr/>
            </w:pPr>
            <w:r>
              <w:rPr>
                <w:i/>
                <w:sz w:val="24"/>
                <w:szCs w:val="24"/>
              </w:rPr>
              <w:t>2.3.1.3. Шкафы СВ должны быть установлены на цоколь, в полости которого прокладываются межсекционные кабельные связи, и располагаются зажимы для фиксации внешних кабелей. Цоколь должен иметь единую рамную конструкцию для всего щита СВ. Высота цоколя – до 200 мм.</w:t>
            </w:r>
          </w:p>
          <w:p>
            <w:pPr>
              <w:pStyle w:val="Normal"/>
              <w:widowControl w:val="false"/>
              <w:ind w:firstLine="709"/>
              <w:jc w:val="both"/>
              <w:rPr/>
            </w:pPr>
            <w:r>
              <w:rPr>
                <w:i/>
                <w:sz w:val="24"/>
                <w:szCs w:val="24"/>
              </w:rPr>
              <w:t>2.3.1.4.  Внутренние несущие металлические конструкции шкафов должны иметь антикоррозийное покрытие, выполненное гальваническим методом (оцинкованы). Внешние поверхности шкафов – двери, стенки и крыши – должны иметь защитное полимерное порошковое покрытие по ГОСТ 9.410-88 Единая система защиты от коррозии и старения. Покрытия порошковые полимерные. Типовые технологические процессы. Цвет шкафов – RAL7035 (светло-серый).</w:t>
            </w:r>
          </w:p>
          <w:p>
            <w:pPr>
              <w:pStyle w:val="Normal"/>
              <w:widowControl w:val="false"/>
              <w:ind w:firstLine="709"/>
              <w:jc w:val="both"/>
              <w:rPr>
                <w:i/>
                <w:i/>
                <w:sz w:val="24"/>
                <w:szCs w:val="24"/>
              </w:rPr>
            </w:pPr>
            <w:r>
              <w:rPr>
                <w:i/>
                <w:sz w:val="24"/>
                <w:szCs w:val="24"/>
              </w:rPr>
              <w:t>2.3.1.5. Шкафы должны быть с двухсторонним обслуживанием.</w:t>
            </w:r>
          </w:p>
          <w:p>
            <w:pPr>
              <w:pStyle w:val="Normal"/>
              <w:widowControl w:val="false"/>
              <w:ind w:firstLine="709"/>
              <w:jc w:val="both"/>
              <w:rPr/>
            </w:pPr>
            <w:r>
              <w:rPr>
                <w:i/>
                <w:sz w:val="24"/>
                <w:szCs w:val="24"/>
              </w:rPr>
              <w:t>2.3.1.6. Все операции по управлению и обслуживанию шкафов СВ осуществляются с фронтальной стороны. Все приборы индикации и сигнализации, измерительные приборы и дисплеи устанавливаются на дверях фронтальной стороны или на лицевых панелях щита.  В зоне визуального контроля должны быть указатели положения коммутационных аппаратов. Органы управления СВ должны быть расположены также на дверях с фронтальной стороны, в обязательном порядке за застекленной накладной рамкой с замком.</w:t>
            </w:r>
          </w:p>
          <w:p>
            <w:pPr>
              <w:pStyle w:val="Normal"/>
              <w:widowControl w:val="false"/>
              <w:ind w:firstLine="709"/>
              <w:jc w:val="both"/>
              <w:rPr>
                <w:i/>
                <w:i/>
                <w:sz w:val="24"/>
                <w:szCs w:val="24"/>
              </w:rPr>
            </w:pPr>
            <w:r>
              <w:rPr>
                <w:i/>
                <w:sz w:val="24"/>
                <w:szCs w:val="24"/>
              </w:rPr>
              <w:t>2.3.1.7. Замки должны быть адаптированы под оперативные ключи, применяемые на Чирюртской ГЭС-1 (применить аналоги, произведенные в РФ, шкафов типа Rittal).</w:t>
            </w:r>
          </w:p>
          <w:p>
            <w:pPr>
              <w:pStyle w:val="Normal"/>
              <w:widowControl w:val="false"/>
              <w:ind w:firstLine="709"/>
              <w:jc w:val="both"/>
              <w:rPr/>
            </w:pPr>
            <w:r>
              <w:rPr>
                <w:i/>
                <w:sz w:val="24"/>
                <w:szCs w:val="24"/>
              </w:rPr>
              <w:t>2.3.1.8. Тыльная сторона шкафов СВ не должна содержать элементов оперативного управления. За дверями тыльной стороны шкафов не должно быть элементов, требующих периодического обслуживания.</w:t>
            </w:r>
          </w:p>
          <w:p>
            <w:pPr>
              <w:pStyle w:val="Normal"/>
              <w:widowControl w:val="false"/>
              <w:ind w:firstLine="709"/>
              <w:jc w:val="both"/>
              <w:rPr/>
            </w:pPr>
            <w:r>
              <w:rPr>
                <w:i/>
                <w:sz w:val="24"/>
                <w:szCs w:val="24"/>
              </w:rPr>
              <w:t>2.3.1.10.    Шкафы и внутреннее оборудование шкафов СВ должно быть промаркировано. Маркировка элементов выполняется в соответствии с принципиальной электрической схемой. Маркировка шкафов выполняется в виде табличек, укрепленных на дверях. При двухстороннем обслуживании шкафы маркируются с каждой стороны. Все таблички должны иметь одинаковые размеры и располагаться на одной высоте относительно основания шкафов. Таблички должны быть изготовлены из металлизированной пленки, надписи выполняются печатным способом и должны быть несмываемыми и нестираемыми. Высота шрифта – не менее 50 мм. Крепление табличек должно быть выполнено гарантированно надежным способом.</w:t>
            </w:r>
          </w:p>
          <w:p>
            <w:pPr>
              <w:pStyle w:val="Normal"/>
              <w:widowControl w:val="false"/>
              <w:ind w:firstLine="709"/>
              <w:jc w:val="both"/>
              <w:rPr>
                <w:i/>
                <w:i/>
                <w:sz w:val="24"/>
                <w:szCs w:val="24"/>
              </w:rPr>
            </w:pPr>
            <w:r>
              <w:rPr>
                <w:i/>
                <w:sz w:val="24"/>
                <w:szCs w:val="24"/>
              </w:rPr>
              <w:t>2.3.1.11. Маркировка внутреннего оборудования шкафов СВ выполняется в виде табличек, крепящихся в непосредственной близости от элемента.  Элементы, расположенные на дверях, маркируются с обеих сторон монтажной поверхности. Разъемные элементы должны иметь маркировку на обеих частях. Маркировочные таблички индикаторов, кнопок, автоматических выключателей, переключателей, разъединителей и иных элементов управления, помимо обозначения элемента должны содержать текст, поясняющий назначение элемента. Таблички должны быть выполнены на основе, не подверженной воздействию влаги и теплоты, печатным способом, текст должен быть несмываемым и нестираемым, высота шрифта – не менее 9 мм для обозначений, и не менее 5 мм для поясняющего текста.</w:t>
            </w:r>
          </w:p>
          <w:p>
            <w:pPr>
              <w:pStyle w:val="Normal"/>
              <w:widowControl w:val="false"/>
              <w:ind w:firstLine="709"/>
              <w:jc w:val="both"/>
              <w:rPr>
                <w:i/>
                <w:i/>
                <w:sz w:val="24"/>
                <w:szCs w:val="24"/>
              </w:rPr>
            </w:pPr>
            <w:r>
              <w:rPr>
                <w:i/>
                <w:sz w:val="24"/>
                <w:szCs w:val="24"/>
              </w:rPr>
              <w:t>2.3.1.12. Проводники внутреннего электромонтажа шкафов должны маркироваться с обоих концов, маркировка выполняется на пластиковой трубке с помощью маркировочного принтера. Все маркировочные трубки должны быть одного размера и должны фиксироваться на концах проводников. Все надписи на маркировках цепей, подключенных к одному элементу или ряду зажимов, должны быть сориентированы в одном направлении. Высота шрифта – не менее 2 мм и одинаковая для всех цепей.</w:t>
            </w:r>
          </w:p>
          <w:p>
            <w:pPr>
              <w:pStyle w:val="Normal"/>
              <w:widowControl w:val="false"/>
              <w:ind w:firstLine="709"/>
              <w:jc w:val="both"/>
              <w:rPr>
                <w:i/>
                <w:i/>
                <w:sz w:val="24"/>
                <w:szCs w:val="24"/>
              </w:rPr>
            </w:pPr>
            <w:r>
              <w:rPr>
                <w:i/>
                <w:sz w:val="24"/>
                <w:szCs w:val="24"/>
              </w:rPr>
              <w:t>2.3.1.13.   В шкафах управления СВ должны быть выполнены все обозначения аппаратуры управления и контроля (ключи, кнопки, аппаратура сигнализации и измерения), установленной на фасадной стороне шкафов, а также аппаратура управления и контроля, сигнализации и защиты, расположенная внутри шкафов, согласно электрических схем.</w:t>
            </w:r>
          </w:p>
          <w:p>
            <w:pPr>
              <w:pStyle w:val="Normal"/>
              <w:widowControl w:val="false"/>
              <w:ind w:firstLine="709"/>
              <w:jc w:val="both"/>
              <w:rPr>
                <w:i/>
                <w:i/>
                <w:sz w:val="24"/>
                <w:szCs w:val="24"/>
              </w:rPr>
            </w:pPr>
            <w:r>
              <w:rPr>
                <w:i/>
                <w:sz w:val="24"/>
                <w:szCs w:val="24"/>
              </w:rPr>
              <w:t>2.3.1.14.  Связь с внешними устройствами должна осуществляться через клеммные ряды. Должны применяться клеммники с пружинными зажимами (либо под винт), имеющими по два зажима со стороны подключения внешних подходящих кабелей. Сечение зажимаемых проводников – от 0,2 до 4,0 мм2;</w:t>
            </w:r>
          </w:p>
          <w:p>
            <w:pPr>
              <w:pStyle w:val="Normal"/>
              <w:widowControl w:val="false"/>
              <w:ind w:firstLine="709"/>
              <w:jc w:val="both"/>
              <w:rPr>
                <w:i/>
                <w:i/>
                <w:sz w:val="24"/>
                <w:szCs w:val="24"/>
              </w:rPr>
            </w:pPr>
            <w:r>
              <w:rPr>
                <w:i/>
                <w:sz w:val="24"/>
                <w:szCs w:val="24"/>
              </w:rPr>
              <w:t xml:space="preserve">2.3.1.15. </w:t>
              <w:tab/>
              <w:t>Металлические конструкции шкафов должны иметь специальные приспособления для подключения к контуру заземления.</w:t>
            </w:r>
          </w:p>
          <w:p>
            <w:pPr>
              <w:pStyle w:val="Normal"/>
              <w:widowControl w:val="false"/>
              <w:ind w:firstLine="709"/>
              <w:jc w:val="both"/>
              <w:rPr/>
            </w:pPr>
            <w:r>
              <w:rPr>
                <w:i/>
                <w:sz w:val="24"/>
                <w:szCs w:val="24"/>
              </w:rPr>
              <w:t xml:space="preserve">2.3.1.16.  </w:t>
              <w:tab/>
              <w:t>Аппаратура, требующая заземления, металлические конструкции шкафов должны быть соединены с медной шиной заземления, установленной внутри шкафов.</w:t>
            </w:r>
          </w:p>
          <w:p>
            <w:pPr>
              <w:pStyle w:val="Normal"/>
              <w:widowControl w:val="false"/>
              <w:ind w:firstLine="709"/>
              <w:jc w:val="both"/>
              <w:rPr>
                <w:i/>
                <w:i/>
                <w:sz w:val="24"/>
                <w:szCs w:val="24"/>
              </w:rPr>
            </w:pPr>
            <w:r>
              <w:rPr>
                <w:i/>
                <w:sz w:val="24"/>
                <w:szCs w:val="24"/>
              </w:rPr>
              <w:t>2.3.1.17.  Внутри шкафов должны размещаться розетки с заземлением для подключения аппаратуры и лампы освещения, включаемые через концевые выключатели при открытии двери. Розеточная сеть и сеть освещения должна иметь отдельное питание от напряжения оперативного переменного тока, которым питаются блоки и схема управления СВ;</w:t>
            </w:r>
          </w:p>
          <w:p>
            <w:pPr>
              <w:pStyle w:val="Normal"/>
              <w:widowControl w:val="false"/>
              <w:ind w:firstLine="709"/>
              <w:jc w:val="both"/>
              <w:rPr>
                <w:i/>
                <w:i/>
                <w:sz w:val="24"/>
                <w:szCs w:val="24"/>
              </w:rPr>
            </w:pPr>
            <w:r>
              <w:rPr>
                <w:i/>
                <w:sz w:val="24"/>
                <w:szCs w:val="24"/>
              </w:rPr>
              <w:t>2.3.1.18. Компоновка шкафов должна обеспечивать беспрепятственный доступ к оборудованию во время выполнения технического обслуживания;</w:t>
            </w:r>
          </w:p>
          <w:p>
            <w:pPr>
              <w:pStyle w:val="Normal"/>
              <w:widowControl w:val="false"/>
              <w:ind w:firstLine="709"/>
              <w:jc w:val="both"/>
              <w:rPr/>
            </w:pPr>
            <w:r>
              <w:rPr>
                <w:i/>
                <w:sz w:val="24"/>
                <w:szCs w:val="24"/>
              </w:rPr>
              <w:t xml:space="preserve">2.3.1.19. </w:t>
            </w:r>
            <w:r>
              <w:rPr>
                <w:bCs/>
                <w:i/>
                <w:sz w:val="24"/>
                <w:szCs w:val="24"/>
              </w:rPr>
              <w:t>Соединение между шкафами должно быть выполнено шинами и кабельными перемычками, входящими в комплект поставки.</w:t>
            </w:r>
          </w:p>
          <w:p>
            <w:pPr>
              <w:pStyle w:val="Normal"/>
              <w:widowControl w:val="false"/>
              <w:ind w:firstLine="709"/>
              <w:jc w:val="both"/>
              <w:rPr>
                <w:i/>
                <w:i/>
                <w:sz w:val="24"/>
                <w:szCs w:val="24"/>
              </w:rPr>
            </w:pPr>
            <w:r>
              <w:rPr>
                <w:i/>
                <w:sz w:val="24"/>
                <w:szCs w:val="24"/>
              </w:rPr>
              <w:t>2.3.1.20. В металлоконструкции шкафа должны быть предусмотрены вентиляционные отверстия с фильтрующими элементами (исключающие попадание пыли в шкафы).</w:t>
            </w:r>
          </w:p>
          <w:p>
            <w:pPr>
              <w:pStyle w:val="Normal"/>
              <w:widowControl w:val="false"/>
              <w:ind w:firstLine="709"/>
              <w:jc w:val="both"/>
              <w:rPr>
                <w:i/>
                <w:i/>
                <w:sz w:val="24"/>
                <w:szCs w:val="24"/>
              </w:rPr>
            </w:pPr>
            <w:r>
              <w:rPr>
                <w:i/>
                <w:sz w:val="24"/>
                <w:szCs w:val="24"/>
              </w:rPr>
              <w:t>2.3.1.21.   Сборные шины и ответвления должны быть медными и должны выдерживать максимальную длительно-допустимую нагрузку. Сборные шины не должны требовать перетяжки болтов после воздействия токов КЗ.</w:t>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2.4.</w:t>
            </w:r>
          </w:p>
        </w:tc>
        <w:tc>
          <w:tcPr>
            <w:tcW w:w="7007" w:type="dxa"/>
            <w:gridSpan w:val="4"/>
            <w:tcBorders>
              <w:left w:val="single" w:sz="4" w:space="0" w:color="000000"/>
              <w:bottom w:val="single" w:sz="4" w:space="0" w:color="000000"/>
              <w:right w:val="single" w:sz="4" w:space="0" w:color="000000"/>
            </w:tcBorders>
          </w:tcPr>
          <w:p>
            <w:pPr>
              <w:pStyle w:val="Normal"/>
              <w:widowControl w:val="false"/>
              <w:jc w:val="both"/>
              <w:rPr>
                <w:b/>
                <w:bCs/>
                <w:i/>
                <w:i/>
                <w:iCs/>
                <w:sz w:val="24"/>
                <w:szCs w:val="24"/>
              </w:rPr>
            </w:pPr>
            <w:r>
              <w:rPr>
                <w:b/>
                <w:bCs/>
                <w:i/>
                <w:iCs/>
                <w:sz w:val="24"/>
                <w:szCs w:val="24"/>
              </w:rPr>
              <w:t>Эргономические факторы при разработке шкафов СВ</w:t>
            </w:r>
          </w:p>
        </w:tc>
        <w:tc>
          <w:tcPr>
            <w:tcW w:w="1984"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2.4.1.</w:t>
            </w:r>
          </w:p>
        </w:tc>
        <w:tc>
          <w:tcPr>
            <w:tcW w:w="7007" w:type="dxa"/>
            <w:gridSpan w:val="4"/>
            <w:tcBorders>
              <w:left w:val="single" w:sz="4" w:space="0" w:color="000000"/>
              <w:bottom w:val="single" w:sz="4" w:space="0" w:color="000000"/>
              <w:right w:val="single" w:sz="4" w:space="0" w:color="000000"/>
            </w:tcBorders>
          </w:tcPr>
          <w:p>
            <w:pPr>
              <w:pStyle w:val="Normal"/>
              <w:widowControl w:val="false"/>
              <w:ind w:firstLine="709"/>
              <w:jc w:val="both"/>
              <w:rPr>
                <w:i/>
                <w:i/>
                <w:iCs/>
                <w:sz w:val="24"/>
                <w:szCs w:val="24"/>
              </w:rPr>
            </w:pPr>
            <w:r>
              <w:rPr>
                <w:i/>
                <w:iCs/>
                <w:sz w:val="24"/>
                <w:szCs w:val="24"/>
              </w:rPr>
              <w:t>2.4.1.1. При разработке шкафов СВ должны учитываться следующие эргономические факторы:</w:t>
            </w:r>
          </w:p>
          <w:p>
            <w:pPr>
              <w:pStyle w:val="Normal"/>
              <w:widowControl w:val="false"/>
              <w:numPr>
                <w:ilvl w:val="0"/>
                <w:numId w:val="24"/>
              </w:numPr>
              <w:ind w:firstLine="709" w:left="0"/>
              <w:jc w:val="both"/>
              <w:rPr>
                <w:i/>
                <w:i/>
                <w:iCs/>
                <w:sz w:val="24"/>
                <w:szCs w:val="24"/>
              </w:rPr>
            </w:pPr>
            <w:r>
              <w:rPr>
                <w:i/>
                <w:iCs/>
                <w:sz w:val="24"/>
                <w:szCs w:val="24"/>
              </w:rPr>
              <w:t>оперативное обслуживание в режиме местного управления СВ выполняется оперативным персоналом в положении стоя, при выполнении ТО, ремонтах и проверках часть работ может выполняться в наклонном или сидячем положении работающего;</w:t>
            </w:r>
          </w:p>
          <w:p>
            <w:pPr>
              <w:pStyle w:val="Normal"/>
              <w:widowControl w:val="false"/>
              <w:numPr>
                <w:ilvl w:val="0"/>
                <w:numId w:val="24"/>
              </w:numPr>
              <w:ind w:firstLine="709" w:left="0"/>
              <w:jc w:val="both"/>
              <w:rPr>
                <w:i/>
                <w:i/>
                <w:iCs/>
                <w:sz w:val="24"/>
                <w:szCs w:val="24"/>
              </w:rPr>
            </w:pPr>
            <w:r>
              <w:rPr>
                <w:i/>
                <w:iCs/>
                <w:sz w:val="24"/>
                <w:szCs w:val="24"/>
              </w:rPr>
              <w:t>операции по управлению и переключения выполняются преимущественно правой рукой;</w:t>
            </w:r>
          </w:p>
          <w:p>
            <w:pPr>
              <w:pStyle w:val="Normal"/>
              <w:widowControl w:val="false"/>
              <w:numPr>
                <w:ilvl w:val="0"/>
                <w:numId w:val="24"/>
              </w:numPr>
              <w:ind w:firstLine="709" w:left="0"/>
              <w:jc w:val="both"/>
              <w:rPr>
                <w:i/>
                <w:i/>
                <w:iCs/>
                <w:sz w:val="24"/>
                <w:szCs w:val="24"/>
              </w:rPr>
            </w:pPr>
            <w:r>
              <w:rPr>
                <w:i/>
                <w:iCs/>
                <w:sz w:val="24"/>
                <w:szCs w:val="24"/>
              </w:rPr>
              <w:t>операции на включение или увеличение выполняются поворотом ключа управления по часовой стрелке, при кнопочном управлении – нажатием правой или верхней кнопки;</w:t>
            </w:r>
          </w:p>
          <w:p>
            <w:pPr>
              <w:pStyle w:val="Normal"/>
              <w:widowControl w:val="false"/>
              <w:numPr>
                <w:ilvl w:val="0"/>
                <w:numId w:val="24"/>
              </w:numPr>
              <w:ind w:firstLine="709" w:left="0"/>
              <w:jc w:val="both"/>
              <w:rPr>
                <w:i/>
                <w:i/>
                <w:iCs/>
              </w:rPr>
            </w:pPr>
            <w:r>
              <w:rPr>
                <w:i/>
                <w:iCs/>
                <w:sz w:val="24"/>
                <w:szCs w:val="24"/>
              </w:rPr>
              <w:t>операции на отключение или уменьшение – поворотом ключа против часовой стрелки, нажатием левой или нижней кнопки;</w:t>
            </w:r>
          </w:p>
          <w:p>
            <w:pPr>
              <w:pStyle w:val="Normal"/>
              <w:widowControl w:val="false"/>
              <w:numPr>
                <w:ilvl w:val="0"/>
                <w:numId w:val="24"/>
              </w:numPr>
              <w:ind w:firstLine="709" w:left="0"/>
              <w:jc w:val="both"/>
              <w:rPr>
                <w:i/>
                <w:i/>
                <w:iCs/>
              </w:rPr>
            </w:pPr>
            <w:r>
              <w:rPr>
                <w:i/>
                <w:iCs/>
                <w:sz w:val="24"/>
                <w:szCs w:val="24"/>
              </w:rPr>
              <w:t>коммутационные аппараты с ручным управлением включаются переводом рукоятки включения вверх, отключаются переводом рукоятки в нижнее положение;</w:t>
            </w:r>
          </w:p>
          <w:p>
            <w:pPr>
              <w:pStyle w:val="Normal"/>
              <w:widowControl w:val="false"/>
              <w:numPr>
                <w:ilvl w:val="0"/>
                <w:numId w:val="24"/>
              </w:numPr>
              <w:ind w:firstLine="709" w:left="0"/>
              <w:jc w:val="both"/>
              <w:rPr>
                <w:i/>
                <w:i/>
                <w:iCs/>
              </w:rPr>
            </w:pPr>
            <w:r>
              <w:rPr>
                <w:i/>
                <w:iCs/>
                <w:sz w:val="24"/>
                <w:szCs w:val="24"/>
              </w:rPr>
              <w:t>считывание визуальной информации интуитивно производится слева направо и сверху вниз;</w:t>
            </w:r>
          </w:p>
          <w:p>
            <w:pPr>
              <w:pStyle w:val="Normal"/>
              <w:widowControl w:val="false"/>
              <w:ind w:firstLine="709"/>
              <w:jc w:val="both"/>
              <w:rPr>
                <w:i/>
                <w:i/>
                <w:iCs/>
                <w:sz w:val="24"/>
                <w:szCs w:val="24"/>
              </w:rPr>
            </w:pPr>
            <w:r>
              <w:rPr>
                <w:i/>
                <w:iCs/>
                <w:sz w:val="24"/>
                <w:szCs w:val="24"/>
              </w:rPr>
              <w:t>2.4.1.2.  Конструкция и расположение средств отображения информации должны обеспечивать безошибочное, достоверное и быстрое восприятие информации:</w:t>
            </w:r>
          </w:p>
          <w:p>
            <w:pPr>
              <w:pStyle w:val="Normal"/>
              <w:widowControl w:val="false"/>
              <w:numPr>
                <w:ilvl w:val="0"/>
                <w:numId w:val="25"/>
              </w:numPr>
              <w:ind w:firstLine="709" w:left="0"/>
              <w:jc w:val="both"/>
              <w:rPr>
                <w:i/>
                <w:i/>
                <w:iCs/>
              </w:rPr>
            </w:pPr>
            <w:r>
              <w:rPr>
                <w:i/>
                <w:iCs/>
                <w:sz w:val="24"/>
                <w:szCs w:val="24"/>
              </w:rPr>
              <w:t>щитовые приборы тока и напряжения возбуждения должны быть стрелочного типа и располагаться на лицевой части двери (панели) на высоте не более 1600 мм от уровня пола, рекомендуемый типоразмер приборов – 96х96 мм;</w:t>
            </w:r>
          </w:p>
          <w:p>
            <w:pPr>
              <w:pStyle w:val="Normal"/>
              <w:widowControl w:val="false"/>
              <w:numPr>
                <w:ilvl w:val="0"/>
                <w:numId w:val="25"/>
              </w:numPr>
              <w:ind w:firstLine="709" w:left="0"/>
              <w:jc w:val="both"/>
              <w:rPr>
                <w:i/>
                <w:i/>
                <w:iCs/>
              </w:rPr>
            </w:pPr>
            <w:r>
              <w:rPr>
                <w:i/>
                <w:iCs/>
                <w:sz w:val="24"/>
                <w:szCs w:val="24"/>
              </w:rPr>
              <w:t>световые индикаторы состояния коммутационного оборудования (сигнальные лампы) и аварийные индикаторы СВ должны размещаться на уровне или ниже линии взгляда, на высоте 1300 – 1500 мм от уровня пола;</w:t>
            </w:r>
          </w:p>
          <w:p>
            <w:pPr>
              <w:pStyle w:val="Normal"/>
              <w:widowControl w:val="false"/>
              <w:numPr>
                <w:ilvl w:val="0"/>
                <w:numId w:val="25"/>
              </w:numPr>
              <w:ind w:firstLine="709" w:left="0"/>
              <w:jc w:val="both"/>
              <w:rPr>
                <w:i/>
                <w:i/>
                <w:iCs/>
              </w:rPr>
            </w:pPr>
            <w:r>
              <w:rPr>
                <w:i/>
                <w:iCs/>
                <w:sz w:val="24"/>
                <w:szCs w:val="24"/>
              </w:rPr>
              <w:t>индикаторы должны быть сгруппированы по функциональному назначению, информационные индикаторы должны быть визуально отделены от аварийных;</w:t>
            </w:r>
          </w:p>
          <w:p>
            <w:pPr>
              <w:pStyle w:val="Normal"/>
              <w:widowControl w:val="false"/>
              <w:numPr>
                <w:ilvl w:val="0"/>
                <w:numId w:val="25"/>
              </w:numPr>
              <w:ind w:firstLine="709" w:left="0"/>
              <w:jc w:val="both"/>
              <w:rPr>
                <w:i/>
                <w:i/>
                <w:iCs/>
              </w:rPr>
            </w:pPr>
            <w:r>
              <w:rPr>
                <w:i/>
                <w:iCs/>
                <w:sz w:val="24"/>
                <w:szCs w:val="24"/>
              </w:rPr>
              <w:t>световые индикаторы должны быть светодиодными, с широким углом рассеивания света. Рекомендуемый типоразмер 22 мм;</w:t>
            </w:r>
          </w:p>
          <w:p>
            <w:pPr>
              <w:pStyle w:val="Normal"/>
              <w:widowControl w:val="false"/>
              <w:numPr>
                <w:ilvl w:val="0"/>
                <w:numId w:val="25"/>
              </w:numPr>
              <w:ind w:firstLine="709" w:left="0"/>
              <w:jc w:val="both"/>
              <w:rPr>
                <w:i/>
                <w:i/>
                <w:iCs/>
              </w:rPr>
            </w:pPr>
            <w:r>
              <w:rPr>
                <w:i/>
                <w:iCs/>
                <w:sz w:val="24"/>
                <w:szCs w:val="24"/>
              </w:rPr>
              <w:t>кнопки сброса/квитирования информации должны располагаться в непосредственной близости от соответствующих аварийных индикаторов, принадлежность кнопки к индикатору должна быть понятна интуитивно по их взаимному расположению;</w:t>
            </w:r>
          </w:p>
          <w:p>
            <w:pPr>
              <w:pStyle w:val="Normal"/>
              <w:widowControl w:val="false"/>
              <w:numPr>
                <w:ilvl w:val="0"/>
                <w:numId w:val="25"/>
              </w:numPr>
              <w:ind w:firstLine="709" w:left="0"/>
              <w:jc w:val="both"/>
              <w:rPr>
                <w:i/>
                <w:i/>
                <w:iCs/>
              </w:rPr>
            </w:pPr>
            <w:r>
              <w:rPr>
                <w:i/>
                <w:iCs/>
                <w:sz w:val="24"/>
                <w:szCs w:val="24"/>
              </w:rPr>
              <w:t>верхняя кромка экрана инженерного пульта должна располагаться на горизонтальной линии взгляда, на высоте 1500-1600 мм от уровня пола;</w:t>
            </w:r>
          </w:p>
          <w:p>
            <w:pPr>
              <w:pStyle w:val="Normal"/>
              <w:widowControl w:val="false"/>
              <w:numPr>
                <w:ilvl w:val="0"/>
                <w:numId w:val="25"/>
              </w:numPr>
              <w:ind w:firstLine="709" w:left="0"/>
              <w:jc w:val="both"/>
              <w:rPr>
                <w:i/>
                <w:i/>
                <w:iCs/>
              </w:rPr>
            </w:pPr>
            <w:r>
              <w:rPr>
                <w:i/>
                <w:iCs/>
                <w:sz w:val="24"/>
                <w:szCs w:val="24"/>
              </w:rPr>
              <w:t>кнопки управления, в том числе, виртуальные, должны располагаться справа и/или снизу от основного информационного поля экрана, с тем, чтобы при операциях с кнопками рука оператора не закрывала от него информацию на экране;</w:t>
            </w:r>
          </w:p>
          <w:p>
            <w:pPr>
              <w:pStyle w:val="Normal"/>
              <w:widowControl w:val="false"/>
              <w:numPr>
                <w:ilvl w:val="0"/>
                <w:numId w:val="25"/>
              </w:numPr>
              <w:ind w:firstLine="709" w:left="0"/>
              <w:jc w:val="both"/>
              <w:rPr>
                <w:i/>
                <w:i/>
                <w:iCs/>
              </w:rPr>
            </w:pPr>
            <w:r>
              <w:rPr>
                <w:i/>
                <w:iCs/>
                <w:sz w:val="24"/>
                <w:szCs w:val="24"/>
              </w:rPr>
              <w:t>индикаторы ключей или кнопок управления должны располагаться непосредственно над ключом или кнопкой, в случае вертикального расположения кнопок – рядом с кнопкой;</w:t>
            </w:r>
          </w:p>
          <w:p>
            <w:pPr>
              <w:pStyle w:val="Normal"/>
              <w:widowControl w:val="false"/>
              <w:numPr>
                <w:ilvl w:val="0"/>
                <w:numId w:val="25"/>
              </w:numPr>
              <w:ind w:firstLine="709" w:left="0"/>
              <w:jc w:val="both"/>
              <w:rPr>
                <w:i/>
                <w:i/>
                <w:iCs/>
              </w:rPr>
            </w:pPr>
            <w:r>
              <w:rPr>
                <w:i/>
                <w:iCs/>
                <w:sz w:val="24"/>
                <w:szCs w:val="24"/>
              </w:rPr>
              <w:t>при выполнении операций рука оператора не должна закрывать индикаторы ключа или индикаторы соседних устройств.</w:t>
            </w:r>
          </w:p>
          <w:p>
            <w:pPr>
              <w:pStyle w:val="Normal"/>
              <w:widowControl w:val="false"/>
              <w:ind w:firstLine="709"/>
              <w:jc w:val="both"/>
              <w:rPr>
                <w:i/>
                <w:i/>
                <w:iCs/>
                <w:sz w:val="24"/>
                <w:szCs w:val="24"/>
              </w:rPr>
            </w:pPr>
            <w:r>
              <w:rPr>
                <w:i/>
                <w:iCs/>
                <w:sz w:val="24"/>
                <w:szCs w:val="24"/>
              </w:rPr>
              <w:t>2.4.1.3. Цвет индикаторов должен соответствовать цветовой кодировке, принятой на Чирюртской ГЭС-1.</w:t>
            </w:r>
          </w:p>
          <w:p>
            <w:pPr>
              <w:pStyle w:val="Normal"/>
              <w:widowControl w:val="false"/>
              <w:ind w:firstLine="709"/>
              <w:jc w:val="both"/>
              <w:rPr>
                <w:i/>
                <w:i/>
                <w:iCs/>
                <w:sz w:val="24"/>
                <w:szCs w:val="24"/>
              </w:rPr>
            </w:pPr>
            <w:r>
              <w:rPr>
                <w:i/>
                <w:iCs/>
                <w:sz w:val="24"/>
                <w:szCs w:val="24"/>
              </w:rPr>
              <w:t>2.4.1.4. Внутри шкафов СВ органы управления должны располагаться в зоне, доступной для выполнения операций рукой, оператор должен иметь возможность выполнять ручные операции, не меняя нормального положения корпуса тела:</w:t>
            </w:r>
          </w:p>
          <w:p>
            <w:pPr>
              <w:pStyle w:val="Normal"/>
              <w:widowControl w:val="false"/>
              <w:numPr>
                <w:ilvl w:val="0"/>
                <w:numId w:val="26"/>
              </w:numPr>
              <w:ind w:firstLine="709" w:left="0"/>
              <w:jc w:val="both"/>
              <w:rPr>
                <w:i/>
                <w:i/>
                <w:iCs/>
              </w:rPr>
            </w:pPr>
            <w:r>
              <w:rPr>
                <w:i/>
                <w:iCs/>
                <w:sz w:val="24"/>
                <w:szCs w:val="24"/>
              </w:rPr>
              <w:t>автоматические выключатели и оперативные переключатели цепей вторичной коммутации, размещаемые внутри шкафов СВ, должны быть сгруппированы по принадлежности к каналам управления, с видимыми границами между группами. Выключатели должны размещаться на высоте 1000 – 1200 мм от уровня пола, и быть углублены в шкаф не более чем на 400 мм, переключатели следует размещать на высоте 1200 – 1400 мм от уровня пола на углублении 200 – 400 мм;</w:t>
            </w:r>
          </w:p>
          <w:p>
            <w:pPr>
              <w:pStyle w:val="Normal"/>
              <w:widowControl w:val="false"/>
              <w:ind w:firstLine="709"/>
              <w:jc w:val="both"/>
              <w:rPr>
                <w:i/>
                <w:i/>
                <w:iCs/>
                <w:sz w:val="24"/>
                <w:szCs w:val="24"/>
              </w:rPr>
            </w:pPr>
            <w:r>
              <w:rPr>
                <w:i/>
                <w:iCs/>
                <w:sz w:val="24"/>
                <w:szCs w:val="24"/>
              </w:rPr>
              <w:t>2.4.1.5. Для аварийных органов управления (кнопки или ключ управления УГП/АГП) следует предусмотреть специальные средства опознавания и предотвращения их непроизвольного и самопроизвольного включения в соответствии с ГОСТ 12.2.003-91 Система стандартов безопасности труда (ССБТ). Оборудование производственное. Общие требования безопасности;</w:t>
            </w:r>
          </w:p>
          <w:p>
            <w:pPr>
              <w:pStyle w:val="Normal"/>
              <w:widowControl w:val="false"/>
              <w:numPr>
                <w:ilvl w:val="0"/>
                <w:numId w:val="27"/>
              </w:numPr>
              <w:ind w:firstLine="709" w:left="0"/>
              <w:jc w:val="both"/>
              <w:rPr>
                <w:i/>
                <w:i/>
                <w:iCs/>
              </w:rPr>
            </w:pPr>
            <w:r>
              <w:rPr>
                <w:i/>
                <w:iCs/>
                <w:sz w:val="24"/>
                <w:szCs w:val="24"/>
              </w:rPr>
              <w:t>ручные приводы силовых разъединителей должны быть размещены в отдельном отсеке силовых шкафов СВ. Приводы должны располагаться в зоне, доступной для выполнения операций рукой;</w:t>
            </w:r>
          </w:p>
          <w:p>
            <w:pPr>
              <w:pStyle w:val="Normal"/>
              <w:widowControl w:val="false"/>
              <w:numPr>
                <w:ilvl w:val="0"/>
                <w:numId w:val="27"/>
              </w:numPr>
              <w:ind w:firstLine="709" w:left="0"/>
              <w:jc w:val="both"/>
              <w:rPr>
                <w:i/>
                <w:i/>
                <w:iCs/>
              </w:rPr>
            </w:pPr>
            <w:r>
              <w:rPr>
                <w:i/>
                <w:iCs/>
                <w:sz w:val="24"/>
                <w:szCs w:val="24"/>
              </w:rPr>
              <w:t>состояние коммутационного аппарата должно однозначно определяться по положению контактов главной цепи, по положению рукоятки привода, или по положению механического указателя;</w:t>
            </w:r>
          </w:p>
          <w:p>
            <w:pPr>
              <w:pStyle w:val="Normal"/>
              <w:widowControl w:val="false"/>
              <w:numPr>
                <w:ilvl w:val="0"/>
                <w:numId w:val="27"/>
              </w:numPr>
              <w:ind w:firstLine="709" w:left="0"/>
              <w:jc w:val="both"/>
              <w:rPr>
                <w:i/>
                <w:i/>
                <w:iCs/>
              </w:rPr>
            </w:pPr>
            <w:r>
              <w:rPr>
                <w:i/>
                <w:iCs/>
                <w:sz w:val="24"/>
                <w:szCs w:val="24"/>
              </w:rPr>
              <w:t>местоположение указателя должно выделяться ярким желтым или красным цветом и находиться в зоне видимости оператора;</w:t>
            </w:r>
          </w:p>
          <w:p>
            <w:pPr>
              <w:pStyle w:val="Normal"/>
              <w:widowControl w:val="false"/>
              <w:numPr>
                <w:ilvl w:val="0"/>
                <w:numId w:val="27"/>
              </w:numPr>
              <w:ind w:firstLine="709" w:left="0"/>
              <w:jc w:val="both"/>
              <w:rPr>
                <w:i/>
                <w:i/>
                <w:iCs/>
              </w:rPr>
            </w:pPr>
            <w:r>
              <w:rPr>
                <w:i/>
                <w:iCs/>
                <w:sz w:val="24"/>
                <w:szCs w:val="24"/>
              </w:rPr>
              <w:t>не должны находиться в зоне, доступной для выполнения операций рукой, открытые токоведущие части;</w:t>
            </w:r>
          </w:p>
          <w:p>
            <w:pPr>
              <w:pStyle w:val="Normal"/>
              <w:widowControl w:val="false"/>
              <w:numPr>
                <w:ilvl w:val="0"/>
                <w:numId w:val="27"/>
              </w:numPr>
              <w:ind w:firstLine="709" w:left="0"/>
              <w:jc w:val="both"/>
              <w:rPr>
                <w:i/>
                <w:i/>
                <w:iCs/>
              </w:rPr>
            </w:pPr>
            <w:r>
              <w:rPr>
                <w:i/>
                <w:iCs/>
                <w:sz w:val="24"/>
                <w:szCs w:val="24"/>
              </w:rPr>
              <w:t>все элементы электрической схемы, находящиеся в  зоне доступной для выполнения операций рукой, включая элементы, расположенные на дверях, должны иметь степень защиты не хуже IP20 по ГОСТ 14254-2015 (IEC 60529:2013). Межгосударственный стандарт. Степени защиты, обеспечиваемые оболочками (Код IP).</w:t>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2.5.</w:t>
            </w:r>
          </w:p>
        </w:tc>
        <w:tc>
          <w:tcPr>
            <w:tcW w:w="7007" w:type="dxa"/>
            <w:gridSpan w:val="4"/>
            <w:tcBorders>
              <w:left w:val="single" w:sz="4" w:space="0" w:color="000000"/>
              <w:bottom w:val="single" w:sz="4" w:space="0" w:color="000000"/>
              <w:right w:val="single" w:sz="4" w:space="0" w:color="000000"/>
            </w:tcBorders>
          </w:tcPr>
          <w:p>
            <w:pPr>
              <w:pStyle w:val="Normal"/>
              <w:widowControl w:val="false"/>
              <w:ind w:firstLine="709"/>
              <w:jc w:val="both"/>
              <w:rPr/>
            </w:pPr>
            <w:r>
              <w:rPr>
                <w:b/>
                <w:i/>
                <w:sz w:val="24"/>
                <w:szCs w:val="24"/>
              </w:rPr>
              <w:t xml:space="preserve">Исполнение силовых мостов, устройства гашения поля, требования к </w:t>
            </w:r>
            <w:r>
              <w:rPr>
                <w:b/>
                <w:bCs/>
                <w:i/>
                <w:sz w:val="24"/>
                <w:szCs w:val="24"/>
              </w:rPr>
              <w:t>схемам гашения поля</w:t>
            </w:r>
          </w:p>
        </w:tc>
        <w:tc>
          <w:tcPr>
            <w:tcW w:w="1984"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2.5.1.</w:t>
            </w:r>
          </w:p>
        </w:tc>
        <w:tc>
          <w:tcPr>
            <w:tcW w:w="7007" w:type="dxa"/>
            <w:gridSpan w:val="4"/>
            <w:tcBorders>
              <w:left w:val="single" w:sz="4" w:space="0" w:color="000000"/>
              <w:bottom w:val="single" w:sz="4" w:space="0" w:color="000000"/>
              <w:right w:val="single" w:sz="4" w:space="0" w:color="000000"/>
            </w:tcBorders>
          </w:tcPr>
          <w:p>
            <w:pPr>
              <w:pStyle w:val="Normal"/>
              <w:widowControl w:val="false"/>
              <w:ind w:firstLine="709"/>
              <w:jc w:val="both"/>
              <w:rPr>
                <w:i/>
                <w:i/>
                <w:sz w:val="24"/>
                <w:szCs w:val="24"/>
              </w:rPr>
            </w:pPr>
            <w:r>
              <w:rPr>
                <w:i/>
                <w:sz w:val="24"/>
                <w:szCs w:val="24"/>
              </w:rPr>
              <w:t>2.5.1.1. СВ должны иметь исполнение с двумя тиристорными преобразователями (два силовых моста) — 100% резерв. Каждый канал управления СВ должен управлять одним ТП. Применение тиристоров с оптическими драйверами управления в силовых мостах является приоритетным.</w:t>
            </w:r>
          </w:p>
          <w:p>
            <w:pPr>
              <w:pStyle w:val="Normal"/>
              <w:widowControl w:val="false"/>
              <w:ind w:firstLine="709"/>
              <w:jc w:val="both"/>
              <w:rPr/>
            </w:pPr>
            <w:r>
              <w:rPr>
                <w:i/>
                <w:sz w:val="24"/>
                <w:szCs w:val="24"/>
              </w:rPr>
              <w:t>2.5.1.2. Оба ТП по отдельности должны обеспечить возбуждение ГГ во всех эксплуатационных режимах, включая режим двухкратной токовой форсировки заданной длительности. ТП через разъединители должны быть включены параллельно на стороне как переменного, так и выпрямленного тока, в работе находится один из них (активный), второй находится в «горячем резерве». При любой неисправности активный ТП автоматически отключается снятием импульсов, а резервный вводится в работу. Переход с неисправного рабочего на исправный резервный должен происходить безударно, без изменения режимов работы ГГ.  Неисправный ТП может быть отключен со стороны силовых цепей и выведен в ремонт, при этом возбуждение с ГГ не снимается. Активным или резервным может быть любой из двух ТП. Р</w:t>
            </w:r>
            <w:r>
              <w:rPr>
                <w:bCs/>
                <w:i/>
                <w:sz w:val="24"/>
                <w:szCs w:val="24"/>
              </w:rPr>
              <w:t>азъединители на сторонах переменного и постоянного тока каждого силового моста также необходимы для проведения технического обслуживания без перерыва в работе ГГ.</w:t>
            </w:r>
          </w:p>
          <w:p>
            <w:pPr>
              <w:pStyle w:val="Normal"/>
              <w:widowControl w:val="false"/>
              <w:ind w:firstLine="709"/>
              <w:jc w:val="both"/>
              <w:rPr/>
            </w:pPr>
            <w:r>
              <w:rPr>
                <w:i/>
                <w:sz w:val="24"/>
                <w:szCs w:val="24"/>
              </w:rPr>
              <w:t>2.5.1.3. Силовой мост должен иметь один тиристор в каждом из шести вентильных плеч. Каждый тиристор должен быть защищен быстродействующим предохранителем. В составе силового моста предусмотреть цепи или устройства управления, измерения, защиты и сигнализации. Силовой мост представляет собой законченную сборочную единицу. В целом конструкция силового моста должна соответствовать ГОСТ 18142.1-85 Выпрямители полупроводниковые мощностью свыше 5 кВт. Общие технические условия.</w:t>
            </w:r>
          </w:p>
          <w:p>
            <w:pPr>
              <w:pStyle w:val="Normal"/>
              <w:widowControl w:val="false"/>
              <w:ind w:firstLine="709"/>
              <w:jc w:val="both"/>
              <w:rPr/>
            </w:pPr>
            <w:r>
              <w:rPr>
                <w:i/>
                <w:sz w:val="24"/>
                <w:szCs w:val="24"/>
              </w:rPr>
              <w:t>2.5.1.4. ТП</w:t>
            </w:r>
            <w:r>
              <w:rPr>
                <w:bCs/>
                <w:i/>
                <w:sz w:val="24"/>
                <w:szCs w:val="24"/>
              </w:rPr>
              <w:t xml:space="preserve"> СВ должны быть выбраны из условия обеспечения в длительном установившемся режиме не менее 110 % номинальных значений тока и напряжения ротора генератора. В режиме форсировки возбуждения ТП должны обеспечивать двукратный по отношению к номинальному значению ток ротора в течение 50 секунд.</w:t>
            </w:r>
          </w:p>
          <w:p>
            <w:pPr>
              <w:pStyle w:val="Normal"/>
              <w:widowControl w:val="false"/>
              <w:ind w:firstLine="709"/>
              <w:jc w:val="both"/>
              <w:rPr/>
            </w:pPr>
            <w:r>
              <w:rPr>
                <w:bCs/>
                <w:i/>
                <w:sz w:val="24"/>
                <w:szCs w:val="24"/>
              </w:rPr>
              <w:t>2.5.1.5.</w:t>
              <w:tab/>
              <w:t>ТП должны быть оснащены принудительной системой охлаждения, не должны иметь ограничений по режиму работы системы возбуждения при выходе из строя элементов системы охлаждения. Все тиристоры отдельного моста должны находиться в равных условиях по охлаждению, обеспечиваемых применяемой системой охлаждения. Тиристоры должны охлаждаться воздухом с температурой окружающей среды (машинного зала здания ГЭС) и должна быть исключена возможность нагрева отдельных тиристоров теплотой, выделяемой другими тиристорами моста.</w:t>
            </w:r>
          </w:p>
          <w:p>
            <w:pPr>
              <w:pStyle w:val="Normal"/>
              <w:widowControl w:val="false"/>
              <w:ind w:firstLine="709"/>
              <w:jc w:val="both"/>
              <w:rPr/>
            </w:pPr>
            <w:r>
              <w:rPr>
                <w:bCs/>
                <w:i/>
                <w:sz w:val="24"/>
                <w:szCs w:val="24"/>
              </w:rPr>
              <w:t>2.5.1.6.</w:t>
              <w:tab/>
              <w:t>Система охлаждения каждого силового преобразователя должна быть со 100% резервом и иметь резервируемое питание вентиляторов охлаждения. Вентиляторы системы охлаждения должны обладать способностью к замене неисправных вентиляторов в процессе работы системы возбуждения без ограничения на режим работы системы. Каждый мост, работающий со 100%-ным резервированием, должен иметь 2 вентилятора, один из которых – резервный. Для учета ресурса в конструкции шкафа должен быть предусмотрен счетчик времени работы каждого вентилятора, и, в случае 2-х вентиляторов в отсеке – переключатель статуса вентиляторов «Рабочий – Резервный».</w:t>
            </w:r>
          </w:p>
          <w:p>
            <w:pPr>
              <w:pStyle w:val="Normal"/>
              <w:widowControl w:val="false"/>
              <w:ind w:firstLine="709"/>
              <w:jc w:val="both"/>
              <w:rPr/>
            </w:pPr>
            <w:r>
              <w:rPr>
                <w:bCs/>
                <w:i/>
                <w:sz w:val="24"/>
                <w:szCs w:val="24"/>
              </w:rPr>
              <w:t>2.5.1.7.</w:t>
              <w:tab/>
              <w:t>При отказе одного моста СВ должны обеспечиваться все режимы работы ГГ без ограничений режимов возбуждения, включая режим форсировки.</w:t>
            </w:r>
          </w:p>
          <w:p>
            <w:pPr>
              <w:pStyle w:val="Normal"/>
              <w:widowControl w:val="false"/>
              <w:ind w:firstLine="709"/>
              <w:jc w:val="both"/>
              <w:rPr/>
            </w:pPr>
            <w:r>
              <w:rPr>
                <w:bCs/>
                <w:i/>
                <w:sz w:val="24"/>
                <w:szCs w:val="24"/>
              </w:rPr>
              <w:t>2.5.1.8.</w:t>
              <w:tab/>
              <w:t>ТП должны обладать возможностью замены силовой части при работе системы возбуждения без изменения режима её работы (модульное исполнение</w:t>
            </w:r>
            <w:r>
              <w:rPr>
                <w:i/>
                <w:sz w:val="24"/>
                <w:szCs w:val="24"/>
              </w:rPr>
              <w:t>).</w:t>
            </w:r>
          </w:p>
          <w:p>
            <w:pPr>
              <w:pStyle w:val="Normal"/>
              <w:widowControl w:val="false"/>
              <w:ind w:firstLine="709"/>
              <w:jc w:val="both"/>
              <w:rPr/>
            </w:pPr>
            <w:r>
              <w:rPr>
                <w:bCs/>
                <w:i/>
                <w:sz w:val="24"/>
                <w:szCs w:val="24"/>
              </w:rPr>
              <w:t>2.5.1.9.</w:t>
              <w:tab/>
              <w:t>Должна быть предусмотрена диагностика работы силового моста с выводом информации на лицевую панель каждого шкафа силовых мостов.</w:t>
            </w:r>
          </w:p>
          <w:p>
            <w:pPr>
              <w:pStyle w:val="Normal"/>
              <w:widowControl w:val="false"/>
              <w:ind w:firstLine="709"/>
              <w:jc w:val="both"/>
              <w:rPr/>
            </w:pPr>
            <w:r>
              <w:rPr>
                <w:bCs/>
                <w:i/>
                <w:sz w:val="24"/>
                <w:szCs w:val="24"/>
              </w:rPr>
              <w:t>2.5.1.10.</w:t>
              <w:tab/>
              <w:t>Связь между управляющей частью СВ и силовой частью СВ должна осуществляется по резервируемой оптоволоконной связи для исключения помех при передачи управляющего сигнала.</w:t>
            </w:r>
          </w:p>
          <w:p>
            <w:pPr>
              <w:pStyle w:val="Normal"/>
              <w:widowControl w:val="false"/>
              <w:ind w:firstLine="709"/>
              <w:jc w:val="both"/>
              <w:rPr/>
            </w:pPr>
            <w:r>
              <w:rPr>
                <w:bCs/>
                <w:i/>
                <w:sz w:val="24"/>
                <w:szCs w:val="24"/>
              </w:rPr>
              <w:t>2.5.1.12.</w:t>
              <w:tab/>
              <w:t>Конструкция ТП должна исключать возможность возникновения дуговых перекрытий внутри шкафа при разрушении корпуса предохранителя или пробое тиристора. Должен быть исключен выход дуги за пределы отсека, переброс дуги в соседние отсеки или на сборные шины тиристорной секции.</w:t>
            </w:r>
          </w:p>
          <w:p>
            <w:pPr>
              <w:pStyle w:val="Normal"/>
              <w:widowControl w:val="false"/>
              <w:ind w:firstLine="709"/>
              <w:jc w:val="both"/>
              <w:rPr/>
            </w:pPr>
            <w:r>
              <w:rPr>
                <w:bCs/>
                <w:i/>
                <w:sz w:val="24"/>
                <w:szCs w:val="24"/>
              </w:rPr>
              <w:t>2.5.1.13.</w:t>
              <w:tab/>
              <w:t>Конструкция ТП должна допускать ввод силовых кабелей переменного и постоянного тока снизу шкафа.</w:t>
            </w:r>
          </w:p>
          <w:p>
            <w:pPr>
              <w:pStyle w:val="Normal"/>
              <w:widowControl w:val="false"/>
              <w:ind w:firstLine="709"/>
              <w:jc w:val="both"/>
              <w:rPr/>
            </w:pPr>
            <w:r>
              <w:rPr>
                <w:i/>
                <w:sz w:val="24"/>
                <w:szCs w:val="24"/>
              </w:rPr>
              <w:t>2.5.1.14. ТП</w:t>
            </w:r>
            <w:r>
              <w:rPr>
                <w:bCs/>
                <w:i/>
                <w:sz w:val="24"/>
                <w:szCs w:val="24"/>
              </w:rPr>
              <w:t xml:space="preserve"> и их системы управления должны быть оснащены устройствами, выполняющими функции контроля параметров силовых мостов</w:t>
            </w:r>
          </w:p>
          <w:p>
            <w:pPr>
              <w:pStyle w:val="Normal"/>
              <w:widowControl w:val="false"/>
              <w:ind w:firstLine="709"/>
              <w:jc w:val="both"/>
              <w:rPr/>
            </w:pPr>
            <w:r>
              <w:rPr>
                <w:bCs/>
                <w:i/>
                <w:sz w:val="24"/>
                <w:szCs w:val="24"/>
              </w:rPr>
              <w:t>2.5.1.15.</w:t>
              <w:tab/>
              <w:t>В качестве устройства гашения поля ротора применить автомат гашения поля (АГП) со своей дугогасительной решёткой или устройство гашения поля (УГП).  УГП должно иметь счетчик количества срабатываний.</w:t>
            </w:r>
          </w:p>
          <w:p>
            <w:pPr>
              <w:pStyle w:val="Normal"/>
              <w:widowControl w:val="false"/>
              <w:ind w:firstLine="709"/>
              <w:jc w:val="both"/>
              <w:rPr>
                <w:bCs/>
                <w:i/>
                <w:i/>
                <w:sz w:val="24"/>
                <w:szCs w:val="24"/>
              </w:rPr>
            </w:pPr>
            <w:r>
              <w:rPr>
                <w:bCs/>
                <w:i/>
                <w:sz w:val="24"/>
                <w:szCs w:val="24"/>
              </w:rPr>
              <w:t>2.5.1.16.</w:t>
              <w:tab/>
              <w:t>Гашение поля генератора в нормальных эксплуатационных режимах должно производиться переводом ТП в инверторный режим.</w:t>
            </w:r>
          </w:p>
          <w:p>
            <w:pPr>
              <w:pStyle w:val="Normal"/>
              <w:widowControl w:val="false"/>
              <w:ind w:firstLine="709"/>
              <w:jc w:val="both"/>
              <w:rPr>
                <w:bCs/>
                <w:i/>
                <w:i/>
                <w:sz w:val="24"/>
                <w:szCs w:val="24"/>
              </w:rPr>
            </w:pPr>
            <w:r>
              <w:rPr>
                <w:bCs/>
                <w:i/>
                <w:sz w:val="24"/>
                <w:szCs w:val="24"/>
              </w:rPr>
              <w:t>2.5.1.17. При действии защит СВ, генератора или блока генератор-трансформатор гашение поля должно производиться одновременным отключением АГП/УГП и переводом ТП в режим инвертирования.</w:t>
            </w:r>
          </w:p>
          <w:p>
            <w:pPr>
              <w:pStyle w:val="Normal"/>
              <w:widowControl w:val="false"/>
              <w:ind w:firstLine="709"/>
              <w:jc w:val="both"/>
              <w:rPr/>
            </w:pPr>
            <w:r>
              <w:rPr>
                <w:bCs/>
                <w:i/>
                <w:sz w:val="24"/>
                <w:szCs w:val="24"/>
              </w:rPr>
              <w:t>2.5.1.18.. При действии технологических защит блока и технологических защит СВ допускается гашение поля генератора без одновременного отключения АГП/УГП и перевода ТП в режим инвертирования.</w:t>
            </w:r>
          </w:p>
          <w:p>
            <w:pPr>
              <w:pStyle w:val="Normal"/>
              <w:widowControl w:val="false"/>
              <w:ind w:firstLine="709"/>
              <w:jc w:val="both"/>
              <w:rPr>
                <w:bCs/>
                <w:i/>
                <w:i/>
                <w:sz w:val="24"/>
                <w:szCs w:val="24"/>
              </w:rPr>
            </w:pPr>
            <w:r>
              <w:rPr>
                <w:bCs/>
                <w:i/>
                <w:sz w:val="24"/>
                <w:szCs w:val="24"/>
              </w:rPr>
              <w:t>2.5.1.19.</w:t>
              <w:tab/>
              <w:t>В нормальных эксплуатационных режимах гашение поля генератора по команде оператора должно осуществляться в следующей последовательности:</w:t>
            </w:r>
          </w:p>
          <w:p>
            <w:pPr>
              <w:pStyle w:val="Normal"/>
              <w:widowControl w:val="false"/>
              <w:ind w:firstLine="709"/>
              <w:jc w:val="both"/>
              <w:rPr>
                <w:bCs/>
                <w:i/>
                <w:i/>
                <w:sz w:val="24"/>
                <w:szCs w:val="24"/>
              </w:rPr>
            </w:pPr>
            <w:r>
              <w:rPr>
                <w:bCs/>
                <w:i/>
                <w:sz w:val="24"/>
                <w:szCs w:val="24"/>
              </w:rPr>
              <w:t xml:space="preserve">• </w:t>
            </w:r>
            <w:r>
              <w:rPr>
                <w:bCs/>
                <w:i/>
                <w:sz w:val="24"/>
                <w:szCs w:val="24"/>
              </w:rPr>
              <w:t>при подаче команды на гашение поля генератора производится перевод ТП в режим инвертирования;</w:t>
            </w:r>
          </w:p>
          <w:p>
            <w:pPr>
              <w:pStyle w:val="Normal"/>
              <w:widowControl w:val="false"/>
              <w:ind w:firstLine="709"/>
              <w:jc w:val="both"/>
              <w:rPr>
                <w:bCs/>
                <w:i/>
                <w:i/>
                <w:sz w:val="24"/>
                <w:szCs w:val="24"/>
              </w:rPr>
            </w:pPr>
            <w:r>
              <w:rPr>
                <w:bCs/>
                <w:i/>
                <w:sz w:val="24"/>
                <w:szCs w:val="24"/>
              </w:rPr>
              <w:t xml:space="preserve">• </w:t>
            </w:r>
            <w:r>
              <w:rPr>
                <w:bCs/>
                <w:i/>
                <w:sz w:val="24"/>
                <w:szCs w:val="24"/>
              </w:rPr>
              <w:t>с выдержкой времени 8-10 сек должно производиться отключение АГП/УГП в случае неуспешного перехода в режим инвертирования.</w:t>
            </w:r>
          </w:p>
          <w:p>
            <w:pPr>
              <w:pStyle w:val="Normal"/>
              <w:widowControl w:val="false"/>
              <w:ind w:firstLine="709"/>
              <w:jc w:val="both"/>
              <w:rPr>
                <w:bCs/>
                <w:i/>
                <w:i/>
                <w:sz w:val="24"/>
                <w:szCs w:val="24"/>
              </w:rPr>
            </w:pPr>
            <w:r>
              <w:rPr>
                <w:bCs/>
                <w:i/>
                <w:sz w:val="24"/>
                <w:szCs w:val="24"/>
              </w:rPr>
              <w:t>2.5.1.20.</w:t>
              <w:tab/>
              <w:t>В нормальных эксплуатационных режимах гашение поля генератора в автоматическом режиме должно осуществляться в следующей последовательности:</w:t>
            </w:r>
          </w:p>
          <w:p>
            <w:pPr>
              <w:pStyle w:val="Normal"/>
              <w:widowControl w:val="false"/>
              <w:ind w:firstLine="709"/>
              <w:jc w:val="both"/>
              <w:rPr>
                <w:bCs/>
                <w:i/>
                <w:i/>
                <w:sz w:val="24"/>
                <w:szCs w:val="24"/>
              </w:rPr>
            </w:pPr>
            <w:r>
              <w:rPr>
                <w:bCs/>
                <w:i/>
                <w:sz w:val="24"/>
                <w:szCs w:val="24"/>
              </w:rPr>
              <w:t xml:space="preserve">• </w:t>
            </w:r>
            <w:r>
              <w:rPr>
                <w:bCs/>
                <w:i/>
                <w:sz w:val="24"/>
                <w:szCs w:val="24"/>
              </w:rPr>
              <w:t>при подаче команды "Останов" изменяется уставка АРВ до режима, соответствующего cosφ=1;</w:t>
            </w:r>
          </w:p>
          <w:p>
            <w:pPr>
              <w:pStyle w:val="Normal"/>
              <w:widowControl w:val="false"/>
              <w:ind w:firstLine="709"/>
              <w:jc w:val="both"/>
              <w:rPr>
                <w:bCs/>
                <w:i/>
                <w:i/>
                <w:sz w:val="24"/>
                <w:szCs w:val="24"/>
              </w:rPr>
            </w:pPr>
            <w:r>
              <w:rPr>
                <w:bCs/>
                <w:i/>
                <w:sz w:val="24"/>
                <w:szCs w:val="24"/>
              </w:rPr>
              <w:t xml:space="preserve">• </w:t>
            </w:r>
            <w:r>
              <w:rPr>
                <w:bCs/>
                <w:i/>
                <w:sz w:val="24"/>
                <w:szCs w:val="24"/>
              </w:rPr>
              <w:t>при отключении выключателя блока (генератора) плавное изменение напряжения на статоре генератор со скоростью 10 – 15% Uном в 1 сек до 0,3 Uном;</w:t>
            </w:r>
          </w:p>
          <w:p>
            <w:pPr>
              <w:pStyle w:val="Normal"/>
              <w:widowControl w:val="false"/>
              <w:ind w:firstLine="709"/>
              <w:jc w:val="both"/>
              <w:rPr>
                <w:bCs/>
                <w:i/>
                <w:i/>
                <w:sz w:val="24"/>
                <w:szCs w:val="24"/>
              </w:rPr>
            </w:pPr>
            <w:r>
              <w:rPr>
                <w:bCs/>
                <w:i/>
                <w:sz w:val="24"/>
                <w:szCs w:val="24"/>
              </w:rPr>
              <w:t xml:space="preserve">• </w:t>
            </w:r>
            <w:r>
              <w:rPr>
                <w:bCs/>
                <w:i/>
                <w:sz w:val="24"/>
                <w:szCs w:val="24"/>
              </w:rPr>
              <w:t>при снижении напряжения статора генератора до 0,3Uном подается команда на инвертирование ТП;</w:t>
            </w:r>
          </w:p>
          <w:p>
            <w:pPr>
              <w:pStyle w:val="Normal"/>
              <w:widowControl w:val="false"/>
              <w:ind w:firstLine="709"/>
              <w:jc w:val="both"/>
              <w:rPr>
                <w:bCs/>
                <w:i/>
                <w:i/>
                <w:sz w:val="24"/>
                <w:szCs w:val="24"/>
              </w:rPr>
            </w:pPr>
            <w:r>
              <w:rPr>
                <w:bCs/>
                <w:i/>
                <w:sz w:val="24"/>
                <w:szCs w:val="24"/>
              </w:rPr>
              <w:t xml:space="preserve">• </w:t>
            </w:r>
            <w:r>
              <w:rPr>
                <w:bCs/>
                <w:i/>
                <w:sz w:val="24"/>
                <w:szCs w:val="24"/>
              </w:rPr>
              <w:t>с выдержкой времени 8-10 сек должно производиться отключение АГП/УГП в случае неуспешного перехода в инверторный режим (при этом фиксируется неуспешность перехода в инверторный режим).</w:t>
            </w:r>
          </w:p>
          <w:p>
            <w:pPr>
              <w:pStyle w:val="Normal"/>
              <w:widowControl w:val="false"/>
              <w:ind w:firstLine="709"/>
              <w:jc w:val="both"/>
              <w:rPr>
                <w:bCs/>
                <w:i/>
                <w:i/>
                <w:sz w:val="24"/>
                <w:szCs w:val="24"/>
              </w:rPr>
            </w:pPr>
            <w:r>
              <w:rPr>
                <w:bCs/>
                <w:i/>
                <w:sz w:val="24"/>
                <w:szCs w:val="24"/>
              </w:rPr>
              <w:t>2.5.1.21.</w:t>
              <w:tab/>
              <w:t>Гашение поля генератора в аварийных режимах должно производиться в соответствии со следующими требованиями:</w:t>
            </w:r>
          </w:p>
          <w:p>
            <w:pPr>
              <w:pStyle w:val="Normal"/>
              <w:widowControl w:val="false"/>
              <w:ind w:firstLine="709"/>
              <w:jc w:val="both"/>
              <w:rPr>
                <w:bCs/>
                <w:i/>
                <w:i/>
                <w:sz w:val="24"/>
                <w:szCs w:val="24"/>
              </w:rPr>
            </w:pPr>
            <w:r>
              <w:rPr>
                <w:bCs/>
                <w:i/>
                <w:sz w:val="24"/>
                <w:szCs w:val="24"/>
              </w:rPr>
              <w:t xml:space="preserve">• </w:t>
            </w:r>
            <w:r>
              <w:rPr>
                <w:bCs/>
                <w:i/>
                <w:sz w:val="24"/>
                <w:szCs w:val="24"/>
              </w:rPr>
              <w:t>при срабатывании технологических защит ТП, находящегося в работе в режиме фиксированной точки, (увеличение температуры тиристоров) и при неисправности второго ТП гашение поля должно осуществляться отключением АГП/УГП;</w:t>
            </w:r>
          </w:p>
          <w:p>
            <w:pPr>
              <w:pStyle w:val="Normal"/>
              <w:widowControl w:val="false"/>
              <w:ind w:firstLine="709"/>
              <w:jc w:val="both"/>
              <w:rPr/>
            </w:pPr>
            <w:r>
              <w:rPr>
                <w:bCs/>
                <w:i/>
                <w:sz w:val="24"/>
                <w:szCs w:val="24"/>
              </w:rPr>
              <w:t xml:space="preserve">• </w:t>
            </w:r>
            <w:r>
              <w:rPr>
                <w:bCs/>
                <w:i/>
                <w:sz w:val="24"/>
                <w:szCs w:val="24"/>
              </w:rPr>
              <w:t>при срабатывании защиты генератора или блока (в том числе при срабатывании вторых ступеней защиты ротора от перегрузки и от замыкания на землю в цепи ротора, защиты от короткого замыкания на выпрямленном напряжении, защиты от потери возбуждения, защиты от снижения частоты) и защиты выпрямительного трансформатора гашение поля должно производиться одновременным отключением АГП/УГП и переводом ТП в режим инвертирования.</w:t>
            </w:r>
          </w:p>
          <w:p>
            <w:pPr>
              <w:pStyle w:val="Normal"/>
              <w:widowControl w:val="false"/>
              <w:ind w:firstLine="709"/>
              <w:jc w:val="both"/>
              <w:rPr>
                <w:bCs/>
                <w:i/>
                <w:i/>
                <w:sz w:val="24"/>
                <w:szCs w:val="24"/>
              </w:rPr>
            </w:pPr>
            <w:r>
              <w:rPr>
                <w:bCs/>
                <w:i/>
                <w:sz w:val="24"/>
                <w:szCs w:val="24"/>
              </w:rPr>
              <w:t>2.5.1.22. Автоматическое отключение АГП/УГП генератора должно производиться в следующих случаях:</w:t>
            </w:r>
          </w:p>
          <w:p>
            <w:pPr>
              <w:pStyle w:val="Normal"/>
              <w:widowControl w:val="false"/>
              <w:ind w:firstLine="709"/>
              <w:jc w:val="both"/>
              <w:rPr>
                <w:bCs/>
                <w:i/>
                <w:i/>
                <w:sz w:val="24"/>
                <w:szCs w:val="24"/>
              </w:rPr>
            </w:pPr>
            <w:r>
              <w:rPr>
                <w:bCs/>
                <w:i/>
                <w:sz w:val="24"/>
                <w:szCs w:val="24"/>
              </w:rPr>
              <w:t xml:space="preserve">• </w:t>
            </w:r>
            <w:r>
              <w:rPr>
                <w:bCs/>
                <w:i/>
                <w:sz w:val="24"/>
                <w:szCs w:val="24"/>
              </w:rPr>
              <w:t>при снижении частоты до 45 Гц - только в случае фиксации отключения генератора от сети, а при снижении частоты до 35 Гц - без фиксации отключения генератора от сети;</w:t>
            </w:r>
          </w:p>
          <w:p>
            <w:pPr>
              <w:pStyle w:val="Normal"/>
              <w:widowControl w:val="false"/>
              <w:ind w:firstLine="709"/>
              <w:jc w:val="both"/>
              <w:rPr>
                <w:bCs/>
                <w:i/>
                <w:i/>
                <w:sz w:val="24"/>
                <w:szCs w:val="24"/>
              </w:rPr>
            </w:pPr>
            <w:r>
              <w:rPr>
                <w:bCs/>
                <w:i/>
                <w:sz w:val="24"/>
                <w:szCs w:val="24"/>
              </w:rPr>
              <w:t xml:space="preserve">• </w:t>
            </w:r>
            <w:r>
              <w:rPr>
                <w:bCs/>
                <w:i/>
                <w:sz w:val="24"/>
                <w:szCs w:val="24"/>
              </w:rPr>
              <w:t>в случае отказа инвертирования.</w:t>
            </w:r>
          </w:p>
          <w:p>
            <w:pPr>
              <w:pStyle w:val="Normal"/>
              <w:widowControl w:val="false"/>
              <w:ind w:firstLine="709"/>
              <w:jc w:val="both"/>
              <w:rPr>
                <w:bCs/>
                <w:i/>
                <w:i/>
                <w:sz w:val="24"/>
                <w:szCs w:val="24"/>
              </w:rPr>
            </w:pPr>
            <w:r>
              <w:rPr>
                <w:bCs/>
                <w:i/>
                <w:sz w:val="24"/>
                <w:szCs w:val="24"/>
              </w:rPr>
              <w:t>2.5.1.23. Необходимо предусмотреть фиксацию сигналов, сформированных в цепях АГП/УГП.</w:t>
            </w:r>
          </w:p>
          <w:p>
            <w:pPr>
              <w:pStyle w:val="Normal"/>
              <w:widowControl w:val="false"/>
              <w:ind w:firstLine="709"/>
              <w:jc w:val="both"/>
              <w:rPr>
                <w:bCs/>
                <w:i/>
                <w:i/>
                <w:sz w:val="24"/>
                <w:szCs w:val="24"/>
              </w:rPr>
            </w:pPr>
            <w:r>
              <w:rPr>
                <w:bCs/>
                <w:i/>
                <w:sz w:val="24"/>
                <w:szCs w:val="24"/>
              </w:rPr>
              <w:t>2.5.1.24.</w:t>
              <w:tab/>
              <w:t>В цепи включения АГП/УГП должны быть предусмотрены блокировки, препятствующие его включению в следующих случаях:</w:t>
            </w:r>
          </w:p>
          <w:p>
            <w:pPr>
              <w:pStyle w:val="Normal"/>
              <w:widowControl w:val="false"/>
              <w:ind w:firstLine="709"/>
              <w:jc w:val="both"/>
              <w:rPr>
                <w:bCs/>
                <w:i/>
                <w:i/>
                <w:sz w:val="24"/>
                <w:szCs w:val="24"/>
              </w:rPr>
            </w:pPr>
            <w:r>
              <w:rPr>
                <w:bCs/>
                <w:i/>
                <w:sz w:val="24"/>
                <w:szCs w:val="24"/>
              </w:rPr>
              <w:t xml:space="preserve">• </w:t>
            </w:r>
            <w:r>
              <w:rPr>
                <w:bCs/>
                <w:i/>
                <w:sz w:val="24"/>
                <w:szCs w:val="24"/>
              </w:rPr>
              <w:t>при наличии сигнала на отключение от защиты генератора или СВ;</w:t>
            </w:r>
          </w:p>
          <w:p>
            <w:pPr>
              <w:pStyle w:val="Normal"/>
              <w:widowControl w:val="false"/>
              <w:ind w:firstLine="709"/>
              <w:jc w:val="both"/>
              <w:rPr>
                <w:bCs/>
                <w:i/>
                <w:i/>
                <w:sz w:val="24"/>
                <w:szCs w:val="24"/>
              </w:rPr>
            </w:pPr>
            <w:r>
              <w:rPr>
                <w:bCs/>
                <w:i/>
                <w:sz w:val="24"/>
                <w:szCs w:val="24"/>
              </w:rPr>
              <w:t xml:space="preserve">• </w:t>
            </w:r>
            <w:r>
              <w:rPr>
                <w:bCs/>
                <w:i/>
                <w:sz w:val="24"/>
                <w:szCs w:val="24"/>
              </w:rPr>
              <w:t>при включенном положении заземлителей на шинопроводе генератора.</w:t>
            </w:r>
          </w:p>
          <w:p>
            <w:pPr>
              <w:pStyle w:val="Normal"/>
              <w:widowControl w:val="false"/>
              <w:ind w:firstLine="709"/>
              <w:jc w:val="both"/>
              <w:rPr>
                <w:bCs/>
                <w:i/>
                <w:i/>
                <w:sz w:val="24"/>
                <w:szCs w:val="24"/>
              </w:rPr>
            </w:pPr>
            <w:r>
              <w:rPr>
                <w:bCs/>
                <w:i/>
                <w:sz w:val="24"/>
                <w:szCs w:val="24"/>
              </w:rPr>
              <w:t>2.5.1.25.</w:t>
              <w:tab/>
              <w:t>В цепи управления АГП/УГП не должно быть блокировок, препятствующих его отключению в аварийных режимах, при действии защит или от ключа управления.</w:t>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2.6.</w:t>
            </w:r>
          </w:p>
        </w:tc>
        <w:tc>
          <w:tcPr>
            <w:tcW w:w="7007" w:type="dxa"/>
            <w:gridSpan w:val="4"/>
            <w:tcBorders>
              <w:left w:val="single" w:sz="4" w:space="0" w:color="000000"/>
              <w:bottom w:val="single" w:sz="4" w:space="0" w:color="000000"/>
              <w:right w:val="single" w:sz="4" w:space="0" w:color="000000"/>
            </w:tcBorders>
          </w:tcPr>
          <w:p>
            <w:pPr>
              <w:pStyle w:val="Normal"/>
              <w:widowControl w:val="false"/>
              <w:jc w:val="both"/>
              <w:rPr>
                <w:b/>
                <w:bCs/>
                <w:i/>
                <w:i/>
                <w:sz w:val="24"/>
                <w:szCs w:val="24"/>
              </w:rPr>
            </w:pPr>
            <w:r>
              <w:rPr>
                <w:b/>
                <w:bCs/>
                <w:i/>
                <w:sz w:val="24"/>
                <w:szCs w:val="24"/>
              </w:rPr>
              <w:t>Технические требования к автоматическим регуляторам возбуждения и их схемам управления</w:t>
            </w:r>
          </w:p>
        </w:tc>
        <w:tc>
          <w:tcPr>
            <w:tcW w:w="1984"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2.6.1.</w:t>
            </w:r>
          </w:p>
        </w:tc>
        <w:tc>
          <w:tcPr>
            <w:tcW w:w="7007" w:type="dxa"/>
            <w:gridSpan w:val="4"/>
            <w:tcBorders>
              <w:left w:val="single" w:sz="4" w:space="0" w:color="000000"/>
              <w:bottom w:val="single" w:sz="4" w:space="0" w:color="000000"/>
              <w:right w:val="single" w:sz="4" w:space="0" w:color="000000"/>
            </w:tcBorders>
          </w:tcPr>
          <w:p>
            <w:pPr>
              <w:pStyle w:val="Normal"/>
              <w:widowControl w:val="false"/>
              <w:ind w:firstLine="709"/>
              <w:jc w:val="both"/>
              <w:rPr>
                <w:bCs/>
                <w:i/>
                <w:i/>
                <w:sz w:val="24"/>
                <w:szCs w:val="24"/>
              </w:rPr>
            </w:pPr>
            <w:r>
              <w:rPr>
                <w:bCs/>
                <w:i/>
                <w:sz w:val="24"/>
                <w:szCs w:val="24"/>
              </w:rPr>
              <w:t>2.6.1.1.</w:t>
              <w:tab/>
              <w:t>АРВ обоих каналов должны быть функционально и физически независимыми, получать информацию от отдельных трансформаторов напряжения и тока, реализовывать закон ПИД регулирования напряжения ГГ.</w:t>
            </w:r>
          </w:p>
          <w:p>
            <w:pPr>
              <w:pStyle w:val="Normal"/>
              <w:widowControl w:val="false"/>
              <w:ind w:firstLine="709"/>
              <w:jc w:val="both"/>
              <w:rPr/>
            </w:pPr>
            <w:r>
              <w:rPr>
                <w:bCs/>
                <w:i/>
                <w:sz w:val="24"/>
                <w:szCs w:val="24"/>
              </w:rPr>
              <w:t>2.6.1.2. Должна быть предусмотрена возможность использования любого канала в качестве основного, при этом второй будет находиться в «горячем» резерве. Резервный регулятор должен работать как следящий для обеспечения плавного перехода при переключении каналов. Регулятор, находящийся в резерве, должен контролировать исправность активного регулятора, при этом каждый регулятор выполняет программу самотестирования.                    Переход на резервный канал должен осуществляться автоматически при неисправности рабочего канала или вручную по команде оператора.  В каждом канале необходимо предусмотреть ручное регулирование. Переход на ручное регулирование осуществляется автоматически в том случае, если при переходе на резервный канал невозможно автоматическое регулирование. Переход на ручное регулирование может осуществляться и по команде оператора.</w:t>
            </w:r>
          </w:p>
          <w:p>
            <w:pPr>
              <w:pStyle w:val="Normal"/>
              <w:widowControl w:val="false"/>
              <w:ind w:firstLine="709"/>
              <w:jc w:val="both"/>
              <w:rPr>
                <w:bCs/>
                <w:i/>
                <w:i/>
                <w:sz w:val="24"/>
                <w:szCs w:val="24"/>
              </w:rPr>
            </w:pPr>
            <w:r>
              <w:rPr>
                <w:bCs/>
                <w:i/>
                <w:sz w:val="24"/>
                <w:szCs w:val="24"/>
              </w:rPr>
              <w:t>2.6.1.3. АРВ пропорционального действия  и их алгоритмы функционирования должны пройти испытания на физической модели энергосистемы или на математической модели энергосистемы с использованием цифрового программно- аппаратного комплекса моделирования энергосистем в режиме реального времени. В случае предлагаемый АРВ пропорционального действия  и версия алгоритма его функционирования идентичны типу (марке) АРВ и версии алгоритма его функционирования, ранее успешно прошедшим испытания, вместо результатов таких испытаний необходимо представить документы, подтверждающие указанные характеристики АРВ (в обязательном порядке АРВ должны  иметь сертификат на соответствие требованиям стандарта АО «СО ЕЭС» СТО 59012820.29.160.20.004-2019).</w:t>
            </w:r>
          </w:p>
          <w:p>
            <w:pPr>
              <w:pStyle w:val="Normal"/>
              <w:widowControl w:val="false"/>
              <w:ind w:firstLine="709"/>
              <w:jc w:val="both"/>
              <w:rPr>
                <w:bCs/>
                <w:i/>
                <w:i/>
                <w:sz w:val="24"/>
                <w:szCs w:val="24"/>
              </w:rPr>
            </w:pPr>
            <w:r>
              <w:rPr>
                <w:bCs/>
                <w:i/>
                <w:sz w:val="24"/>
                <w:szCs w:val="24"/>
              </w:rPr>
              <w:t>2.6.1.4.  АРВ должны обеспечивать:</w:t>
            </w:r>
          </w:p>
          <w:p>
            <w:pPr>
              <w:pStyle w:val="Normal"/>
              <w:widowControl w:val="false"/>
              <w:ind w:firstLine="709"/>
              <w:jc w:val="both"/>
              <w:rPr>
                <w:bCs/>
                <w:i/>
                <w:i/>
                <w:sz w:val="24"/>
                <w:szCs w:val="24"/>
              </w:rPr>
            </w:pPr>
            <w:r>
              <w:rPr>
                <w:bCs/>
                <w:i/>
                <w:sz w:val="24"/>
                <w:szCs w:val="24"/>
              </w:rPr>
              <w:t xml:space="preserve">• </w:t>
            </w:r>
            <w:r>
              <w:rPr>
                <w:bCs/>
                <w:i/>
                <w:sz w:val="24"/>
                <w:szCs w:val="24"/>
              </w:rPr>
              <w:t>поддержание заданного напряжения на шинах генератора или станции с заданным статизмом;</w:t>
            </w:r>
          </w:p>
          <w:p>
            <w:pPr>
              <w:pStyle w:val="Normal"/>
              <w:widowControl w:val="false"/>
              <w:ind w:firstLine="709"/>
              <w:jc w:val="both"/>
              <w:rPr>
                <w:bCs/>
                <w:i/>
                <w:i/>
                <w:sz w:val="24"/>
                <w:szCs w:val="24"/>
              </w:rPr>
            </w:pPr>
            <w:r>
              <w:rPr>
                <w:bCs/>
                <w:i/>
                <w:sz w:val="24"/>
                <w:szCs w:val="24"/>
              </w:rPr>
              <w:t xml:space="preserve">• </w:t>
            </w:r>
            <w:r>
              <w:rPr>
                <w:bCs/>
                <w:i/>
                <w:sz w:val="24"/>
                <w:szCs w:val="24"/>
              </w:rPr>
              <w:t>демпфирование колебаний роторов ГГ в нормальных, ремонтных и послеаварийных режимах энергосистемы, исключающее самораскачивание или возникновение незатухающих колебаний в энергосистеме;</w:t>
            </w:r>
          </w:p>
          <w:p>
            <w:pPr>
              <w:pStyle w:val="Normal"/>
              <w:widowControl w:val="false"/>
              <w:numPr>
                <w:ilvl w:val="0"/>
                <w:numId w:val="28"/>
              </w:numPr>
              <w:ind w:firstLine="19" w:left="0"/>
              <w:jc w:val="both"/>
              <w:rPr>
                <w:bCs/>
                <w:i/>
                <w:i/>
                <w:sz w:val="24"/>
                <w:szCs w:val="24"/>
              </w:rPr>
            </w:pPr>
            <w:r>
              <w:rPr>
                <w:bCs/>
                <w:i/>
                <w:sz w:val="24"/>
                <w:szCs w:val="24"/>
              </w:rPr>
              <w:t>релейную форсировку возбуждения,</w:t>
            </w:r>
          </w:p>
          <w:p>
            <w:pPr>
              <w:pStyle w:val="Normal"/>
              <w:widowControl w:val="false"/>
              <w:jc w:val="both"/>
              <w:rPr/>
            </w:pPr>
            <w:r>
              <w:rPr>
                <w:bCs/>
                <w:i/>
                <w:sz w:val="24"/>
                <w:szCs w:val="24"/>
              </w:rPr>
              <w:t xml:space="preserve"> </w:t>
            </w:r>
            <w:r>
              <w:rPr>
                <w:bCs/>
                <w:i/>
                <w:sz w:val="24"/>
                <w:szCs w:val="24"/>
              </w:rPr>
              <w:t>обеспечивающую увеличение напряжения возбуждения ГГ с максимально возможной скоростью до величины потолочного (предельного) напряжения СВ и имеющую настраиваемые параметры: напряжение ввода релейной форсировки возбуждения, напряжение снятия релейной форсировки возбуждения, время задержки на снятие релейной форсировки возбуждения;</w:t>
            </w:r>
          </w:p>
          <w:p>
            <w:pPr>
              <w:pStyle w:val="Normal"/>
              <w:widowControl w:val="false"/>
              <w:numPr>
                <w:ilvl w:val="0"/>
                <w:numId w:val="28"/>
              </w:numPr>
              <w:ind w:firstLine="19" w:left="0"/>
              <w:jc w:val="both"/>
              <w:rPr>
                <w:bCs/>
                <w:i/>
                <w:i/>
                <w:sz w:val="24"/>
                <w:szCs w:val="24"/>
              </w:rPr>
            </w:pPr>
            <w:r>
              <w:rPr>
                <w:bCs/>
                <w:i/>
                <w:sz w:val="24"/>
                <w:szCs w:val="24"/>
              </w:rPr>
              <w:t>устойчивую работу ГГ в режиме ограничения минимального возбуждения;</w:t>
            </w:r>
          </w:p>
          <w:p>
            <w:pPr>
              <w:pStyle w:val="Normal"/>
              <w:widowControl w:val="false"/>
              <w:ind w:firstLine="709"/>
              <w:jc w:val="both"/>
              <w:rPr>
                <w:bCs/>
                <w:i/>
                <w:i/>
                <w:sz w:val="24"/>
                <w:szCs w:val="24"/>
              </w:rPr>
            </w:pPr>
            <w:r>
              <w:rPr>
                <w:bCs/>
                <w:i/>
                <w:sz w:val="24"/>
                <w:szCs w:val="24"/>
              </w:rPr>
              <w:t xml:space="preserve">• </w:t>
            </w:r>
            <w:r>
              <w:rPr>
                <w:bCs/>
                <w:i/>
                <w:sz w:val="24"/>
                <w:szCs w:val="24"/>
              </w:rPr>
              <w:t>повышение пределов статической и динамической устойчивости;</w:t>
            </w:r>
          </w:p>
          <w:p>
            <w:pPr>
              <w:pStyle w:val="Normal"/>
              <w:widowControl w:val="false"/>
              <w:ind w:firstLine="709"/>
              <w:jc w:val="both"/>
              <w:rPr>
                <w:bCs/>
                <w:i/>
                <w:i/>
                <w:sz w:val="24"/>
                <w:szCs w:val="24"/>
              </w:rPr>
            </w:pPr>
            <w:r>
              <w:rPr>
                <w:bCs/>
                <w:i/>
                <w:sz w:val="24"/>
                <w:szCs w:val="24"/>
              </w:rPr>
              <w:t xml:space="preserve">• </w:t>
            </w:r>
            <w:r>
              <w:rPr>
                <w:bCs/>
                <w:i/>
                <w:sz w:val="24"/>
                <w:szCs w:val="24"/>
              </w:rPr>
              <w:t>ограничение до двукратного значения тока ротора ГГ при работе в электрической сети с выдержкой времени на ввод такого ограничения, задаваемой в диапазоне от 0,1 до 0,6 сек.</w:t>
            </w:r>
          </w:p>
          <w:p>
            <w:pPr>
              <w:pStyle w:val="Normal"/>
              <w:widowControl w:val="false"/>
              <w:ind w:firstLine="709"/>
              <w:jc w:val="both"/>
              <w:rPr>
                <w:bCs/>
                <w:i/>
                <w:i/>
                <w:sz w:val="24"/>
                <w:szCs w:val="24"/>
              </w:rPr>
            </w:pPr>
            <w:r>
              <w:rPr>
                <w:bCs/>
                <w:i/>
                <w:sz w:val="24"/>
                <w:szCs w:val="24"/>
              </w:rPr>
              <w:t>2.6.1.4.</w:t>
              <w:tab/>
              <w:t xml:space="preserve"> АРВ, при воздействии на их уставку, должны обеспечивать плавное изменение напряжения статора генератора 0,8-1,1Uном при работе генератора на холостом ходу. В регуляторе возбуждения должна быть предусмотрена возможность увеличения диапазона 0,8-1,1Uном статора генератора.</w:t>
            </w:r>
          </w:p>
          <w:p>
            <w:pPr>
              <w:pStyle w:val="Normal"/>
              <w:widowControl w:val="false"/>
              <w:ind w:firstLine="709"/>
              <w:jc w:val="both"/>
              <w:rPr>
                <w:bCs/>
                <w:i/>
                <w:i/>
                <w:sz w:val="24"/>
                <w:szCs w:val="24"/>
              </w:rPr>
            </w:pPr>
            <w:r>
              <w:rPr>
                <w:bCs/>
                <w:i/>
                <w:sz w:val="24"/>
                <w:szCs w:val="24"/>
              </w:rPr>
              <w:t>2.6.1.5.</w:t>
              <w:tab/>
              <w:t>Оперативное изменение уставки АРВ от ключа управления должно производиться плавно или дискретно со ступенями не более 0,2% номинального напряжения статора генератора. Диапазон скорости изменения уставки от 0,2% до 5% номинального напряжения за 1сек. На данной СВ установить скорость изменения уставки 0,5% за 1 сек. Скорости изменения уставки в сторону увеличения и в сторону уменьшения напряжения статора генератора не должны отличаться более чем на 5%.</w:t>
            </w:r>
          </w:p>
          <w:p>
            <w:pPr>
              <w:pStyle w:val="Normal"/>
              <w:widowControl w:val="false"/>
              <w:ind w:firstLine="709"/>
              <w:jc w:val="both"/>
              <w:rPr>
                <w:bCs/>
                <w:i/>
                <w:i/>
                <w:sz w:val="24"/>
                <w:szCs w:val="24"/>
              </w:rPr>
            </w:pPr>
            <w:r>
              <w:rPr>
                <w:bCs/>
                <w:i/>
                <w:sz w:val="24"/>
                <w:szCs w:val="24"/>
              </w:rPr>
              <w:t>2.6.1.6.</w:t>
              <w:tab/>
              <w:t>Воздействие на изменение уставки рабочего и резервного регуляторов должно осуществляться "вручную" от одного ключа, при этом должна быть предусмотрена блокировка, запрещающая изменение уставок регуляторов средствами управления, установленными на канале, находящемся в резерве.</w:t>
            </w:r>
          </w:p>
          <w:p>
            <w:pPr>
              <w:pStyle w:val="Normal"/>
              <w:widowControl w:val="false"/>
              <w:ind w:firstLine="709"/>
              <w:jc w:val="both"/>
              <w:rPr>
                <w:bCs/>
                <w:i/>
                <w:i/>
                <w:sz w:val="24"/>
                <w:szCs w:val="24"/>
              </w:rPr>
            </w:pPr>
            <w:r>
              <w:rPr>
                <w:bCs/>
                <w:i/>
                <w:sz w:val="24"/>
                <w:szCs w:val="24"/>
              </w:rPr>
              <w:t>2.6.1.7. В системе возбуждения должна быть предусмотрена возможность изменения уставок рабочего и резервного регуляторов в местном режиме.</w:t>
            </w:r>
          </w:p>
          <w:p>
            <w:pPr>
              <w:pStyle w:val="Normal"/>
              <w:widowControl w:val="false"/>
              <w:ind w:firstLine="709"/>
              <w:jc w:val="both"/>
              <w:rPr/>
            </w:pPr>
            <w:r>
              <w:rPr>
                <w:bCs/>
                <w:i/>
                <w:sz w:val="24"/>
                <w:szCs w:val="24"/>
              </w:rPr>
              <w:t>2.6.1.8.</w:t>
              <w:tab/>
              <w:t>В цепях дистанционного изменения уставки регуляторов должны быть предусмотрены следующие блокировки:</w:t>
            </w:r>
          </w:p>
          <w:p>
            <w:pPr>
              <w:pStyle w:val="Normal"/>
              <w:widowControl w:val="false"/>
              <w:ind w:firstLine="709"/>
              <w:jc w:val="both"/>
              <w:rPr>
                <w:bCs/>
                <w:i/>
                <w:i/>
                <w:sz w:val="24"/>
                <w:szCs w:val="24"/>
              </w:rPr>
            </w:pPr>
            <w:r>
              <w:rPr>
                <w:bCs/>
                <w:i/>
                <w:sz w:val="24"/>
                <w:szCs w:val="24"/>
              </w:rPr>
              <w:t xml:space="preserve">• </w:t>
            </w:r>
            <w:r>
              <w:rPr>
                <w:bCs/>
                <w:i/>
                <w:sz w:val="24"/>
                <w:szCs w:val="24"/>
              </w:rPr>
              <w:t>в сторону «меньше» - при работе устройства ограничения минимального возбуждения;</w:t>
            </w:r>
          </w:p>
          <w:p>
            <w:pPr>
              <w:pStyle w:val="Normal"/>
              <w:widowControl w:val="false"/>
              <w:ind w:firstLine="709"/>
              <w:jc w:val="both"/>
              <w:rPr>
                <w:bCs/>
                <w:i/>
                <w:i/>
                <w:sz w:val="24"/>
                <w:szCs w:val="24"/>
              </w:rPr>
            </w:pPr>
            <w:r>
              <w:rPr>
                <w:bCs/>
                <w:i/>
                <w:sz w:val="24"/>
                <w:szCs w:val="24"/>
              </w:rPr>
              <w:t xml:space="preserve">• </w:t>
            </w:r>
            <w:r>
              <w:rPr>
                <w:bCs/>
                <w:i/>
                <w:sz w:val="24"/>
                <w:szCs w:val="24"/>
              </w:rPr>
              <w:t>в сторону «больше» - при работе устройства ограничения тока ротора;</w:t>
            </w:r>
          </w:p>
          <w:p>
            <w:pPr>
              <w:pStyle w:val="Normal"/>
              <w:widowControl w:val="false"/>
              <w:ind w:firstLine="709"/>
              <w:jc w:val="both"/>
              <w:rPr>
                <w:bCs/>
                <w:i/>
                <w:i/>
                <w:sz w:val="24"/>
                <w:szCs w:val="24"/>
              </w:rPr>
            </w:pPr>
            <w:r>
              <w:rPr>
                <w:bCs/>
                <w:i/>
                <w:sz w:val="24"/>
                <w:szCs w:val="24"/>
              </w:rPr>
              <w:t>2.6.1.9.</w:t>
              <w:tab/>
              <w:t>Автоматическое изменение уставки регуляторов возбуждения должно выполняться в следующих случаях:</w:t>
            </w:r>
          </w:p>
          <w:p>
            <w:pPr>
              <w:pStyle w:val="Normal"/>
              <w:widowControl w:val="false"/>
              <w:ind w:firstLine="709"/>
              <w:jc w:val="both"/>
              <w:rPr>
                <w:bCs/>
                <w:i/>
                <w:i/>
                <w:sz w:val="24"/>
                <w:szCs w:val="24"/>
              </w:rPr>
            </w:pPr>
            <w:r>
              <w:rPr>
                <w:bCs/>
                <w:i/>
                <w:sz w:val="24"/>
                <w:szCs w:val="24"/>
              </w:rPr>
              <w:t xml:space="preserve">• </w:t>
            </w:r>
            <w:r>
              <w:rPr>
                <w:bCs/>
                <w:i/>
                <w:sz w:val="24"/>
                <w:szCs w:val="24"/>
              </w:rPr>
              <w:t>при срабатывании устройств контроля и технологических защит системы возбуждения, воздействующих на разгрузку генератора по реактивной мощности, до режима, соответствующего cos φ =1;</w:t>
            </w:r>
          </w:p>
          <w:p>
            <w:pPr>
              <w:pStyle w:val="Normal"/>
              <w:widowControl w:val="false"/>
              <w:ind w:firstLine="709"/>
              <w:jc w:val="both"/>
              <w:rPr>
                <w:bCs/>
                <w:i/>
                <w:i/>
                <w:sz w:val="24"/>
                <w:szCs w:val="24"/>
              </w:rPr>
            </w:pPr>
            <w:r>
              <w:rPr>
                <w:bCs/>
                <w:i/>
                <w:sz w:val="24"/>
                <w:szCs w:val="24"/>
              </w:rPr>
              <w:t xml:space="preserve">• </w:t>
            </w:r>
            <w:r>
              <w:rPr>
                <w:bCs/>
                <w:i/>
                <w:sz w:val="24"/>
                <w:szCs w:val="24"/>
              </w:rPr>
              <w:t>при срабатывании ограничения тока ротора в сторону «больше»;</w:t>
            </w:r>
          </w:p>
          <w:p>
            <w:pPr>
              <w:pStyle w:val="Normal"/>
              <w:widowControl w:val="false"/>
              <w:ind w:firstLine="709"/>
              <w:jc w:val="both"/>
              <w:rPr>
                <w:bCs/>
                <w:i/>
                <w:i/>
                <w:sz w:val="24"/>
                <w:szCs w:val="24"/>
              </w:rPr>
            </w:pPr>
            <w:r>
              <w:rPr>
                <w:bCs/>
                <w:i/>
                <w:sz w:val="24"/>
                <w:szCs w:val="24"/>
              </w:rPr>
              <w:t xml:space="preserve">• </w:t>
            </w:r>
            <w:r>
              <w:rPr>
                <w:bCs/>
                <w:i/>
                <w:sz w:val="24"/>
                <w:szCs w:val="24"/>
              </w:rPr>
              <w:t>при срабатывании ограничения минимального возбуждения в сторону «меньше»;</w:t>
            </w:r>
          </w:p>
          <w:p>
            <w:pPr>
              <w:pStyle w:val="Normal"/>
              <w:widowControl w:val="false"/>
              <w:ind w:firstLine="709"/>
              <w:jc w:val="both"/>
              <w:rPr>
                <w:bCs/>
                <w:i/>
                <w:i/>
                <w:sz w:val="24"/>
                <w:szCs w:val="24"/>
              </w:rPr>
            </w:pPr>
            <w:r>
              <w:rPr>
                <w:bCs/>
                <w:i/>
                <w:sz w:val="24"/>
                <w:szCs w:val="24"/>
              </w:rPr>
              <w:t xml:space="preserve">• </w:t>
            </w:r>
            <w:r>
              <w:rPr>
                <w:bCs/>
                <w:i/>
                <w:sz w:val="24"/>
                <w:szCs w:val="24"/>
              </w:rPr>
              <w:t>при включении генератора в сеть методом автоматической точной синхронизации, обеспечивая равенство напряжений генератора и сети с точностью не хуже ± 0,5 %;</w:t>
            </w:r>
          </w:p>
          <w:p>
            <w:pPr>
              <w:pStyle w:val="Normal"/>
              <w:widowControl w:val="false"/>
              <w:ind w:firstLine="709"/>
              <w:jc w:val="both"/>
              <w:rPr>
                <w:bCs/>
                <w:i/>
                <w:i/>
                <w:sz w:val="24"/>
                <w:szCs w:val="24"/>
              </w:rPr>
            </w:pPr>
            <w:r>
              <w:rPr>
                <w:bCs/>
                <w:i/>
                <w:sz w:val="24"/>
                <w:szCs w:val="24"/>
              </w:rPr>
              <w:t xml:space="preserve">• </w:t>
            </w:r>
            <w:r>
              <w:rPr>
                <w:bCs/>
                <w:i/>
                <w:sz w:val="24"/>
                <w:szCs w:val="24"/>
              </w:rPr>
              <w:t>при включении генератора в сеть методом самосинхронизации до режима, соответствующего cos φ =1;</w:t>
            </w:r>
          </w:p>
          <w:p>
            <w:pPr>
              <w:pStyle w:val="Normal"/>
              <w:widowControl w:val="false"/>
              <w:ind w:firstLine="709"/>
              <w:jc w:val="both"/>
              <w:rPr>
                <w:bCs/>
                <w:i/>
                <w:i/>
                <w:sz w:val="24"/>
                <w:szCs w:val="24"/>
              </w:rPr>
            </w:pPr>
            <w:r>
              <w:rPr>
                <w:bCs/>
                <w:i/>
                <w:sz w:val="24"/>
                <w:szCs w:val="24"/>
              </w:rPr>
              <w:t xml:space="preserve">• </w:t>
            </w:r>
            <w:r>
              <w:rPr>
                <w:bCs/>
                <w:i/>
                <w:sz w:val="24"/>
                <w:szCs w:val="24"/>
              </w:rPr>
              <w:t>при начальном возбуждении генератора – "программное" изменение уставки;</w:t>
            </w:r>
          </w:p>
          <w:p>
            <w:pPr>
              <w:pStyle w:val="Normal"/>
              <w:widowControl w:val="false"/>
              <w:ind w:firstLine="709"/>
              <w:jc w:val="both"/>
              <w:rPr>
                <w:bCs/>
                <w:i/>
                <w:i/>
                <w:sz w:val="24"/>
                <w:szCs w:val="24"/>
              </w:rPr>
            </w:pPr>
            <w:r>
              <w:rPr>
                <w:bCs/>
                <w:i/>
                <w:sz w:val="24"/>
                <w:szCs w:val="24"/>
              </w:rPr>
              <w:t xml:space="preserve">• </w:t>
            </w:r>
            <w:r>
              <w:rPr>
                <w:bCs/>
                <w:i/>
                <w:sz w:val="24"/>
                <w:szCs w:val="24"/>
              </w:rPr>
              <w:t>при действии системы группового управления возбуждением;</w:t>
            </w:r>
          </w:p>
          <w:p>
            <w:pPr>
              <w:pStyle w:val="Normal"/>
              <w:widowControl w:val="false"/>
              <w:ind w:firstLine="709"/>
              <w:jc w:val="both"/>
              <w:rPr>
                <w:bCs/>
                <w:i/>
                <w:i/>
                <w:sz w:val="24"/>
                <w:szCs w:val="24"/>
              </w:rPr>
            </w:pPr>
            <w:r>
              <w:rPr>
                <w:bCs/>
                <w:i/>
                <w:sz w:val="24"/>
                <w:szCs w:val="24"/>
              </w:rPr>
              <w:t xml:space="preserve">• </w:t>
            </w:r>
            <w:r>
              <w:rPr>
                <w:bCs/>
                <w:i/>
                <w:sz w:val="24"/>
                <w:szCs w:val="24"/>
              </w:rPr>
              <w:t>при снижении оборотов отключенного от сети генератора.</w:t>
            </w:r>
          </w:p>
          <w:p>
            <w:pPr>
              <w:pStyle w:val="Normal"/>
              <w:widowControl w:val="false"/>
              <w:ind w:firstLine="709"/>
              <w:jc w:val="both"/>
              <w:rPr>
                <w:bCs/>
                <w:i/>
                <w:i/>
                <w:sz w:val="24"/>
                <w:szCs w:val="24"/>
              </w:rPr>
            </w:pPr>
            <w:r>
              <w:rPr>
                <w:bCs/>
                <w:i/>
                <w:sz w:val="24"/>
                <w:szCs w:val="24"/>
              </w:rPr>
              <w:t>2.6.1.10.</w:t>
              <w:tab/>
              <w:t>Быстрое изменение уставки должно быть предусмотрено при  подгонке уставки в режиме включения генератора в сеть методом автоматической точной синхронизации и в других случаях. Скорость быстрого изменения уставки должна быть равна 5 % номинального напряжения статора генератора в 1 сек.</w:t>
            </w:r>
          </w:p>
          <w:p>
            <w:pPr>
              <w:pStyle w:val="Normal"/>
              <w:widowControl w:val="false"/>
              <w:ind w:firstLine="709"/>
              <w:jc w:val="both"/>
              <w:rPr>
                <w:bCs/>
                <w:i/>
                <w:i/>
                <w:sz w:val="24"/>
                <w:szCs w:val="24"/>
              </w:rPr>
            </w:pPr>
            <w:r>
              <w:rPr>
                <w:bCs/>
                <w:i/>
                <w:sz w:val="24"/>
                <w:szCs w:val="24"/>
              </w:rPr>
              <w:t>2.6.1.11. В режиме самосинхронизации после включения генератора в сеть должен осуществляться сброс уставки АРВ до минимального значения, соответствующего 80% номинального напряжения статора генератора, и последующее изменение уставки АРВ до величины, соответствующей режиму с cos φ =1.</w:t>
            </w:r>
          </w:p>
          <w:p>
            <w:pPr>
              <w:pStyle w:val="Normal"/>
              <w:widowControl w:val="false"/>
              <w:ind w:firstLine="709"/>
              <w:jc w:val="both"/>
              <w:rPr/>
            </w:pPr>
            <w:r>
              <w:rPr>
                <w:bCs/>
                <w:i/>
                <w:sz w:val="24"/>
                <w:szCs w:val="24"/>
              </w:rPr>
              <w:t>2.6.1.12.</w:t>
              <w:tab/>
              <w:t>При начальном возбуждении генератора должно быть предусмотрено программное изменение уставки АРВ, обеспечивающее плавное увеличение напряжения на статоре генератора со скоростью 8-10% номинального напряжения статора генератора в 1 сек. от напряжения статора генератора, равного 0.2-0.3Uст.ном. до величины, равной 90% номинального значения, с точностью ± 2 % (время программного возбуждения 10 сек.).</w:t>
            </w:r>
          </w:p>
          <w:p>
            <w:pPr>
              <w:pStyle w:val="Normal"/>
              <w:widowControl w:val="false"/>
              <w:ind w:firstLine="709"/>
              <w:jc w:val="both"/>
              <w:rPr>
                <w:bCs/>
                <w:i/>
                <w:i/>
                <w:sz w:val="24"/>
                <w:szCs w:val="24"/>
              </w:rPr>
            </w:pPr>
            <w:r>
              <w:rPr>
                <w:bCs/>
                <w:i/>
                <w:sz w:val="24"/>
                <w:szCs w:val="24"/>
              </w:rPr>
              <w:t>2.6.1.13.</w:t>
              <w:tab/>
              <w:t>В АРВ должны быть предусмотрены средства автоматической подгонки уставки, ввод в работу которых должен производиться при исправном регуляторе возбуждения в следующих случаях:</w:t>
            </w:r>
          </w:p>
          <w:p>
            <w:pPr>
              <w:pStyle w:val="Normal"/>
              <w:widowControl w:val="false"/>
              <w:ind w:firstLine="709"/>
              <w:jc w:val="both"/>
              <w:rPr>
                <w:bCs/>
                <w:i/>
                <w:i/>
                <w:sz w:val="24"/>
                <w:szCs w:val="24"/>
              </w:rPr>
            </w:pPr>
            <w:r>
              <w:rPr>
                <w:bCs/>
                <w:i/>
                <w:sz w:val="24"/>
                <w:szCs w:val="24"/>
              </w:rPr>
              <w:t xml:space="preserve">• </w:t>
            </w:r>
            <w:r>
              <w:rPr>
                <w:bCs/>
                <w:i/>
                <w:sz w:val="24"/>
                <w:szCs w:val="24"/>
              </w:rPr>
              <w:t>при работе с резервным регулятором возбуждения, в течение всего времени нахождения рабочего регулятора возбуждения в резерве;</w:t>
            </w:r>
          </w:p>
          <w:p>
            <w:pPr>
              <w:pStyle w:val="Normal"/>
              <w:widowControl w:val="false"/>
              <w:ind w:firstLine="709"/>
              <w:jc w:val="both"/>
              <w:rPr>
                <w:bCs/>
                <w:i/>
                <w:i/>
                <w:sz w:val="24"/>
                <w:szCs w:val="24"/>
              </w:rPr>
            </w:pPr>
            <w:r>
              <w:rPr>
                <w:bCs/>
                <w:i/>
                <w:sz w:val="24"/>
                <w:szCs w:val="24"/>
              </w:rPr>
              <w:t xml:space="preserve">• </w:t>
            </w:r>
            <w:r>
              <w:rPr>
                <w:bCs/>
                <w:i/>
                <w:sz w:val="24"/>
                <w:szCs w:val="24"/>
              </w:rPr>
              <w:t>при включении генератора в сеть способом точной автоматической синхронизации - с момента включения переключателя выбора этого способа синхронизации.</w:t>
            </w:r>
          </w:p>
          <w:p>
            <w:pPr>
              <w:pStyle w:val="Normal"/>
              <w:widowControl w:val="false"/>
              <w:ind w:firstLine="709"/>
              <w:jc w:val="both"/>
              <w:rPr>
                <w:bCs/>
                <w:i/>
                <w:i/>
                <w:sz w:val="24"/>
                <w:szCs w:val="24"/>
              </w:rPr>
            </w:pPr>
            <w:r>
              <w:rPr>
                <w:bCs/>
                <w:i/>
                <w:sz w:val="24"/>
                <w:szCs w:val="24"/>
              </w:rPr>
              <w:t>2.6.1.14. В регуляторе возбуждения, находящемся в резерве, схема подгонки уставки должна обеспечивать слежение за напряжением выхода работающего регулятора.</w:t>
            </w:r>
          </w:p>
          <w:p>
            <w:pPr>
              <w:pStyle w:val="Normal"/>
              <w:widowControl w:val="false"/>
              <w:ind w:firstLine="709"/>
              <w:jc w:val="both"/>
              <w:rPr>
                <w:bCs/>
                <w:i/>
                <w:i/>
                <w:sz w:val="24"/>
                <w:szCs w:val="24"/>
              </w:rPr>
            </w:pPr>
            <w:r>
              <w:rPr>
                <w:bCs/>
                <w:i/>
                <w:sz w:val="24"/>
                <w:szCs w:val="24"/>
              </w:rPr>
              <w:t>2.6.1.15.</w:t>
              <w:tab/>
              <w:t>При включении генератора в сеть способом точной автоматической синхронизации должна обеспечиваться быстрая автоматическая подгонка уставки, при этом должно быть обеспечено равенство напряжения генератора и сети с точностью не хуже ±0,5% во всем возможном диапазоне напряжения сети 0,8-1,1Uном.</w:t>
            </w:r>
          </w:p>
          <w:p>
            <w:pPr>
              <w:pStyle w:val="Normal"/>
              <w:widowControl w:val="false"/>
              <w:ind w:firstLine="709"/>
              <w:jc w:val="both"/>
              <w:rPr/>
            </w:pPr>
            <w:r>
              <w:rPr>
                <w:bCs/>
                <w:i/>
                <w:sz w:val="24"/>
                <w:szCs w:val="24"/>
              </w:rPr>
              <w:t>2.6.1.16.</w:t>
              <w:tab/>
              <w:t>В регуляторах возбуждения должна быть предусмотрена выдача команды в ПТК АСУГ ГА "Подгонка напряжения закончена".</w:t>
            </w:r>
          </w:p>
          <w:p>
            <w:pPr>
              <w:pStyle w:val="Normal"/>
              <w:widowControl w:val="false"/>
              <w:ind w:firstLine="709"/>
              <w:jc w:val="both"/>
              <w:rPr/>
            </w:pPr>
            <w:r>
              <w:rPr>
                <w:bCs/>
                <w:i/>
                <w:sz w:val="24"/>
                <w:szCs w:val="24"/>
              </w:rPr>
              <w:t>2.6.1.17.</w:t>
              <w:tab/>
              <w:t>Регулятор возбуждения должен обеспечивать полную или частичную компенсацию реактивного сопротивления силового трансформатора величиной до 20%, для установки требуемого статизма на стороне высшего напряжения на шинах станции. Статизм на стороне высшего напряжения трансформатора должен составлять</w:t>
            </w:r>
            <w:r>
              <w:rPr>
                <w:bCs/>
                <w:i/>
                <w:color w:val="000000"/>
                <w:sz w:val="24"/>
                <w:szCs w:val="24"/>
              </w:rPr>
              <w:t xml:space="preserve"> 2-5% и</w:t>
            </w:r>
            <w:r>
              <w:rPr>
                <w:bCs/>
                <w:i/>
                <w:sz w:val="24"/>
                <w:szCs w:val="24"/>
              </w:rPr>
              <w:t>зменения напряжения на шинах станции при изменении реактивной мощности на номинальную величину.</w:t>
            </w:r>
          </w:p>
          <w:p>
            <w:pPr>
              <w:pStyle w:val="Normal"/>
              <w:widowControl w:val="false"/>
              <w:ind w:firstLine="709"/>
              <w:jc w:val="both"/>
              <w:rPr>
                <w:bCs/>
                <w:i/>
                <w:i/>
                <w:sz w:val="24"/>
                <w:szCs w:val="24"/>
              </w:rPr>
            </w:pPr>
            <w:r>
              <w:rPr>
                <w:bCs/>
                <w:i/>
                <w:sz w:val="24"/>
                <w:szCs w:val="24"/>
              </w:rPr>
              <w:t>2.6.1.18.</w:t>
              <w:tab/>
              <w:t>Ограничение тока ротора с использованием АРВ должно производиться в следующих случаях:</w:t>
            </w:r>
          </w:p>
          <w:p>
            <w:pPr>
              <w:pStyle w:val="Normal"/>
              <w:widowControl w:val="false"/>
              <w:ind w:firstLine="709"/>
              <w:jc w:val="both"/>
              <w:rPr/>
            </w:pPr>
            <w:r>
              <w:rPr>
                <w:bCs/>
                <w:i/>
                <w:sz w:val="24"/>
                <w:szCs w:val="24"/>
              </w:rPr>
              <w:t xml:space="preserve">•  </w:t>
            </w:r>
            <w:r>
              <w:rPr>
                <w:bCs/>
                <w:i/>
                <w:sz w:val="24"/>
                <w:szCs w:val="24"/>
              </w:rPr>
              <w:t>в режиме форсировки при исправной системе возбуждения - на уровне двукратной величины;</w:t>
            </w:r>
          </w:p>
          <w:p>
            <w:pPr>
              <w:pStyle w:val="Normal"/>
              <w:widowControl w:val="false"/>
              <w:ind w:firstLine="709"/>
              <w:jc w:val="both"/>
              <w:rPr>
                <w:bCs/>
                <w:i/>
                <w:i/>
                <w:sz w:val="24"/>
                <w:szCs w:val="24"/>
              </w:rPr>
            </w:pPr>
            <w:r>
              <w:rPr>
                <w:bCs/>
                <w:i/>
                <w:sz w:val="24"/>
                <w:szCs w:val="24"/>
              </w:rPr>
              <w:t xml:space="preserve">• </w:t>
            </w:r>
            <w:r>
              <w:rPr>
                <w:bCs/>
                <w:i/>
                <w:sz w:val="24"/>
                <w:szCs w:val="24"/>
              </w:rPr>
              <w:t>при фиксации перегрева ротора автоматическим регулятором возбуждения или защитами генератора - на уровне номинального значения тока ротора;</w:t>
            </w:r>
          </w:p>
          <w:p>
            <w:pPr>
              <w:pStyle w:val="Normal"/>
              <w:widowControl w:val="false"/>
              <w:ind w:firstLine="709"/>
              <w:jc w:val="both"/>
              <w:rPr/>
            </w:pPr>
            <w:r>
              <w:rPr>
                <w:bCs/>
                <w:i/>
                <w:sz w:val="24"/>
                <w:szCs w:val="24"/>
              </w:rPr>
              <w:t xml:space="preserve">•  </w:t>
            </w:r>
            <w:r>
              <w:rPr>
                <w:bCs/>
                <w:i/>
                <w:sz w:val="24"/>
                <w:szCs w:val="24"/>
              </w:rPr>
              <w:t>при работе генератора на холостом ходу - на уровне 110% тока ротора холостого хода.</w:t>
            </w:r>
          </w:p>
          <w:p>
            <w:pPr>
              <w:pStyle w:val="Normal"/>
              <w:widowControl w:val="false"/>
              <w:ind w:firstLine="709"/>
              <w:jc w:val="both"/>
              <w:rPr>
                <w:bCs/>
                <w:i/>
                <w:i/>
                <w:sz w:val="24"/>
                <w:szCs w:val="24"/>
              </w:rPr>
            </w:pPr>
            <w:r>
              <w:rPr>
                <w:bCs/>
                <w:i/>
                <w:sz w:val="24"/>
                <w:szCs w:val="24"/>
              </w:rPr>
              <w:t>2.6.1.29.</w:t>
              <w:tab/>
              <w:t>Погрешность поддержания тока ротора в режиме ограничения должна быть не более 3% от величины тока ограничения.</w:t>
            </w:r>
          </w:p>
          <w:p>
            <w:pPr>
              <w:pStyle w:val="Normal"/>
              <w:widowControl w:val="false"/>
              <w:ind w:firstLine="709"/>
              <w:jc w:val="both"/>
              <w:rPr>
                <w:bCs/>
                <w:i/>
                <w:i/>
                <w:sz w:val="24"/>
                <w:szCs w:val="24"/>
              </w:rPr>
            </w:pPr>
            <w:r>
              <w:rPr>
                <w:bCs/>
                <w:i/>
                <w:sz w:val="24"/>
                <w:szCs w:val="24"/>
              </w:rPr>
              <w:t>2.6.1.20.</w:t>
              <w:tab/>
              <w:t>Ограничение перегрузки должно происходить со временем, зависимым от кратности перегрузки, в соответствии с тепловыми характеристиками генератора.</w:t>
            </w:r>
          </w:p>
          <w:p>
            <w:pPr>
              <w:pStyle w:val="Normal"/>
              <w:widowControl w:val="false"/>
              <w:ind w:firstLine="709"/>
              <w:jc w:val="both"/>
              <w:rPr>
                <w:bCs/>
                <w:i/>
                <w:i/>
                <w:sz w:val="24"/>
                <w:szCs w:val="24"/>
              </w:rPr>
            </w:pPr>
            <w:r>
              <w:rPr>
                <w:bCs/>
                <w:i/>
                <w:sz w:val="24"/>
                <w:szCs w:val="24"/>
              </w:rPr>
              <w:t>2.6.1.21.</w:t>
              <w:tab/>
              <w:t>Ограничитель должен вступать в работу при увеличении тока ротора до величины, соответствующей 1,05 – 1,1 номинального значения. При этих значениях тока ротора должна быть обеспечена выдержка времени не менее 60 мин.</w:t>
            </w:r>
          </w:p>
          <w:p>
            <w:pPr>
              <w:pStyle w:val="Normal"/>
              <w:widowControl w:val="false"/>
              <w:ind w:firstLine="709"/>
              <w:jc w:val="both"/>
              <w:rPr>
                <w:bCs/>
                <w:i/>
                <w:i/>
                <w:sz w:val="24"/>
                <w:szCs w:val="24"/>
              </w:rPr>
            </w:pPr>
            <w:r>
              <w:rPr>
                <w:bCs/>
                <w:i/>
                <w:sz w:val="24"/>
                <w:szCs w:val="24"/>
              </w:rPr>
              <w:t>2.6.1.22.</w:t>
              <w:tab/>
              <w:t>Уставка по длительности двухкратного тока ротора должна иметь регулирование в диапазоне от 5 сек до 40 сек.</w:t>
            </w:r>
          </w:p>
          <w:p>
            <w:pPr>
              <w:pStyle w:val="Normal"/>
              <w:widowControl w:val="false"/>
              <w:ind w:firstLine="709"/>
              <w:jc w:val="both"/>
              <w:rPr>
                <w:bCs/>
                <w:i/>
                <w:i/>
                <w:sz w:val="24"/>
                <w:szCs w:val="24"/>
              </w:rPr>
            </w:pPr>
            <w:r>
              <w:rPr>
                <w:bCs/>
                <w:i/>
                <w:sz w:val="24"/>
                <w:szCs w:val="24"/>
              </w:rPr>
              <w:t>2.6.1.23.</w:t>
              <w:tab/>
              <w:t>Длительность перегрузки должна выдерживаться с точностью не хуже ±15% от заданной уставки.</w:t>
            </w:r>
          </w:p>
          <w:p>
            <w:pPr>
              <w:pStyle w:val="Normal"/>
              <w:widowControl w:val="false"/>
              <w:ind w:firstLine="709"/>
              <w:jc w:val="both"/>
              <w:rPr>
                <w:bCs/>
                <w:i/>
                <w:i/>
                <w:sz w:val="24"/>
                <w:szCs w:val="24"/>
              </w:rPr>
            </w:pPr>
            <w:r>
              <w:rPr>
                <w:bCs/>
                <w:i/>
                <w:sz w:val="24"/>
                <w:szCs w:val="24"/>
              </w:rPr>
              <w:t>2.6.1.24.</w:t>
              <w:tab/>
              <w:t>При фиксации перегрева ротора АРВ должен обеспечивать разгрузку по току ротора до уровня, соответствующего номинальному значению, с точностью не менее ±3% и запрет форсировки на время не менее 30 мин, необходимое для полного остывания обмоток генератора.</w:t>
            </w:r>
          </w:p>
          <w:p>
            <w:pPr>
              <w:pStyle w:val="Normal"/>
              <w:widowControl w:val="false"/>
              <w:ind w:firstLine="709"/>
              <w:jc w:val="both"/>
              <w:rPr/>
            </w:pPr>
            <w:r>
              <w:rPr>
                <w:bCs/>
                <w:i/>
                <w:sz w:val="24"/>
                <w:szCs w:val="24"/>
              </w:rPr>
              <w:t>2.6.1.25.</w:t>
              <w:tab/>
              <w:t>АРВ должны выполнять ограничение потребляемой реактивной мощности (ограничение минимального возбуждения) с уставкой, зависящей от величины активной мощности.</w:t>
            </w:r>
          </w:p>
          <w:p>
            <w:pPr>
              <w:pStyle w:val="Normal"/>
              <w:widowControl w:val="false"/>
              <w:ind w:firstLine="709"/>
              <w:jc w:val="both"/>
              <w:rPr>
                <w:bCs/>
                <w:i/>
                <w:i/>
                <w:sz w:val="24"/>
                <w:szCs w:val="24"/>
              </w:rPr>
            </w:pPr>
            <w:r>
              <w:rPr>
                <w:bCs/>
                <w:i/>
                <w:sz w:val="24"/>
                <w:szCs w:val="24"/>
              </w:rPr>
              <w:t>2.6.1.26.</w:t>
              <w:tab/>
              <w:t>Погрешность поддержания заданной характеристики ограничения при повышении напряжения статора генератора на 0,1Uном должна быть не более 5% от номинального значения реактивной мощности. Характеристика ограничения минимального возбуждения АРВ должна быть согласована с характеристикой защиты от потери возбуждения.</w:t>
            </w:r>
          </w:p>
          <w:p>
            <w:pPr>
              <w:pStyle w:val="Normal"/>
              <w:widowControl w:val="false"/>
              <w:ind w:firstLine="709"/>
              <w:jc w:val="both"/>
              <w:rPr>
                <w:bCs/>
                <w:i/>
                <w:i/>
                <w:sz w:val="24"/>
                <w:szCs w:val="24"/>
              </w:rPr>
            </w:pPr>
            <w:r>
              <w:rPr>
                <w:bCs/>
                <w:i/>
                <w:sz w:val="24"/>
                <w:szCs w:val="24"/>
              </w:rPr>
              <w:t>2.6.1.27.</w:t>
              <w:tab/>
              <w:t>Динамические характеристики канала ограничения должны обеспечивать в переходных процессах, вызванных скачкообразным повышением напряжения статора на 0,1Uном от номинального значения, отклонение реактивного тока от установившегося значения не более, чем на 10% в течение времени, не превышающем 0,5 сек.</w:t>
            </w:r>
          </w:p>
          <w:p>
            <w:pPr>
              <w:pStyle w:val="Normal"/>
              <w:widowControl w:val="false"/>
              <w:ind w:firstLine="709"/>
              <w:jc w:val="both"/>
              <w:rPr>
                <w:bCs/>
                <w:i/>
                <w:i/>
                <w:sz w:val="24"/>
                <w:szCs w:val="24"/>
              </w:rPr>
            </w:pPr>
            <w:r>
              <w:rPr>
                <w:bCs/>
                <w:i/>
                <w:sz w:val="24"/>
                <w:szCs w:val="24"/>
              </w:rPr>
              <w:t>2.6.1.28.</w:t>
              <w:tab/>
              <w:t>Выбор рабочего канала возбуждения должен производиться как "вручную" ключом управления на шкафу, так и с помощью панели сенсорного монитора.</w:t>
            </w:r>
          </w:p>
          <w:p>
            <w:pPr>
              <w:pStyle w:val="Normal"/>
              <w:widowControl w:val="false"/>
              <w:ind w:firstLine="709"/>
              <w:jc w:val="both"/>
              <w:rPr>
                <w:bCs/>
                <w:i/>
                <w:i/>
                <w:sz w:val="24"/>
                <w:szCs w:val="24"/>
              </w:rPr>
            </w:pPr>
            <w:r>
              <w:rPr>
                <w:bCs/>
                <w:i/>
                <w:sz w:val="24"/>
                <w:szCs w:val="24"/>
              </w:rPr>
              <w:t>2.6.1.29. Отключение АРВ должно производиться как "вручную", так и автоматически от схем управления системой возбуждения в следующих случаях:</w:t>
            </w:r>
          </w:p>
          <w:p>
            <w:pPr>
              <w:pStyle w:val="Normal"/>
              <w:widowControl w:val="false"/>
              <w:ind w:firstLine="709"/>
              <w:jc w:val="both"/>
              <w:rPr>
                <w:bCs/>
                <w:i/>
                <w:i/>
                <w:sz w:val="24"/>
                <w:szCs w:val="24"/>
              </w:rPr>
            </w:pPr>
            <w:r>
              <w:rPr>
                <w:bCs/>
                <w:i/>
                <w:sz w:val="24"/>
                <w:szCs w:val="24"/>
              </w:rPr>
              <w:t xml:space="preserve">•   </w:t>
            </w:r>
            <w:r>
              <w:rPr>
                <w:bCs/>
                <w:i/>
                <w:sz w:val="24"/>
                <w:szCs w:val="24"/>
              </w:rPr>
              <w:t>при отключении автоматического выключателя цепей трансформатора напряжения статора генератора;</w:t>
            </w:r>
          </w:p>
          <w:p>
            <w:pPr>
              <w:pStyle w:val="Normal"/>
              <w:widowControl w:val="false"/>
              <w:ind w:firstLine="709"/>
              <w:jc w:val="both"/>
              <w:rPr>
                <w:bCs/>
                <w:i/>
                <w:i/>
                <w:sz w:val="24"/>
                <w:szCs w:val="24"/>
              </w:rPr>
            </w:pPr>
            <w:r>
              <w:rPr>
                <w:bCs/>
                <w:i/>
                <w:sz w:val="24"/>
                <w:szCs w:val="24"/>
              </w:rPr>
              <w:t xml:space="preserve">• </w:t>
            </w:r>
            <w:r>
              <w:rPr>
                <w:bCs/>
                <w:i/>
                <w:sz w:val="24"/>
                <w:szCs w:val="24"/>
              </w:rPr>
              <w:t>при одновременном отключении автоматических выключателей рабочего и резервного блоков питания;</w:t>
            </w:r>
          </w:p>
          <w:p>
            <w:pPr>
              <w:pStyle w:val="Normal"/>
              <w:widowControl w:val="false"/>
              <w:ind w:firstLine="709"/>
              <w:jc w:val="both"/>
              <w:rPr>
                <w:bCs/>
                <w:i/>
                <w:i/>
                <w:sz w:val="24"/>
                <w:szCs w:val="24"/>
              </w:rPr>
            </w:pPr>
            <w:r>
              <w:rPr>
                <w:bCs/>
                <w:i/>
                <w:sz w:val="24"/>
                <w:szCs w:val="24"/>
              </w:rPr>
              <w:t xml:space="preserve">•    </w:t>
            </w:r>
            <w:r>
              <w:rPr>
                <w:bCs/>
                <w:i/>
                <w:sz w:val="24"/>
                <w:szCs w:val="24"/>
              </w:rPr>
              <w:t>при срабатывании разгрузочной ступени защиты ротора от перегрузки с выдержкой времени 1,5 – 2,0 сек в случае сохранения перегрузки;</w:t>
            </w:r>
          </w:p>
          <w:p>
            <w:pPr>
              <w:pStyle w:val="Normal"/>
              <w:widowControl w:val="false"/>
              <w:ind w:firstLine="709"/>
              <w:jc w:val="both"/>
              <w:rPr>
                <w:bCs/>
                <w:i/>
                <w:i/>
                <w:sz w:val="24"/>
                <w:szCs w:val="24"/>
              </w:rPr>
            </w:pPr>
            <w:r>
              <w:rPr>
                <w:bCs/>
                <w:i/>
                <w:sz w:val="24"/>
                <w:szCs w:val="24"/>
              </w:rPr>
              <w:t xml:space="preserve">•   </w:t>
            </w:r>
            <w:r>
              <w:rPr>
                <w:bCs/>
                <w:i/>
                <w:sz w:val="24"/>
                <w:szCs w:val="24"/>
              </w:rPr>
              <w:t>при токе ротора выше двукратного номинального и отказе ограничения;</w:t>
            </w:r>
          </w:p>
          <w:p>
            <w:pPr>
              <w:pStyle w:val="Normal"/>
              <w:widowControl w:val="false"/>
              <w:ind w:firstLine="709"/>
              <w:jc w:val="both"/>
              <w:rPr>
                <w:bCs/>
                <w:i/>
                <w:i/>
                <w:sz w:val="24"/>
                <w:szCs w:val="24"/>
              </w:rPr>
            </w:pPr>
            <w:r>
              <w:rPr>
                <w:bCs/>
                <w:i/>
                <w:sz w:val="24"/>
                <w:szCs w:val="24"/>
              </w:rPr>
              <w:t xml:space="preserve">• </w:t>
            </w:r>
            <w:r>
              <w:rPr>
                <w:bCs/>
                <w:i/>
                <w:sz w:val="24"/>
                <w:szCs w:val="24"/>
              </w:rPr>
              <w:t>при срабатывании средств контроля в случае неисправности регулятора.</w:t>
            </w:r>
          </w:p>
          <w:p>
            <w:pPr>
              <w:pStyle w:val="Normal"/>
              <w:widowControl w:val="false"/>
              <w:ind w:firstLine="709"/>
              <w:jc w:val="both"/>
              <w:rPr>
                <w:bCs/>
                <w:i/>
                <w:i/>
                <w:sz w:val="24"/>
                <w:szCs w:val="24"/>
              </w:rPr>
            </w:pPr>
            <w:r>
              <w:rPr>
                <w:bCs/>
                <w:i/>
                <w:sz w:val="24"/>
                <w:szCs w:val="24"/>
              </w:rPr>
              <w:t>2.6.1.30.</w:t>
              <w:tab/>
              <w:t>При отключении АРВ (в случае его неисправности) должен быть обеспечен надежный вывод его из работы для демонтажа с места установки.</w:t>
            </w:r>
          </w:p>
          <w:p>
            <w:pPr>
              <w:pStyle w:val="Normal"/>
              <w:widowControl w:val="false"/>
              <w:ind w:firstLine="709"/>
              <w:jc w:val="both"/>
              <w:rPr/>
            </w:pPr>
            <w:r>
              <w:rPr>
                <w:bCs/>
                <w:i/>
                <w:sz w:val="24"/>
                <w:szCs w:val="24"/>
              </w:rPr>
              <w:t>2.6.1.31.</w:t>
              <w:tab/>
              <w:t>В случае замены АРВ из ЗИП должна быть возможностью замены без остановки системы возбуждения (модульное исполнение).</w:t>
            </w:r>
          </w:p>
          <w:p>
            <w:pPr>
              <w:pStyle w:val="Normal"/>
              <w:widowControl w:val="false"/>
              <w:ind w:firstLine="709"/>
              <w:jc w:val="both"/>
              <w:rPr>
                <w:bCs/>
                <w:i/>
                <w:i/>
                <w:sz w:val="24"/>
                <w:szCs w:val="24"/>
              </w:rPr>
            </w:pPr>
            <w:r>
              <w:rPr>
                <w:bCs/>
                <w:i/>
                <w:sz w:val="24"/>
                <w:szCs w:val="24"/>
              </w:rPr>
              <w:t>2.6.1.32.</w:t>
              <w:tab/>
              <w:t>При отключении основного АРВ (рабочего), резервный АРВ должен автоматически вводиться в работу.</w:t>
            </w:r>
          </w:p>
          <w:p>
            <w:pPr>
              <w:pStyle w:val="Normal"/>
              <w:widowControl w:val="false"/>
              <w:ind w:firstLine="709"/>
              <w:jc w:val="both"/>
              <w:rPr>
                <w:bCs/>
                <w:i/>
                <w:i/>
                <w:sz w:val="24"/>
                <w:szCs w:val="24"/>
              </w:rPr>
            </w:pPr>
            <w:r>
              <w:rPr>
                <w:bCs/>
                <w:i/>
                <w:sz w:val="24"/>
                <w:szCs w:val="24"/>
              </w:rPr>
              <w:t>2.6.1.33. Должны быть предусмотрены средства контроля исправности основного и резервного АРВ. Средства контроля не должны зависеть от работы регуляторов. Каждый исправный АРВ должен выполняет программу самотестирования для выявления неисправности устройства, как в конструктивной части, так и в части ПО. В конструктивной части для самотестирования должны быть предусмотрены специальные схемные решения или применяются стандартные функции  контроллеров и периферийных устройств, определяющие отсутствие питания или неработоспособность компонентов АРВ. В поставляемом программном обеспечении должны быть предусмотрены методы самотестирования, контролирующие корректность логических преобразований, временных интервалов и диапазона изменения величин. При выявлении неисправности в памяти АРВ должна сохраняться информация о неисправности, достаточная для проведения мероприятий по ее устранению.</w:t>
            </w:r>
          </w:p>
          <w:p>
            <w:pPr>
              <w:pStyle w:val="Normal"/>
              <w:widowControl w:val="false"/>
              <w:ind w:firstLine="709"/>
              <w:jc w:val="both"/>
              <w:rPr>
                <w:bCs/>
                <w:i/>
                <w:i/>
                <w:sz w:val="24"/>
                <w:szCs w:val="24"/>
              </w:rPr>
            </w:pPr>
            <w:r>
              <w:rPr>
                <w:bCs/>
                <w:i/>
                <w:sz w:val="24"/>
                <w:szCs w:val="24"/>
              </w:rPr>
              <w:t>2.6.1.34.</w:t>
              <w:tab/>
              <w:t>Средства контроля должны осуществлять вывод регулятора из работы до срабатывания защит при отказе устройств ограничения или при возникновении качаний.</w:t>
            </w:r>
          </w:p>
          <w:p>
            <w:pPr>
              <w:pStyle w:val="Normal"/>
              <w:widowControl w:val="false"/>
              <w:ind w:firstLine="709"/>
              <w:jc w:val="both"/>
              <w:rPr>
                <w:bCs/>
                <w:i/>
                <w:i/>
                <w:sz w:val="24"/>
                <w:szCs w:val="24"/>
              </w:rPr>
            </w:pPr>
            <w:r>
              <w:rPr>
                <w:bCs/>
                <w:i/>
                <w:sz w:val="24"/>
                <w:szCs w:val="24"/>
              </w:rPr>
              <w:t>2.6.1.35.</w:t>
              <w:tab/>
              <w:t>В АРВ должна быть предусмотрена следующая сигнализация: АРВ включен, АРВ неисправен, перегрузка по току ротора, перегрев, ограничение тока ротора, ограничение минимального возбуждения, подгонка уставки окончена, уставка АРВ - минимальна,  уставка АРВ - максимальна.</w:t>
            </w:r>
          </w:p>
          <w:p>
            <w:pPr>
              <w:pStyle w:val="Normal"/>
              <w:widowControl w:val="false"/>
              <w:ind w:firstLine="709"/>
              <w:jc w:val="both"/>
              <w:rPr>
                <w:bCs/>
                <w:i/>
                <w:i/>
                <w:sz w:val="24"/>
                <w:szCs w:val="24"/>
              </w:rPr>
            </w:pPr>
            <w:r>
              <w:rPr>
                <w:bCs/>
                <w:i/>
                <w:sz w:val="24"/>
                <w:szCs w:val="24"/>
              </w:rPr>
              <w:t>2.6.1.36.</w:t>
              <w:tab/>
              <w:t>На АРВ каждого канала должна подаваться симметричная система напряжения А, В, С, N от обмоток трансформаторов напряжения, соединенных в звезду. Должна быть обеспечена высокая надежность питания АРВ от трансформатора напряжения, а также высокая надежность соответствующих цепей. К трансформатору напряжения, к которому подключается АРВ, не должны присоединяться другие устройства и приборы.</w:t>
            </w:r>
          </w:p>
          <w:p>
            <w:pPr>
              <w:pStyle w:val="Normal"/>
              <w:widowControl w:val="false"/>
              <w:ind w:firstLine="709"/>
              <w:jc w:val="both"/>
              <w:rPr/>
            </w:pPr>
            <w:r>
              <w:rPr>
                <w:bCs/>
                <w:i/>
                <w:sz w:val="24"/>
                <w:szCs w:val="24"/>
              </w:rPr>
              <w:t>2.6.1.37.</w:t>
              <w:tab/>
              <w:t>АРВ должны присоединяться к вторичным выводам трансформаторов напряжения через автоматические выключатели. При отключении автоматического выключателя должен осуществляться автоматический переход на резервный АРВ, при этом должна быть исключена возможность ложной форсировки и перегрузки генератора.</w:t>
            </w:r>
          </w:p>
          <w:p>
            <w:pPr>
              <w:pStyle w:val="Normal"/>
              <w:widowControl w:val="false"/>
              <w:ind w:firstLine="709"/>
              <w:jc w:val="both"/>
              <w:rPr>
                <w:bCs/>
                <w:i/>
                <w:i/>
                <w:sz w:val="24"/>
                <w:szCs w:val="24"/>
              </w:rPr>
            </w:pPr>
            <w:r>
              <w:rPr>
                <w:bCs/>
                <w:i/>
                <w:sz w:val="24"/>
                <w:szCs w:val="24"/>
              </w:rPr>
              <w:t>2.6.1.38. Для исключения ложной форсировки, кроме фиксации отключения автомата в цепи трансформатора напряжения, в схемах управления тиристорных систем возбуждения могут применяться устройства контроля исправности цепей напряжения:</w:t>
            </w:r>
          </w:p>
          <w:p>
            <w:pPr>
              <w:pStyle w:val="Normal"/>
              <w:widowControl w:val="false"/>
              <w:ind w:firstLine="709"/>
              <w:jc w:val="both"/>
              <w:rPr>
                <w:bCs/>
                <w:i/>
                <w:i/>
                <w:sz w:val="24"/>
                <w:szCs w:val="24"/>
              </w:rPr>
            </w:pPr>
            <w:r>
              <w:rPr>
                <w:bCs/>
                <w:i/>
                <w:sz w:val="24"/>
                <w:szCs w:val="24"/>
              </w:rPr>
              <w:t xml:space="preserve">• </w:t>
            </w:r>
            <w:r>
              <w:rPr>
                <w:bCs/>
                <w:i/>
                <w:sz w:val="24"/>
                <w:szCs w:val="24"/>
              </w:rPr>
              <w:t>контроль превышения измеряемых значений ТТ и ТН одновременно выше 95% в течение 20мс и более;</w:t>
            </w:r>
          </w:p>
          <w:p>
            <w:pPr>
              <w:pStyle w:val="Normal"/>
              <w:widowControl w:val="false"/>
              <w:ind w:firstLine="709"/>
              <w:jc w:val="both"/>
              <w:rPr>
                <w:bCs/>
                <w:i/>
                <w:i/>
                <w:sz w:val="24"/>
                <w:szCs w:val="24"/>
              </w:rPr>
            </w:pPr>
            <w:r>
              <w:rPr>
                <w:bCs/>
                <w:i/>
                <w:sz w:val="24"/>
                <w:szCs w:val="24"/>
              </w:rPr>
              <w:t xml:space="preserve">• </w:t>
            </w:r>
            <w:r>
              <w:rPr>
                <w:bCs/>
                <w:i/>
                <w:sz w:val="24"/>
                <w:szCs w:val="24"/>
              </w:rPr>
              <w:tab/>
              <w:t>обрыв цепей измерения;</w:t>
            </w:r>
          </w:p>
          <w:p>
            <w:pPr>
              <w:pStyle w:val="Normal"/>
              <w:widowControl w:val="false"/>
              <w:ind w:firstLine="709"/>
              <w:jc w:val="both"/>
              <w:rPr>
                <w:bCs/>
                <w:i/>
                <w:i/>
                <w:sz w:val="24"/>
                <w:szCs w:val="24"/>
              </w:rPr>
            </w:pPr>
            <w:r>
              <w:rPr>
                <w:bCs/>
                <w:i/>
                <w:sz w:val="24"/>
                <w:szCs w:val="24"/>
              </w:rPr>
              <w:t xml:space="preserve">• </w:t>
            </w:r>
            <w:r>
              <w:rPr>
                <w:bCs/>
                <w:i/>
                <w:sz w:val="24"/>
                <w:szCs w:val="24"/>
              </w:rPr>
              <w:t>не изменение измеряемых сигналов на время более 2 секунд;</w:t>
            </w:r>
          </w:p>
          <w:p>
            <w:pPr>
              <w:pStyle w:val="Normal"/>
              <w:widowControl w:val="false"/>
              <w:ind w:firstLine="709"/>
              <w:jc w:val="both"/>
              <w:rPr>
                <w:bCs/>
                <w:i/>
                <w:i/>
                <w:sz w:val="24"/>
                <w:szCs w:val="24"/>
              </w:rPr>
            </w:pPr>
            <w:r>
              <w:rPr>
                <w:bCs/>
                <w:i/>
                <w:sz w:val="24"/>
                <w:szCs w:val="24"/>
              </w:rPr>
              <w:t xml:space="preserve">• </w:t>
            </w:r>
            <w:r>
              <w:rPr>
                <w:bCs/>
                <w:i/>
                <w:sz w:val="24"/>
                <w:szCs w:val="24"/>
              </w:rPr>
              <w:t>любые два из трёх сигналов ТН не должны совпадать по фазе на время более чем 20мс;</w:t>
            </w:r>
          </w:p>
          <w:p>
            <w:pPr>
              <w:pStyle w:val="Normal"/>
              <w:widowControl w:val="false"/>
              <w:ind w:firstLine="709"/>
              <w:jc w:val="both"/>
              <w:rPr>
                <w:bCs/>
                <w:i/>
                <w:i/>
                <w:sz w:val="24"/>
                <w:szCs w:val="24"/>
              </w:rPr>
            </w:pPr>
            <w:r>
              <w:rPr>
                <w:bCs/>
                <w:i/>
                <w:sz w:val="24"/>
                <w:szCs w:val="24"/>
              </w:rPr>
              <w:t xml:space="preserve">• </w:t>
            </w:r>
            <w:r>
              <w:rPr>
                <w:bCs/>
                <w:i/>
                <w:sz w:val="24"/>
                <w:szCs w:val="24"/>
              </w:rPr>
              <w:t>контроль одновременного нарастания тока возбуждения и напряжения с ТН при начальном возбуждении.</w:t>
            </w:r>
          </w:p>
          <w:p>
            <w:pPr>
              <w:pStyle w:val="Normal"/>
              <w:widowControl w:val="false"/>
              <w:ind w:firstLine="709"/>
              <w:jc w:val="both"/>
              <w:rPr>
                <w:bCs/>
                <w:i/>
                <w:i/>
                <w:sz w:val="24"/>
                <w:szCs w:val="24"/>
              </w:rPr>
            </w:pPr>
            <w:r>
              <w:rPr>
                <w:bCs/>
                <w:i/>
                <w:sz w:val="24"/>
                <w:szCs w:val="24"/>
              </w:rPr>
              <w:t>2.6.1.39.  В АРВ должна быть предусмотрена возможность аварийного переключения каналов управления от внешней команды «Аварийное переключение АРВ».</w:t>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2.7.</w:t>
            </w:r>
          </w:p>
        </w:tc>
        <w:tc>
          <w:tcPr>
            <w:tcW w:w="7007" w:type="dxa"/>
            <w:gridSpan w:val="4"/>
            <w:tcBorders>
              <w:left w:val="single" w:sz="4" w:space="0" w:color="000000"/>
              <w:bottom w:val="single" w:sz="4" w:space="0" w:color="000000"/>
              <w:right w:val="single" w:sz="4" w:space="0" w:color="000000"/>
            </w:tcBorders>
          </w:tcPr>
          <w:p>
            <w:pPr>
              <w:pStyle w:val="Normal"/>
              <w:widowControl w:val="false"/>
              <w:jc w:val="both"/>
              <w:rPr>
                <w:b/>
                <w:bCs/>
                <w:sz w:val="24"/>
                <w:szCs w:val="24"/>
              </w:rPr>
            </w:pPr>
            <w:r>
              <w:rPr>
                <w:b/>
                <w:bCs/>
                <w:sz w:val="24"/>
                <w:szCs w:val="24"/>
              </w:rPr>
              <w:t>Технические требования к регуляторам тока возбуждения</w:t>
            </w:r>
          </w:p>
        </w:tc>
        <w:tc>
          <w:tcPr>
            <w:tcW w:w="1984"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2.7.1.</w:t>
            </w:r>
          </w:p>
        </w:tc>
        <w:tc>
          <w:tcPr>
            <w:tcW w:w="7007" w:type="dxa"/>
            <w:gridSpan w:val="4"/>
            <w:tcBorders>
              <w:left w:val="single" w:sz="4" w:space="0" w:color="000000"/>
              <w:bottom w:val="single" w:sz="4" w:space="0" w:color="000000"/>
              <w:right w:val="single" w:sz="4" w:space="0" w:color="000000"/>
            </w:tcBorders>
          </w:tcPr>
          <w:p>
            <w:pPr>
              <w:pStyle w:val="Normal"/>
              <w:widowControl w:val="false"/>
              <w:ind w:firstLine="709"/>
              <w:jc w:val="both"/>
              <w:rPr>
                <w:i/>
                <w:i/>
                <w:iCs/>
                <w:sz w:val="24"/>
                <w:szCs w:val="24"/>
              </w:rPr>
            </w:pPr>
            <w:r>
              <w:rPr>
                <w:i/>
                <w:iCs/>
                <w:sz w:val="24"/>
                <w:szCs w:val="24"/>
              </w:rPr>
              <w:t>2.7.1.1. Переход АРВ из автоматического режима в режим регулятора тока возбуждения должен происходить без изменения тока возбуждения. Для этого при работе АРВ в автоматическом режиме должно обеспечиваться постоянное слежение за током ротора с дальнейшим воздействием на изменение уставки, используемой в режиме регулятора тока возбуждения.</w:t>
            </w:r>
          </w:p>
          <w:p>
            <w:pPr>
              <w:pStyle w:val="Normal"/>
              <w:widowControl w:val="false"/>
              <w:ind w:firstLine="709"/>
              <w:jc w:val="both"/>
              <w:rPr>
                <w:i/>
                <w:i/>
                <w:iCs/>
                <w:sz w:val="24"/>
                <w:szCs w:val="24"/>
              </w:rPr>
            </w:pPr>
            <w:r>
              <w:rPr>
                <w:i/>
                <w:iCs/>
                <w:sz w:val="24"/>
                <w:szCs w:val="24"/>
              </w:rPr>
              <w:t>2.7.1.2. Регулятор тока возбуждения должен иметь пропорционально-интегральный закон регулирования.</w:t>
            </w:r>
          </w:p>
          <w:p>
            <w:pPr>
              <w:pStyle w:val="Normal"/>
              <w:widowControl w:val="false"/>
              <w:ind w:firstLine="709"/>
              <w:jc w:val="both"/>
              <w:rPr>
                <w:i/>
                <w:i/>
                <w:iCs/>
                <w:sz w:val="24"/>
                <w:szCs w:val="24"/>
              </w:rPr>
            </w:pPr>
            <w:r>
              <w:rPr>
                <w:i/>
                <w:iCs/>
                <w:sz w:val="24"/>
                <w:szCs w:val="24"/>
              </w:rPr>
              <w:t>2.7.1.3. В режиме регулятора тока возбуждения должны действовать ограничители тока ротора по величине и длительности перегрузки.</w:t>
            </w:r>
          </w:p>
          <w:p>
            <w:pPr>
              <w:pStyle w:val="Normal"/>
              <w:widowControl w:val="false"/>
              <w:ind w:firstLine="709"/>
              <w:jc w:val="both"/>
              <w:rPr>
                <w:i/>
                <w:i/>
                <w:iCs/>
                <w:sz w:val="24"/>
                <w:szCs w:val="24"/>
              </w:rPr>
            </w:pPr>
            <w:r>
              <w:rPr>
                <w:i/>
                <w:iCs/>
                <w:sz w:val="24"/>
                <w:szCs w:val="24"/>
              </w:rPr>
              <w:t>2.7.1.4. В период работы АРВ в режиме регулятора тока возбуждения должна быть обеспечена возможность функционирования релейной форсировки, развозбуждения и автоматического гашения поля.</w:t>
            </w:r>
          </w:p>
          <w:p>
            <w:pPr>
              <w:pStyle w:val="Normal"/>
              <w:widowControl w:val="false"/>
              <w:ind w:firstLine="709"/>
              <w:jc w:val="both"/>
              <w:rPr>
                <w:i/>
                <w:i/>
                <w:iCs/>
                <w:sz w:val="24"/>
                <w:szCs w:val="24"/>
              </w:rPr>
            </w:pPr>
            <w:r>
              <w:rPr>
                <w:i/>
                <w:iCs/>
                <w:sz w:val="24"/>
                <w:szCs w:val="24"/>
              </w:rPr>
              <w:t>2.7.1.5. При работе ГГ в режиме холостого хода максимальная уставка по току возбуждения должна быть ограничена значением, соответствующим 110% напряжения статора ГГ, а сам диапазон изменения уставки регулятора тока возбуждения должен составлять от 80% до 110% номинального тока ротора.</w:t>
            </w:r>
          </w:p>
          <w:p>
            <w:pPr>
              <w:pStyle w:val="Normal"/>
              <w:widowControl w:val="false"/>
              <w:ind w:firstLine="709"/>
              <w:jc w:val="both"/>
              <w:rPr>
                <w:i/>
                <w:i/>
                <w:iCs/>
                <w:sz w:val="24"/>
                <w:szCs w:val="24"/>
              </w:rPr>
            </w:pPr>
            <w:r>
              <w:rPr>
                <w:i/>
                <w:iCs/>
                <w:sz w:val="24"/>
                <w:szCs w:val="24"/>
              </w:rPr>
              <w:t>2.7.1.6. При начальном возбуждении на ручном регуляторе, по внешней команде «Возбуждение» АРВ должно устанавливаться начальное значение уставки, соответствующее 30% тока ротора холостого хода, с дальнейшим плавным увеличением уставки до 95% тока ротора холостого хода.</w:t>
            </w:r>
          </w:p>
          <w:p>
            <w:pPr>
              <w:pStyle w:val="Normal"/>
              <w:widowControl w:val="false"/>
              <w:ind w:firstLine="709"/>
              <w:jc w:val="both"/>
              <w:rPr>
                <w:i/>
                <w:i/>
                <w:iCs/>
                <w:sz w:val="24"/>
                <w:szCs w:val="24"/>
              </w:rPr>
            </w:pPr>
            <w:r>
              <w:rPr>
                <w:i/>
                <w:iCs/>
                <w:sz w:val="24"/>
                <w:szCs w:val="24"/>
              </w:rPr>
              <w:t>2.7.1.7. При включении генератора в сеть методом самосинхронизации в регуляторе тока возбуждения устанавливается начальное значение уставки, равное 100% тока холостого хода.</w:t>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2.8.</w:t>
            </w:r>
          </w:p>
        </w:tc>
        <w:tc>
          <w:tcPr>
            <w:tcW w:w="7007" w:type="dxa"/>
            <w:gridSpan w:val="4"/>
            <w:tcBorders>
              <w:left w:val="single" w:sz="4" w:space="0" w:color="000000"/>
              <w:bottom w:val="single" w:sz="4" w:space="0" w:color="000000"/>
              <w:right w:val="single" w:sz="4" w:space="0" w:color="000000"/>
            </w:tcBorders>
          </w:tcPr>
          <w:p>
            <w:pPr>
              <w:pStyle w:val="Normal"/>
              <w:widowControl w:val="false"/>
              <w:jc w:val="both"/>
              <w:rPr>
                <w:b/>
                <w:bCs/>
                <w:sz w:val="24"/>
                <w:szCs w:val="24"/>
              </w:rPr>
            </w:pPr>
            <w:r>
              <w:rPr>
                <w:b/>
                <w:bCs/>
                <w:sz w:val="24"/>
                <w:szCs w:val="24"/>
              </w:rPr>
              <w:t>Технические требования к системе импульсно-фазового управления (СИФУ)</w:t>
            </w:r>
          </w:p>
        </w:tc>
        <w:tc>
          <w:tcPr>
            <w:tcW w:w="1984"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2.8.1.</w:t>
            </w:r>
          </w:p>
        </w:tc>
        <w:tc>
          <w:tcPr>
            <w:tcW w:w="7007" w:type="dxa"/>
            <w:gridSpan w:val="4"/>
            <w:tcBorders>
              <w:left w:val="single" w:sz="4" w:space="0" w:color="000000"/>
              <w:bottom w:val="single" w:sz="4" w:space="0" w:color="000000"/>
              <w:right w:val="single" w:sz="4" w:space="0" w:color="000000"/>
            </w:tcBorders>
          </w:tcPr>
          <w:p>
            <w:pPr>
              <w:pStyle w:val="Normal"/>
              <w:widowControl w:val="false"/>
              <w:ind w:firstLine="709"/>
              <w:jc w:val="both"/>
              <w:rPr>
                <w:i/>
                <w:i/>
                <w:iCs/>
                <w:sz w:val="24"/>
                <w:szCs w:val="24"/>
              </w:rPr>
            </w:pPr>
            <w:r>
              <w:rPr>
                <w:i/>
                <w:iCs/>
                <w:sz w:val="24"/>
                <w:szCs w:val="24"/>
              </w:rPr>
              <w:t>2.8.1.1. СИФУ  может  быть выполнена как отдельное устройство с входами для внешних дискретных команд «Инвертирование» и «Съем импульсов».</w:t>
            </w:r>
          </w:p>
          <w:p>
            <w:pPr>
              <w:pStyle w:val="Normal"/>
              <w:widowControl w:val="false"/>
              <w:ind w:firstLine="709"/>
              <w:jc w:val="both"/>
              <w:rPr>
                <w:i/>
                <w:i/>
                <w:iCs/>
                <w:sz w:val="24"/>
                <w:szCs w:val="24"/>
              </w:rPr>
            </w:pPr>
            <w:r>
              <w:rPr>
                <w:i/>
                <w:iCs/>
                <w:sz w:val="24"/>
                <w:szCs w:val="24"/>
              </w:rPr>
              <w:t>2.8.1.2. СИФУ должно формировать группу из шести импульсов управления тиристорами, сдвинутыми по фазе на 60° и соответствующих углу управления α, определяемому АРВ.</w:t>
            </w:r>
          </w:p>
          <w:p>
            <w:pPr>
              <w:pStyle w:val="Normal"/>
              <w:widowControl w:val="false"/>
              <w:ind w:firstLine="709"/>
              <w:jc w:val="both"/>
              <w:rPr>
                <w:i/>
                <w:i/>
                <w:iCs/>
                <w:sz w:val="24"/>
                <w:szCs w:val="24"/>
              </w:rPr>
            </w:pPr>
            <w:r>
              <w:rPr>
                <w:i/>
                <w:iCs/>
                <w:sz w:val="24"/>
                <w:szCs w:val="24"/>
              </w:rPr>
              <w:t>2.8.1.3. Напряжение синхронизации СИФУ должно соответствовать по фазе напряжению питания ТП во всех режимах работы ГГ.</w:t>
            </w:r>
          </w:p>
          <w:p>
            <w:pPr>
              <w:pStyle w:val="Normal"/>
              <w:widowControl w:val="false"/>
              <w:ind w:firstLine="709"/>
              <w:jc w:val="both"/>
              <w:rPr>
                <w:i/>
                <w:i/>
                <w:iCs/>
                <w:sz w:val="24"/>
                <w:szCs w:val="24"/>
              </w:rPr>
            </w:pPr>
            <w:r>
              <w:rPr>
                <w:i/>
                <w:iCs/>
                <w:sz w:val="24"/>
                <w:szCs w:val="24"/>
              </w:rPr>
              <w:t>2.8.1.4. Диапазон изменения угла управления в СИФУ должен быть ограничен значениями минимального и максимального углов (форсировки и инвертирования).</w:t>
            </w:r>
          </w:p>
          <w:p>
            <w:pPr>
              <w:pStyle w:val="Normal"/>
              <w:widowControl w:val="false"/>
              <w:ind w:firstLine="709"/>
              <w:jc w:val="both"/>
              <w:rPr>
                <w:i/>
                <w:i/>
                <w:iCs/>
                <w:sz w:val="24"/>
                <w:szCs w:val="24"/>
              </w:rPr>
            </w:pPr>
            <w:r>
              <w:rPr>
                <w:i/>
                <w:iCs/>
                <w:sz w:val="24"/>
                <w:szCs w:val="24"/>
              </w:rPr>
              <w:t>2.8.1.5.  При малых токах возбуждения, для гарантированного открытия тиристоров, ширина (длительность) импульсов управления, формируемых СИФУ, должна устанавливаться равной 120˚. При токах ротора, превышающих 0.2…0.3 номинального, длительность импульсов должна сокращаться до 5˚.</w:t>
            </w:r>
          </w:p>
          <w:p>
            <w:pPr>
              <w:pStyle w:val="Normal"/>
              <w:widowControl w:val="false"/>
              <w:ind w:firstLine="709"/>
              <w:jc w:val="both"/>
              <w:rPr>
                <w:i/>
                <w:i/>
                <w:iCs/>
                <w:sz w:val="24"/>
                <w:szCs w:val="24"/>
              </w:rPr>
            </w:pPr>
            <w:r>
              <w:rPr>
                <w:i/>
                <w:iCs/>
                <w:sz w:val="24"/>
                <w:szCs w:val="24"/>
              </w:rPr>
              <w:t>2.8.1.6.  При применении в ТП тиристоров с оптическими драйверами управления к выходу СИФУ должны подключаются оптические формирователи, преобразующие логический сигнал напряжения в логический оптический сигнал, с сохранением первоначальной фазы и длительности импульса управления. Связь между оптическим формирователем и драйвером выполнять посредством оптической линии, служащей гальванической развязкой между цепями СИФУ и силовой схемой ТП. Внутри драйвера должна быть выполнена изоляция цепей питания от цепей функциональной схемы.</w:t>
            </w:r>
          </w:p>
          <w:p>
            <w:pPr>
              <w:pStyle w:val="Normal"/>
              <w:widowControl w:val="false"/>
              <w:ind w:firstLine="709"/>
              <w:jc w:val="both"/>
              <w:rPr>
                <w:i/>
                <w:i/>
                <w:iCs/>
                <w:sz w:val="24"/>
                <w:szCs w:val="24"/>
              </w:rPr>
            </w:pPr>
            <w:r>
              <w:rPr>
                <w:i/>
                <w:iCs/>
                <w:sz w:val="24"/>
                <w:szCs w:val="24"/>
              </w:rPr>
              <w:t>2.8.1.7. При применении тиристоров без оптических драйверов управления, для усиления и гальванической развязки импульсов управления между СИФУ и тиристором должен использоваться формирователь импульсов, формирующий импульс управления в виде переменного напряжения высокой частоты, по фазе и длительности повторяющий входной импульс от СИФУ и импульсный трансформатор, служащий гальванической развязкой.</w:t>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2.9.</w:t>
            </w:r>
          </w:p>
        </w:tc>
        <w:tc>
          <w:tcPr>
            <w:tcW w:w="7007" w:type="dxa"/>
            <w:gridSpan w:val="4"/>
            <w:tcBorders>
              <w:left w:val="single" w:sz="4" w:space="0" w:color="000000"/>
              <w:bottom w:val="single" w:sz="4" w:space="0" w:color="000000"/>
              <w:right w:val="single" w:sz="4" w:space="0" w:color="000000"/>
            </w:tcBorders>
          </w:tcPr>
          <w:p>
            <w:pPr>
              <w:pStyle w:val="Normal"/>
              <w:widowControl w:val="false"/>
              <w:jc w:val="both"/>
              <w:rPr>
                <w:b/>
                <w:bCs/>
                <w:sz w:val="24"/>
                <w:szCs w:val="24"/>
              </w:rPr>
            </w:pPr>
            <w:r>
              <w:rPr>
                <w:b/>
                <w:bCs/>
                <w:sz w:val="24"/>
                <w:szCs w:val="24"/>
              </w:rPr>
              <w:t>Технические требования к управляющему контроллеру СВ</w:t>
            </w:r>
          </w:p>
        </w:tc>
        <w:tc>
          <w:tcPr>
            <w:tcW w:w="1984"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2.9.1.</w:t>
            </w:r>
          </w:p>
        </w:tc>
        <w:tc>
          <w:tcPr>
            <w:tcW w:w="7007" w:type="dxa"/>
            <w:gridSpan w:val="4"/>
            <w:tcBorders>
              <w:left w:val="single" w:sz="4" w:space="0" w:color="000000"/>
              <w:bottom w:val="single" w:sz="4" w:space="0" w:color="000000"/>
              <w:right w:val="single" w:sz="4" w:space="0" w:color="000000"/>
            </w:tcBorders>
          </w:tcPr>
          <w:p>
            <w:pPr>
              <w:pStyle w:val="Normal"/>
              <w:widowControl w:val="false"/>
              <w:ind w:firstLine="709"/>
              <w:jc w:val="both"/>
              <w:rPr>
                <w:i/>
                <w:i/>
                <w:iCs/>
                <w:sz w:val="24"/>
                <w:szCs w:val="24"/>
              </w:rPr>
            </w:pPr>
            <w:r>
              <w:rPr>
                <w:i/>
                <w:iCs/>
                <w:sz w:val="24"/>
                <w:szCs w:val="24"/>
              </w:rPr>
              <w:t>2.9.1.1  Управляющий контроллер СВ может быть выполнен как отдельное функциональное устройство.</w:t>
            </w:r>
          </w:p>
          <w:p>
            <w:pPr>
              <w:pStyle w:val="Normal"/>
              <w:widowControl w:val="false"/>
              <w:ind w:firstLine="709"/>
              <w:jc w:val="both"/>
              <w:rPr>
                <w:i/>
                <w:i/>
                <w:iCs/>
                <w:sz w:val="24"/>
                <w:szCs w:val="24"/>
              </w:rPr>
            </w:pPr>
            <w:r>
              <w:rPr>
                <w:i/>
                <w:iCs/>
                <w:sz w:val="24"/>
                <w:szCs w:val="24"/>
              </w:rPr>
              <w:t>2.9.1.2. Управляющий контроллер должен:</w:t>
            </w:r>
          </w:p>
          <w:p>
            <w:pPr>
              <w:pStyle w:val="Normal"/>
              <w:widowControl w:val="false"/>
              <w:numPr>
                <w:ilvl w:val="0"/>
                <w:numId w:val="30"/>
              </w:numPr>
              <w:ind w:firstLine="709" w:left="0"/>
              <w:jc w:val="both"/>
              <w:rPr>
                <w:i/>
                <w:i/>
                <w:iCs/>
                <w:sz w:val="24"/>
                <w:szCs w:val="24"/>
              </w:rPr>
            </w:pPr>
            <w:r>
              <w:rPr>
                <w:i/>
                <w:iCs/>
                <w:sz w:val="24"/>
                <w:szCs w:val="24"/>
              </w:rPr>
              <w:t>транслировать команды управления АРВ, выполнять логический анализ команд на их допустимость и соответствие текущему состоянию и режиму работы СВ;</w:t>
            </w:r>
          </w:p>
          <w:p>
            <w:pPr>
              <w:pStyle w:val="Normal"/>
              <w:widowControl w:val="false"/>
              <w:numPr>
                <w:ilvl w:val="0"/>
                <w:numId w:val="30"/>
              </w:numPr>
              <w:ind w:firstLine="709" w:left="0"/>
              <w:jc w:val="both"/>
              <w:rPr>
                <w:i/>
                <w:i/>
                <w:iCs/>
                <w:sz w:val="24"/>
                <w:szCs w:val="24"/>
              </w:rPr>
            </w:pPr>
            <w:r>
              <w:rPr>
                <w:i/>
                <w:iCs/>
                <w:sz w:val="24"/>
                <w:szCs w:val="24"/>
              </w:rPr>
              <w:t>реализовывать технологические алгоритмы управления СВ при начальном возбуждении, требующие управления АГП, контакторами НВ, регулятором АРВ и СИФУ;</w:t>
            </w:r>
          </w:p>
          <w:p>
            <w:pPr>
              <w:pStyle w:val="Normal"/>
              <w:widowControl w:val="false"/>
              <w:numPr>
                <w:ilvl w:val="0"/>
                <w:numId w:val="30"/>
              </w:numPr>
              <w:ind w:firstLine="709" w:left="0"/>
              <w:jc w:val="both"/>
              <w:rPr>
                <w:i/>
                <w:i/>
                <w:iCs/>
                <w:sz w:val="24"/>
                <w:szCs w:val="24"/>
              </w:rPr>
            </w:pPr>
            <w:r>
              <w:rPr>
                <w:i/>
                <w:iCs/>
                <w:sz w:val="24"/>
                <w:szCs w:val="24"/>
              </w:rPr>
              <w:t>управлять режимом подгонки уставки регулятора при точной синхронизации ГГ с сетью, отслеживая момент включения генератора в сеть;</w:t>
            </w:r>
          </w:p>
          <w:p>
            <w:pPr>
              <w:pStyle w:val="Normal"/>
              <w:widowControl w:val="false"/>
              <w:numPr>
                <w:ilvl w:val="0"/>
                <w:numId w:val="30"/>
              </w:numPr>
              <w:ind w:firstLine="709" w:left="0"/>
              <w:jc w:val="both"/>
              <w:rPr>
                <w:i/>
                <w:i/>
                <w:iCs/>
                <w:sz w:val="24"/>
                <w:szCs w:val="24"/>
              </w:rPr>
            </w:pPr>
            <w:r>
              <w:rPr>
                <w:i/>
                <w:iCs/>
                <w:sz w:val="24"/>
                <w:szCs w:val="24"/>
              </w:rPr>
              <w:t>управлять СВ в процессе самосинхронизации;</w:t>
            </w:r>
          </w:p>
          <w:p>
            <w:pPr>
              <w:pStyle w:val="Normal"/>
              <w:widowControl w:val="false"/>
              <w:numPr>
                <w:ilvl w:val="0"/>
                <w:numId w:val="30"/>
              </w:numPr>
              <w:ind w:firstLine="709" w:left="0"/>
              <w:jc w:val="both"/>
              <w:rPr>
                <w:i/>
                <w:i/>
                <w:iCs/>
                <w:sz w:val="24"/>
                <w:szCs w:val="24"/>
              </w:rPr>
            </w:pPr>
            <w:r>
              <w:rPr>
                <w:i/>
                <w:iCs/>
                <w:sz w:val="24"/>
                <w:szCs w:val="24"/>
              </w:rPr>
              <w:t>управлять возбуждением в процессе нормального останова турбины;</w:t>
            </w:r>
          </w:p>
          <w:p>
            <w:pPr>
              <w:pStyle w:val="Normal"/>
              <w:widowControl w:val="false"/>
              <w:numPr>
                <w:ilvl w:val="0"/>
                <w:numId w:val="30"/>
              </w:numPr>
              <w:ind w:firstLine="709" w:left="0"/>
              <w:jc w:val="both"/>
              <w:rPr>
                <w:i/>
                <w:i/>
                <w:iCs/>
                <w:sz w:val="24"/>
                <w:szCs w:val="24"/>
              </w:rPr>
            </w:pPr>
            <w:r>
              <w:rPr>
                <w:i/>
                <w:iCs/>
                <w:sz w:val="24"/>
                <w:szCs w:val="24"/>
              </w:rPr>
              <w:t>управлять СВ в специальных режимах работы  (при снятии характеристик КЗ и ХХ генератора).</w:t>
            </w:r>
          </w:p>
          <w:p>
            <w:pPr>
              <w:pStyle w:val="Normal"/>
              <w:widowControl w:val="false"/>
              <w:ind w:firstLine="709"/>
              <w:jc w:val="both"/>
              <w:rPr>
                <w:i/>
                <w:i/>
                <w:iCs/>
                <w:sz w:val="24"/>
                <w:szCs w:val="24"/>
              </w:rPr>
            </w:pPr>
            <w:r>
              <w:rPr>
                <w:i/>
                <w:iCs/>
                <w:sz w:val="24"/>
                <w:szCs w:val="24"/>
              </w:rPr>
              <w:t>2.9.1.3.  Контроллер должен выполнять мониторинг состояния СВ в виде сбора и анализа информации:</w:t>
            </w:r>
          </w:p>
          <w:p>
            <w:pPr>
              <w:pStyle w:val="Normal"/>
              <w:widowControl w:val="false"/>
              <w:numPr>
                <w:ilvl w:val="0"/>
                <w:numId w:val="31"/>
              </w:numPr>
              <w:ind w:firstLine="709" w:left="0"/>
              <w:jc w:val="both"/>
              <w:rPr>
                <w:i/>
                <w:i/>
                <w:iCs/>
                <w:sz w:val="24"/>
                <w:szCs w:val="24"/>
              </w:rPr>
            </w:pPr>
            <w:r>
              <w:rPr>
                <w:i/>
                <w:iCs/>
                <w:sz w:val="24"/>
                <w:szCs w:val="24"/>
              </w:rPr>
              <w:t>о температуре стали и обмоток силового трансформатора ТВ,</w:t>
            </w:r>
          </w:p>
          <w:p>
            <w:pPr>
              <w:pStyle w:val="Normal"/>
              <w:widowControl w:val="false"/>
              <w:numPr>
                <w:ilvl w:val="0"/>
                <w:numId w:val="31"/>
              </w:numPr>
              <w:ind w:firstLine="709" w:left="0"/>
              <w:jc w:val="both"/>
              <w:rPr/>
            </w:pPr>
            <w:r>
              <w:rPr>
                <w:i/>
                <w:iCs/>
                <w:sz w:val="24"/>
                <w:szCs w:val="24"/>
              </w:rPr>
              <w:t>о температуре обмотки ротора ГГ;</w:t>
            </w:r>
          </w:p>
          <w:p>
            <w:pPr>
              <w:pStyle w:val="Normal"/>
              <w:widowControl w:val="false"/>
              <w:numPr>
                <w:ilvl w:val="0"/>
                <w:numId w:val="31"/>
              </w:numPr>
              <w:ind w:firstLine="709" w:left="0"/>
              <w:jc w:val="both"/>
              <w:rPr>
                <w:i/>
                <w:i/>
                <w:iCs/>
                <w:sz w:val="24"/>
                <w:szCs w:val="24"/>
              </w:rPr>
            </w:pPr>
            <w:r>
              <w:rPr>
                <w:i/>
                <w:iCs/>
                <w:sz w:val="24"/>
                <w:szCs w:val="24"/>
              </w:rPr>
              <w:t>о состоянии оборудования СВ (наличие питания, состояние коммутационных аппаратов);</w:t>
            </w:r>
          </w:p>
          <w:p>
            <w:pPr>
              <w:pStyle w:val="Normal"/>
              <w:widowControl w:val="false"/>
              <w:numPr>
                <w:ilvl w:val="0"/>
                <w:numId w:val="31"/>
              </w:numPr>
              <w:ind w:firstLine="709" w:left="0"/>
              <w:jc w:val="both"/>
              <w:rPr>
                <w:i/>
                <w:i/>
                <w:iCs/>
                <w:sz w:val="24"/>
                <w:szCs w:val="24"/>
              </w:rPr>
            </w:pPr>
            <w:r>
              <w:rPr>
                <w:i/>
                <w:iCs/>
                <w:sz w:val="24"/>
                <w:szCs w:val="24"/>
              </w:rPr>
              <w:t>о состоянии тиристорных преобразователей (исправности предохранителей, RC-цепей, вентиляторов, наличия тока в тиристорных ветвях, симметрии токов преобразователя, температуры тиристоров);</w:t>
            </w:r>
          </w:p>
          <w:p>
            <w:pPr>
              <w:pStyle w:val="Normal"/>
              <w:widowControl w:val="false"/>
              <w:numPr>
                <w:ilvl w:val="0"/>
                <w:numId w:val="31"/>
              </w:numPr>
              <w:ind w:firstLine="709" w:left="0"/>
              <w:jc w:val="both"/>
              <w:rPr>
                <w:i/>
                <w:i/>
                <w:iCs/>
                <w:sz w:val="24"/>
                <w:szCs w:val="24"/>
              </w:rPr>
            </w:pPr>
            <w:r>
              <w:rPr>
                <w:i/>
                <w:iCs/>
                <w:sz w:val="24"/>
                <w:szCs w:val="24"/>
              </w:rPr>
              <w:t>о результатах самодиагностики.</w:t>
            </w:r>
          </w:p>
          <w:p>
            <w:pPr>
              <w:pStyle w:val="Normal"/>
              <w:widowControl w:val="false"/>
              <w:ind w:firstLine="709"/>
              <w:jc w:val="both"/>
              <w:rPr>
                <w:i/>
                <w:i/>
                <w:iCs/>
                <w:sz w:val="24"/>
                <w:szCs w:val="24"/>
              </w:rPr>
            </w:pPr>
            <w:r>
              <w:rPr>
                <w:i/>
                <w:iCs/>
                <w:sz w:val="24"/>
                <w:szCs w:val="24"/>
              </w:rPr>
              <w:t>2.9.1.4. По результатам мониторинга контроллер вырабатывает информационные предупредительные и аварийные сигналы, выполняет ввод в работу резервного регулятора при неисправности рабочего, а также воздействует на устройства гашения поля и выдает команду на отключение ГГ от сети при критических неисправностях СВ.</w:t>
            </w:r>
          </w:p>
          <w:p>
            <w:pPr>
              <w:pStyle w:val="Normal"/>
              <w:widowControl w:val="false"/>
              <w:ind w:firstLine="709"/>
              <w:jc w:val="both"/>
              <w:rPr>
                <w:i/>
                <w:i/>
                <w:iCs/>
                <w:sz w:val="24"/>
                <w:szCs w:val="24"/>
              </w:rPr>
            </w:pPr>
            <w:r>
              <w:rPr>
                <w:i/>
                <w:iCs/>
                <w:sz w:val="24"/>
                <w:szCs w:val="24"/>
              </w:rPr>
              <w:t>2.9.1.5. В функции контроллера входит организация журнал событий, регистратора аварийных процессов, а также поддержка связи с внешними устройствами по сетевым коммуникациям.</w:t>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2.10.</w:t>
            </w:r>
          </w:p>
        </w:tc>
        <w:tc>
          <w:tcPr>
            <w:tcW w:w="7007" w:type="dxa"/>
            <w:gridSpan w:val="4"/>
            <w:tcBorders>
              <w:left w:val="single" w:sz="4" w:space="0" w:color="000000"/>
              <w:bottom w:val="single" w:sz="4" w:space="0" w:color="000000"/>
              <w:right w:val="single" w:sz="4" w:space="0" w:color="000000"/>
            </w:tcBorders>
          </w:tcPr>
          <w:p>
            <w:pPr>
              <w:pStyle w:val="Normal"/>
              <w:widowControl w:val="false"/>
              <w:jc w:val="both"/>
              <w:rPr>
                <w:b/>
                <w:bCs/>
                <w:sz w:val="24"/>
                <w:szCs w:val="24"/>
              </w:rPr>
            </w:pPr>
            <w:r>
              <w:rPr>
                <w:b/>
                <w:bCs/>
                <w:sz w:val="24"/>
                <w:szCs w:val="24"/>
              </w:rPr>
              <w:t>Технические требования к системам управления СВ</w:t>
            </w:r>
          </w:p>
        </w:tc>
        <w:tc>
          <w:tcPr>
            <w:tcW w:w="1984"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2.10.1.</w:t>
            </w:r>
          </w:p>
        </w:tc>
        <w:tc>
          <w:tcPr>
            <w:tcW w:w="7007" w:type="dxa"/>
            <w:gridSpan w:val="4"/>
            <w:tcBorders>
              <w:left w:val="single" w:sz="4" w:space="0" w:color="000000"/>
              <w:bottom w:val="single" w:sz="4" w:space="0" w:color="000000"/>
              <w:right w:val="single" w:sz="4" w:space="0" w:color="000000"/>
            </w:tcBorders>
          </w:tcPr>
          <w:p>
            <w:pPr>
              <w:pStyle w:val="Normal"/>
              <w:widowControl w:val="false"/>
              <w:ind w:firstLine="709"/>
              <w:jc w:val="both"/>
              <w:rPr>
                <w:bCs/>
                <w:i/>
                <w:i/>
                <w:sz w:val="24"/>
                <w:szCs w:val="24"/>
              </w:rPr>
            </w:pPr>
            <w:r>
              <w:rPr>
                <w:bCs/>
                <w:i/>
                <w:sz w:val="24"/>
                <w:szCs w:val="24"/>
              </w:rPr>
              <w:t>2.10.1.1. В СВ должно быть обеспечено 100% резервирование управления возбуждением ГГ посредством использования двух управляющих каналов (один канал в работе, второй – в горячем резерве), каждый из которых включает АРВ сильного действия с встроенным системным стабилизатором и СИФУ. Каждый из двух управляющих каналов СВ должен быть оснащен собственным датчиком тока и напряжения генератора. Управляющие каналы с двумя АРВ должны обеспечивать надежное функционирование с использованием следующих принципов дублирования своей работы:</w:t>
            </w:r>
          </w:p>
          <w:p>
            <w:pPr>
              <w:pStyle w:val="Normal"/>
              <w:widowControl w:val="false"/>
              <w:numPr>
                <w:ilvl w:val="0"/>
                <w:numId w:val="29"/>
              </w:numPr>
              <w:ind w:firstLine="709" w:left="0"/>
              <w:jc w:val="both"/>
              <w:rPr>
                <w:bCs/>
                <w:i/>
                <w:i/>
                <w:sz w:val="24"/>
                <w:szCs w:val="24"/>
              </w:rPr>
            </w:pPr>
            <w:r>
              <w:rPr>
                <w:bCs/>
                <w:i/>
                <w:sz w:val="24"/>
                <w:szCs w:val="24"/>
              </w:rPr>
              <w:t>в работе всегда находится один из каналов – активный канал, а второй канал должен находится в состоянии «горячего резерва» - резервный канал;</w:t>
            </w:r>
          </w:p>
          <w:p>
            <w:pPr>
              <w:pStyle w:val="Normal"/>
              <w:widowControl w:val="false"/>
              <w:numPr>
                <w:ilvl w:val="0"/>
                <w:numId w:val="29"/>
              </w:numPr>
              <w:ind w:firstLine="709" w:left="0"/>
              <w:jc w:val="both"/>
              <w:rPr>
                <w:bCs/>
                <w:i/>
                <w:i/>
                <w:sz w:val="24"/>
                <w:szCs w:val="24"/>
              </w:rPr>
            </w:pPr>
            <w:r>
              <w:rPr>
                <w:bCs/>
                <w:i/>
                <w:sz w:val="24"/>
                <w:szCs w:val="24"/>
              </w:rPr>
              <w:t>АРВ резервного канала должен работать в «следящем» за рабочим каналом режиме и быть готовым к управлению СВ, при этом интерфейс входных команд и выходных управляющих сигналов резервного канала должен быть заблокирован;</w:t>
            </w:r>
          </w:p>
          <w:p>
            <w:pPr>
              <w:pStyle w:val="Normal"/>
              <w:widowControl w:val="false"/>
              <w:numPr>
                <w:ilvl w:val="0"/>
                <w:numId w:val="29"/>
              </w:numPr>
              <w:ind w:firstLine="709" w:left="0"/>
              <w:jc w:val="both"/>
              <w:rPr/>
            </w:pPr>
            <w:r>
              <w:rPr>
                <w:bCs/>
                <w:i/>
                <w:sz w:val="24"/>
                <w:szCs w:val="24"/>
              </w:rPr>
              <w:t>для персонала ГЭС должна быть обеспечена возможность назначения активного канала или перевода управления с активного канала на резервный вручную, воздействием внешних команд;</w:t>
            </w:r>
          </w:p>
          <w:p>
            <w:pPr>
              <w:pStyle w:val="Normal"/>
              <w:widowControl w:val="false"/>
              <w:numPr>
                <w:ilvl w:val="0"/>
                <w:numId w:val="29"/>
              </w:numPr>
              <w:ind w:firstLine="709" w:left="0"/>
              <w:jc w:val="both"/>
              <w:rPr>
                <w:bCs/>
                <w:i/>
                <w:i/>
                <w:sz w:val="24"/>
                <w:szCs w:val="24"/>
              </w:rPr>
            </w:pPr>
            <w:r>
              <w:rPr>
                <w:bCs/>
                <w:i/>
                <w:sz w:val="24"/>
                <w:szCs w:val="24"/>
              </w:rPr>
              <w:t>при наличии признаков неисправности канал должен получает статус «неисправного», при этом активный канал отключается, передавая управление резервному каналу, а при получении статуса «неисправного» резервным каналом, он должен запрещать осуществление перевода управления на себя.</w:t>
            </w:r>
          </w:p>
          <w:p>
            <w:pPr>
              <w:pStyle w:val="Normal"/>
              <w:widowControl w:val="false"/>
              <w:ind w:firstLine="709"/>
              <w:jc w:val="both"/>
              <w:rPr/>
            </w:pPr>
            <w:r>
              <w:rPr>
                <w:bCs/>
                <w:i/>
                <w:sz w:val="24"/>
                <w:szCs w:val="24"/>
              </w:rPr>
              <w:t>2.10.1.2. Оба  АРВ рабочего и резервного каналов должны иметь полностью идентичные настройки всех параметров и характеристик.</w:t>
            </w:r>
          </w:p>
          <w:p>
            <w:pPr>
              <w:pStyle w:val="Normal"/>
              <w:widowControl w:val="false"/>
              <w:ind w:firstLine="709"/>
              <w:jc w:val="both"/>
              <w:rPr/>
            </w:pPr>
            <w:r>
              <w:rPr>
                <w:bCs/>
                <w:i/>
                <w:sz w:val="24"/>
                <w:szCs w:val="24"/>
              </w:rPr>
              <w:t>2.10.1.3. Алгоритмы диагностики каналов должны быть достаточно надежными, гарантирующими высокую достоверность результатов. Переключение каналов выполняется при выявлении признаков критической неисправности, даже если существует вероятность диагностической ошибки. Должна быть исключена возможность потери возбуждения при переключении каналов, а также перевод управления СВ на неисправный канал. Статус «Неисправен» может быть снят с регулятора или канала управления только оперативным персоналом вручную.</w:t>
            </w:r>
          </w:p>
          <w:p>
            <w:pPr>
              <w:pStyle w:val="Normal"/>
              <w:widowControl w:val="false"/>
              <w:ind w:firstLine="709"/>
              <w:jc w:val="both"/>
              <w:rPr/>
            </w:pPr>
            <w:r>
              <w:rPr>
                <w:bCs/>
                <w:i/>
                <w:sz w:val="24"/>
                <w:szCs w:val="24"/>
              </w:rPr>
              <w:t>2.10.1.4.</w:t>
              <w:tab/>
              <w:t>Система управления СВ может  быть выполнена на базе промышленных программируемых контроллеров, при этом:</w:t>
            </w:r>
          </w:p>
          <w:p>
            <w:pPr>
              <w:pStyle w:val="Normal"/>
              <w:widowControl w:val="false"/>
              <w:ind w:firstLine="709"/>
              <w:jc w:val="both"/>
              <w:rPr>
                <w:bCs/>
                <w:i/>
                <w:i/>
                <w:sz w:val="24"/>
                <w:szCs w:val="24"/>
              </w:rPr>
            </w:pPr>
            <w:r>
              <w:rPr>
                <w:bCs/>
                <w:i/>
                <w:sz w:val="24"/>
                <w:szCs w:val="24"/>
              </w:rPr>
              <w:t xml:space="preserve">• </w:t>
            </w:r>
            <w:r>
              <w:rPr>
                <w:bCs/>
                <w:i/>
                <w:sz w:val="24"/>
                <w:szCs w:val="24"/>
              </w:rPr>
              <w:t>должна обеспечиваться синхронизация и ведение единого астрономического времени от общестанционного СОЕВ;</w:t>
            </w:r>
          </w:p>
          <w:p>
            <w:pPr>
              <w:pStyle w:val="Normal"/>
              <w:widowControl w:val="false"/>
              <w:ind w:firstLine="709"/>
              <w:jc w:val="both"/>
              <w:rPr>
                <w:bCs/>
                <w:i/>
                <w:i/>
                <w:sz w:val="24"/>
                <w:szCs w:val="24"/>
              </w:rPr>
            </w:pPr>
            <w:r>
              <w:rPr>
                <w:bCs/>
                <w:i/>
                <w:sz w:val="24"/>
                <w:szCs w:val="24"/>
              </w:rPr>
              <w:t xml:space="preserve">•  </w:t>
            </w:r>
            <w:r>
              <w:rPr>
                <w:bCs/>
                <w:i/>
                <w:sz w:val="24"/>
                <w:szCs w:val="24"/>
              </w:rPr>
              <w:t>связь и обмен информацией между компонентами АСУ ТП должны быть выполнены на основе стандартных протоколов;</w:t>
            </w:r>
          </w:p>
          <w:p>
            <w:pPr>
              <w:pStyle w:val="Normal"/>
              <w:widowControl w:val="false"/>
              <w:ind w:firstLine="709"/>
              <w:jc w:val="both"/>
              <w:rPr>
                <w:bCs/>
                <w:i/>
                <w:i/>
                <w:sz w:val="24"/>
                <w:szCs w:val="24"/>
              </w:rPr>
            </w:pPr>
            <w:r>
              <w:rPr>
                <w:bCs/>
                <w:i/>
                <w:sz w:val="24"/>
                <w:szCs w:val="24"/>
              </w:rPr>
              <w:t xml:space="preserve">• </w:t>
            </w:r>
            <w:r>
              <w:rPr>
                <w:bCs/>
                <w:i/>
                <w:sz w:val="24"/>
                <w:szCs w:val="24"/>
              </w:rPr>
              <w:t>Устройства СВ (контроллеры АРВ – управляющие контроллеры в составе СВ) должны подключаться к ВУ АСУ ТП по резервированным каналам передачи данных Ethernet. Протокол сетевого резервирования PRP. В качестве протокола прикладного уровня информационного взаимодействия устройств СВ (контроллеров АРВ) с SCADA-системой ВУ АСУ ТП должен использоваться протокол МЭК 61850 (MMS) с управляющим контроллером системы возбуждения СВ.</w:t>
            </w:r>
          </w:p>
          <w:p>
            <w:pPr>
              <w:pStyle w:val="Normal"/>
              <w:widowControl w:val="false"/>
              <w:ind w:firstLine="709"/>
              <w:jc w:val="both"/>
              <w:rPr/>
            </w:pPr>
            <w:r>
              <w:rPr>
                <w:bCs/>
                <w:i/>
                <w:sz w:val="24"/>
                <w:szCs w:val="24"/>
              </w:rPr>
              <w:t xml:space="preserve">• </w:t>
            </w:r>
            <w:r>
              <w:rPr>
                <w:bCs/>
                <w:i/>
                <w:sz w:val="24"/>
                <w:szCs w:val="24"/>
              </w:rPr>
              <w:t>диагностика системы должна быть постоянной, выполняться автоматически в процессе работы, и включать проверку состояния технических средств. Диагностика должна обеспечивать выявление неисправности с точностью до модуля и передавать соответствующую информацию на верхний уровень АСУ ТП с отображением ее в разделе диагностика и в журнале событий на АРМ АСУ ТП;</w:t>
            </w:r>
          </w:p>
          <w:p>
            <w:pPr>
              <w:pStyle w:val="Normal"/>
              <w:widowControl w:val="false"/>
              <w:ind w:firstLine="709"/>
              <w:jc w:val="both"/>
              <w:rPr>
                <w:bCs/>
                <w:i/>
                <w:i/>
                <w:sz w:val="24"/>
                <w:szCs w:val="24"/>
              </w:rPr>
            </w:pPr>
            <w:r>
              <w:rPr>
                <w:bCs/>
                <w:i/>
                <w:sz w:val="24"/>
                <w:szCs w:val="24"/>
              </w:rPr>
              <w:t xml:space="preserve">• </w:t>
            </w:r>
            <w:r>
              <w:rPr>
                <w:bCs/>
                <w:i/>
                <w:sz w:val="24"/>
                <w:szCs w:val="24"/>
              </w:rPr>
              <w:t>повышение надежности должно повышаться за счет автономности работы отдельных модулей;</w:t>
            </w:r>
          </w:p>
          <w:p>
            <w:pPr>
              <w:pStyle w:val="Normal"/>
              <w:widowControl w:val="false"/>
              <w:ind w:firstLine="709"/>
              <w:jc w:val="both"/>
              <w:rPr>
                <w:bCs/>
                <w:i/>
                <w:i/>
                <w:sz w:val="24"/>
                <w:szCs w:val="24"/>
              </w:rPr>
            </w:pPr>
            <w:r>
              <w:rPr>
                <w:bCs/>
                <w:i/>
                <w:sz w:val="24"/>
                <w:szCs w:val="24"/>
              </w:rPr>
              <w:t xml:space="preserve">• </w:t>
            </w:r>
            <w:r>
              <w:rPr>
                <w:bCs/>
                <w:i/>
                <w:sz w:val="24"/>
                <w:szCs w:val="24"/>
              </w:rPr>
              <w:t>должна обеспечиваться сохранность и автоматическое восстановление данных и режима работы при отказе любого модуля системы и перезапуске. Конфигурация и параметры технических средств не должны пропадать при внезапных отключениях, перерывах питания и не должны требовать дополнительных операций при перезапуске.</w:t>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2.11.</w:t>
            </w:r>
          </w:p>
        </w:tc>
        <w:tc>
          <w:tcPr>
            <w:tcW w:w="7007" w:type="dxa"/>
            <w:gridSpan w:val="4"/>
            <w:tcBorders>
              <w:left w:val="single" w:sz="4" w:space="0" w:color="000000"/>
              <w:bottom w:val="single" w:sz="4" w:space="0" w:color="000000"/>
              <w:right w:val="single" w:sz="4" w:space="0" w:color="000000"/>
            </w:tcBorders>
          </w:tcPr>
          <w:p>
            <w:pPr>
              <w:pStyle w:val="Normal"/>
              <w:widowControl w:val="false"/>
              <w:jc w:val="both"/>
              <w:rPr>
                <w:b/>
                <w:bCs/>
                <w:sz w:val="24"/>
                <w:szCs w:val="24"/>
              </w:rPr>
            </w:pPr>
            <w:r>
              <w:rPr>
                <w:b/>
                <w:bCs/>
                <w:sz w:val="24"/>
                <w:szCs w:val="24"/>
              </w:rPr>
              <w:t>Технические требования к устройствам питания систем управления СВ</w:t>
            </w:r>
          </w:p>
        </w:tc>
        <w:tc>
          <w:tcPr>
            <w:tcW w:w="1984"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2.11.1.</w:t>
            </w:r>
          </w:p>
        </w:tc>
        <w:tc>
          <w:tcPr>
            <w:tcW w:w="7007" w:type="dxa"/>
            <w:gridSpan w:val="4"/>
            <w:tcBorders>
              <w:left w:val="single" w:sz="4" w:space="0" w:color="000000"/>
              <w:bottom w:val="single" w:sz="4" w:space="0" w:color="000000"/>
              <w:right w:val="single" w:sz="4" w:space="0" w:color="000000"/>
            </w:tcBorders>
          </w:tcPr>
          <w:p>
            <w:pPr>
              <w:pStyle w:val="Normal"/>
              <w:widowControl w:val="false"/>
              <w:ind w:firstLine="709"/>
              <w:jc w:val="both"/>
              <w:rPr>
                <w:bCs/>
                <w:i/>
                <w:i/>
                <w:sz w:val="24"/>
                <w:szCs w:val="24"/>
              </w:rPr>
            </w:pPr>
            <w:r>
              <w:rPr>
                <w:bCs/>
                <w:i/>
                <w:sz w:val="24"/>
                <w:szCs w:val="24"/>
              </w:rPr>
              <w:t>2.11.1.1. Система управления должна иметь резервируемую систему питания, как от собственных нужд, так и от трансформатора возбуждения. Система питания должна обладать узлами распределения питания, которые позволяют отсекать модули и секции системы возбуждения, содержащие КЗ от остальных модулей и информировать об этом оперативный персонал.</w:t>
            </w:r>
          </w:p>
          <w:p>
            <w:pPr>
              <w:pStyle w:val="Normal"/>
              <w:widowControl w:val="false"/>
              <w:ind w:firstLine="709"/>
              <w:jc w:val="both"/>
              <w:rPr>
                <w:bCs/>
                <w:i/>
                <w:i/>
                <w:sz w:val="24"/>
                <w:szCs w:val="24"/>
              </w:rPr>
            </w:pPr>
            <w:r>
              <w:rPr>
                <w:bCs/>
                <w:i/>
                <w:sz w:val="24"/>
                <w:szCs w:val="24"/>
              </w:rPr>
              <w:t>2.11.1.2.</w:t>
              <w:tab/>
              <w:t>Питание блоков питания канала при нормальной работе должно осуществляться от источников питания собственных нужд СВ. При снижении напряжения на источниках питания собственных нужд СВ ниже 0,8Uном должен осуществляться переход на питание от источников собственных нужд Чирюртской ГЭС-1. При снижении напряжения на обоих источниках питания переменного напряжения ниже 0,8 Uном должен осуществляться переход на питание от цепей питания оперативного постоянного тока напряжением 220 В. При восстановлении напряжения на любом из источников питания переменного напряжения должен осуществляться переход на питание от соответствующего источника.</w:t>
            </w:r>
          </w:p>
          <w:p>
            <w:pPr>
              <w:pStyle w:val="Normal"/>
              <w:widowControl w:val="false"/>
              <w:ind w:firstLine="709"/>
              <w:jc w:val="both"/>
              <w:rPr/>
            </w:pPr>
            <w:r>
              <w:rPr>
                <w:bCs/>
                <w:i/>
                <w:sz w:val="24"/>
                <w:szCs w:val="24"/>
              </w:rPr>
              <w:t xml:space="preserve">2.11.1.3. </w:t>
              <w:tab/>
              <w:t>При включении ГГ включение резервных блоков питания каналов должно производиться автоматически при подаче команды на начальное возбуждение. Переход на питание от собственных нужд СВ должен осуществляться при повышении напряжения на генераторе до 0,8Uном. Кроме этого, включение резервных блоков питания должно производиться при снижении переменного напряжения питания ниже 0,8Uном. без воздействия схемы управления, отключение резервного блока питания в этом случае должно происходить после восстановления переменного напряжения питания.</w:t>
            </w:r>
          </w:p>
          <w:p>
            <w:pPr>
              <w:pStyle w:val="Normal"/>
              <w:widowControl w:val="false"/>
              <w:ind w:firstLine="709"/>
              <w:jc w:val="both"/>
              <w:rPr>
                <w:bCs/>
                <w:i/>
                <w:i/>
                <w:sz w:val="24"/>
                <w:szCs w:val="24"/>
              </w:rPr>
            </w:pPr>
            <w:r>
              <w:rPr>
                <w:bCs/>
                <w:i/>
                <w:sz w:val="24"/>
                <w:szCs w:val="24"/>
              </w:rPr>
              <w:t>2.11.1.4.</w:t>
              <w:tab/>
              <w:t>При отключении ГГ включение резервных блоков питания каналов должно производиться автоматически при снижении переменного напряжения питания ниже 0,8Uном. без воздействия схемы управления. Переход на питание от собственных нужд Чирюртской ГЭС-1 переменного тока должен производиться с выдержкой времени 10-12 сек. после подачи команды на гашение поля генератора.</w:t>
            </w:r>
          </w:p>
          <w:p>
            <w:pPr>
              <w:pStyle w:val="Normal"/>
              <w:widowControl w:val="false"/>
              <w:ind w:firstLine="709"/>
              <w:jc w:val="both"/>
              <w:rPr>
                <w:bCs/>
                <w:i/>
                <w:i/>
                <w:sz w:val="24"/>
                <w:szCs w:val="24"/>
              </w:rPr>
            </w:pPr>
            <w:r>
              <w:rPr>
                <w:bCs/>
                <w:i/>
                <w:sz w:val="24"/>
                <w:szCs w:val="24"/>
              </w:rPr>
              <w:t>2.11.1.5. Для питания цепей АРВ использовать обмотки низкого напряжения ТН, соединение  «звезда», группа соединения обмоток – Y-Y/1, номинальное вторичное линейное напряжение группы ТН Ug=100V (фазное напряжение отдельного трансформатора – 100V/√3), класс точности 0,5 (ГОСТ 1983-2015 «Трансформаторы напряжения. Общие технические условия»). Применение напряжения других уровней не рекомендуется.</w:t>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2.12.</w:t>
            </w:r>
          </w:p>
        </w:tc>
        <w:tc>
          <w:tcPr>
            <w:tcW w:w="7007" w:type="dxa"/>
            <w:gridSpan w:val="4"/>
            <w:tcBorders>
              <w:left w:val="single" w:sz="4" w:space="0" w:color="000000"/>
              <w:bottom w:val="single" w:sz="4" w:space="0" w:color="000000"/>
              <w:right w:val="single" w:sz="4" w:space="0" w:color="000000"/>
            </w:tcBorders>
          </w:tcPr>
          <w:p>
            <w:pPr>
              <w:pStyle w:val="Normal"/>
              <w:widowControl w:val="false"/>
              <w:jc w:val="both"/>
              <w:rPr>
                <w:b/>
                <w:bCs/>
                <w:sz w:val="24"/>
                <w:szCs w:val="24"/>
              </w:rPr>
            </w:pPr>
            <w:r>
              <w:rPr>
                <w:b/>
                <w:bCs/>
                <w:sz w:val="24"/>
                <w:szCs w:val="24"/>
              </w:rPr>
              <w:t>Функции контроля и мониторинга работы СВ</w:t>
            </w:r>
          </w:p>
        </w:tc>
        <w:tc>
          <w:tcPr>
            <w:tcW w:w="1984"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2.12.1.</w:t>
            </w:r>
          </w:p>
        </w:tc>
        <w:tc>
          <w:tcPr>
            <w:tcW w:w="7007" w:type="dxa"/>
            <w:gridSpan w:val="4"/>
            <w:tcBorders>
              <w:left w:val="single" w:sz="4" w:space="0" w:color="000000"/>
              <w:bottom w:val="single" w:sz="4" w:space="0" w:color="000000"/>
              <w:right w:val="single" w:sz="4" w:space="0" w:color="000000"/>
            </w:tcBorders>
          </w:tcPr>
          <w:p>
            <w:pPr>
              <w:pStyle w:val="Normal"/>
              <w:widowControl w:val="false"/>
              <w:ind w:firstLine="709"/>
              <w:jc w:val="both"/>
              <w:rPr>
                <w:bCs/>
                <w:i/>
                <w:i/>
                <w:sz w:val="24"/>
                <w:szCs w:val="24"/>
              </w:rPr>
            </w:pPr>
            <w:r>
              <w:rPr>
                <w:bCs/>
                <w:i/>
                <w:sz w:val="24"/>
                <w:szCs w:val="24"/>
              </w:rPr>
              <w:t>2.12.1.1. Должны быть реализованы следующие функции контроля и мониторинга работы СВ:</w:t>
            </w:r>
          </w:p>
          <w:p>
            <w:pPr>
              <w:pStyle w:val="Normal"/>
              <w:widowControl w:val="false"/>
              <w:ind w:firstLine="709"/>
              <w:jc w:val="both"/>
              <w:rPr>
                <w:bCs/>
                <w:i/>
                <w:i/>
                <w:sz w:val="24"/>
                <w:szCs w:val="24"/>
              </w:rPr>
            </w:pPr>
            <w:r>
              <w:rPr>
                <w:bCs/>
                <w:i/>
                <w:sz w:val="24"/>
                <w:szCs w:val="24"/>
              </w:rPr>
              <w:t xml:space="preserve">• </w:t>
            </w:r>
            <w:r>
              <w:rPr>
                <w:bCs/>
                <w:i/>
                <w:sz w:val="24"/>
                <w:szCs w:val="24"/>
              </w:rPr>
              <w:tab/>
              <w:t>температура ротора;</w:t>
            </w:r>
          </w:p>
          <w:p>
            <w:pPr>
              <w:pStyle w:val="Normal"/>
              <w:widowControl w:val="false"/>
              <w:ind w:firstLine="709"/>
              <w:jc w:val="both"/>
              <w:rPr>
                <w:bCs/>
                <w:i/>
                <w:i/>
                <w:sz w:val="24"/>
                <w:szCs w:val="24"/>
              </w:rPr>
            </w:pPr>
            <w:r>
              <w:rPr>
                <w:bCs/>
                <w:i/>
                <w:sz w:val="24"/>
                <w:szCs w:val="24"/>
              </w:rPr>
              <w:t xml:space="preserve">• </w:t>
            </w:r>
            <w:r>
              <w:rPr>
                <w:bCs/>
                <w:i/>
                <w:sz w:val="24"/>
                <w:szCs w:val="24"/>
              </w:rPr>
              <w:tab/>
              <w:t>температура трансформатора возбуждения;</w:t>
            </w:r>
          </w:p>
          <w:p>
            <w:pPr>
              <w:pStyle w:val="Normal"/>
              <w:widowControl w:val="false"/>
              <w:ind w:firstLine="709"/>
              <w:jc w:val="both"/>
              <w:rPr>
                <w:bCs/>
                <w:i/>
                <w:i/>
                <w:sz w:val="24"/>
                <w:szCs w:val="24"/>
              </w:rPr>
            </w:pPr>
            <w:r>
              <w:rPr>
                <w:bCs/>
                <w:i/>
                <w:sz w:val="24"/>
                <w:szCs w:val="24"/>
              </w:rPr>
              <w:t xml:space="preserve">• </w:t>
            </w:r>
            <w:r>
              <w:rPr>
                <w:bCs/>
                <w:i/>
                <w:sz w:val="24"/>
                <w:szCs w:val="24"/>
              </w:rPr>
              <w:tab/>
              <w:t>перегрузка по току;</w:t>
            </w:r>
          </w:p>
          <w:p>
            <w:pPr>
              <w:pStyle w:val="Normal"/>
              <w:widowControl w:val="false"/>
              <w:ind w:firstLine="709"/>
              <w:jc w:val="both"/>
              <w:rPr>
                <w:bCs/>
                <w:i/>
                <w:i/>
                <w:sz w:val="24"/>
                <w:szCs w:val="24"/>
              </w:rPr>
            </w:pPr>
            <w:r>
              <w:rPr>
                <w:bCs/>
                <w:i/>
                <w:sz w:val="24"/>
                <w:szCs w:val="24"/>
              </w:rPr>
              <w:t xml:space="preserve">• </w:t>
            </w:r>
            <w:r>
              <w:rPr>
                <w:bCs/>
                <w:i/>
                <w:sz w:val="24"/>
                <w:szCs w:val="24"/>
              </w:rPr>
              <w:tab/>
              <w:t>перенапряжение;</w:t>
            </w:r>
          </w:p>
          <w:p>
            <w:pPr>
              <w:pStyle w:val="Normal"/>
              <w:widowControl w:val="false"/>
              <w:ind w:firstLine="709"/>
              <w:jc w:val="both"/>
              <w:rPr>
                <w:bCs/>
                <w:i/>
                <w:i/>
                <w:sz w:val="24"/>
                <w:szCs w:val="24"/>
              </w:rPr>
            </w:pPr>
            <w:r>
              <w:rPr>
                <w:bCs/>
                <w:i/>
                <w:sz w:val="24"/>
                <w:szCs w:val="24"/>
              </w:rPr>
              <w:t xml:space="preserve">•          </w:t>
            </w:r>
            <w:r>
              <w:rPr>
                <w:bCs/>
                <w:i/>
                <w:sz w:val="24"/>
                <w:szCs w:val="24"/>
              </w:rPr>
              <w:t>работа PQ-ограничителя;</w:t>
            </w:r>
          </w:p>
          <w:p>
            <w:pPr>
              <w:pStyle w:val="Normal"/>
              <w:widowControl w:val="false"/>
              <w:ind w:firstLine="709"/>
              <w:jc w:val="both"/>
              <w:rPr>
                <w:bCs/>
                <w:i/>
                <w:i/>
                <w:sz w:val="24"/>
                <w:szCs w:val="24"/>
              </w:rPr>
            </w:pPr>
            <w:r>
              <w:rPr>
                <w:bCs/>
                <w:i/>
                <w:sz w:val="24"/>
                <w:szCs w:val="24"/>
              </w:rPr>
              <w:t xml:space="preserve">•          </w:t>
            </w:r>
            <w:r>
              <w:rPr>
                <w:bCs/>
                <w:i/>
                <w:sz w:val="24"/>
                <w:szCs w:val="24"/>
              </w:rPr>
              <w:t>работы В/Гц-ограничителя;</w:t>
            </w:r>
          </w:p>
          <w:p>
            <w:pPr>
              <w:pStyle w:val="Normal"/>
              <w:widowControl w:val="false"/>
              <w:ind w:firstLine="709"/>
              <w:jc w:val="both"/>
              <w:rPr>
                <w:bCs/>
                <w:i/>
                <w:i/>
                <w:sz w:val="24"/>
                <w:szCs w:val="24"/>
              </w:rPr>
            </w:pPr>
            <w:r>
              <w:rPr>
                <w:bCs/>
                <w:i/>
                <w:sz w:val="24"/>
                <w:szCs w:val="24"/>
              </w:rPr>
              <w:t xml:space="preserve">• </w:t>
            </w:r>
            <w:r>
              <w:rPr>
                <w:bCs/>
                <w:i/>
                <w:sz w:val="24"/>
                <w:szCs w:val="24"/>
              </w:rPr>
              <w:tab/>
              <w:t>работы измерений:</w:t>
            </w:r>
          </w:p>
          <w:p>
            <w:pPr>
              <w:pStyle w:val="ListParagraph"/>
              <w:widowControl w:val="false"/>
              <w:numPr>
                <w:ilvl w:val="0"/>
                <w:numId w:val="16"/>
              </w:numPr>
              <w:spacing w:before="0" w:after="0"/>
              <w:ind w:firstLine="709" w:left="0"/>
              <w:contextualSpacing w:val="false"/>
              <w:jc w:val="both"/>
              <w:rPr>
                <w:bCs/>
                <w:i/>
                <w:i/>
              </w:rPr>
            </w:pPr>
            <w:r>
              <w:rPr>
                <w:bCs/>
                <w:i/>
              </w:rPr>
              <w:t>мониторинг измерений с трансформатора напряжения;</w:t>
            </w:r>
          </w:p>
          <w:p>
            <w:pPr>
              <w:pStyle w:val="ListParagraph"/>
              <w:widowControl w:val="false"/>
              <w:numPr>
                <w:ilvl w:val="0"/>
                <w:numId w:val="16"/>
              </w:numPr>
              <w:spacing w:before="0" w:after="0"/>
              <w:ind w:firstLine="709" w:left="0"/>
              <w:contextualSpacing w:val="false"/>
              <w:jc w:val="both"/>
              <w:rPr>
                <w:bCs/>
                <w:i/>
                <w:i/>
              </w:rPr>
            </w:pPr>
            <w:r>
              <w:rPr>
                <w:bCs/>
                <w:i/>
              </w:rPr>
              <w:t>мониторинг измерений с трансформатора тока;</w:t>
            </w:r>
          </w:p>
          <w:p>
            <w:pPr>
              <w:pStyle w:val="ListParagraph"/>
              <w:widowControl w:val="false"/>
              <w:numPr>
                <w:ilvl w:val="0"/>
                <w:numId w:val="16"/>
              </w:numPr>
              <w:spacing w:before="0" w:after="0"/>
              <w:ind w:firstLine="709" w:left="0"/>
              <w:contextualSpacing w:val="false"/>
              <w:jc w:val="both"/>
              <w:rPr/>
            </w:pPr>
            <w:r>
              <w:rPr>
                <w:bCs/>
                <w:i/>
              </w:rPr>
              <w:t>мониторинг синхронизирующего напряжения для СИФУ;</w:t>
            </w:r>
          </w:p>
          <w:p>
            <w:pPr>
              <w:pStyle w:val="ListParagraph"/>
              <w:widowControl w:val="false"/>
              <w:numPr>
                <w:ilvl w:val="0"/>
                <w:numId w:val="16"/>
              </w:numPr>
              <w:spacing w:before="0" w:after="0"/>
              <w:ind w:firstLine="709" w:left="0"/>
              <w:contextualSpacing w:val="false"/>
              <w:jc w:val="both"/>
              <w:rPr>
                <w:bCs/>
                <w:i/>
                <w:i/>
              </w:rPr>
            </w:pPr>
            <w:r>
              <w:rPr>
                <w:bCs/>
                <w:i/>
              </w:rPr>
              <w:t>мониторинг выпрямленного тока;</w:t>
            </w:r>
          </w:p>
          <w:p>
            <w:pPr>
              <w:pStyle w:val="ListParagraph"/>
              <w:widowControl w:val="false"/>
              <w:numPr>
                <w:ilvl w:val="0"/>
                <w:numId w:val="16"/>
              </w:numPr>
              <w:spacing w:before="0" w:after="0"/>
              <w:ind w:firstLine="709" w:left="0"/>
              <w:contextualSpacing w:val="false"/>
              <w:jc w:val="both"/>
              <w:rPr>
                <w:bCs/>
                <w:i/>
                <w:i/>
              </w:rPr>
            </w:pPr>
            <w:r>
              <w:rPr>
                <w:bCs/>
                <w:i/>
              </w:rPr>
              <w:t>мониторинг выпрямленного напряжения;</w:t>
            </w:r>
          </w:p>
          <w:p>
            <w:pPr>
              <w:pStyle w:val="Normal"/>
              <w:widowControl w:val="false"/>
              <w:ind w:firstLine="709"/>
              <w:jc w:val="both"/>
              <w:rPr>
                <w:bCs/>
                <w:i/>
                <w:i/>
                <w:sz w:val="24"/>
                <w:szCs w:val="24"/>
              </w:rPr>
            </w:pPr>
            <w:r>
              <w:rPr>
                <w:bCs/>
                <w:i/>
                <w:sz w:val="24"/>
                <w:szCs w:val="24"/>
              </w:rPr>
              <w:t xml:space="preserve">•          </w:t>
            </w:r>
            <w:r>
              <w:rPr>
                <w:bCs/>
                <w:i/>
                <w:sz w:val="24"/>
                <w:szCs w:val="24"/>
              </w:rPr>
              <w:t>состояние цепей собственных нужд;</w:t>
            </w:r>
          </w:p>
          <w:p>
            <w:pPr>
              <w:pStyle w:val="Normal"/>
              <w:widowControl w:val="false"/>
              <w:ind w:firstLine="709"/>
              <w:jc w:val="both"/>
              <w:rPr>
                <w:bCs/>
                <w:i/>
                <w:i/>
                <w:sz w:val="24"/>
                <w:szCs w:val="24"/>
              </w:rPr>
            </w:pPr>
            <w:r>
              <w:rPr>
                <w:bCs/>
                <w:i/>
                <w:sz w:val="24"/>
                <w:szCs w:val="24"/>
              </w:rPr>
              <w:t xml:space="preserve">•          </w:t>
            </w:r>
            <w:r>
              <w:rPr>
                <w:bCs/>
                <w:i/>
                <w:sz w:val="24"/>
                <w:szCs w:val="24"/>
              </w:rPr>
              <w:t>состояние цепей питания;</w:t>
            </w:r>
          </w:p>
          <w:p>
            <w:pPr>
              <w:pStyle w:val="Normal"/>
              <w:widowControl w:val="false"/>
              <w:ind w:firstLine="709"/>
              <w:jc w:val="both"/>
              <w:rPr>
                <w:bCs/>
                <w:i/>
                <w:i/>
                <w:sz w:val="24"/>
                <w:szCs w:val="24"/>
              </w:rPr>
            </w:pPr>
            <w:r>
              <w:rPr>
                <w:bCs/>
                <w:i/>
                <w:sz w:val="24"/>
                <w:szCs w:val="24"/>
              </w:rPr>
              <w:t xml:space="preserve">•          </w:t>
            </w:r>
            <w:r>
              <w:rPr>
                <w:bCs/>
                <w:i/>
                <w:sz w:val="24"/>
                <w:szCs w:val="24"/>
              </w:rPr>
              <w:t>состояние систем вентиляции и охлаждения;</w:t>
            </w:r>
          </w:p>
          <w:p>
            <w:pPr>
              <w:pStyle w:val="Normal"/>
              <w:widowControl w:val="false"/>
              <w:ind w:firstLine="709"/>
              <w:jc w:val="both"/>
              <w:rPr>
                <w:bCs/>
                <w:i/>
                <w:i/>
                <w:sz w:val="24"/>
                <w:szCs w:val="24"/>
              </w:rPr>
            </w:pPr>
            <w:r>
              <w:rPr>
                <w:bCs/>
                <w:i/>
                <w:sz w:val="24"/>
                <w:szCs w:val="24"/>
              </w:rPr>
              <w:t xml:space="preserve">•          </w:t>
            </w:r>
            <w:r>
              <w:rPr>
                <w:bCs/>
                <w:i/>
                <w:sz w:val="24"/>
                <w:szCs w:val="24"/>
              </w:rPr>
              <w:t>работа силового преобразователя;</w:t>
            </w:r>
          </w:p>
          <w:p>
            <w:pPr>
              <w:pStyle w:val="Normal"/>
              <w:widowControl w:val="false"/>
              <w:ind w:firstLine="709"/>
              <w:jc w:val="both"/>
              <w:rPr>
                <w:bCs/>
                <w:i/>
                <w:i/>
                <w:sz w:val="24"/>
                <w:szCs w:val="24"/>
              </w:rPr>
            </w:pPr>
            <w:r>
              <w:rPr>
                <w:bCs/>
                <w:i/>
                <w:sz w:val="24"/>
                <w:szCs w:val="24"/>
              </w:rPr>
              <w:t xml:space="preserve">•          </w:t>
            </w:r>
            <w:r>
              <w:rPr>
                <w:bCs/>
                <w:i/>
                <w:sz w:val="24"/>
                <w:szCs w:val="24"/>
              </w:rPr>
              <w:t>контроль импульсов управления тиристорами;</w:t>
            </w:r>
          </w:p>
          <w:p>
            <w:pPr>
              <w:pStyle w:val="Normal"/>
              <w:widowControl w:val="false"/>
              <w:ind w:firstLine="709"/>
              <w:jc w:val="both"/>
              <w:rPr>
                <w:bCs/>
                <w:i/>
                <w:i/>
                <w:sz w:val="24"/>
                <w:szCs w:val="24"/>
              </w:rPr>
            </w:pPr>
            <w:r>
              <w:rPr>
                <w:bCs/>
                <w:i/>
                <w:sz w:val="24"/>
                <w:szCs w:val="24"/>
              </w:rPr>
              <w:t xml:space="preserve">•          </w:t>
            </w:r>
            <w:r>
              <w:rPr>
                <w:bCs/>
                <w:i/>
                <w:sz w:val="24"/>
                <w:szCs w:val="24"/>
              </w:rPr>
              <w:t>контроль срабатывания предохранителей в</w:t>
            </w:r>
          </w:p>
          <w:p>
            <w:pPr>
              <w:pStyle w:val="Normal"/>
              <w:widowControl w:val="false"/>
              <w:ind w:firstLine="709"/>
              <w:jc w:val="both"/>
              <w:rPr>
                <w:bCs/>
                <w:i/>
                <w:i/>
                <w:sz w:val="24"/>
                <w:szCs w:val="24"/>
              </w:rPr>
            </w:pPr>
            <w:r>
              <w:rPr>
                <w:bCs/>
                <w:i/>
                <w:sz w:val="24"/>
                <w:szCs w:val="24"/>
              </w:rPr>
              <w:t xml:space="preserve">           </w:t>
            </w:r>
            <w:r>
              <w:rPr>
                <w:bCs/>
                <w:i/>
                <w:sz w:val="24"/>
                <w:szCs w:val="24"/>
              </w:rPr>
              <w:t>тиристорных преобразователях;</w:t>
            </w:r>
          </w:p>
          <w:p>
            <w:pPr>
              <w:pStyle w:val="Normal"/>
              <w:widowControl w:val="false"/>
              <w:ind w:firstLine="709"/>
              <w:jc w:val="both"/>
              <w:rPr>
                <w:bCs/>
                <w:i/>
                <w:i/>
                <w:sz w:val="24"/>
                <w:szCs w:val="24"/>
              </w:rPr>
            </w:pPr>
            <w:r>
              <w:rPr>
                <w:bCs/>
                <w:i/>
                <w:sz w:val="24"/>
                <w:szCs w:val="24"/>
              </w:rPr>
              <w:t xml:space="preserve">•         </w:t>
            </w:r>
            <w:r>
              <w:rPr>
                <w:bCs/>
                <w:i/>
                <w:sz w:val="24"/>
                <w:szCs w:val="24"/>
              </w:rPr>
              <w:t>контроль температурного режима тиристорных</w:t>
            </w:r>
          </w:p>
          <w:p>
            <w:pPr>
              <w:pStyle w:val="Normal"/>
              <w:widowControl w:val="false"/>
              <w:ind w:firstLine="709"/>
              <w:jc w:val="both"/>
              <w:rPr>
                <w:bCs/>
                <w:i/>
                <w:i/>
                <w:sz w:val="24"/>
                <w:szCs w:val="24"/>
              </w:rPr>
            </w:pPr>
            <w:r>
              <w:rPr>
                <w:bCs/>
                <w:i/>
                <w:sz w:val="24"/>
                <w:szCs w:val="24"/>
              </w:rPr>
              <w:t xml:space="preserve">          </w:t>
            </w:r>
            <w:r>
              <w:rPr>
                <w:bCs/>
                <w:i/>
                <w:sz w:val="24"/>
                <w:szCs w:val="24"/>
              </w:rPr>
              <w:t>преобразователей;</w:t>
            </w:r>
          </w:p>
          <w:p>
            <w:pPr>
              <w:pStyle w:val="Normal"/>
              <w:widowControl w:val="false"/>
              <w:ind w:firstLine="709"/>
              <w:jc w:val="both"/>
              <w:rPr>
                <w:bCs/>
                <w:i/>
                <w:i/>
                <w:sz w:val="24"/>
                <w:szCs w:val="24"/>
              </w:rPr>
            </w:pPr>
            <w:r>
              <w:rPr>
                <w:bCs/>
                <w:i/>
                <w:sz w:val="24"/>
                <w:szCs w:val="24"/>
              </w:rPr>
              <w:t xml:space="preserve">•        </w:t>
            </w:r>
            <w:r>
              <w:rPr>
                <w:bCs/>
                <w:i/>
                <w:sz w:val="24"/>
                <w:szCs w:val="24"/>
              </w:rPr>
              <w:t>контроль работы источников питания.</w:t>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2.13.</w:t>
            </w:r>
          </w:p>
        </w:tc>
        <w:tc>
          <w:tcPr>
            <w:tcW w:w="7007" w:type="dxa"/>
            <w:gridSpan w:val="4"/>
            <w:tcBorders>
              <w:left w:val="single" w:sz="4" w:space="0" w:color="000000"/>
              <w:bottom w:val="single" w:sz="4" w:space="0" w:color="000000"/>
              <w:right w:val="single" w:sz="4" w:space="0" w:color="000000"/>
            </w:tcBorders>
          </w:tcPr>
          <w:p>
            <w:pPr>
              <w:pStyle w:val="Normal"/>
              <w:widowControl w:val="false"/>
              <w:jc w:val="both"/>
              <w:rPr>
                <w:b/>
                <w:bCs/>
                <w:sz w:val="24"/>
                <w:szCs w:val="24"/>
              </w:rPr>
            </w:pPr>
            <w:r>
              <w:rPr>
                <w:b/>
                <w:bCs/>
                <w:sz w:val="24"/>
                <w:szCs w:val="24"/>
              </w:rPr>
              <w:t>Реализация команд СВ</w:t>
            </w:r>
          </w:p>
        </w:tc>
        <w:tc>
          <w:tcPr>
            <w:tcW w:w="1984"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2.13.1.</w:t>
            </w:r>
          </w:p>
        </w:tc>
        <w:tc>
          <w:tcPr>
            <w:tcW w:w="7007" w:type="dxa"/>
            <w:gridSpan w:val="4"/>
            <w:tcBorders>
              <w:left w:val="single" w:sz="4" w:space="0" w:color="000000"/>
              <w:bottom w:val="single" w:sz="4" w:space="0" w:color="000000"/>
              <w:right w:val="single" w:sz="4" w:space="0" w:color="000000"/>
            </w:tcBorders>
          </w:tcPr>
          <w:p>
            <w:pPr>
              <w:pStyle w:val="Normal"/>
              <w:widowControl w:val="false"/>
              <w:ind w:firstLine="709"/>
              <w:jc w:val="both"/>
              <w:rPr>
                <w:bCs/>
                <w:i/>
                <w:i/>
                <w:sz w:val="24"/>
                <w:szCs w:val="24"/>
              </w:rPr>
            </w:pPr>
            <w:r>
              <w:rPr>
                <w:bCs/>
                <w:i/>
                <w:sz w:val="24"/>
                <w:szCs w:val="24"/>
              </w:rPr>
              <w:t>2.13.1.1. От ПТК АСУГ ГА в СВ подаются следующие команды:</w:t>
            </w:r>
          </w:p>
          <w:p>
            <w:pPr>
              <w:pStyle w:val="Normal"/>
              <w:widowControl w:val="false"/>
              <w:ind w:firstLine="709"/>
              <w:jc w:val="both"/>
              <w:rPr>
                <w:bCs/>
                <w:i/>
                <w:i/>
                <w:sz w:val="24"/>
                <w:szCs w:val="24"/>
              </w:rPr>
            </w:pPr>
            <w:r>
              <w:rPr>
                <w:bCs/>
                <w:i/>
                <w:sz w:val="24"/>
                <w:szCs w:val="24"/>
              </w:rPr>
              <w:t xml:space="preserve">    • </w:t>
            </w:r>
            <w:r>
              <w:rPr>
                <w:bCs/>
                <w:i/>
                <w:sz w:val="24"/>
                <w:szCs w:val="24"/>
              </w:rPr>
              <w:t>«Возбудить» (включение возбуждения для ХХГ),</w:t>
            </w:r>
          </w:p>
          <w:p>
            <w:pPr>
              <w:pStyle w:val="Normal"/>
              <w:widowControl w:val="false"/>
              <w:ind w:firstLine="709"/>
              <w:jc w:val="both"/>
              <w:rPr>
                <w:bCs/>
                <w:i/>
                <w:i/>
                <w:sz w:val="24"/>
                <w:szCs w:val="24"/>
              </w:rPr>
            </w:pPr>
            <w:r>
              <w:rPr>
                <w:bCs/>
                <w:i/>
                <w:sz w:val="24"/>
                <w:szCs w:val="24"/>
              </w:rPr>
              <w:t xml:space="preserve">    • </w:t>
            </w:r>
            <w:r>
              <w:rPr>
                <w:bCs/>
                <w:i/>
                <w:sz w:val="24"/>
                <w:szCs w:val="24"/>
              </w:rPr>
              <w:t>«Отключить возбуждение» при останове,</w:t>
            </w:r>
          </w:p>
          <w:p>
            <w:pPr>
              <w:pStyle w:val="Normal"/>
              <w:widowControl w:val="false"/>
              <w:ind w:firstLine="709"/>
              <w:jc w:val="both"/>
              <w:rPr/>
            </w:pPr>
            <w:r>
              <w:rPr>
                <w:bCs/>
                <w:i/>
                <w:sz w:val="24"/>
                <w:szCs w:val="24"/>
              </w:rPr>
              <w:t xml:space="preserve">    • </w:t>
            </w:r>
            <w:r>
              <w:rPr>
                <w:bCs/>
                <w:i/>
                <w:sz w:val="24"/>
                <w:szCs w:val="24"/>
              </w:rPr>
              <w:t>«Автоматическая точная синхронизация»;</w:t>
            </w:r>
          </w:p>
          <w:p>
            <w:pPr>
              <w:pStyle w:val="Normal"/>
              <w:widowControl w:val="false"/>
              <w:ind w:firstLine="709"/>
              <w:jc w:val="both"/>
              <w:rPr>
                <w:bCs/>
                <w:i/>
                <w:i/>
                <w:sz w:val="24"/>
                <w:szCs w:val="24"/>
              </w:rPr>
            </w:pPr>
            <w:r>
              <w:rPr>
                <w:bCs/>
                <w:i/>
                <w:sz w:val="24"/>
                <w:szCs w:val="24"/>
              </w:rPr>
              <w:t xml:space="preserve">    • “</w:t>
            </w:r>
            <w:r>
              <w:rPr>
                <w:bCs/>
                <w:i/>
                <w:sz w:val="24"/>
                <w:szCs w:val="24"/>
              </w:rPr>
              <w:t>Самосинхронизация”;</w:t>
            </w:r>
          </w:p>
          <w:p>
            <w:pPr>
              <w:pStyle w:val="Normal"/>
              <w:widowControl w:val="false"/>
              <w:ind w:firstLine="709"/>
              <w:jc w:val="both"/>
              <w:rPr>
                <w:bCs/>
                <w:i/>
                <w:i/>
                <w:sz w:val="24"/>
                <w:szCs w:val="24"/>
              </w:rPr>
            </w:pPr>
            <w:r>
              <w:rPr>
                <w:bCs/>
                <w:i/>
                <w:sz w:val="24"/>
                <w:szCs w:val="24"/>
              </w:rPr>
              <w:t xml:space="preserve">    • “</w:t>
            </w:r>
            <w:r>
              <w:rPr>
                <w:bCs/>
                <w:i/>
                <w:sz w:val="24"/>
                <w:szCs w:val="24"/>
              </w:rPr>
              <w:t>Выключатель блока (генератора) включен”;</w:t>
            </w:r>
          </w:p>
          <w:p>
            <w:pPr>
              <w:pStyle w:val="Normal"/>
              <w:widowControl w:val="false"/>
              <w:ind w:firstLine="709"/>
              <w:jc w:val="both"/>
              <w:rPr>
                <w:bCs/>
                <w:i/>
                <w:i/>
                <w:sz w:val="24"/>
                <w:szCs w:val="24"/>
              </w:rPr>
            </w:pPr>
            <w:r>
              <w:rPr>
                <w:bCs/>
                <w:i/>
                <w:sz w:val="24"/>
                <w:szCs w:val="24"/>
              </w:rPr>
              <w:t xml:space="preserve">    • “</w:t>
            </w:r>
            <w:r>
              <w:rPr>
                <w:bCs/>
                <w:i/>
                <w:sz w:val="24"/>
                <w:szCs w:val="24"/>
              </w:rPr>
              <w:t>Выключатель блока (генератора) отключен”;</w:t>
            </w:r>
          </w:p>
          <w:p>
            <w:pPr>
              <w:pStyle w:val="Normal"/>
              <w:widowControl w:val="false"/>
              <w:ind w:firstLine="709"/>
              <w:jc w:val="both"/>
              <w:rPr>
                <w:bCs/>
                <w:i/>
                <w:i/>
                <w:sz w:val="24"/>
                <w:szCs w:val="24"/>
              </w:rPr>
            </w:pPr>
            <w:r>
              <w:rPr>
                <w:bCs/>
                <w:i/>
                <w:sz w:val="24"/>
                <w:szCs w:val="24"/>
              </w:rPr>
              <w:t xml:space="preserve">    • </w:t>
            </w:r>
            <w:r>
              <w:rPr>
                <w:bCs/>
                <w:i/>
                <w:sz w:val="24"/>
                <w:szCs w:val="24"/>
              </w:rPr>
              <w:t>"Самосинхронизация";</w:t>
            </w:r>
          </w:p>
          <w:p>
            <w:pPr>
              <w:pStyle w:val="Normal"/>
              <w:widowControl w:val="false"/>
              <w:ind w:firstLine="709"/>
              <w:jc w:val="both"/>
              <w:rPr>
                <w:bCs/>
                <w:i/>
                <w:i/>
                <w:sz w:val="24"/>
                <w:szCs w:val="24"/>
              </w:rPr>
            </w:pPr>
            <w:r>
              <w:rPr>
                <w:bCs/>
                <w:i/>
                <w:sz w:val="24"/>
                <w:szCs w:val="24"/>
              </w:rPr>
              <w:t xml:space="preserve">    • </w:t>
            </w:r>
            <w:r>
              <w:rPr>
                <w:bCs/>
                <w:i/>
                <w:sz w:val="24"/>
                <w:szCs w:val="24"/>
              </w:rPr>
              <w:t>"Частота вращения турбины n=95%";</w:t>
            </w:r>
          </w:p>
          <w:p>
            <w:pPr>
              <w:pStyle w:val="Normal"/>
              <w:widowControl w:val="false"/>
              <w:ind w:firstLine="709"/>
              <w:jc w:val="both"/>
              <w:rPr>
                <w:bCs/>
                <w:i/>
                <w:i/>
                <w:sz w:val="24"/>
                <w:szCs w:val="24"/>
              </w:rPr>
            </w:pPr>
            <w:r>
              <w:rPr>
                <w:bCs/>
                <w:i/>
                <w:sz w:val="24"/>
                <w:szCs w:val="24"/>
              </w:rPr>
              <w:t xml:space="preserve">    • “</w:t>
            </w:r>
            <w:r>
              <w:rPr>
                <w:bCs/>
                <w:i/>
                <w:sz w:val="24"/>
                <w:szCs w:val="24"/>
              </w:rPr>
              <w:t>Точная синхронизация”;</w:t>
            </w:r>
          </w:p>
          <w:p>
            <w:pPr>
              <w:pStyle w:val="Normal"/>
              <w:widowControl w:val="false"/>
              <w:ind w:firstLine="709"/>
              <w:jc w:val="both"/>
              <w:rPr>
                <w:bCs/>
                <w:i/>
                <w:i/>
                <w:sz w:val="24"/>
                <w:szCs w:val="24"/>
              </w:rPr>
            </w:pPr>
            <w:r>
              <w:rPr>
                <w:bCs/>
                <w:i/>
                <w:sz w:val="24"/>
                <w:szCs w:val="24"/>
              </w:rPr>
              <w:t xml:space="preserve"> • </w:t>
            </w:r>
            <w:r>
              <w:rPr>
                <w:bCs/>
                <w:i/>
                <w:sz w:val="24"/>
                <w:szCs w:val="24"/>
              </w:rPr>
              <w:t>"Разгрузка по реактивной мощности при нормальном  останове";</w:t>
            </w:r>
          </w:p>
          <w:p>
            <w:pPr>
              <w:pStyle w:val="Normal"/>
              <w:widowControl w:val="false"/>
              <w:ind w:firstLine="709"/>
              <w:jc w:val="both"/>
              <w:rPr>
                <w:bCs/>
                <w:i/>
                <w:i/>
                <w:sz w:val="24"/>
                <w:szCs w:val="24"/>
              </w:rPr>
            </w:pPr>
            <w:r>
              <w:rPr>
                <w:bCs/>
                <w:i/>
                <w:sz w:val="24"/>
                <w:szCs w:val="24"/>
              </w:rPr>
              <w:t xml:space="preserve"> • </w:t>
            </w:r>
            <w:r>
              <w:rPr>
                <w:bCs/>
                <w:i/>
                <w:sz w:val="24"/>
                <w:szCs w:val="24"/>
              </w:rPr>
              <w:t>"Блокировка включения возбуждения при включенном ЗН";</w:t>
            </w:r>
          </w:p>
          <w:p>
            <w:pPr>
              <w:pStyle w:val="Normal"/>
              <w:widowControl w:val="false"/>
              <w:ind w:firstLine="709"/>
              <w:jc w:val="both"/>
              <w:rPr>
                <w:bCs/>
                <w:i/>
                <w:i/>
                <w:sz w:val="24"/>
                <w:szCs w:val="24"/>
              </w:rPr>
            </w:pPr>
            <w:r>
              <w:rPr>
                <w:bCs/>
                <w:i/>
                <w:sz w:val="24"/>
                <w:szCs w:val="24"/>
              </w:rPr>
              <w:t xml:space="preserve"> • </w:t>
            </w:r>
            <w:r>
              <w:rPr>
                <w:bCs/>
                <w:i/>
                <w:sz w:val="24"/>
                <w:szCs w:val="24"/>
              </w:rPr>
              <w:t>"Уставка возбуждения больше";</w:t>
            </w:r>
          </w:p>
          <w:p>
            <w:pPr>
              <w:pStyle w:val="Normal"/>
              <w:widowControl w:val="false"/>
              <w:ind w:firstLine="709"/>
              <w:jc w:val="both"/>
              <w:rPr>
                <w:bCs/>
                <w:i/>
                <w:i/>
                <w:sz w:val="24"/>
                <w:szCs w:val="24"/>
              </w:rPr>
            </w:pPr>
            <w:r>
              <w:rPr>
                <w:bCs/>
                <w:i/>
                <w:sz w:val="24"/>
                <w:szCs w:val="24"/>
              </w:rPr>
              <w:t xml:space="preserve">• </w:t>
            </w:r>
            <w:r>
              <w:rPr>
                <w:bCs/>
                <w:i/>
                <w:sz w:val="24"/>
                <w:szCs w:val="24"/>
              </w:rPr>
              <w:t>"Уставка возбуждения меньше";</w:t>
            </w:r>
          </w:p>
          <w:p>
            <w:pPr>
              <w:pStyle w:val="Normal"/>
              <w:widowControl w:val="false"/>
              <w:ind w:firstLine="709"/>
              <w:jc w:val="both"/>
              <w:rPr/>
            </w:pPr>
            <w:r>
              <w:rPr/>
            </w:r>
          </w:p>
          <w:p>
            <w:pPr>
              <w:pStyle w:val="Normal"/>
              <w:widowControl w:val="false"/>
              <w:ind w:firstLine="709"/>
              <w:jc w:val="both"/>
              <w:rPr>
                <w:bCs/>
                <w:i/>
                <w:i/>
                <w:sz w:val="24"/>
                <w:szCs w:val="24"/>
              </w:rPr>
            </w:pPr>
            <w:r>
              <w:rPr>
                <w:bCs/>
                <w:i/>
                <w:sz w:val="24"/>
                <w:szCs w:val="24"/>
              </w:rPr>
              <w:t>2.13.1.2. В ПТК САУ ГА от СВ подаются следующие команды:</w:t>
            </w:r>
          </w:p>
          <w:p>
            <w:pPr>
              <w:pStyle w:val="Normal"/>
              <w:widowControl w:val="false"/>
              <w:ind w:firstLine="709"/>
              <w:jc w:val="both"/>
              <w:rPr>
                <w:bCs/>
                <w:i/>
                <w:i/>
                <w:sz w:val="24"/>
                <w:szCs w:val="24"/>
              </w:rPr>
            </w:pPr>
            <w:r>
              <w:rPr>
                <w:bCs/>
                <w:i/>
                <w:sz w:val="24"/>
                <w:szCs w:val="24"/>
              </w:rPr>
              <w:t xml:space="preserve">• </w:t>
            </w:r>
            <w:r>
              <w:rPr>
                <w:bCs/>
                <w:i/>
                <w:sz w:val="24"/>
                <w:szCs w:val="24"/>
              </w:rPr>
              <w:t>"Авария системы возбуждения",</w:t>
            </w:r>
          </w:p>
          <w:p>
            <w:pPr>
              <w:pStyle w:val="Normal"/>
              <w:widowControl w:val="false"/>
              <w:ind w:firstLine="709"/>
              <w:jc w:val="both"/>
              <w:rPr>
                <w:bCs/>
                <w:i/>
                <w:i/>
                <w:sz w:val="24"/>
                <w:szCs w:val="24"/>
              </w:rPr>
            </w:pPr>
            <w:r>
              <w:rPr>
                <w:bCs/>
                <w:i/>
                <w:sz w:val="24"/>
                <w:szCs w:val="24"/>
              </w:rPr>
              <w:t xml:space="preserve">• </w:t>
            </w:r>
            <w:r>
              <w:rPr>
                <w:bCs/>
                <w:i/>
                <w:sz w:val="24"/>
                <w:szCs w:val="24"/>
              </w:rPr>
              <w:t>"Неисправность системы возбуждения",</w:t>
            </w:r>
          </w:p>
          <w:p>
            <w:pPr>
              <w:pStyle w:val="Normal"/>
              <w:widowControl w:val="false"/>
              <w:ind w:firstLine="709"/>
              <w:jc w:val="both"/>
              <w:rPr>
                <w:bCs/>
                <w:i/>
                <w:i/>
                <w:sz w:val="24"/>
                <w:szCs w:val="24"/>
              </w:rPr>
            </w:pPr>
            <w:r>
              <w:rPr>
                <w:bCs/>
                <w:i/>
                <w:sz w:val="24"/>
                <w:szCs w:val="24"/>
              </w:rPr>
              <w:t xml:space="preserve">• </w:t>
            </w:r>
            <w:r>
              <w:rPr>
                <w:bCs/>
                <w:i/>
                <w:sz w:val="24"/>
                <w:szCs w:val="24"/>
              </w:rPr>
              <w:t>"Работа ОМВ",</w:t>
            </w:r>
          </w:p>
          <w:p>
            <w:pPr>
              <w:pStyle w:val="Normal"/>
              <w:widowControl w:val="false"/>
              <w:ind w:firstLine="709"/>
              <w:jc w:val="both"/>
              <w:rPr>
                <w:bCs/>
                <w:i/>
                <w:i/>
                <w:sz w:val="24"/>
                <w:szCs w:val="24"/>
              </w:rPr>
            </w:pPr>
            <w:r>
              <w:rPr>
                <w:bCs/>
                <w:i/>
                <w:sz w:val="24"/>
                <w:szCs w:val="24"/>
              </w:rPr>
              <w:t xml:space="preserve">• </w:t>
            </w:r>
            <w:r>
              <w:rPr>
                <w:bCs/>
                <w:i/>
                <w:sz w:val="24"/>
                <w:szCs w:val="24"/>
              </w:rPr>
              <w:t>"Работа ОПВ",</w:t>
            </w:r>
          </w:p>
          <w:p>
            <w:pPr>
              <w:pStyle w:val="Normal"/>
              <w:widowControl w:val="false"/>
              <w:ind w:firstLine="709"/>
              <w:jc w:val="both"/>
              <w:rPr>
                <w:bCs/>
                <w:i/>
                <w:i/>
                <w:sz w:val="24"/>
                <w:szCs w:val="24"/>
              </w:rPr>
            </w:pPr>
            <w:r>
              <w:rPr>
                <w:bCs/>
                <w:i/>
                <w:sz w:val="24"/>
                <w:szCs w:val="24"/>
              </w:rPr>
              <w:t xml:space="preserve">• </w:t>
            </w:r>
            <w:r>
              <w:rPr>
                <w:bCs/>
                <w:i/>
                <w:sz w:val="24"/>
                <w:szCs w:val="24"/>
              </w:rPr>
              <w:t>"Неисправность (блокировка) АРВ1",</w:t>
            </w:r>
          </w:p>
          <w:p>
            <w:pPr>
              <w:pStyle w:val="Normal"/>
              <w:widowControl w:val="false"/>
              <w:ind w:firstLine="709"/>
              <w:jc w:val="both"/>
              <w:rPr>
                <w:bCs/>
                <w:i/>
                <w:i/>
                <w:sz w:val="24"/>
                <w:szCs w:val="24"/>
              </w:rPr>
            </w:pPr>
            <w:r>
              <w:rPr>
                <w:bCs/>
                <w:i/>
                <w:sz w:val="24"/>
                <w:szCs w:val="24"/>
              </w:rPr>
              <w:t xml:space="preserve">• </w:t>
            </w:r>
            <w:r>
              <w:rPr>
                <w:bCs/>
                <w:i/>
                <w:sz w:val="24"/>
                <w:szCs w:val="24"/>
              </w:rPr>
              <w:t>"Неисправность (блокировка) АРВ2",</w:t>
            </w:r>
          </w:p>
          <w:p>
            <w:pPr>
              <w:pStyle w:val="Normal"/>
              <w:widowControl w:val="false"/>
              <w:ind w:firstLine="709"/>
              <w:jc w:val="both"/>
              <w:rPr>
                <w:bCs/>
                <w:i/>
                <w:i/>
                <w:sz w:val="24"/>
                <w:szCs w:val="24"/>
              </w:rPr>
            </w:pPr>
            <w:r>
              <w:rPr>
                <w:bCs/>
                <w:i/>
                <w:sz w:val="24"/>
                <w:szCs w:val="24"/>
              </w:rPr>
              <w:t xml:space="preserve">• </w:t>
            </w:r>
            <w:r>
              <w:rPr>
                <w:bCs/>
                <w:i/>
                <w:sz w:val="24"/>
                <w:szCs w:val="24"/>
              </w:rPr>
              <w:t>"Неисправность (блокировка) силового моста 1",</w:t>
            </w:r>
          </w:p>
          <w:p>
            <w:pPr>
              <w:pStyle w:val="Normal"/>
              <w:widowControl w:val="false"/>
              <w:ind w:firstLine="709"/>
              <w:jc w:val="both"/>
              <w:rPr>
                <w:bCs/>
                <w:i/>
                <w:i/>
                <w:sz w:val="24"/>
                <w:szCs w:val="24"/>
              </w:rPr>
            </w:pPr>
            <w:r>
              <w:rPr>
                <w:bCs/>
                <w:i/>
                <w:sz w:val="24"/>
                <w:szCs w:val="24"/>
              </w:rPr>
              <w:t xml:space="preserve">• </w:t>
            </w:r>
            <w:r>
              <w:rPr>
                <w:bCs/>
                <w:i/>
                <w:sz w:val="24"/>
                <w:szCs w:val="24"/>
              </w:rPr>
              <w:t>"Неисправность (блокировка) силового моста 2",</w:t>
            </w:r>
          </w:p>
          <w:p>
            <w:pPr>
              <w:pStyle w:val="Normal"/>
              <w:widowControl w:val="false"/>
              <w:ind w:firstLine="709"/>
              <w:jc w:val="both"/>
              <w:rPr>
                <w:bCs/>
                <w:i/>
                <w:i/>
                <w:sz w:val="24"/>
                <w:szCs w:val="24"/>
              </w:rPr>
            </w:pPr>
            <w:r>
              <w:rPr>
                <w:bCs/>
                <w:i/>
                <w:sz w:val="24"/>
                <w:szCs w:val="24"/>
              </w:rPr>
              <w:t xml:space="preserve">• </w:t>
            </w:r>
            <w:r>
              <w:rPr>
                <w:bCs/>
                <w:i/>
                <w:sz w:val="24"/>
                <w:szCs w:val="24"/>
              </w:rPr>
              <w:t>"Неисправность ПЛК СВ",</w:t>
            </w:r>
          </w:p>
          <w:p>
            <w:pPr>
              <w:pStyle w:val="Normal"/>
              <w:widowControl w:val="false"/>
              <w:ind w:firstLine="709"/>
              <w:jc w:val="both"/>
              <w:rPr>
                <w:bCs/>
                <w:i/>
                <w:i/>
                <w:sz w:val="24"/>
                <w:szCs w:val="24"/>
              </w:rPr>
            </w:pPr>
            <w:r>
              <w:rPr>
                <w:bCs/>
                <w:i/>
                <w:sz w:val="24"/>
                <w:szCs w:val="24"/>
              </w:rPr>
              <w:t xml:space="preserve">• </w:t>
            </w:r>
            <w:r>
              <w:rPr>
                <w:bCs/>
                <w:i/>
                <w:sz w:val="24"/>
                <w:szCs w:val="24"/>
              </w:rPr>
              <w:t>"Работа разрядника",</w:t>
            </w:r>
          </w:p>
          <w:p>
            <w:pPr>
              <w:pStyle w:val="Normal"/>
              <w:widowControl w:val="false"/>
              <w:ind w:firstLine="709"/>
              <w:jc w:val="both"/>
              <w:rPr>
                <w:bCs/>
                <w:i/>
                <w:i/>
                <w:sz w:val="24"/>
                <w:szCs w:val="24"/>
              </w:rPr>
            </w:pPr>
            <w:r>
              <w:rPr>
                <w:bCs/>
                <w:i/>
                <w:sz w:val="24"/>
                <w:szCs w:val="24"/>
              </w:rPr>
              <w:t xml:space="preserve"> • </w:t>
            </w:r>
            <w:r>
              <w:rPr>
                <w:bCs/>
                <w:i/>
                <w:sz w:val="24"/>
                <w:szCs w:val="24"/>
              </w:rPr>
              <w:t>"Контактор самосинхронизации включен",</w:t>
            </w:r>
          </w:p>
          <w:p>
            <w:pPr>
              <w:pStyle w:val="Normal"/>
              <w:widowControl w:val="false"/>
              <w:ind w:firstLine="709"/>
              <w:jc w:val="both"/>
              <w:rPr>
                <w:bCs/>
                <w:i/>
                <w:i/>
                <w:sz w:val="24"/>
                <w:szCs w:val="24"/>
              </w:rPr>
            </w:pPr>
            <w:r>
              <w:rPr>
                <w:bCs/>
                <w:i/>
                <w:sz w:val="24"/>
                <w:szCs w:val="24"/>
              </w:rPr>
              <w:t xml:space="preserve">• </w:t>
            </w:r>
            <w:r>
              <w:rPr>
                <w:bCs/>
                <w:i/>
                <w:sz w:val="24"/>
                <w:szCs w:val="24"/>
              </w:rPr>
              <w:t>"АГП (УГП) включен",</w:t>
            </w:r>
          </w:p>
          <w:p>
            <w:pPr>
              <w:pStyle w:val="Normal"/>
              <w:widowControl w:val="false"/>
              <w:ind w:firstLine="709"/>
              <w:jc w:val="both"/>
              <w:rPr>
                <w:bCs/>
                <w:i/>
                <w:i/>
                <w:sz w:val="24"/>
                <w:szCs w:val="24"/>
              </w:rPr>
            </w:pPr>
            <w:r>
              <w:rPr>
                <w:bCs/>
                <w:i/>
                <w:sz w:val="24"/>
                <w:szCs w:val="24"/>
              </w:rPr>
              <w:t xml:space="preserve">• </w:t>
            </w:r>
            <w:r>
              <w:rPr>
                <w:bCs/>
                <w:i/>
                <w:sz w:val="24"/>
                <w:szCs w:val="24"/>
              </w:rPr>
              <w:t>"Гидроагрегат разгружен по Q",</w:t>
            </w:r>
          </w:p>
          <w:p>
            <w:pPr>
              <w:pStyle w:val="Normal"/>
              <w:widowControl w:val="false"/>
              <w:ind w:firstLine="709"/>
              <w:jc w:val="both"/>
              <w:rPr>
                <w:bCs/>
                <w:i/>
                <w:i/>
                <w:sz w:val="24"/>
                <w:szCs w:val="24"/>
              </w:rPr>
            </w:pPr>
            <w:r>
              <w:rPr>
                <w:bCs/>
                <w:i/>
                <w:sz w:val="24"/>
                <w:szCs w:val="24"/>
              </w:rPr>
              <w:t xml:space="preserve">• </w:t>
            </w:r>
            <w:r>
              <w:rPr>
                <w:bCs/>
                <w:i/>
                <w:sz w:val="24"/>
                <w:szCs w:val="24"/>
              </w:rPr>
              <w:t>"Система возбуждения к пуску готова",</w:t>
            </w:r>
          </w:p>
          <w:p>
            <w:pPr>
              <w:pStyle w:val="Normal"/>
              <w:widowControl w:val="false"/>
              <w:ind w:firstLine="709"/>
              <w:jc w:val="both"/>
              <w:rPr>
                <w:bCs/>
                <w:i/>
                <w:i/>
                <w:sz w:val="24"/>
                <w:szCs w:val="24"/>
              </w:rPr>
            </w:pPr>
            <w:r>
              <w:rPr>
                <w:bCs/>
                <w:i/>
                <w:sz w:val="24"/>
                <w:szCs w:val="24"/>
              </w:rPr>
              <w:t xml:space="preserve">• </w:t>
            </w:r>
            <w:r>
              <w:rPr>
                <w:bCs/>
                <w:i/>
                <w:sz w:val="24"/>
                <w:szCs w:val="24"/>
              </w:rPr>
              <w:t>"Подгонка Uг к Uсети завершена",</w:t>
            </w:r>
          </w:p>
          <w:p>
            <w:pPr>
              <w:pStyle w:val="Normal"/>
              <w:widowControl w:val="false"/>
              <w:ind w:firstLine="709"/>
              <w:jc w:val="both"/>
              <w:rPr>
                <w:bCs/>
                <w:i/>
                <w:i/>
                <w:sz w:val="24"/>
                <w:szCs w:val="24"/>
              </w:rPr>
            </w:pPr>
            <w:r>
              <w:rPr>
                <w:bCs/>
                <w:i/>
                <w:sz w:val="24"/>
                <w:szCs w:val="24"/>
              </w:rPr>
              <w:t xml:space="preserve">• </w:t>
            </w:r>
            <w:r>
              <w:rPr>
                <w:bCs/>
                <w:i/>
                <w:sz w:val="24"/>
                <w:szCs w:val="24"/>
              </w:rPr>
              <w:t>"Останов турбины от защит СВ",</w:t>
            </w:r>
          </w:p>
          <w:p>
            <w:pPr>
              <w:pStyle w:val="Normal"/>
              <w:widowControl w:val="false"/>
              <w:ind w:firstLine="709"/>
              <w:jc w:val="both"/>
              <w:rPr>
                <w:bCs/>
                <w:i/>
                <w:i/>
                <w:sz w:val="24"/>
                <w:szCs w:val="24"/>
              </w:rPr>
            </w:pPr>
            <w:r>
              <w:rPr>
                <w:bCs/>
                <w:i/>
                <w:sz w:val="24"/>
                <w:szCs w:val="24"/>
              </w:rPr>
              <w:t xml:space="preserve">• </w:t>
            </w:r>
            <w:r>
              <w:rPr>
                <w:bCs/>
                <w:i/>
                <w:sz w:val="24"/>
                <w:szCs w:val="24"/>
              </w:rPr>
              <w:t>"Ток ротора больше 10% от номинала",</w:t>
            </w:r>
          </w:p>
          <w:p>
            <w:pPr>
              <w:pStyle w:val="Normal"/>
              <w:widowControl w:val="false"/>
              <w:ind w:firstLine="709"/>
              <w:jc w:val="both"/>
              <w:rPr>
                <w:bCs/>
                <w:i/>
                <w:i/>
                <w:sz w:val="24"/>
                <w:szCs w:val="24"/>
              </w:rPr>
            </w:pPr>
            <w:r>
              <w:rPr>
                <w:bCs/>
                <w:i/>
                <w:sz w:val="24"/>
                <w:szCs w:val="24"/>
              </w:rPr>
              <w:t xml:space="preserve">• </w:t>
            </w:r>
            <w:r>
              <w:rPr>
                <w:bCs/>
                <w:i/>
                <w:sz w:val="24"/>
                <w:szCs w:val="24"/>
              </w:rPr>
              <w:t>"Ток ротора меньше 10% от номинала",</w:t>
            </w:r>
          </w:p>
          <w:p>
            <w:pPr>
              <w:pStyle w:val="Normal"/>
              <w:widowControl w:val="false"/>
              <w:ind w:firstLine="709"/>
              <w:jc w:val="both"/>
              <w:rPr>
                <w:bCs/>
                <w:i/>
                <w:i/>
                <w:sz w:val="24"/>
                <w:szCs w:val="24"/>
              </w:rPr>
            </w:pPr>
            <w:r>
              <w:rPr>
                <w:bCs/>
                <w:i/>
                <w:sz w:val="24"/>
                <w:szCs w:val="24"/>
              </w:rPr>
              <w:t xml:space="preserve">• </w:t>
            </w:r>
            <w:r>
              <w:rPr>
                <w:bCs/>
                <w:i/>
                <w:sz w:val="24"/>
                <w:szCs w:val="24"/>
              </w:rPr>
              <w:t>"Подгонка уставки напряжения закончена" (разрешение на включение автосинхронизатора при Uген=Uсети).</w:t>
            </w:r>
          </w:p>
          <w:p>
            <w:pPr>
              <w:pStyle w:val="Normal"/>
              <w:widowControl w:val="false"/>
              <w:ind w:firstLine="709"/>
              <w:jc w:val="both"/>
              <w:rPr/>
            </w:pPr>
            <w:r>
              <w:rPr>
                <w:bCs/>
                <w:i/>
                <w:sz w:val="24"/>
                <w:szCs w:val="24"/>
              </w:rPr>
              <w:t>2.13.1.3.  От РЗ ГА в СВ подаются следующие команды:</w:t>
            </w:r>
          </w:p>
          <w:p>
            <w:pPr>
              <w:pStyle w:val="Normal"/>
              <w:widowControl w:val="false"/>
              <w:ind w:firstLine="709"/>
              <w:jc w:val="both"/>
              <w:rPr>
                <w:bCs/>
                <w:i/>
                <w:i/>
                <w:sz w:val="24"/>
                <w:szCs w:val="24"/>
              </w:rPr>
            </w:pPr>
            <w:r>
              <w:rPr>
                <w:bCs/>
                <w:i/>
                <w:sz w:val="24"/>
                <w:szCs w:val="24"/>
              </w:rPr>
              <w:t xml:space="preserve">• </w:t>
            </w:r>
            <w:r>
              <w:rPr>
                <w:bCs/>
                <w:i/>
                <w:sz w:val="24"/>
                <w:szCs w:val="24"/>
              </w:rPr>
              <w:t>"Разгрузка по реактивной мощности от электрических защит",</w:t>
            </w:r>
          </w:p>
          <w:p>
            <w:pPr>
              <w:pStyle w:val="Normal"/>
              <w:widowControl w:val="false"/>
              <w:ind w:firstLine="709"/>
              <w:jc w:val="both"/>
              <w:rPr>
                <w:bCs/>
                <w:i/>
                <w:i/>
                <w:sz w:val="24"/>
                <w:szCs w:val="24"/>
              </w:rPr>
            </w:pPr>
            <w:r>
              <w:rPr>
                <w:bCs/>
                <w:i/>
                <w:sz w:val="24"/>
                <w:szCs w:val="24"/>
              </w:rPr>
              <w:t xml:space="preserve">• </w:t>
            </w:r>
            <w:r>
              <w:rPr>
                <w:bCs/>
                <w:i/>
                <w:sz w:val="24"/>
                <w:szCs w:val="24"/>
              </w:rPr>
              <w:t>"Отключение неисправного канала (АРВ)",</w:t>
            </w:r>
          </w:p>
          <w:p>
            <w:pPr>
              <w:pStyle w:val="Normal"/>
              <w:widowControl w:val="false"/>
              <w:ind w:firstLine="709"/>
              <w:jc w:val="both"/>
              <w:rPr>
                <w:bCs/>
                <w:i/>
                <w:i/>
                <w:sz w:val="24"/>
                <w:szCs w:val="24"/>
              </w:rPr>
            </w:pPr>
            <w:r>
              <w:rPr>
                <w:bCs/>
                <w:i/>
                <w:sz w:val="24"/>
                <w:szCs w:val="24"/>
              </w:rPr>
              <w:t xml:space="preserve">• </w:t>
            </w:r>
            <w:r>
              <w:rPr>
                <w:bCs/>
                <w:i/>
                <w:sz w:val="24"/>
                <w:szCs w:val="24"/>
              </w:rPr>
              <w:t>"Инвертирование от электрических защит";</w:t>
            </w:r>
          </w:p>
          <w:p>
            <w:pPr>
              <w:pStyle w:val="Normal"/>
              <w:widowControl w:val="false"/>
              <w:ind w:firstLine="709"/>
              <w:jc w:val="both"/>
              <w:rPr>
                <w:bCs/>
                <w:i/>
                <w:i/>
                <w:sz w:val="24"/>
                <w:szCs w:val="24"/>
              </w:rPr>
            </w:pPr>
            <w:r>
              <w:rPr>
                <w:bCs/>
                <w:i/>
                <w:sz w:val="24"/>
                <w:szCs w:val="24"/>
              </w:rPr>
              <w:t>• “</w:t>
            </w:r>
            <w:r>
              <w:rPr>
                <w:bCs/>
                <w:i/>
                <w:sz w:val="24"/>
                <w:szCs w:val="24"/>
              </w:rPr>
              <w:t>Отключить АГП/УГП”.</w:t>
            </w:r>
          </w:p>
          <w:p>
            <w:pPr>
              <w:pStyle w:val="Normal"/>
              <w:widowControl w:val="false"/>
              <w:ind w:firstLine="709"/>
              <w:jc w:val="both"/>
              <w:rPr>
                <w:bCs/>
                <w:i/>
                <w:i/>
                <w:sz w:val="24"/>
                <w:szCs w:val="24"/>
              </w:rPr>
            </w:pPr>
            <w:r>
              <w:rPr>
                <w:bCs/>
                <w:i/>
                <w:sz w:val="24"/>
                <w:szCs w:val="24"/>
              </w:rPr>
              <w:t>2.13.1.4.  Выходные сигналы СВ, используемые для шкафов РЗ ГА:</w:t>
            </w:r>
          </w:p>
          <w:p>
            <w:pPr>
              <w:pStyle w:val="Normal"/>
              <w:widowControl w:val="false"/>
              <w:ind w:firstLine="709"/>
              <w:jc w:val="both"/>
              <w:rPr>
                <w:bCs/>
                <w:i/>
                <w:i/>
                <w:sz w:val="24"/>
                <w:szCs w:val="24"/>
              </w:rPr>
            </w:pPr>
            <w:r>
              <w:rPr>
                <w:bCs/>
                <w:i/>
                <w:sz w:val="24"/>
                <w:szCs w:val="24"/>
              </w:rPr>
              <w:t xml:space="preserve">• </w:t>
            </w:r>
            <w:r>
              <w:rPr>
                <w:bCs/>
                <w:i/>
                <w:sz w:val="24"/>
                <w:szCs w:val="24"/>
              </w:rPr>
              <w:t>"Возбуждение подано".</w:t>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2.14.</w:t>
            </w:r>
          </w:p>
        </w:tc>
        <w:tc>
          <w:tcPr>
            <w:tcW w:w="7007" w:type="dxa"/>
            <w:gridSpan w:val="4"/>
            <w:tcBorders>
              <w:left w:val="single" w:sz="4" w:space="0" w:color="000000"/>
              <w:bottom w:val="single" w:sz="4" w:space="0" w:color="000000"/>
              <w:right w:val="single" w:sz="4" w:space="0" w:color="000000"/>
            </w:tcBorders>
          </w:tcPr>
          <w:p>
            <w:pPr>
              <w:pStyle w:val="Normal"/>
              <w:widowControl w:val="false"/>
              <w:jc w:val="both"/>
              <w:rPr>
                <w:b/>
                <w:bCs/>
                <w:sz w:val="24"/>
                <w:szCs w:val="24"/>
              </w:rPr>
            </w:pPr>
            <w:r>
              <w:rPr>
                <w:b/>
                <w:bCs/>
                <w:sz w:val="24"/>
                <w:szCs w:val="24"/>
              </w:rPr>
              <w:t>Требования к алгоритмам системы возбуждения</w:t>
            </w:r>
          </w:p>
        </w:tc>
        <w:tc>
          <w:tcPr>
            <w:tcW w:w="1984"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2.14.1.</w:t>
            </w:r>
          </w:p>
        </w:tc>
        <w:tc>
          <w:tcPr>
            <w:tcW w:w="7007" w:type="dxa"/>
            <w:gridSpan w:val="4"/>
            <w:tcBorders>
              <w:left w:val="single" w:sz="4" w:space="0" w:color="000000"/>
              <w:bottom w:val="single" w:sz="4" w:space="0" w:color="000000"/>
              <w:right w:val="single" w:sz="4" w:space="0" w:color="000000"/>
            </w:tcBorders>
          </w:tcPr>
          <w:p>
            <w:pPr>
              <w:pStyle w:val="Normal"/>
              <w:widowControl w:val="false"/>
              <w:ind w:firstLine="709"/>
              <w:jc w:val="both"/>
              <w:rPr>
                <w:bCs/>
                <w:i/>
                <w:i/>
                <w:sz w:val="24"/>
                <w:szCs w:val="24"/>
              </w:rPr>
            </w:pPr>
            <w:r>
              <w:rPr>
                <w:bCs/>
                <w:i/>
                <w:sz w:val="24"/>
                <w:szCs w:val="24"/>
              </w:rPr>
              <w:t>2.14.1.1. СВ должна обеспечивать автоматическое управление пуском генератора, обеспечивая (при однократной команде от ключа управления или АСУ ТП) включение УНВ, возбуждение генератора и автоматическую подгонку напряжения статора генератора к напряжению сети.</w:t>
            </w:r>
          </w:p>
          <w:p>
            <w:pPr>
              <w:pStyle w:val="Normal"/>
              <w:widowControl w:val="false"/>
              <w:ind w:firstLine="709"/>
              <w:jc w:val="both"/>
              <w:rPr>
                <w:bCs/>
                <w:i/>
                <w:i/>
                <w:sz w:val="24"/>
                <w:szCs w:val="24"/>
              </w:rPr>
            </w:pPr>
            <w:r>
              <w:rPr>
                <w:bCs/>
                <w:i/>
                <w:sz w:val="24"/>
                <w:szCs w:val="24"/>
              </w:rPr>
              <w:t>2.14.1.2. Отключение УНВ должно происходить при нарастании напряжения на статоре генератора до величины 0,15-0,2Uном, после этого должна быть исключена возможность включения УНВ при наличии напряжения на статоре генератора выше 0,15-0,2Uном.</w:t>
            </w:r>
          </w:p>
          <w:p>
            <w:pPr>
              <w:pStyle w:val="Normal"/>
              <w:widowControl w:val="false"/>
              <w:ind w:firstLine="709"/>
              <w:jc w:val="both"/>
              <w:rPr>
                <w:bCs/>
                <w:i/>
                <w:i/>
                <w:sz w:val="24"/>
                <w:szCs w:val="24"/>
              </w:rPr>
            </w:pPr>
            <w:r>
              <w:rPr>
                <w:bCs/>
                <w:i/>
                <w:sz w:val="24"/>
                <w:szCs w:val="24"/>
              </w:rPr>
              <w:t xml:space="preserve">2.14.1.3. </w:t>
              <w:tab/>
              <w:t>В системе управления СВ должны быть предусмотрены следующие блокировки, запрещающие начальное возбуждение генератора:</w:t>
            </w:r>
          </w:p>
          <w:p>
            <w:pPr>
              <w:pStyle w:val="Normal"/>
              <w:widowControl w:val="false"/>
              <w:ind w:firstLine="709"/>
              <w:jc w:val="both"/>
              <w:rPr>
                <w:bCs/>
                <w:i/>
                <w:i/>
                <w:sz w:val="24"/>
                <w:szCs w:val="24"/>
              </w:rPr>
            </w:pPr>
            <w:r>
              <w:rPr>
                <w:bCs/>
                <w:i/>
                <w:sz w:val="24"/>
                <w:szCs w:val="24"/>
              </w:rPr>
              <w:t xml:space="preserve">• </w:t>
            </w:r>
            <w:r>
              <w:rPr>
                <w:bCs/>
                <w:i/>
                <w:sz w:val="24"/>
                <w:szCs w:val="24"/>
              </w:rPr>
              <w:t>при наличии команды на гашение поля;</w:t>
            </w:r>
          </w:p>
          <w:p>
            <w:pPr>
              <w:pStyle w:val="Normal"/>
              <w:widowControl w:val="false"/>
              <w:ind w:firstLine="709"/>
              <w:jc w:val="both"/>
              <w:rPr>
                <w:bCs/>
                <w:i/>
                <w:i/>
                <w:sz w:val="24"/>
                <w:szCs w:val="24"/>
              </w:rPr>
            </w:pPr>
            <w:r>
              <w:rPr>
                <w:bCs/>
                <w:i/>
                <w:sz w:val="24"/>
                <w:szCs w:val="24"/>
              </w:rPr>
              <w:t xml:space="preserve">• </w:t>
            </w:r>
            <w:r>
              <w:rPr>
                <w:bCs/>
                <w:i/>
                <w:sz w:val="24"/>
                <w:szCs w:val="24"/>
              </w:rPr>
              <w:t>при неисправности ТП;</w:t>
            </w:r>
          </w:p>
          <w:p>
            <w:pPr>
              <w:pStyle w:val="Normal"/>
              <w:widowControl w:val="false"/>
              <w:ind w:firstLine="709"/>
              <w:jc w:val="both"/>
              <w:rPr>
                <w:bCs/>
                <w:i/>
                <w:i/>
                <w:sz w:val="24"/>
                <w:szCs w:val="24"/>
              </w:rPr>
            </w:pPr>
            <w:r>
              <w:rPr>
                <w:bCs/>
                <w:i/>
                <w:sz w:val="24"/>
                <w:szCs w:val="24"/>
              </w:rPr>
              <w:t xml:space="preserve">• </w:t>
            </w:r>
            <w:r>
              <w:rPr>
                <w:bCs/>
                <w:i/>
                <w:sz w:val="24"/>
                <w:szCs w:val="24"/>
              </w:rPr>
              <w:t>при включенном ЗН Г1-Г1.</w:t>
            </w:r>
          </w:p>
          <w:p>
            <w:pPr>
              <w:pStyle w:val="Normal"/>
              <w:widowControl w:val="false"/>
              <w:ind w:firstLine="709"/>
              <w:jc w:val="both"/>
              <w:rPr>
                <w:bCs/>
                <w:i/>
                <w:i/>
                <w:sz w:val="24"/>
                <w:szCs w:val="24"/>
              </w:rPr>
            </w:pPr>
            <w:r>
              <w:rPr>
                <w:bCs/>
                <w:i/>
                <w:sz w:val="24"/>
                <w:szCs w:val="24"/>
              </w:rPr>
              <w:t>2.14.1.4.</w:t>
              <w:tab/>
              <w:t>Система управления СВ должна обеспечивать следующий алгоритм процесса начального возбуждения:</w:t>
            </w:r>
          </w:p>
          <w:p>
            <w:pPr>
              <w:pStyle w:val="Normal"/>
              <w:widowControl w:val="false"/>
              <w:ind w:firstLine="709"/>
              <w:jc w:val="both"/>
              <w:rPr>
                <w:bCs/>
                <w:i/>
                <w:i/>
                <w:sz w:val="24"/>
                <w:szCs w:val="24"/>
              </w:rPr>
            </w:pPr>
            <w:r>
              <w:rPr>
                <w:bCs/>
                <w:i/>
                <w:sz w:val="24"/>
                <w:szCs w:val="24"/>
              </w:rPr>
              <w:t xml:space="preserve">• </w:t>
            </w:r>
            <w:r>
              <w:rPr>
                <w:bCs/>
                <w:i/>
                <w:sz w:val="24"/>
                <w:szCs w:val="24"/>
              </w:rPr>
              <w:t>при подаче команды на начальное возбуждение производится перевод ТП из инверторного режима в выпрямительный, включение УНВ.</w:t>
            </w:r>
          </w:p>
          <w:p>
            <w:pPr>
              <w:pStyle w:val="Normal"/>
              <w:widowControl w:val="false"/>
              <w:ind w:firstLine="709"/>
              <w:jc w:val="both"/>
              <w:rPr>
                <w:bCs/>
                <w:i/>
                <w:i/>
                <w:sz w:val="24"/>
                <w:szCs w:val="24"/>
              </w:rPr>
            </w:pPr>
            <w:r>
              <w:rPr>
                <w:bCs/>
                <w:i/>
                <w:sz w:val="24"/>
                <w:szCs w:val="24"/>
              </w:rPr>
              <w:t xml:space="preserve">• </w:t>
            </w:r>
            <w:r>
              <w:rPr>
                <w:bCs/>
                <w:i/>
                <w:sz w:val="24"/>
                <w:szCs w:val="24"/>
              </w:rPr>
              <w:t>при нарастании напряжения на статоре генератора до 0,15-0,2Uном должно происходить отключение УНВ и включение в работу плавного контролируемого нарастания возбуждения через силовой преобразователь;</w:t>
            </w:r>
          </w:p>
          <w:p>
            <w:pPr>
              <w:pStyle w:val="Normal"/>
              <w:widowControl w:val="false"/>
              <w:ind w:firstLine="709"/>
              <w:jc w:val="both"/>
              <w:rPr/>
            </w:pPr>
            <w:r>
              <w:rPr>
                <w:bCs/>
                <w:i/>
                <w:sz w:val="24"/>
                <w:szCs w:val="24"/>
              </w:rPr>
              <w:t xml:space="preserve">• </w:t>
            </w:r>
            <w:r>
              <w:rPr>
                <w:bCs/>
                <w:i/>
                <w:sz w:val="24"/>
                <w:szCs w:val="24"/>
              </w:rPr>
              <w:t>процесс начального возбуждения прекращается при нарастании напряжения на статоре генератора до величины, равной 0,9 Uном.</w:t>
            </w:r>
          </w:p>
          <w:p>
            <w:pPr>
              <w:pStyle w:val="Normal"/>
              <w:widowControl w:val="false"/>
              <w:ind w:firstLine="709"/>
              <w:jc w:val="both"/>
              <w:rPr>
                <w:bCs/>
                <w:i/>
                <w:i/>
                <w:sz w:val="24"/>
                <w:szCs w:val="24"/>
              </w:rPr>
            </w:pPr>
            <w:r>
              <w:rPr>
                <w:bCs/>
                <w:i/>
                <w:sz w:val="24"/>
                <w:szCs w:val="24"/>
              </w:rPr>
              <w:t>2.14.1.5.</w:t>
              <w:tab/>
              <w:t>При пуске должен осуществляться автоматический контроль исправности СВ и правильности выполнения процесса начального возбуждения, так же контролироваться одновременное нарастание тока возбуждения и напряжения на статоре генератора.</w:t>
            </w:r>
          </w:p>
          <w:p>
            <w:pPr>
              <w:pStyle w:val="Normal"/>
              <w:widowControl w:val="false"/>
              <w:ind w:firstLine="709"/>
              <w:jc w:val="both"/>
              <w:rPr>
                <w:bCs/>
                <w:i/>
                <w:i/>
                <w:sz w:val="24"/>
                <w:szCs w:val="24"/>
              </w:rPr>
            </w:pPr>
            <w:r>
              <w:rPr>
                <w:bCs/>
                <w:i/>
                <w:sz w:val="24"/>
                <w:szCs w:val="24"/>
              </w:rPr>
              <w:t>2.14.1.6.</w:t>
              <w:tab/>
              <w:t>Автоматическая фиксация неуспешного начального возбуждения должна происходить, если напряжение на статоре генератора не нарастает до величины, равной 0,8Uном, за время 8-10 сек после подачи команды на начальное возбуждение.</w:t>
            </w:r>
          </w:p>
          <w:p>
            <w:pPr>
              <w:pStyle w:val="Normal"/>
              <w:widowControl w:val="false"/>
              <w:ind w:firstLine="709"/>
              <w:jc w:val="both"/>
              <w:rPr>
                <w:bCs/>
                <w:i/>
                <w:i/>
                <w:sz w:val="24"/>
                <w:szCs w:val="24"/>
              </w:rPr>
            </w:pPr>
            <w:r>
              <w:rPr>
                <w:bCs/>
                <w:i/>
                <w:sz w:val="24"/>
                <w:szCs w:val="24"/>
              </w:rPr>
              <w:t>2.14.1.7.</w:t>
              <w:tab/>
              <w:t>При фиксации неуспешного начального возбуждения должны производиться:</w:t>
            </w:r>
          </w:p>
          <w:p>
            <w:pPr>
              <w:pStyle w:val="Normal"/>
              <w:widowControl w:val="false"/>
              <w:ind w:firstLine="709"/>
              <w:jc w:val="both"/>
              <w:rPr>
                <w:bCs/>
                <w:i/>
                <w:i/>
                <w:sz w:val="24"/>
                <w:szCs w:val="24"/>
              </w:rPr>
            </w:pPr>
            <w:r>
              <w:rPr>
                <w:bCs/>
                <w:i/>
                <w:sz w:val="24"/>
                <w:szCs w:val="24"/>
              </w:rPr>
              <w:t xml:space="preserve"> • </w:t>
            </w:r>
            <w:r>
              <w:rPr>
                <w:bCs/>
                <w:i/>
                <w:sz w:val="24"/>
                <w:szCs w:val="24"/>
              </w:rPr>
              <w:t>автоматическое отключение АГП/УГП;</w:t>
            </w:r>
          </w:p>
          <w:p>
            <w:pPr>
              <w:pStyle w:val="Normal"/>
              <w:widowControl w:val="false"/>
              <w:ind w:firstLine="709"/>
              <w:jc w:val="both"/>
              <w:rPr>
                <w:bCs/>
                <w:i/>
                <w:i/>
                <w:sz w:val="24"/>
                <w:szCs w:val="24"/>
              </w:rPr>
            </w:pPr>
            <w:r>
              <w:rPr>
                <w:bCs/>
                <w:i/>
                <w:sz w:val="24"/>
                <w:szCs w:val="24"/>
              </w:rPr>
              <w:t xml:space="preserve"> • </w:t>
            </w:r>
            <w:r>
              <w:rPr>
                <w:bCs/>
                <w:i/>
                <w:sz w:val="24"/>
                <w:szCs w:val="24"/>
              </w:rPr>
              <w:t>автоматическое отключение УНВ;</w:t>
            </w:r>
          </w:p>
          <w:p>
            <w:pPr>
              <w:pStyle w:val="Normal"/>
              <w:widowControl w:val="false"/>
              <w:ind w:firstLine="709"/>
              <w:jc w:val="both"/>
              <w:rPr>
                <w:bCs/>
                <w:i/>
                <w:i/>
                <w:sz w:val="24"/>
                <w:szCs w:val="24"/>
              </w:rPr>
            </w:pPr>
            <w:r>
              <w:rPr>
                <w:bCs/>
                <w:i/>
                <w:sz w:val="24"/>
                <w:szCs w:val="24"/>
              </w:rPr>
              <w:t xml:space="preserve">• </w:t>
            </w:r>
            <w:r>
              <w:rPr>
                <w:bCs/>
                <w:i/>
                <w:sz w:val="24"/>
                <w:szCs w:val="24"/>
              </w:rPr>
              <w:t>перевод ТП в режим инвертирования;</w:t>
            </w:r>
          </w:p>
          <w:p>
            <w:pPr>
              <w:pStyle w:val="Normal"/>
              <w:widowControl w:val="false"/>
              <w:ind w:firstLine="709"/>
              <w:jc w:val="both"/>
              <w:rPr>
                <w:bCs/>
                <w:i/>
                <w:i/>
                <w:sz w:val="24"/>
                <w:szCs w:val="24"/>
              </w:rPr>
            </w:pPr>
            <w:r>
              <w:rPr>
                <w:bCs/>
                <w:i/>
                <w:sz w:val="24"/>
                <w:szCs w:val="24"/>
              </w:rPr>
              <w:t xml:space="preserve">• </w:t>
            </w:r>
            <w:r>
              <w:rPr>
                <w:bCs/>
                <w:i/>
                <w:sz w:val="24"/>
                <w:szCs w:val="24"/>
              </w:rPr>
              <w:t>фиксация неуспешного начального возбуждения.</w:t>
            </w:r>
          </w:p>
          <w:p>
            <w:pPr>
              <w:pStyle w:val="Normal"/>
              <w:widowControl w:val="false"/>
              <w:ind w:firstLine="709"/>
              <w:jc w:val="both"/>
              <w:rPr>
                <w:bCs/>
                <w:i/>
                <w:i/>
                <w:sz w:val="24"/>
                <w:szCs w:val="24"/>
              </w:rPr>
            </w:pPr>
            <w:r>
              <w:rPr>
                <w:bCs/>
                <w:i/>
                <w:sz w:val="24"/>
                <w:szCs w:val="24"/>
              </w:rPr>
              <w:t>2.14.1.8.</w:t>
              <w:tab/>
              <w:t>СВ должна обеспечивать возможность включения генератора в сеть методом точной синхронизации, в том числе и автоматической. Выбор режима синхронизации и ввод в работу соответствующих цепей автоматики в системе возбуждения должен осуществляться дистанционно с ГЩУ.</w:t>
            </w:r>
          </w:p>
          <w:p>
            <w:pPr>
              <w:pStyle w:val="Normal"/>
              <w:widowControl w:val="false"/>
              <w:ind w:firstLine="709"/>
              <w:jc w:val="both"/>
              <w:rPr>
                <w:bCs/>
                <w:i/>
                <w:i/>
                <w:sz w:val="24"/>
                <w:szCs w:val="24"/>
              </w:rPr>
            </w:pPr>
            <w:r>
              <w:rPr>
                <w:bCs/>
                <w:i/>
                <w:sz w:val="24"/>
                <w:szCs w:val="24"/>
              </w:rPr>
              <w:t>2.14.1.9.</w:t>
              <w:tab/>
              <w:t>В режиме точной автоматической синхронизации схема управления СВ должна обеспечивать:</w:t>
            </w:r>
          </w:p>
          <w:p>
            <w:pPr>
              <w:pStyle w:val="Normal"/>
              <w:widowControl w:val="false"/>
              <w:ind w:firstLine="709"/>
              <w:jc w:val="both"/>
              <w:rPr>
                <w:bCs/>
                <w:i/>
                <w:i/>
                <w:sz w:val="24"/>
                <w:szCs w:val="24"/>
              </w:rPr>
            </w:pPr>
            <w:r>
              <w:rPr>
                <w:bCs/>
                <w:i/>
                <w:sz w:val="24"/>
                <w:szCs w:val="24"/>
              </w:rPr>
              <w:t xml:space="preserve">• </w:t>
            </w:r>
            <w:r>
              <w:rPr>
                <w:bCs/>
                <w:i/>
                <w:sz w:val="24"/>
                <w:szCs w:val="24"/>
              </w:rPr>
              <w:t>автоматическую подгонку напряжения генератора к напряжению сети с разностью не более 1 %;</w:t>
            </w:r>
          </w:p>
          <w:p>
            <w:pPr>
              <w:pStyle w:val="Normal"/>
              <w:widowControl w:val="false"/>
              <w:ind w:firstLine="709"/>
              <w:jc w:val="both"/>
              <w:rPr>
                <w:bCs/>
                <w:i/>
                <w:i/>
                <w:sz w:val="24"/>
                <w:szCs w:val="24"/>
              </w:rPr>
            </w:pPr>
            <w:r>
              <w:rPr>
                <w:bCs/>
                <w:i/>
                <w:sz w:val="24"/>
                <w:szCs w:val="24"/>
              </w:rPr>
              <w:t xml:space="preserve">• </w:t>
            </w:r>
            <w:r>
              <w:rPr>
                <w:bCs/>
                <w:i/>
                <w:sz w:val="24"/>
                <w:szCs w:val="24"/>
              </w:rPr>
              <w:t>блокировку работы автосинхронизатора на время автоматической подгонки напряжения;</w:t>
            </w:r>
          </w:p>
          <w:p>
            <w:pPr>
              <w:pStyle w:val="Normal"/>
              <w:widowControl w:val="false"/>
              <w:ind w:firstLine="709"/>
              <w:jc w:val="both"/>
              <w:rPr>
                <w:bCs/>
                <w:i/>
                <w:i/>
                <w:sz w:val="24"/>
                <w:szCs w:val="24"/>
              </w:rPr>
            </w:pPr>
            <w:r>
              <w:rPr>
                <w:bCs/>
                <w:i/>
                <w:sz w:val="24"/>
                <w:szCs w:val="24"/>
              </w:rPr>
              <w:t xml:space="preserve">• </w:t>
            </w:r>
            <w:r>
              <w:rPr>
                <w:bCs/>
                <w:i/>
                <w:sz w:val="24"/>
                <w:szCs w:val="24"/>
              </w:rPr>
              <w:t>автоматический вывод из работы схемы подгонки напряжения после включения генератора в сеть.</w:t>
            </w:r>
          </w:p>
          <w:p>
            <w:pPr>
              <w:pStyle w:val="Normal"/>
              <w:widowControl w:val="false"/>
              <w:ind w:firstLine="709"/>
              <w:jc w:val="both"/>
              <w:rPr>
                <w:bCs/>
                <w:i/>
                <w:i/>
                <w:sz w:val="24"/>
                <w:szCs w:val="24"/>
              </w:rPr>
            </w:pPr>
            <w:r>
              <w:rPr>
                <w:bCs/>
                <w:i/>
                <w:sz w:val="24"/>
                <w:szCs w:val="24"/>
              </w:rPr>
              <w:t>2.14.1.10.</w:t>
              <w:tab/>
              <w:t>При выборе режима самосинхронизации, система управления возбуждением должна обеспечивать:</w:t>
            </w:r>
          </w:p>
          <w:p>
            <w:pPr>
              <w:pStyle w:val="Normal"/>
              <w:widowControl w:val="false"/>
              <w:ind w:firstLine="709"/>
              <w:jc w:val="both"/>
              <w:rPr>
                <w:bCs/>
                <w:i/>
                <w:i/>
                <w:sz w:val="24"/>
                <w:szCs w:val="24"/>
              </w:rPr>
            </w:pPr>
            <w:r>
              <w:rPr>
                <w:bCs/>
                <w:i/>
                <w:sz w:val="24"/>
                <w:szCs w:val="24"/>
              </w:rPr>
              <w:t xml:space="preserve">• </w:t>
            </w:r>
            <w:r>
              <w:rPr>
                <w:bCs/>
                <w:i/>
                <w:sz w:val="24"/>
                <w:szCs w:val="24"/>
              </w:rPr>
              <w:tab/>
              <w:t>режим инвертирования ТП;</w:t>
            </w:r>
          </w:p>
          <w:p>
            <w:pPr>
              <w:pStyle w:val="Normal"/>
              <w:widowControl w:val="false"/>
              <w:ind w:firstLine="709"/>
              <w:jc w:val="both"/>
              <w:rPr>
                <w:bCs/>
                <w:i/>
                <w:i/>
                <w:sz w:val="24"/>
                <w:szCs w:val="24"/>
              </w:rPr>
            </w:pPr>
            <w:r>
              <w:rPr>
                <w:bCs/>
                <w:i/>
                <w:sz w:val="24"/>
                <w:szCs w:val="24"/>
              </w:rPr>
              <w:t xml:space="preserve">• </w:t>
            </w:r>
            <w:r>
              <w:rPr>
                <w:bCs/>
                <w:i/>
                <w:sz w:val="24"/>
                <w:szCs w:val="24"/>
              </w:rPr>
              <w:t>шунтирование ротора генератора на сопротивление самосинхронизации.</w:t>
            </w:r>
          </w:p>
          <w:p>
            <w:pPr>
              <w:pStyle w:val="Normal"/>
              <w:widowControl w:val="false"/>
              <w:ind w:firstLine="709"/>
              <w:jc w:val="both"/>
              <w:rPr/>
            </w:pPr>
            <w:r>
              <w:rPr>
                <w:bCs/>
                <w:i/>
                <w:sz w:val="24"/>
                <w:szCs w:val="24"/>
              </w:rPr>
              <w:t>2.14.1.11.</w:t>
              <w:tab/>
              <w:t>В случае, если генератор был возбужден на холостом ходу и поступила команда на самосинхронизацию, схема управления должна выполнить перевод ТП в режим инвертирования и шунтирование ротора генератора (с выдержкой времени 2-3 сек).</w:t>
            </w:r>
          </w:p>
          <w:p>
            <w:pPr>
              <w:pStyle w:val="Normal"/>
              <w:widowControl w:val="false"/>
              <w:ind w:firstLine="709"/>
              <w:jc w:val="both"/>
              <w:rPr>
                <w:bCs/>
                <w:i/>
                <w:i/>
                <w:sz w:val="24"/>
                <w:szCs w:val="24"/>
              </w:rPr>
            </w:pPr>
            <w:r>
              <w:rPr>
                <w:bCs/>
                <w:i/>
                <w:sz w:val="24"/>
                <w:szCs w:val="24"/>
              </w:rPr>
              <w:t>2.14.1.12.</w:t>
              <w:tab/>
              <w:t>После включения генератора в сеть методом самосинхронизации:</w:t>
            </w:r>
          </w:p>
          <w:p>
            <w:pPr>
              <w:pStyle w:val="Normal"/>
              <w:widowControl w:val="false"/>
              <w:ind w:firstLine="709"/>
              <w:jc w:val="both"/>
              <w:rPr>
                <w:bCs/>
                <w:i/>
                <w:i/>
                <w:sz w:val="24"/>
                <w:szCs w:val="24"/>
              </w:rPr>
            </w:pPr>
            <w:r>
              <w:rPr>
                <w:bCs/>
                <w:i/>
                <w:sz w:val="24"/>
                <w:szCs w:val="24"/>
              </w:rPr>
              <w:t xml:space="preserve">• </w:t>
            </w:r>
            <w:r>
              <w:rPr>
                <w:bCs/>
                <w:i/>
                <w:sz w:val="24"/>
                <w:szCs w:val="24"/>
              </w:rPr>
              <w:t>производится автоматическое задание уставки 0,8Uном,</w:t>
            </w:r>
          </w:p>
          <w:p>
            <w:pPr>
              <w:pStyle w:val="Normal"/>
              <w:widowControl w:val="false"/>
              <w:ind w:firstLine="709"/>
              <w:jc w:val="both"/>
              <w:rPr>
                <w:bCs/>
                <w:i/>
                <w:i/>
                <w:sz w:val="24"/>
                <w:szCs w:val="24"/>
              </w:rPr>
            </w:pPr>
            <w:r>
              <w:rPr>
                <w:bCs/>
                <w:i/>
                <w:sz w:val="24"/>
                <w:szCs w:val="24"/>
              </w:rPr>
              <w:t xml:space="preserve">• </w:t>
            </w:r>
            <w:r>
              <w:rPr>
                <w:bCs/>
                <w:i/>
                <w:sz w:val="24"/>
                <w:szCs w:val="24"/>
              </w:rPr>
              <w:t>выдается команда "Возбуждение" на перевод ТП в выпрямительный режим, с выдержкой времени 1,0 сек.;</w:t>
            </w:r>
          </w:p>
          <w:p>
            <w:pPr>
              <w:pStyle w:val="Normal"/>
              <w:widowControl w:val="false"/>
              <w:ind w:firstLine="709"/>
              <w:jc w:val="both"/>
              <w:rPr>
                <w:bCs/>
                <w:i/>
                <w:i/>
                <w:sz w:val="24"/>
                <w:szCs w:val="24"/>
              </w:rPr>
            </w:pPr>
            <w:r>
              <w:rPr>
                <w:bCs/>
                <w:i/>
                <w:sz w:val="24"/>
                <w:szCs w:val="24"/>
              </w:rPr>
              <w:t xml:space="preserve">• </w:t>
            </w:r>
            <w:r>
              <w:rPr>
                <w:bCs/>
                <w:i/>
                <w:sz w:val="24"/>
                <w:szCs w:val="24"/>
              </w:rPr>
              <w:t>отключение контактора самосинхронизации при нарастании тока ротора до 10% от номинального;</w:t>
            </w:r>
          </w:p>
          <w:p>
            <w:pPr>
              <w:pStyle w:val="Normal"/>
              <w:widowControl w:val="false"/>
              <w:ind w:firstLine="709"/>
              <w:jc w:val="both"/>
              <w:rPr/>
            </w:pPr>
            <w:r>
              <w:rPr>
                <w:bCs/>
                <w:i/>
                <w:sz w:val="24"/>
                <w:szCs w:val="24"/>
              </w:rPr>
              <w:t xml:space="preserve">• </w:t>
            </w:r>
            <w:r>
              <w:rPr>
                <w:bCs/>
                <w:i/>
                <w:sz w:val="24"/>
                <w:szCs w:val="24"/>
              </w:rPr>
              <w:t>изменение уставки АРВ до режима, соответствующего току возбуждения</w:t>
            </w:r>
            <w:r>
              <w:rPr>
                <w:bCs/>
                <w:i/>
                <w:color w:val="000000"/>
                <w:sz w:val="24"/>
                <w:szCs w:val="24"/>
              </w:rPr>
              <w:t xml:space="preserve"> 1000 А.</w:t>
            </w:r>
          </w:p>
          <w:p>
            <w:pPr>
              <w:pStyle w:val="Normal"/>
              <w:widowControl w:val="false"/>
              <w:ind w:firstLine="709"/>
              <w:jc w:val="both"/>
              <w:rPr>
                <w:bCs/>
                <w:i/>
                <w:i/>
                <w:sz w:val="24"/>
                <w:szCs w:val="24"/>
              </w:rPr>
            </w:pPr>
            <w:r>
              <w:rPr>
                <w:bCs/>
                <w:i/>
                <w:sz w:val="24"/>
                <w:szCs w:val="24"/>
              </w:rPr>
              <w:t>2.14.1.13.</w:t>
              <w:tab/>
              <w:t>Схема самосинхронизации должна автоматически разбираться после снятия команды на включение генератора в сеть методом самосинхронизации.</w:t>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2.15.</w:t>
            </w:r>
          </w:p>
        </w:tc>
        <w:tc>
          <w:tcPr>
            <w:tcW w:w="7007" w:type="dxa"/>
            <w:gridSpan w:val="4"/>
            <w:tcBorders>
              <w:left w:val="single" w:sz="4" w:space="0" w:color="000000"/>
              <w:bottom w:val="single" w:sz="4" w:space="0" w:color="000000"/>
              <w:right w:val="single" w:sz="4" w:space="0" w:color="000000"/>
            </w:tcBorders>
          </w:tcPr>
          <w:p>
            <w:pPr>
              <w:pStyle w:val="Normal"/>
              <w:widowControl w:val="false"/>
              <w:rPr>
                <w:b/>
                <w:bCs/>
                <w:sz w:val="24"/>
                <w:szCs w:val="24"/>
                <w:lang w:val="en-US"/>
              </w:rPr>
            </w:pPr>
            <w:r>
              <w:rPr>
                <w:b/>
                <w:bCs/>
                <w:sz w:val="24"/>
                <w:szCs w:val="24"/>
              </w:rPr>
              <w:t xml:space="preserve">Требования к защитам </w:t>
            </w:r>
            <w:r>
              <w:rPr>
                <w:b/>
                <w:bCs/>
                <w:sz w:val="24"/>
                <w:szCs w:val="24"/>
                <w:lang w:val="en-US"/>
              </w:rPr>
              <w:t>СВ</w:t>
            </w:r>
          </w:p>
        </w:tc>
        <w:tc>
          <w:tcPr>
            <w:tcW w:w="1984"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2.15.1.</w:t>
            </w:r>
          </w:p>
        </w:tc>
        <w:tc>
          <w:tcPr>
            <w:tcW w:w="7007" w:type="dxa"/>
            <w:gridSpan w:val="4"/>
            <w:tcBorders>
              <w:left w:val="single" w:sz="4" w:space="0" w:color="000000"/>
              <w:bottom w:val="single" w:sz="4" w:space="0" w:color="000000"/>
              <w:right w:val="single" w:sz="4" w:space="0" w:color="000000"/>
            </w:tcBorders>
          </w:tcPr>
          <w:p>
            <w:pPr>
              <w:pStyle w:val="Normal"/>
              <w:widowControl w:val="false"/>
              <w:ind w:firstLine="709"/>
              <w:jc w:val="both"/>
              <w:rPr>
                <w:bCs/>
                <w:i/>
                <w:i/>
                <w:sz w:val="24"/>
                <w:szCs w:val="24"/>
              </w:rPr>
            </w:pPr>
            <w:r>
              <w:rPr>
                <w:bCs/>
                <w:i/>
                <w:sz w:val="24"/>
                <w:szCs w:val="24"/>
              </w:rPr>
              <w:t>2.15.1.1.</w:t>
              <w:tab/>
              <w:t>Срабатывание любого устройства защиты СВ должно фиксироваться.</w:t>
            </w:r>
          </w:p>
          <w:p>
            <w:pPr>
              <w:pStyle w:val="Normal"/>
              <w:widowControl w:val="false"/>
              <w:ind w:firstLine="709"/>
              <w:jc w:val="both"/>
              <w:rPr>
                <w:bCs/>
                <w:i/>
                <w:i/>
                <w:sz w:val="24"/>
                <w:szCs w:val="24"/>
              </w:rPr>
            </w:pPr>
            <w:r>
              <w:rPr>
                <w:bCs/>
                <w:i/>
                <w:sz w:val="24"/>
                <w:szCs w:val="24"/>
              </w:rPr>
              <w:t>2.15.1.2.  Цепи внутренних защит СВ:</w:t>
            </w:r>
          </w:p>
          <w:p>
            <w:pPr>
              <w:pStyle w:val="Normal"/>
              <w:widowControl w:val="false"/>
              <w:ind w:firstLine="709"/>
              <w:jc w:val="both"/>
              <w:rPr>
                <w:bCs/>
                <w:i/>
                <w:i/>
                <w:sz w:val="24"/>
                <w:szCs w:val="24"/>
              </w:rPr>
            </w:pPr>
            <w:r>
              <w:rPr>
                <w:bCs/>
                <w:i/>
                <w:sz w:val="24"/>
                <w:szCs w:val="24"/>
              </w:rPr>
              <w:t xml:space="preserve">• </w:t>
            </w:r>
            <w:r>
              <w:rPr>
                <w:bCs/>
                <w:i/>
                <w:sz w:val="24"/>
                <w:szCs w:val="24"/>
              </w:rPr>
              <w:t>защита ротора ГГ от перенапряжения (ограничитель перенапряжения);</w:t>
            </w:r>
          </w:p>
          <w:p>
            <w:pPr>
              <w:pStyle w:val="Normal"/>
              <w:widowControl w:val="false"/>
              <w:ind w:firstLine="709"/>
              <w:jc w:val="both"/>
              <w:rPr>
                <w:bCs/>
                <w:i/>
                <w:i/>
                <w:sz w:val="24"/>
                <w:szCs w:val="24"/>
              </w:rPr>
            </w:pPr>
            <w:r>
              <w:rPr>
                <w:bCs/>
                <w:i/>
                <w:sz w:val="24"/>
                <w:szCs w:val="24"/>
              </w:rPr>
              <w:t xml:space="preserve">•   </w:t>
            </w:r>
            <w:r>
              <w:rPr>
                <w:bCs/>
                <w:i/>
                <w:sz w:val="24"/>
                <w:szCs w:val="24"/>
              </w:rPr>
              <w:t>защита от КЗ в цепях выпрямленного напряжения;</w:t>
            </w:r>
          </w:p>
          <w:p>
            <w:pPr>
              <w:pStyle w:val="Normal"/>
              <w:widowControl w:val="false"/>
              <w:ind w:firstLine="709"/>
              <w:jc w:val="both"/>
              <w:rPr>
                <w:bCs/>
                <w:i/>
                <w:i/>
                <w:sz w:val="24"/>
                <w:szCs w:val="24"/>
              </w:rPr>
            </w:pPr>
            <w:r>
              <w:rPr>
                <w:bCs/>
                <w:i/>
                <w:sz w:val="24"/>
                <w:szCs w:val="24"/>
              </w:rPr>
              <w:t xml:space="preserve">•    </w:t>
            </w:r>
            <w:r>
              <w:rPr>
                <w:bCs/>
                <w:i/>
                <w:sz w:val="24"/>
                <w:szCs w:val="24"/>
              </w:rPr>
              <w:t>максимальная токовая защита ТП;</w:t>
            </w:r>
          </w:p>
          <w:p>
            <w:pPr>
              <w:pStyle w:val="Normal"/>
              <w:widowControl w:val="false"/>
              <w:ind w:firstLine="709"/>
              <w:jc w:val="both"/>
              <w:rPr/>
            </w:pPr>
            <w:r>
              <w:rPr>
                <w:bCs/>
                <w:i/>
                <w:sz w:val="24"/>
                <w:szCs w:val="24"/>
              </w:rPr>
              <w:t xml:space="preserve">•  </w:t>
            </w:r>
            <w:r>
              <w:rPr>
                <w:bCs/>
                <w:i/>
                <w:sz w:val="24"/>
                <w:szCs w:val="24"/>
              </w:rPr>
              <w:t xml:space="preserve">защита при отказе </w:t>
            </w:r>
            <w:r>
              <w:rPr>
                <w:bCs/>
                <w:i/>
                <w:sz w:val="24"/>
                <w:szCs w:val="24"/>
                <w:lang w:val="en-US"/>
              </w:rPr>
              <w:t>RC</w:t>
            </w:r>
            <w:r>
              <w:rPr>
                <w:bCs/>
                <w:i/>
                <w:sz w:val="24"/>
                <w:szCs w:val="24"/>
              </w:rPr>
              <w:t xml:space="preserve"> – цепей ТП;</w:t>
            </w:r>
          </w:p>
          <w:p>
            <w:pPr>
              <w:pStyle w:val="Normal"/>
              <w:widowControl w:val="false"/>
              <w:ind w:firstLine="709"/>
              <w:jc w:val="both"/>
              <w:rPr>
                <w:bCs/>
                <w:i/>
                <w:i/>
                <w:sz w:val="24"/>
                <w:szCs w:val="24"/>
              </w:rPr>
            </w:pPr>
            <w:r>
              <w:rPr>
                <w:bCs/>
                <w:i/>
                <w:sz w:val="24"/>
                <w:szCs w:val="24"/>
              </w:rPr>
              <w:t xml:space="preserve">•  </w:t>
            </w:r>
            <w:r>
              <w:rPr>
                <w:bCs/>
                <w:i/>
                <w:sz w:val="24"/>
                <w:szCs w:val="24"/>
              </w:rPr>
              <w:t>защита от асимметрии фазовых токов ТП;</w:t>
            </w:r>
          </w:p>
          <w:p>
            <w:pPr>
              <w:pStyle w:val="Normal"/>
              <w:widowControl w:val="false"/>
              <w:ind w:firstLine="709"/>
              <w:jc w:val="both"/>
              <w:rPr>
                <w:bCs/>
                <w:i/>
                <w:i/>
                <w:sz w:val="24"/>
                <w:szCs w:val="24"/>
              </w:rPr>
            </w:pPr>
            <w:r>
              <w:rPr>
                <w:bCs/>
                <w:i/>
                <w:sz w:val="24"/>
                <w:szCs w:val="24"/>
              </w:rPr>
              <w:t xml:space="preserve">•  </w:t>
            </w:r>
            <w:r>
              <w:rPr>
                <w:bCs/>
                <w:i/>
                <w:sz w:val="24"/>
                <w:szCs w:val="24"/>
              </w:rPr>
              <w:t>защита при отказе тиристорного моста;</w:t>
            </w:r>
          </w:p>
          <w:p>
            <w:pPr>
              <w:pStyle w:val="Normal"/>
              <w:widowControl w:val="false"/>
              <w:ind w:firstLine="709"/>
              <w:jc w:val="both"/>
              <w:rPr>
                <w:bCs/>
                <w:i/>
                <w:i/>
                <w:sz w:val="24"/>
                <w:szCs w:val="24"/>
              </w:rPr>
            </w:pPr>
            <w:r>
              <w:rPr>
                <w:bCs/>
                <w:i/>
                <w:sz w:val="24"/>
                <w:szCs w:val="24"/>
              </w:rPr>
              <w:t xml:space="preserve">•  </w:t>
            </w:r>
            <w:r>
              <w:rPr>
                <w:bCs/>
                <w:i/>
                <w:sz w:val="24"/>
                <w:szCs w:val="24"/>
              </w:rPr>
              <w:t>защита при отказе обоих каналов регулирования.</w:t>
            </w:r>
          </w:p>
          <w:p>
            <w:pPr>
              <w:pStyle w:val="Normal"/>
              <w:widowControl w:val="false"/>
              <w:ind w:firstLine="709"/>
              <w:jc w:val="both"/>
              <w:rPr>
                <w:bCs/>
                <w:i/>
                <w:i/>
                <w:sz w:val="24"/>
                <w:szCs w:val="24"/>
              </w:rPr>
            </w:pPr>
            <w:r>
              <w:rPr>
                <w:bCs/>
                <w:i/>
                <w:sz w:val="24"/>
                <w:szCs w:val="24"/>
              </w:rPr>
              <w:t>2.15.1.3.  Ограничение перевозбуждения (ОПВ). ОПВ может применяться во всех режимах, кроме ручного режима (РРВ). ОПВ отслеживает выходной ток СВ и ограничивает его в заданных пределах для исключения перегрева обмотки возбуждения генератора.</w:t>
            </w:r>
          </w:p>
          <w:p>
            <w:pPr>
              <w:pStyle w:val="Normal"/>
              <w:widowControl w:val="false"/>
              <w:ind w:firstLine="709"/>
              <w:jc w:val="both"/>
              <w:rPr/>
            </w:pPr>
            <w:r>
              <w:rPr>
                <w:bCs/>
                <w:i/>
                <w:sz w:val="24"/>
                <w:szCs w:val="24"/>
              </w:rPr>
              <w:t>2.15.1.4.   Ограничитель минимального возбуждения (ОМВ). ОМВ должно сдерживать снижение тока возбуждения генератора ниже безопасного уровня для выпадения   генератора из синхронизма и его повреждения. ОМВ ограничивает потребляемую генератором реактивную мощность согласно кривой, настраиваемой при испытаниях.  Кривая ОМВ строится введением 5 точек или выбором стандартной кривой с заданным начальным значением, согласно рекомендациям завода-изготовителя генератора.</w:t>
            </w:r>
          </w:p>
          <w:p>
            <w:pPr>
              <w:pStyle w:val="Normal"/>
              <w:widowControl w:val="false"/>
              <w:ind w:firstLine="709"/>
              <w:jc w:val="both"/>
              <w:rPr>
                <w:bCs/>
                <w:i/>
                <w:i/>
                <w:sz w:val="24"/>
                <w:szCs w:val="24"/>
              </w:rPr>
            </w:pPr>
            <w:r>
              <w:rPr>
                <w:bCs/>
                <w:i/>
                <w:sz w:val="24"/>
                <w:szCs w:val="24"/>
              </w:rPr>
              <w:t>2.15.1.5. Должна быть возможность вывода любой из защит СВ, как на аппаратном уровне, так и на программном уровне.</w:t>
            </w:r>
          </w:p>
          <w:p>
            <w:pPr>
              <w:pStyle w:val="Normal"/>
              <w:widowControl w:val="false"/>
              <w:ind w:firstLine="709"/>
              <w:jc w:val="both"/>
              <w:rPr>
                <w:bCs/>
                <w:i/>
                <w:i/>
                <w:sz w:val="24"/>
                <w:szCs w:val="24"/>
              </w:rPr>
            </w:pPr>
            <w:r>
              <w:rPr>
                <w:bCs/>
                <w:i/>
                <w:sz w:val="24"/>
                <w:szCs w:val="24"/>
              </w:rPr>
              <w:t>2.15.1.6. Защита ротора ГГ от перенапряжений (ограничитель перенапряжений) должна быть реализована посредством тиристорного разрядника многократного действия, устанавливаемого в силовой секции выпрямленного напряжения  щита СВ. Разрядник должен иметь сигнализацию срабатывания, сигнализация должна фиксировать факт протекания по разряднику импульсного тока. Уставка срабатывания разрядника выбирается, исходя из следующих требований:</w:t>
            </w:r>
          </w:p>
          <w:p>
            <w:pPr>
              <w:pStyle w:val="Normal"/>
              <w:widowControl w:val="false"/>
              <w:numPr>
                <w:ilvl w:val="0"/>
                <w:numId w:val="35"/>
              </w:numPr>
              <w:ind w:firstLine="709" w:left="0"/>
              <w:jc w:val="both"/>
              <w:rPr>
                <w:bCs/>
                <w:i/>
                <w:i/>
                <w:sz w:val="24"/>
                <w:szCs w:val="24"/>
              </w:rPr>
            </w:pPr>
            <w:r>
              <w:rPr>
                <w:bCs/>
                <w:i/>
                <w:sz w:val="24"/>
                <w:szCs w:val="24"/>
              </w:rPr>
              <w:t>в продолжительном режиме максимальные мгновенные значения напряжения на выводах обмотки ротора при токе возбуждения до 1,1 номинального не должны быть выше 30% амплитуды полного испытательного напряжения обмотки возбуждения относительно корпуса;</w:t>
            </w:r>
          </w:p>
          <w:p>
            <w:pPr>
              <w:pStyle w:val="Normal"/>
              <w:widowControl w:val="false"/>
              <w:numPr>
                <w:ilvl w:val="0"/>
                <w:numId w:val="35"/>
              </w:numPr>
              <w:ind w:firstLine="709" w:left="0"/>
              <w:jc w:val="both"/>
              <w:rPr>
                <w:bCs/>
                <w:i/>
                <w:i/>
                <w:sz w:val="24"/>
                <w:szCs w:val="24"/>
              </w:rPr>
            </w:pPr>
            <w:r>
              <w:rPr>
                <w:bCs/>
                <w:i/>
                <w:sz w:val="24"/>
                <w:szCs w:val="24"/>
              </w:rPr>
              <w:t>СВ должны быть выполнены так, чтобы ни в одном из возможных в эксплуатации режимов мгновенные значения напряжения, возникающие на выводах обмотки возбуждения ГГ, не превышали 70% амплитуды полного испытательного напряжения этой обмотки относительно корпуса.</w:t>
            </w:r>
          </w:p>
          <w:p>
            <w:pPr>
              <w:pStyle w:val="Normal"/>
              <w:widowControl w:val="false"/>
              <w:ind w:firstLine="709"/>
              <w:jc w:val="both"/>
              <w:rPr>
                <w:bCs/>
                <w:i/>
                <w:i/>
                <w:sz w:val="24"/>
                <w:szCs w:val="24"/>
              </w:rPr>
            </w:pPr>
            <w:r>
              <w:rPr>
                <w:bCs/>
                <w:i/>
                <w:sz w:val="24"/>
                <w:szCs w:val="24"/>
              </w:rPr>
              <w:t>Разрядник не должен срабатывать в режиме гашения поля ГГ. В общем случае, уставка разрядника должна быть отстроена от суммы напряжений, прикладываемых к ротору при одновременном инвертировании и отключении АГП/УГП.</w:t>
            </w:r>
          </w:p>
          <w:p>
            <w:pPr>
              <w:pStyle w:val="Normal"/>
              <w:widowControl w:val="false"/>
              <w:ind w:firstLine="709"/>
              <w:jc w:val="both"/>
              <w:rPr/>
            </w:pPr>
            <w:r>
              <w:rPr>
                <w:bCs/>
                <w:i/>
                <w:sz w:val="24"/>
                <w:szCs w:val="24"/>
              </w:rPr>
              <w:t>2.15.1.7.  Максимальная токовая защита тиристорных преобразователей должна работать при пробое тиристора и обеспечить безаварийное отключение предохранителя в цепи пробитого тиристора. Защита должна быть отстроена от тока свободной составляющей, протекающего по контуру возбуждения в случае КЗ на статоре ГГ, а также блокироваться при КЗ в цепях выпрямленного напряжения. Для определения места КЗ рекомендуется использовать отдельные датчики тока, размещаемые в характерных точках схемы СВ – в выходных цепях СВ для защиты от КЗ на кольцах, или в фазах ТП для описываемой защиты. Разработчик вправе применять иные принципы и алгоритмы работы токовых защит СВ.</w:t>
            </w:r>
          </w:p>
          <w:p>
            <w:pPr>
              <w:pStyle w:val="Normal"/>
              <w:widowControl w:val="false"/>
              <w:ind w:firstLine="709"/>
              <w:jc w:val="both"/>
              <w:rPr>
                <w:bCs/>
                <w:i/>
                <w:i/>
                <w:sz w:val="24"/>
                <w:szCs w:val="24"/>
              </w:rPr>
            </w:pPr>
            <w:r>
              <w:rPr>
                <w:bCs/>
                <w:i/>
                <w:sz w:val="24"/>
                <w:szCs w:val="24"/>
              </w:rPr>
              <w:t>2.15.1.8. Защита при отказе RC-цепей тиристорного преобразователя.</w:t>
            </w:r>
          </w:p>
          <w:p>
            <w:pPr>
              <w:pStyle w:val="Normal"/>
              <w:widowControl w:val="false"/>
              <w:ind w:firstLine="709"/>
              <w:jc w:val="both"/>
              <w:rPr/>
            </w:pPr>
            <w:r>
              <w:rPr>
                <w:bCs/>
                <w:i/>
                <w:sz w:val="24"/>
                <w:szCs w:val="24"/>
              </w:rPr>
              <w:t>2.15.1.8.1. Групповые RC-цепи, расположенные на шинах ввода переменного напряжения в щит возбуждения, предназначены для защиты тиристорных преобразователей от перенапряжений, возникающих при коммутации индуктивных фазных токов источника питания (ТВ) в процессе работы ТП. RC-цепи собраны в «треугольник», каждая сторона защищена предохранителем.</w:t>
            </w:r>
          </w:p>
          <w:p>
            <w:pPr>
              <w:pStyle w:val="Normal"/>
              <w:widowControl w:val="false"/>
              <w:ind w:firstLine="709"/>
              <w:jc w:val="both"/>
              <w:rPr/>
            </w:pPr>
            <w:r>
              <w:rPr>
                <w:bCs/>
                <w:i/>
                <w:sz w:val="24"/>
                <w:szCs w:val="24"/>
              </w:rPr>
              <w:t>2.15.1.8.2. Защита от отказа строится или на анализе формы тока в защитных цепях, или на факте перегорания предохранителя и срабатывания сигнального контакта.</w:t>
            </w:r>
          </w:p>
          <w:p>
            <w:pPr>
              <w:pStyle w:val="Normal"/>
              <w:widowControl w:val="false"/>
              <w:ind w:firstLine="709"/>
              <w:jc w:val="both"/>
              <w:rPr/>
            </w:pPr>
            <w:r>
              <w:rPr>
                <w:bCs/>
                <w:i/>
                <w:sz w:val="24"/>
                <w:szCs w:val="24"/>
              </w:rPr>
              <w:t>2.15.1.8.3. При отказе любой RC-цепи выполняется гашение поля отключением АГП/УГП, и отключение ГГ от сети.</w:t>
            </w:r>
          </w:p>
          <w:p>
            <w:pPr>
              <w:pStyle w:val="Normal"/>
              <w:widowControl w:val="false"/>
              <w:ind w:firstLine="709"/>
              <w:jc w:val="both"/>
              <w:rPr/>
            </w:pPr>
            <w:r>
              <w:rPr>
                <w:bCs/>
                <w:i/>
                <w:sz w:val="24"/>
                <w:szCs w:val="24"/>
              </w:rPr>
              <w:t>2.15.1.9. Защита от асимметрии фазных токов тиристорного преобразователя. Асимметрия фазных токов возникает либо при потере проводимости тиристорного плеча. Защита должна быть построена на выявлении асимметрии либо путем анализа фазных токов, либо путем анализа формы выпрямленного напряжения СВ. При выявлении асимметрии выполняется переход управления на резервный канал управления, в случае неуспешного перевода (сохранении асимметрии) выполняется аварийное гашение поля отключением АГП /УГП и отключение ГГ от сети.</w:t>
            </w:r>
          </w:p>
          <w:p>
            <w:pPr>
              <w:pStyle w:val="Normal"/>
              <w:widowControl w:val="false"/>
              <w:ind w:firstLine="709"/>
              <w:jc w:val="both"/>
              <w:rPr>
                <w:bCs/>
                <w:i/>
                <w:i/>
                <w:sz w:val="24"/>
                <w:szCs w:val="24"/>
              </w:rPr>
            </w:pPr>
            <w:r>
              <w:rPr>
                <w:bCs/>
                <w:i/>
                <w:sz w:val="24"/>
                <w:szCs w:val="24"/>
              </w:rPr>
              <w:t>2.15.1.10. Защита при отказе тиристорного моста. Отказом моста является потеря питания драйверов тиристоров, перегорание предохранителя, потеря управления (потеря проводимости тиристора), перегрев тиристора, неисправность системы охлаждения. Во всех перечисленных случаях мост должен быть осуществлен перевод на резервный управляюще-преобразовательный канал.</w:t>
            </w:r>
          </w:p>
          <w:p>
            <w:pPr>
              <w:pStyle w:val="Normal"/>
              <w:widowControl w:val="false"/>
              <w:ind w:firstLine="709"/>
              <w:jc w:val="both"/>
              <w:rPr/>
            </w:pPr>
            <w:r>
              <w:rPr>
                <w:bCs/>
                <w:i/>
                <w:sz w:val="24"/>
                <w:szCs w:val="24"/>
              </w:rPr>
              <w:t>2.15.1.11. Защита при отказе обоих каналов регулирования. В случае критического отказа обоих каналов регулирования выполняется гашение поля ГГ отключением АГП/УГП и отключение ГГ от сети. Критическим является отказ, при котором канал регулирования не может управлять возбуждением. В случае критического отказа управляющие выходы АРВ блокируются, импульсы управления ТП снимаются. Критическим отказом является полная потеря питания регулятора, потеря синхронизирующего напряжения СИФУ, отказ датчика тока возбуждения.</w:t>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2.16.</w:t>
            </w:r>
          </w:p>
        </w:tc>
        <w:tc>
          <w:tcPr>
            <w:tcW w:w="7007" w:type="dxa"/>
            <w:gridSpan w:val="4"/>
            <w:tcBorders>
              <w:left w:val="single" w:sz="4" w:space="0" w:color="000000"/>
              <w:bottom w:val="single" w:sz="4" w:space="0" w:color="000000"/>
              <w:right w:val="single" w:sz="4" w:space="0" w:color="000000"/>
            </w:tcBorders>
          </w:tcPr>
          <w:p>
            <w:pPr>
              <w:pStyle w:val="Normal"/>
              <w:widowControl w:val="false"/>
              <w:rPr>
                <w:b/>
                <w:bCs/>
                <w:sz w:val="24"/>
                <w:szCs w:val="24"/>
              </w:rPr>
            </w:pPr>
            <w:r>
              <w:rPr>
                <w:b/>
                <w:bCs/>
                <w:sz w:val="24"/>
                <w:szCs w:val="24"/>
              </w:rPr>
              <w:t>Основные требования к привязке СВ к АСУ ТП ГЭС</w:t>
            </w:r>
          </w:p>
        </w:tc>
        <w:tc>
          <w:tcPr>
            <w:tcW w:w="1984"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2.16.1.</w:t>
            </w:r>
          </w:p>
        </w:tc>
        <w:tc>
          <w:tcPr>
            <w:tcW w:w="7007" w:type="dxa"/>
            <w:gridSpan w:val="4"/>
            <w:tcBorders>
              <w:left w:val="single" w:sz="4" w:space="0" w:color="000000"/>
              <w:bottom w:val="single" w:sz="4" w:space="0" w:color="000000"/>
              <w:right w:val="single" w:sz="4" w:space="0" w:color="000000"/>
            </w:tcBorders>
          </w:tcPr>
          <w:p>
            <w:pPr>
              <w:pStyle w:val="Normal"/>
              <w:widowControl w:val="false"/>
              <w:ind w:firstLine="709"/>
              <w:jc w:val="both"/>
              <w:rPr>
                <w:i/>
                <w:i/>
                <w:iCs/>
                <w:sz w:val="24"/>
                <w:szCs w:val="24"/>
              </w:rPr>
            </w:pPr>
            <w:r>
              <w:rPr>
                <w:i/>
                <w:iCs/>
                <w:sz w:val="24"/>
                <w:szCs w:val="24"/>
              </w:rPr>
              <w:t>2.16.1.1. СВ в части своих основных функций должны являться автономными по отношению к АСУ ТП.</w:t>
            </w:r>
          </w:p>
          <w:p>
            <w:pPr>
              <w:pStyle w:val="Normal"/>
              <w:widowControl w:val="false"/>
              <w:ind w:firstLine="709"/>
              <w:jc w:val="both"/>
              <w:rPr>
                <w:i/>
                <w:i/>
                <w:iCs/>
                <w:sz w:val="24"/>
                <w:szCs w:val="24"/>
              </w:rPr>
            </w:pPr>
            <w:r>
              <w:rPr>
                <w:i/>
                <w:iCs/>
                <w:sz w:val="24"/>
                <w:szCs w:val="24"/>
              </w:rPr>
              <w:t>2.16.1.2. Задачами АСУ ТП в части СВ являются:</w:t>
            </w:r>
          </w:p>
          <w:p>
            <w:pPr>
              <w:pStyle w:val="Normal"/>
              <w:widowControl w:val="false"/>
              <w:numPr>
                <w:ilvl w:val="0"/>
                <w:numId w:val="30"/>
              </w:numPr>
              <w:ind w:firstLine="709" w:left="0"/>
              <w:jc w:val="both"/>
              <w:rPr>
                <w:i/>
                <w:i/>
                <w:iCs/>
                <w:sz w:val="24"/>
                <w:szCs w:val="24"/>
              </w:rPr>
            </w:pPr>
            <w:r>
              <w:rPr>
                <w:i/>
                <w:iCs/>
                <w:sz w:val="24"/>
                <w:szCs w:val="24"/>
              </w:rPr>
              <w:t>аварийная и предупредительная сигнализация об отклонениях режима возбуждения ГГ, неисправностях и аварийных режимах СВ;</w:t>
            </w:r>
          </w:p>
          <w:p>
            <w:pPr>
              <w:pStyle w:val="Normal"/>
              <w:widowControl w:val="false"/>
              <w:numPr>
                <w:ilvl w:val="0"/>
                <w:numId w:val="30"/>
              </w:numPr>
              <w:ind w:firstLine="709" w:left="0"/>
              <w:jc w:val="both"/>
              <w:rPr>
                <w:i/>
                <w:i/>
                <w:iCs/>
                <w:sz w:val="24"/>
                <w:szCs w:val="24"/>
              </w:rPr>
            </w:pPr>
            <w:r>
              <w:rPr>
                <w:i/>
                <w:iCs/>
                <w:sz w:val="24"/>
                <w:szCs w:val="24"/>
              </w:rPr>
              <w:t>отображение технологических параметров СВ и режима возбуждения ГГ, измеренных средствами СВ;</w:t>
            </w:r>
          </w:p>
          <w:p>
            <w:pPr>
              <w:pStyle w:val="Normal"/>
              <w:widowControl w:val="false"/>
              <w:numPr>
                <w:ilvl w:val="0"/>
                <w:numId w:val="30"/>
              </w:numPr>
              <w:ind w:firstLine="709" w:left="0"/>
              <w:jc w:val="both"/>
              <w:rPr>
                <w:i/>
                <w:i/>
                <w:iCs/>
                <w:sz w:val="24"/>
                <w:szCs w:val="24"/>
              </w:rPr>
            </w:pPr>
            <w:r>
              <w:rPr>
                <w:i/>
                <w:iCs/>
                <w:sz w:val="24"/>
                <w:szCs w:val="24"/>
              </w:rPr>
              <w:t>отображение технологической информации о состоянии СВ и положении коммутационных аппаратов СВ;</w:t>
            </w:r>
          </w:p>
          <w:p>
            <w:pPr>
              <w:pStyle w:val="Normal"/>
              <w:widowControl w:val="false"/>
              <w:numPr>
                <w:ilvl w:val="0"/>
                <w:numId w:val="30"/>
              </w:numPr>
              <w:ind w:firstLine="709" w:left="0"/>
              <w:jc w:val="both"/>
              <w:rPr>
                <w:i/>
                <w:i/>
                <w:iCs/>
                <w:sz w:val="24"/>
                <w:szCs w:val="24"/>
              </w:rPr>
            </w:pPr>
            <w:r>
              <w:rPr>
                <w:i/>
                <w:iCs/>
                <w:sz w:val="24"/>
                <w:szCs w:val="24"/>
              </w:rPr>
              <w:t>получение от СВ, архивирование и документирование информации, включая общую информацию о АРВ и СВ, параметры настройки АРВ, осциллограммы аварийных событий и процессов и журналы событий при использовании соответствующих протоколов информационного обмена;</w:t>
            </w:r>
          </w:p>
          <w:p>
            <w:pPr>
              <w:pStyle w:val="Normal"/>
              <w:widowControl w:val="false"/>
              <w:ind w:firstLine="709"/>
              <w:jc w:val="both"/>
              <w:rPr>
                <w:i/>
                <w:i/>
                <w:iCs/>
                <w:sz w:val="24"/>
                <w:szCs w:val="24"/>
              </w:rPr>
            </w:pPr>
            <w:r>
              <w:rPr>
                <w:i/>
                <w:iCs/>
                <w:sz w:val="24"/>
                <w:szCs w:val="24"/>
              </w:rPr>
              <w:t>2.16.1.3. Сетевое оборудование СВ должно быть совместимо с оборудованием АСУ ТП по техническим характеристикам и протоколам обмена данными. Проектирование дополнительных коммуникационных шлюзов допускается в исключительных случаях по согласованию с Заказчиком.</w:t>
            </w:r>
          </w:p>
          <w:p>
            <w:pPr>
              <w:pStyle w:val="Normal"/>
              <w:widowControl w:val="false"/>
              <w:ind w:firstLine="709"/>
              <w:jc w:val="both"/>
              <w:rPr>
                <w:i/>
                <w:i/>
                <w:iCs/>
                <w:sz w:val="24"/>
                <w:szCs w:val="24"/>
              </w:rPr>
            </w:pPr>
            <w:r>
              <w:rPr>
                <w:i/>
                <w:iCs/>
                <w:sz w:val="24"/>
                <w:szCs w:val="24"/>
              </w:rPr>
              <w:t>2.16.1.4. Интеграция СВ в АСУ ТП выполняется по цифровым коммуникациям с использованием современных коммуникационных протоколов, обеспечивающих передачу сигналов с метками времени (МЭК 61850 (MMS)), с использованием быстродействующих, помехозащищённых технологий передачи данных.</w:t>
            </w:r>
          </w:p>
          <w:p>
            <w:pPr>
              <w:pStyle w:val="Normal"/>
              <w:widowControl w:val="false"/>
              <w:ind w:firstLine="709"/>
              <w:jc w:val="both"/>
              <w:rPr>
                <w:i/>
                <w:i/>
                <w:iCs/>
                <w:sz w:val="24"/>
                <w:szCs w:val="24"/>
              </w:rPr>
            </w:pPr>
            <w:r>
              <w:rPr>
                <w:i/>
                <w:iCs/>
                <w:sz w:val="24"/>
                <w:szCs w:val="24"/>
              </w:rPr>
              <w:t>2.16.1.5. Аварийная и предупредительная сигнализация должна поступать от СВ на верхний уровень АСУ ТП по цифровой линии связи от управляющего контроллера СВ.</w:t>
            </w:r>
          </w:p>
          <w:p>
            <w:pPr>
              <w:pStyle w:val="Normal"/>
              <w:widowControl w:val="false"/>
              <w:ind w:firstLine="709"/>
              <w:jc w:val="both"/>
              <w:rPr>
                <w:i/>
                <w:i/>
                <w:iCs/>
                <w:sz w:val="24"/>
                <w:szCs w:val="24"/>
              </w:rPr>
            </w:pPr>
            <w:r>
              <w:rPr>
                <w:i/>
                <w:iCs/>
                <w:sz w:val="24"/>
                <w:szCs w:val="24"/>
              </w:rPr>
              <w:t>2.16.1.6. Обработка и визуализация информации выполняется средствами верхнего уровня АСУ ТП. При необходимости предусмотреть соответствующие технические и программные средства АСУ ТП для хранения и приема информации в соответствии с пп. 2.7-2.11 текущего раздела..</w:t>
            </w:r>
          </w:p>
          <w:p>
            <w:pPr>
              <w:pStyle w:val="Normal"/>
              <w:widowControl w:val="false"/>
              <w:ind w:firstLine="709"/>
              <w:jc w:val="both"/>
              <w:rPr>
                <w:i/>
                <w:i/>
                <w:iCs/>
                <w:sz w:val="24"/>
                <w:szCs w:val="24"/>
              </w:rPr>
            </w:pPr>
            <w:r>
              <w:rPr>
                <w:i/>
                <w:iCs/>
                <w:sz w:val="24"/>
                <w:szCs w:val="24"/>
              </w:rPr>
              <w:t>2.16.1.7. Аварийные и предупредительные сигналы формируются в СВ по результатам анализа параметров. Минимальный перечень сигналов:</w:t>
            </w:r>
          </w:p>
          <w:p>
            <w:pPr>
              <w:pStyle w:val="Normal"/>
              <w:widowControl w:val="false"/>
              <w:numPr>
                <w:ilvl w:val="0"/>
                <w:numId w:val="31"/>
              </w:numPr>
              <w:ind w:firstLine="709" w:left="0"/>
              <w:jc w:val="both"/>
              <w:rPr>
                <w:i/>
                <w:i/>
                <w:iCs/>
                <w:sz w:val="24"/>
                <w:szCs w:val="24"/>
              </w:rPr>
            </w:pPr>
            <w:r>
              <w:rPr>
                <w:i/>
                <w:iCs/>
                <w:sz w:val="24"/>
                <w:szCs w:val="24"/>
              </w:rPr>
              <w:t xml:space="preserve"> </w:t>
            </w:r>
            <w:r>
              <w:rPr>
                <w:i/>
                <w:iCs/>
                <w:sz w:val="24"/>
                <w:szCs w:val="24"/>
              </w:rPr>
              <w:t>«Перегрузка ротора»,</w:t>
            </w:r>
          </w:p>
          <w:p>
            <w:pPr>
              <w:pStyle w:val="Normal"/>
              <w:widowControl w:val="false"/>
              <w:numPr>
                <w:ilvl w:val="0"/>
                <w:numId w:val="31"/>
              </w:numPr>
              <w:ind w:firstLine="709" w:left="0"/>
              <w:jc w:val="both"/>
              <w:rPr>
                <w:i/>
                <w:i/>
                <w:iCs/>
                <w:sz w:val="24"/>
                <w:szCs w:val="24"/>
              </w:rPr>
            </w:pPr>
            <w:r>
              <w:rPr>
                <w:i/>
                <w:iCs/>
                <w:sz w:val="24"/>
                <w:szCs w:val="24"/>
              </w:rPr>
              <w:t>«Ограничение перегрузки ротора»,</w:t>
            </w:r>
          </w:p>
          <w:p>
            <w:pPr>
              <w:pStyle w:val="Normal"/>
              <w:widowControl w:val="false"/>
              <w:numPr>
                <w:ilvl w:val="0"/>
                <w:numId w:val="31"/>
              </w:numPr>
              <w:ind w:firstLine="709" w:left="0"/>
              <w:jc w:val="both"/>
              <w:rPr>
                <w:i/>
                <w:i/>
                <w:iCs/>
                <w:sz w:val="24"/>
                <w:szCs w:val="24"/>
              </w:rPr>
            </w:pPr>
            <w:r>
              <w:rPr>
                <w:i/>
                <w:iCs/>
                <w:sz w:val="24"/>
                <w:szCs w:val="24"/>
              </w:rPr>
              <w:t xml:space="preserve"> </w:t>
            </w:r>
            <w:r>
              <w:rPr>
                <w:i/>
                <w:iCs/>
                <w:sz w:val="24"/>
                <w:szCs w:val="24"/>
              </w:rPr>
              <w:t>«Ограничение перегрузки статора»,</w:t>
            </w:r>
          </w:p>
          <w:p>
            <w:pPr>
              <w:pStyle w:val="Normal"/>
              <w:widowControl w:val="false"/>
              <w:numPr>
                <w:ilvl w:val="0"/>
                <w:numId w:val="31"/>
              </w:numPr>
              <w:ind w:firstLine="709" w:left="0"/>
              <w:jc w:val="both"/>
              <w:rPr>
                <w:i/>
                <w:i/>
                <w:iCs/>
                <w:sz w:val="24"/>
                <w:szCs w:val="24"/>
              </w:rPr>
            </w:pPr>
            <w:r>
              <w:rPr>
                <w:i/>
                <w:iCs/>
                <w:sz w:val="24"/>
                <w:szCs w:val="24"/>
              </w:rPr>
              <w:t>«Ограничение минимального возбуждения»,</w:t>
            </w:r>
          </w:p>
          <w:p>
            <w:pPr>
              <w:pStyle w:val="Normal"/>
              <w:widowControl w:val="false"/>
              <w:numPr>
                <w:ilvl w:val="0"/>
                <w:numId w:val="31"/>
              </w:numPr>
              <w:ind w:firstLine="709" w:left="0"/>
              <w:jc w:val="both"/>
              <w:rPr>
                <w:i/>
                <w:i/>
                <w:iCs/>
                <w:sz w:val="24"/>
                <w:szCs w:val="24"/>
              </w:rPr>
            </w:pPr>
            <w:r>
              <w:rPr>
                <w:i/>
                <w:iCs/>
                <w:sz w:val="24"/>
                <w:szCs w:val="24"/>
              </w:rPr>
              <w:t>«Неисправность СВ»,</w:t>
            </w:r>
          </w:p>
          <w:p>
            <w:pPr>
              <w:pStyle w:val="Normal"/>
              <w:widowControl w:val="false"/>
              <w:numPr>
                <w:ilvl w:val="0"/>
                <w:numId w:val="31"/>
              </w:numPr>
              <w:ind w:firstLine="709" w:left="0"/>
              <w:jc w:val="both"/>
              <w:rPr>
                <w:i/>
                <w:i/>
                <w:iCs/>
                <w:sz w:val="24"/>
                <w:szCs w:val="24"/>
              </w:rPr>
            </w:pPr>
            <w:r>
              <w:rPr>
                <w:i/>
                <w:iCs/>
                <w:sz w:val="24"/>
                <w:szCs w:val="24"/>
              </w:rPr>
              <w:t xml:space="preserve"> </w:t>
            </w:r>
            <w:r>
              <w:rPr>
                <w:i/>
                <w:iCs/>
                <w:sz w:val="24"/>
                <w:szCs w:val="24"/>
              </w:rPr>
              <w:t>«Отключение СВ внутренними защитами»,</w:t>
            </w:r>
          </w:p>
          <w:p>
            <w:pPr>
              <w:pStyle w:val="Normal"/>
              <w:widowControl w:val="false"/>
              <w:numPr>
                <w:ilvl w:val="0"/>
                <w:numId w:val="31"/>
              </w:numPr>
              <w:ind w:firstLine="709" w:left="0"/>
              <w:jc w:val="both"/>
              <w:rPr>
                <w:i/>
                <w:i/>
                <w:iCs/>
                <w:sz w:val="24"/>
                <w:szCs w:val="24"/>
              </w:rPr>
            </w:pPr>
            <w:r>
              <w:rPr>
                <w:i/>
                <w:iCs/>
                <w:sz w:val="24"/>
                <w:szCs w:val="24"/>
              </w:rPr>
              <w:t>«Отключение защитами ГА»,</w:t>
            </w:r>
          </w:p>
          <w:p>
            <w:pPr>
              <w:pStyle w:val="Normal"/>
              <w:widowControl w:val="false"/>
              <w:numPr>
                <w:ilvl w:val="0"/>
                <w:numId w:val="31"/>
              </w:numPr>
              <w:ind w:firstLine="709" w:left="0"/>
              <w:jc w:val="both"/>
              <w:rPr>
                <w:i/>
                <w:i/>
                <w:iCs/>
                <w:sz w:val="24"/>
                <w:szCs w:val="24"/>
              </w:rPr>
            </w:pPr>
            <w:r>
              <w:rPr>
                <w:i/>
                <w:iCs/>
                <w:sz w:val="24"/>
                <w:szCs w:val="24"/>
              </w:rPr>
              <w:t xml:space="preserve"> </w:t>
            </w:r>
            <w:r>
              <w:rPr>
                <w:i/>
                <w:iCs/>
                <w:sz w:val="24"/>
                <w:szCs w:val="24"/>
              </w:rPr>
              <w:t>«Ротор зашунтирован»,</w:t>
            </w:r>
          </w:p>
          <w:p>
            <w:pPr>
              <w:pStyle w:val="Normal"/>
              <w:widowControl w:val="false"/>
              <w:numPr>
                <w:ilvl w:val="0"/>
                <w:numId w:val="31"/>
              </w:numPr>
              <w:ind w:firstLine="709" w:left="0"/>
              <w:jc w:val="both"/>
              <w:rPr>
                <w:i/>
                <w:i/>
                <w:iCs/>
                <w:sz w:val="24"/>
                <w:szCs w:val="24"/>
              </w:rPr>
            </w:pPr>
            <w:r>
              <w:rPr>
                <w:i/>
                <w:iCs/>
                <w:sz w:val="24"/>
                <w:szCs w:val="24"/>
              </w:rPr>
              <w:t xml:space="preserve"> </w:t>
            </w:r>
            <w:r>
              <w:rPr>
                <w:i/>
                <w:iCs/>
                <w:sz w:val="24"/>
                <w:szCs w:val="24"/>
              </w:rPr>
              <w:t>«Срабатывание разрядника»,</w:t>
            </w:r>
          </w:p>
          <w:p>
            <w:pPr>
              <w:pStyle w:val="Normal"/>
              <w:widowControl w:val="false"/>
              <w:numPr>
                <w:ilvl w:val="0"/>
                <w:numId w:val="31"/>
              </w:numPr>
              <w:ind w:firstLine="709" w:left="0"/>
              <w:jc w:val="both"/>
              <w:rPr>
                <w:i/>
                <w:i/>
                <w:iCs/>
                <w:sz w:val="24"/>
                <w:szCs w:val="24"/>
              </w:rPr>
            </w:pPr>
            <w:r>
              <w:rPr>
                <w:i/>
                <w:iCs/>
                <w:sz w:val="24"/>
                <w:szCs w:val="24"/>
              </w:rPr>
              <w:t>«Земля в роторе»,</w:t>
            </w:r>
          </w:p>
          <w:p>
            <w:pPr>
              <w:pStyle w:val="Normal"/>
              <w:widowControl w:val="false"/>
              <w:numPr>
                <w:ilvl w:val="0"/>
                <w:numId w:val="31"/>
              </w:numPr>
              <w:ind w:firstLine="709" w:left="0"/>
              <w:jc w:val="both"/>
              <w:rPr>
                <w:i/>
                <w:i/>
                <w:iCs/>
                <w:sz w:val="24"/>
                <w:szCs w:val="24"/>
              </w:rPr>
            </w:pPr>
            <w:r>
              <w:rPr>
                <w:i/>
                <w:iCs/>
                <w:sz w:val="24"/>
                <w:szCs w:val="24"/>
              </w:rPr>
              <w:t xml:space="preserve"> </w:t>
            </w:r>
            <w:r>
              <w:rPr>
                <w:i/>
                <w:iCs/>
                <w:sz w:val="24"/>
                <w:szCs w:val="24"/>
              </w:rPr>
              <w:t>«Неуспешное возбуждение»,</w:t>
            </w:r>
          </w:p>
          <w:p>
            <w:pPr>
              <w:pStyle w:val="Normal"/>
              <w:widowControl w:val="false"/>
              <w:numPr>
                <w:ilvl w:val="0"/>
                <w:numId w:val="31"/>
              </w:numPr>
              <w:ind w:firstLine="709" w:left="0"/>
              <w:jc w:val="both"/>
              <w:rPr>
                <w:i/>
                <w:i/>
                <w:iCs/>
                <w:sz w:val="24"/>
                <w:szCs w:val="24"/>
              </w:rPr>
            </w:pPr>
            <w:r>
              <w:rPr>
                <w:i/>
                <w:iCs/>
                <w:sz w:val="24"/>
                <w:szCs w:val="24"/>
              </w:rPr>
              <w:t>«Местное управление СВ».</w:t>
            </w:r>
          </w:p>
          <w:p>
            <w:pPr>
              <w:pStyle w:val="Normal"/>
              <w:widowControl w:val="false"/>
              <w:ind w:firstLine="709"/>
              <w:jc w:val="both"/>
              <w:rPr>
                <w:i/>
                <w:i/>
                <w:iCs/>
                <w:sz w:val="24"/>
                <w:szCs w:val="24"/>
              </w:rPr>
            </w:pPr>
            <w:r>
              <w:rPr>
                <w:i/>
                <w:iCs/>
                <w:sz w:val="24"/>
                <w:szCs w:val="24"/>
              </w:rPr>
              <w:t>Перечень может быть расширен в зависимости от специфики или типа СВ.</w:t>
            </w:r>
          </w:p>
          <w:p>
            <w:pPr>
              <w:pStyle w:val="Normal"/>
              <w:widowControl w:val="false"/>
              <w:ind w:firstLine="709"/>
              <w:jc w:val="both"/>
              <w:rPr>
                <w:i/>
                <w:i/>
                <w:iCs/>
                <w:sz w:val="24"/>
                <w:szCs w:val="24"/>
              </w:rPr>
            </w:pPr>
            <w:r>
              <w:rPr>
                <w:i/>
                <w:iCs/>
                <w:sz w:val="24"/>
                <w:szCs w:val="24"/>
              </w:rPr>
              <w:t>2.16.1.8. Текстовые сообщения могут быть конкретизированы пояснениями причин неисправности, если в массиве данных имеется соответствующая диагностическая информация.</w:t>
            </w:r>
          </w:p>
          <w:p>
            <w:pPr>
              <w:pStyle w:val="Normal"/>
              <w:widowControl w:val="false"/>
              <w:ind w:firstLine="709"/>
              <w:jc w:val="both"/>
              <w:rPr>
                <w:i/>
                <w:i/>
                <w:iCs/>
                <w:sz w:val="24"/>
                <w:szCs w:val="24"/>
              </w:rPr>
            </w:pPr>
            <w:r>
              <w:rPr>
                <w:i/>
                <w:iCs/>
                <w:sz w:val="24"/>
                <w:szCs w:val="24"/>
              </w:rPr>
              <w:t>2.16.1.9. Технологическая информация о состоянии СВ и коммутационных аппаратов должна поступать на верхний уровень, архивироваться в технологической базе данных АСУ ТП и транслироваться на экранные формы СВ или ПТК АСУГ ГА.</w:t>
            </w:r>
          </w:p>
          <w:p>
            <w:pPr>
              <w:pStyle w:val="Normal"/>
              <w:widowControl w:val="false"/>
              <w:ind w:firstLine="709"/>
              <w:jc w:val="both"/>
              <w:rPr>
                <w:i/>
                <w:i/>
                <w:iCs/>
                <w:sz w:val="24"/>
                <w:szCs w:val="24"/>
              </w:rPr>
            </w:pPr>
            <w:r>
              <w:rPr>
                <w:i/>
                <w:iCs/>
                <w:sz w:val="24"/>
                <w:szCs w:val="24"/>
                <w:lang w:val="en-US"/>
              </w:rPr>
              <w:t xml:space="preserve">2.16.1.10.  </w:t>
            </w:r>
            <w:r>
              <w:rPr>
                <w:i/>
                <w:iCs/>
                <w:sz w:val="24"/>
                <w:szCs w:val="24"/>
              </w:rPr>
              <w:t>Минимальный перечень сигналов:</w:t>
            </w:r>
          </w:p>
          <w:p>
            <w:pPr>
              <w:pStyle w:val="Normal"/>
              <w:widowControl w:val="false"/>
              <w:numPr>
                <w:ilvl w:val="0"/>
                <w:numId w:val="32"/>
              </w:numPr>
              <w:ind w:firstLine="709" w:left="0"/>
              <w:jc w:val="both"/>
              <w:rPr>
                <w:i/>
                <w:i/>
                <w:iCs/>
                <w:sz w:val="24"/>
                <w:szCs w:val="24"/>
              </w:rPr>
            </w:pPr>
            <w:r>
              <w:rPr>
                <w:i/>
                <w:iCs/>
                <w:sz w:val="24"/>
                <w:szCs w:val="24"/>
              </w:rPr>
              <w:t>«АГП/УГП включен / отключен»,</w:t>
            </w:r>
          </w:p>
          <w:p>
            <w:pPr>
              <w:pStyle w:val="Normal"/>
              <w:widowControl w:val="false"/>
              <w:numPr>
                <w:ilvl w:val="0"/>
                <w:numId w:val="32"/>
              </w:numPr>
              <w:ind w:firstLine="709" w:left="0"/>
              <w:jc w:val="both"/>
              <w:rPr>
                <w:i/>
                <w:i/>
                <w:iCs/>
                <w:sz w:val="24"/>
                <w:szCs w:val="24"/>
              </w:rPr>
            </w:pPr>
            <w:r>
              <w:rPr>
                <w:i/>
                <w:iCs/>
                <w:sz w:val="24"/>
                <w:szCs w:val="24"/>
              </w:rPr>
              <w:t>«КЗР включен / отключен»,</w:t>
            </w:r>
          </w:p>
          <w:p>
            <w:pPr>
              <w:pStyle w:val="Normal"/>
              <w:widowControl w:val="false"/>
              <w:numPr>
                <w:ilvl w:val="0"/>
                <w:numId w:val="32"/>
              </w:numPr>
              <w:ind w:firstLine="709" w:left="0"/>
              <w:jc w:val="both"/>
              <w:rPr>
                <w:i/>
                <w:i/>
                <w:iCs/>
                <w:sz w:val="24"/>
                <w:szCs w:val="24"/>
              </w:rPr>
            </w:pPr>
            <w:r>
              <w:rPr>
                <w:i/>
                <w:iCs/>
                <w:sz w:val="24"/>
                <w:szCs w:val="24"/>
              </w:rPr>
              <w:t>«ЗН ротора включены / отключены»,</w:t>
            </w:r>
          </w:p>
          <w:p>
            <w:pPr>
              <w:pStyle w:val="Normal"/>
              <w:widowControl w:val="false"/>
              <w:numPr>
                <w:ilvl w:val="0"/>
                <w:numId w:val="32"/>
              </w:numPr>
              <w:ind w:firstLine="709" w:left="0"/>
              <w:jc w:val="both"/>
              <w:rPr>
                <w:i/>
                <w:i/>
                <w:iCs/>
                <w:sz w:val="24"/>
                <w:szCs w:val="24"/>
              </w:rPr>
            </w:pPr>
            <w:r>
              <w:rPr>
                <w:i/>
                <w:iCs/>
                <w:sz w:val="24"/>
                <w:szCs w:val="24"/>
              </w:rPr>
              <w:t>«Разъединитель в цепи ротора включен / отключен»,</w:t>
            </w:r>
          </w:p>
          <w:p>
            <w:pPr>
              <w:pStyle w:val="Normal"/>
              <w:widowControl w:val="false"/>
              <w:numPr>
                <w:ilvl w:val="0"/>
                <w:numId w:val="32"/>
              </w:numPr>
              <w:ind w:firstLine="709" w:left="0"/>
              <w:jc w:val="both"/>
              <w:rPr>
                <w:i/>
                <w:i/>
                <w:iCs/>
                <w:sz w:val="24"/>
                <w:szCs w:val="24"/>
              </w:rPr>
            </w:pPr>
            <w:r>
              <w:rPr>
                <w:i/>
                <w:iCs/>
                <w:sz w:val="24"/>
                <w:szCs w:val="24"/>
              </w:rPr>
              <w:t>«Генератор возбужден / развозбужден»,</w:t>
            </w:r>
          </w:p>
          <w:p>
            <w:pPr>
              <w:pStyle w:val="Normal"/>
              <w:widowControl w:val="false"/>
              <w:numPr>
                <w:ilvl w:val="0"/>
                <w:numId w:val="32"/>
              </w:numPr>
              <w:ind w:firstLine="709" w:left="0"/>
              <w:jc w:val="both"/>
              <w:rPr>
                <w:i/>
                <w:i/>
                <w:iCs/>
                <w:sz w:val="24"/>
                <w:szCs w:val="24"/>
              </w:rPr>
            </w:pPr>
            <w:r>
              <w:rPr>
                <w:i/>
                <w:iCs/>
                <w:sz w:val="24"/>
                <w:szCs w:val="24"/>
              </w:rPr>
              <w:t>«АРВ1 в работе / АРВ2 в работе».</w:t>
            </w:r>
          </w:p>
          <w:p>
            <w:pPr>
              <w:pStyle w:val="Normal"/>
              <w:widowControl w:val="false"/>
              <w:numPr>
                <w:ilvl w:val="0"/>
                <w:numId w:val="32"/>
              </w:numPr>
              <w:ind w:firstLine="709" w:left="0"/>
              <w:jc w:val="both"/>
              <w:rPr>
                <w:i/>
                <w:i/>
                <w:iCs/>
                <w:sz w:val="24"/>
                <w:szCs w:val="24"/>
              </w:rPr>
            </w:pPr>
            <w:r>
              <w:rPr>
                <w:i/>
                <w:iCs/>
                <w:sz w:val="24"/>
                <w:szCs w:val="24"/>
              </w:rPr>
              <w:t>«Автоматическое управление / Ручное управление».</w:t>
            </w:r>
          </w:p>
          <w:p>
            <w:pPr>
              <w:pStyle w:val="Normal"/>
              <w:widowControl w:val="false"/>
              <w:ind w:firstLine="709"/>
              <w:jc w:val="both"/>
              <w:rPr>
                <w:i/>
                <w:i/>
                <w:iCs/>
                <w:sz w:val="24"/>
                <w:szCs w:val="24"/>
              </w:rPr>
            </w:pPr>
            <w:r>
              <w:rPr>
                <w:i/>
                <w:iCs/>
                <w:sz w:val="24"/>
                <w:szCs w:val="24"/>
              </w:rPr>
              <w:t>2.16.1.10.1. Перечень может быть расширен или изменен, в зависимости от типа и специфики СВ и от детализации экранной формы оператора. Информация должна представляется в виде специальных пиктограмм на изображении мнемосхемы, или в виде цветовой индикации, однозначно воспринимаемой оператором.</w:t>
            </w:r>
          </w:p>
          <w:p>
            <w:pPr>
              <w:pStyle w:val="Normal"/>
              <w:widowControl w:val="false"/>
              <w:ind w:firstLine="709"/>
              <w:jc w:val="both"/>
              <w:rPr>
                <w:i/>
                <w:i/>
                <w:iCs/>
                <w:sz w:val="24"/>
                <w:szCs w:val="24"/>
              </w:rPr>
            </w:pPr>
            <w:r>
              <w:rPr>
                <w:i/>
                <w:iCs/>
                <w:sz w:val="24"/>
                <w:szCs w:val="24"/>
              </w:rPr>
              <w:t>2.16.1.11. По цифровым протоколам обмена данными, посредством резервированных каналов связи, система возбуждения должна обеспечивать передачу в информационные системы электростанции общей и аварийной информации о регуляторе возбуждения и системе возбуждения, с возможностью последующей передачи полученной информации субъектам оперативно диспетчерского управления по существующим каналам связи.</w:t>
            </w:r>
          </w:p>
          <w:p>
            <w:pPr>
              <w:pStyle w:val="Normal"/>
              <w:widowControl w:val="false"/>
              <w:ind w:firstLine="709"/>
              <w:jc w:val="both"/>
              <w:rPr>
                <w:i/>
                <w:i/>
                <w:iCs/>
                <w:sz w:val="24"/>
                <w:szCs w:val="24"/>
              </w:rPr>
            </w:pPr>
            <w:r>
              <w:rPr>
                <w:bCs/>
                <w:i/>
                <w:iCs/>
                <w:sz w:val="24"/>
                <w:szCs w:val="24"/>
                <w:lang w:val="en-US"/>
              </w:rPr>
              <w:t xml:space="preserve">2.16.1.11.1. </w:t>
            </w:r>
            <w:r>
              <w:rPr>
                <w:b/>
                <w:bCs/>
                <w:i/>
                <w:iCs/>
                <w:sz w:val="24"/>
                <w:szCs w:val="24"/>
              </w:rPr>
              <w:t>К общей информации относится</w:t>
            </w:r>
            <w:r>
              <w:rPr>
                <w:i/>
                <w:iCs/>
                <w:sz w:val="24"/>
                <w:szCs w:val="24"/>
              </w:rPr>
              <w:t>:</w:t>
            </w:r>
          </w:p>
          <w:p>
            <w:pPr>
              <w:pStyle w:val="Normal"/>
              <w:widowControl w:val="false"/>
              <w:numPr>
                <w:ilvl w:val="0"/>
                <w:numId w:val="33"/>
              </w:numPr>
              <w:ind w:firstLine="709" w:left="0"/>
              <w:jc w:val="both"/>
              <w:rPr>
                <w:i/>
                <w:i/>
                <w:iCs/>
                <w:sz w:val="24"/>
                <w:szCs w:val="24"/>
              </w:rPr>
            </w:pPr>
            <w:r>
              <w:rPr>
                <w:i/>
                <w:iCs/>
                <w:sz w:val="24"/>
                <w:szCs w:val="24"/>
              </w:rPr>
              <w:t>сведения о типе (марке) АРВ;</w:t>
            </w:r>
          </w:p>
          <w:p>
            <w:pPr>
              <w:pStyle w:val="Normal"/>
              <w:widowControl w:val="false"/>
              <w:numPr>
                <w:ilvl w:val="0"/>
                <w:numId w:val="33"/>
              </w:numPr>
              <w:ind w:firstLine="709" w:left="0"/>
              <w:jc w:val="both"/>
              <w:rPr>
                <w:i/>
                <w:i/>
                <w:iCs/>
                <w:sz w:val="24"/>
                <w:szCs w:val="24"/>
              </w:rPr>
            </w:pPr>
            <w:r>
              <w:rPr>
                <w:i/>
                <w:iCs/>
                <w:sz w:val="24"/>
                <w:szCs w:val="24"/>
              </w:rPr>
              <w:t>сведения о типе (марке) системы возбуждения;</w:t>
            </w:r>
          </w:p>
          <w:p>
            <w:pPr>
              <w:pStyle w:val="Normal"/>
              <w:widowControl w:val="false"/>
              <w:numPr>
                <w:ilvl w:val="0"/>
                <w:numId w:val="33"/>
              </w:numPr>
              <w:ind w:firstLine="709" w:left="0"/>
              <w:jc w:val="both"/>
              <w:rPr>
                <w:i/>
                <w:i/>
                <w:iCs/>
                <w:sz w:val="24"/>
                <w:szCs w:val="24"/>
              </w:rPr>
            </w:pPr>
            <w:r>
              <w:rPr>
                <w:i/>
                <w:iCs/>
                <w:sz w:val="24"/>
                <w:szCs w:val="24"/>
              </w:rPr>
              <w:t>номер версии установленного алгоритма функционирования АРВ;</w:t>
            </w:r>
          </w:p>
          <w:p>
            <w:pPr>
              <w:pStyle w:val="Normal"/>
              <w:widowControl w:val="false"/>
              <w:numPr>
                <w:ilvl w:val="0"/>
                <w:numId w:val="33"/>
              </w:numPr>
              <w:ind w:firstLine="709" w:left="0"/>
              <w:jc w:val="both"/>
              <w:rPr>
                <w:i/>
                <w:i/>
                <w:iCs/>
                <w:sz w:val="24"/>
                <w:szCs w:val="24"/>
              </w:rPr>
            </w:pPr>
            <w:r>
              <w:rPr>
                <w:i/>
                <w:iCs/>
                <w:sz w:val="24"/>
                <w:szCs w:val="24"/>
              </w:rPr>
              <w:t>номер версии программного обеспечения АРВ;</w:t>
            </w:r>
          </w:p>
          <w:p>
            <w:pPr>
              <w:pStyle w:val="Normal"/>
              <w:widowControl w:val="false"/>
              <w:numPr>
                <w:ilvl w:val="0"/>
                <w:numId w:val="33"/>
              </w:numPr>
              <w:ind w:firstLine="709" w:left="0"/>
              <w:jc w:val="both"/>
              <w:rPr>
                <w:i/>
                <w:i/>
                <w:iCs/>
                <w:sz w:val="24"/>
                <w:szCs w:val="24"/>
              </w:rPr>
            </w:pPr>
            <w:r>
              <w:rPr>
                <w:i/>
                <w:iCs/>
                <w:sz w:val="24"/>
                <w:szCs w:val="24"/>
                <w:lang w:val="en-US"/>
              </w:rPr>
              <w:t>п</w:t>
            </w:r>
            <w:r>
              <w:rPr>
                <w:i/>
                <w:iCs/>
                <w:sz w:val="24"/>
                <w:szCs w:val="24"/>
              </w:rPr>
              <w:t>араметры настройки АРВ;</w:t>
            </w:r>
          </w:p>
          <w:p>
            <w:pPr>
              <w:pStyle w:val="Normal"/>
              <w:widowControl w:val="false"/>
              <w:numPr>
                <w:ilvl w:val="0"/>
                <w:numId w:val="33"/>
              </w:numPr>
              <w:ind w:firstLine="709" w:left="0"/>
              <w:jc w:val="both"/>
              <w:rPr>
                <w:i/>
                <w:i/>
                <w:iCs/>
                <w:sz w:val="24"/>
                <w:szCs w:val="24"/>
              </w:rPr>
            </w:pPr>
            <w:r>
              <w:rPr>
                <w:i/>
                <w:iCs/>
                <w:sz w:val="24"/>
                <w:szCs w:val="24"/>
              </w:rPr>
              <w:t>сигнал о режиме АРВ (Автоматический/Ручной режим АРВ);</w:t>
            </w:r>
          </w:p>
          <w:p>
            <w:pPr>
              <w:pStyle w:val="Normal"/>
              <w:widowControl w:val="false"/>
              <w:numPr>
                <w:ilvl w:val="0"/>
                <w:numId w:val="33"/>
              </w:numPr>
              <w:ind w:firstLine="709" w:left="0"/>
              <w:jc w:val="both"/>
              <w:rPr>
                <w:i/>
                <w:i/>
                <w:iCs/>
                <w:sz w:val="24"/>
                <w:szCs w:val="24"/>
              </w:rPr>
            </w:pPr>
            <w:r>
              <w:rPr>
                <w:i/>
                <w:iCs/>
                <w:sz w:val="24"/>
                <w:szCs w:val="24"/>
              </w:rPr>
              <w:t>сигнал о рабочем канале регулирования (АРВ1 в работе, АРВ2 в работе);</w:t>
            </w:r>
          </w:p>
          <w:p>
            <w:pPr>
              <w:pStyle w:val="Normal"/>
              <w:widowControl w:val="false"/>
              <w:numPr>
                <w:ilvl w:val="0"/>
                <w:numId w:val="33"/>
              </w:numPr>
              <w:ind w:firstLine="709" w:left="0"/>
              <w:jc w:val="both"/>
              <w:rPr>
                <w:i/>
                <w:i/>
                <w:iCs/>
                <w:sz w:val="24"/>
                <w:szCs w:val="24"/>
              </w:rPr>
            </w:pPr>
            <w:r>
              <w:rPr>
                <w:i/>
                <w:iCs/>
                <w:sz w:val="24"/>
                <w:szCs w:val="24"/>
              </w:rPr>
              <w:t>сигнал о состоянии АГП/УГП;</w:t>
            </w:r>
          </w:p>
          <w:p>
            <w:pPr>
              <w:pStyle w:val="Normal"/>
              <w:widowControl w:val="false"/>
              <w:numPr>
                <w:ilvl w:val="0"/>
                <w:numId w:val="33"/>
              </w:numPr>
              <w:ind w:firstLine="709" w:left="0"/>
              <w:jc w:val="both"/>
              <w:rPr>
                <w:i/>
                <w:i/>
                <w:iCs/>
                <w:sz w:val="24"/>
                <w:szCs w:val="24"/>
              </w:rPr>
            </w:pPr>
            <w:r>
              <w:rPr>
                <w:i/>
                <w:iCs/>
                <w:sz w:val="24"/>
                <w:szCs w:val="24"/>
              </w:rPr>
              <w:t>сигнал о состоянии генераторного выключателя.</w:t>
            </w:r>
          </w:p>
          <w:p>
            <w:pPr>
              <w:pStyle w:val="Normal"/>
              <w:widowControl w:val="false"/>
              <w:ind w:firstLine="709"/>
              <w:jc w:val="both"/>
              <w:rPr>
                <w:i/>
                <w:i/>
                <w:iCs/>
                <w:sz w:val="24"/>
                <w:szCs w:val="24"/>
              </w:rPr>
            </w:pPr>
            <w:r>
              <w:rPr>
                <w:bCs/>
                <w:i/>
                <w:iCs/>
                <w:sz w:val="24"/>
                <w:szCs w:val="24"/>
                <w:lang w:val="en-US"/>
              </w:rPr>
              <w:t xml:space="preserve">2.16.1.11.2. </w:t>
            </w:r>
            <w:r>
              <w:rPr>
                <w:b/>
                <w:bCs/>
                <w:i/>
                <w:iCs/>
                <w:sz w:val="24"/>
                <w:szCs w:val="24"/>
              </w:rPr>
              <w:t>К аварийной информации относится:</w:t>
            </w:r>
          </w:p>
          <w:p>
            <w:pPr>
              <w:pStyle w:val="Normal"/>
              <w:widowControl w:val="false"/>
              <w:numPr>
                <w:ilvl w:val="0"/>
                <w:numId w:val="34"/>
              </w:numPr>
              <w:ind w:firstLine="709" w:left="0"/>
              <w:jc w:val="both"/>
              <w:rPr>
                <w:i/>
                <w:i/>
                <w:iCs/>
                <w:sz w:val="24"/>
                <w:szCs w:val="24"/>
              </w:rPr>
            </w:pPr>
            <w:r>
              <w:rPr>
                <w:i/>
                <w:iCs/>
                <w:sz w:val="24"/>
                <w:szCs w:val="24"/>
                <w:lang w:val="en-US"/>
              </w:rPr>
              <w:t>д</w:t>
            </w:r>
            <w:r>
              <w:rPr>
                <w:i/>
                <w:iCs/>
                <w:sz w:val="24"/>
                <w:szCs w:val="24"/>
              </w:rPr>
              <w:t>невники (журналы) событий;</w:t>
            </w:r>
          </w:p>
          <w:p>
            <w:pPr>
              <w:pStyle w:val="Normal"/>
              <w:widowControl w:val="false"/>
              <w:numPr>
                <w:ilvl w:val="0"/>
                <w:numId w:val="34"/>
              </w:numPr>
              <w:ind w:firstLine="709" w:left="0"/>
              <w:jc w:val="both"/>
              <w:rPr>
                <w:i/>
                <w:i/>
                <w:iCs/>
                <w:sz w:val="24"/>
                <w:szCs w:val="24"/>
              </w:rPr>
            </w:pPr>
            <w:r>
              <w:rPr>
                <w:i/>
                <w:iCs/>
                <w:sz w:val="24"/>
                <w:szCs w:val="24"/>
              </w:rPr>
              <w:t>сигнал отключения СВ внешними защитами (защитами энергоблока, ГГ, технологическими защитами ГА);</w:t>
            </w:r>
          </w:p>
          <w:p>
            <w:pPr>
              <w:pStyle w:val="Normal"/>
              <w:widowControl w:val="false"/>
              <w:numPr>
                <w:ilvl w:val="0"/>
                <w:numId w:val="34"/>
              </w:numPr>
              <w:ind w:firstLine="709" w:left="0"/>
              <w:jc w:val="both"/>
              <w:rPr>
                <w:i/>
                <w:i/>
                <w:iCs/>
                <w:sz w:val="24"/>
                <w:szCs w:val="24"/>
              </w:rPr>
            </w:pPr>
            <w:r>
              <w:rPr>
                <w:i/>
                <w:iCs/>
                <w:sz w:val="24"/>
                <w:szCs w:val="24"/>
              </w:rPr>
              <w:t>сигнал отключения СВ внутренними защитами СВ;</w:t>
            </w:r>
          </w:p>
          <w:p>
            <w:pPr>
              <w:pStyle w:val="Normal"/>
              <w:widowControl w:val="false"/>
              <w:numPr>
                <w:ilvl w:val="0"/>
                <w:numId w:val="34"/>
              </w:numPr>
              <w:ind w:firstLine="709" w:left="0"/>
              <w:jc w:val="both"/>
              <w:rPr>
                <w:i/>
                <w:i/>
                <w:iCs/>
                <w:sz w:val="24"/>
                <w:szCs w:val="24"/>
              </w:rPr>
            </w:pPr>
            <w:r>
              <w:rPr>
                <w:i/>
                <w:iCs/>
                <w:sz w:val="24"/>
                <w:szCs w:val="24"/>
              </w:rPr>
              <w:t>сигнал о снижении изоляции цепей возбуждения;</w:t>
            </w:r>
          </w:p>
          <w:p>
            <w:pPr>
              <w:pStyle w:val="Normal"/>
              <w:widowControl w:val="false"/>
              <w:numPr>
                <w:ilvl w:val="0"/>
                <w:numId w:val="34"/>
              </w:numPr>
              <w:ind w:firstLine="709" w:left="0"/>
              <w:jc w:val="both"/>
              <w:rPr>
                <w:i/>
                <w:i/>
                <w:iCs/>
                <w:sz w:val="24"/>
                <w:szCs w:val="24"/>
              </w:rPr>
            </w:pPr>
            <w:r>
              <w:rPr>
                <w:i/>
                <w:iCs/>
                <w:sz w:val="24"/>
                <w:szCs w:val="24"/>
              </w:rPr>
              <w:t>сигнал о перегрузке ротора ГГ током возбуждения;</w:t>
            </w:r>
          </w:p>
          <w:p>
            <w:pPr>
              <w:pStyle w:val="Normal"/>
              <w:widowControl w:val="false"/>
              <w:numPr>
                <w:ilvl w:val="0"/>
                <w:numId w:val="34"/>
              </w:numPr>
              <w:ind w:firstLine="709" w:left="0"/>
              <w:jc w:val="both"/>
              <w:rPr>
                <w:i/>
                <w:i/>
                <w:iCs/>
                <w:sz w:val="24"/>
                <w:szCs w:val="24"/>
              </w:rPr>
            </w:pPr>
            <w:r>
              <w:rPr>
                <w:i/>
                <w:iCs/>
                <w:sz w:val="24"/>
                <w:szCs w:val="24"/>
              </w:rPr>
              <w:t>сигнал о недопустимом времени перегрузки ротора ГГ током возбуждения;</w:t>
            </w:r>
          </w:p>
          <w:p>
            <w:pPr>
              <w:pStyle w:val="Normal"/>
              <w:widowControl w:val="false"/>
              <w:numPr>
                <w:ilvl w:val="0"/>
                <w:numId w:val="34"/>
              </w:numPr>
              <w:ind w:firstLine="709" w:left="0"/>
              <w:jc w:val="both"/>
              <w:rPr>
                <w:i/>
                <w:i/>
                <w:iCs/>
                <w:sz w:val="24"/>
                <w:szCs w:val="24"/>
              </w:rPr>
            </w:pPr>
            <w:r>
              <w:rPr>
                <w:i/>
                <w:iCs/>
                <w:sz w:val="24"/>
                <w:szCs w:val="24"/>
              </w:rPr>
              <w:t xml:space="preserve"> </w:t>
            </w:r>
            <w:r>
              <w:rPr>
                <w:i/>
                <w:iCs/>
                <w:sz w:val="24"/>
                <w:szCs w:val="24"/>
              </w:rPr>
              <w:t>сигнал о работе ограничителей максимального тока ротора, статора и ОМВ;</w:t>
            </w:r>
          </w:p>
          <w:p>
            <w:pPr>
              <w:pStyle w:val="Normal"/>
              <w:widowControl w:val="false"/>
              <w:numPr>
                <w:ilvl w:val="0"/>
                <w:numId w:val="34"/>
              </w:numPr>
              <w:ind w:firstLine="709" w:left="0"/>
              <w:jc w:val="both"/>
              <w:rPr>
                <w:i/>
                <w:i/>
                <w:iCs/>
                <w:sz w:val="24"/>
                <w:szCs w:val="24"/>
              </w:rPr>
            </w:pPr>
            <w:r>
              <w:rPr>
                <w:i/>
                <w:iCs/>
                <w:sz w:val="24"/>
                <w:szCs w:val="24"/>
              </w:rPr>
              <w:t>сигнал о форсировке возбуждения (сигнал о работе РФ, запрет форсировки);</w:t>
            </w:r>
          </w:p>
          <w:p>
            <w:pPr>
              <w:pStyle w:val="Normal"/>
              <w:widowControl w:val="false"/>
              <w:numPr>
                <w:ilvl w:val="0"/>
                <w:numId w:val="34"/>
              </w:numPr>
              <w:ind w:firstLine="709" w:left="0"/>
              <w:jc w:val="both"/>
              <w:rPr>
                <w:i/>
                <w:i/>
                <w:iCs/>
                <w:sz w:val="24"/>
                <w:szCs w:val="24"/>
              </w:rPr>
            </w:pPr>
            <w:r>
              <w:rPr>
                <w:i/>
                <w:iCs/>
                <w:sz w:val="24"/>
                <w:szCs w:val="24"/>
              </w:rPr>
              <w:t>сигнал о перегреве выпрямительного трансформатора СВ;</w:t>
            </w:r>
          </w:p>
          <w:p>
            <w:pPr>
              <w:pStyle w:val="Normal"/>
              <w:widowControl w:val="false"/>
              <w:numPr>
                <w:ilvl w:val="0"/>
                <w:numId w:val="34"/>
              </w:numPr>
              <w:ind w:firstLine="709" w:left="0"/>
              <w:jc w:val="both"/>
              <w:rPr>
                <w:i/>
                <w:i/>
                <w:iCs/>
                <w:sz w:val="24"/>
                <w:szCs w:val="24"/>
              </w:rPr>
            </w:pPr>
            <w:r>
              <w:rPr>
                <w:i/>
                <w:iCs/>
                <w:sz w:val="24"/>
                <w:szCs w:val="24"/>
              </w:rPr>
              <w:t>сигнал о включении контактора, шунтирующего ротор ГГ на разрядные резисторы;</w:t>
            </w:r>
          </w:p>
          <w:p>
            <w:pPr>
              <w:pStyle w:val="Normal"/>
              <w:widowControl w:val="false"/>
              <w:numPr>
                <w:ilvl w:val="0"/>
                <w:numId w:val="34"/>
              </w:numPr>
              <w:ind w:firstLine="709" w:left="0"/>
              <w:jc w:val="both"/>
              <w:rPr>
                <w:i/>
                <w:i/>
                <w:iCs/>
                <w:sz w:val="24"/>
                <w:szCs w:val="24"/>
              </w:rPr>
            </w:pPr>
            <w:r>
              <w:rPr>
                <w:i/>
                <w:iCs/>
                <w:sz w:val="24"/>
                <w:szCs w:val="24"/>
              </w:rPr>
              <w:t>сигнал о срабатывании разрядника в цепи ротора;</w:t>
            </w:r>
          </w:p>
          <w:p>
            <w:pPr>
              <w:pStyle w:val="Normal"/>
              <w:widowControl w:val="false"/>
              <w:numPr>
                <w:ilvl w:val="0"/>
                <w:numId w:val="34"/>
              </w:numPr>
              <w:ind w:firstLine="709" w:left="0"/>
              <w:jc w:val="both"/>
              <w:rPr>
                <w:i/>
                <w:i/>
                <w:iCs/>
                <w:sz w:val="24"/>
                <w:szCs w:val="24"/>
              </w:rPr>
            </w:pPr>
            <w:r>
              <w:rPr>
                <w:i/>
                <w:iCs/>
                <w:sz w:val="24"/>
                <w:szCs w:val="24"/>
              </w:rPr>
              <w:t>сигнал о неисправности системы возбуждения;</w:t>
            </w:r>
          </w:p>
          <w:p>
            <w:pPr>
              <w:pStyle w:val="Normal"/>
              <w:widowControl w:val="false"/>
              <w:numPr>
                <w:ilvl w:val="0"/>
                <w:numId w:val="34"/>
              </w:numPr>
              <w:ind w:firstLine="709" w:left="0"/>
              <w:jc w:val="both"/>
              <w:rPr>
                <w:i/>
                <w:i/>
                <w:iCs/>
                <w:sz w:val="24"/>
                <w:szCs w:val="24"/>
              </w:rPr>
            </w:pPr>
            <w:r>
              <w:rPr>
                <w:i/>
                <w:iCs/>
                <w:sz w:val="24"/>
                <w:szCs w:val="24"/>
              </w:rPr>
              <w:t>осциллограммы токов возбуждения ГГ, ВГ, БВ при поступлении любого из перечисленных аварийных сигналов;</w:t>
            </w:r>
          </w:p>
          <w:p>
            <w:pPr>
              <w:pStyle w:val="Normal"/>
              <w:widowControl w:val="false"/>
              <w:numPr>
                <w:ilvl w:val="0"/>
                <w:numId w:val="34"/>
              </w:numPr>
              <w:ind w:firstLine="709" w:left="0"/>
              <w:jc w:val="both"/>
              <w:rPr>
                <w:i/>
                <w:i/>
                <w:iCs/>
                <w:sz w:val="24"/>
                <w:szCs w:val="24"/>
              </w:rPr>
            </w:pPr>
            <w:r>
              <w:rPr>
                <w:i/>
                <w:iCs/>
                <w:sz w:val="24"/>
                <w:szCs w:val="24"/>
              </w:rPr>
              <w:t>осциллограммы напряжений возбуждения ГГ, ВГ, БВ при поступлении любого из перечисленных аварийных сигналов;</w:t>
            </w:r>
          </w:p>
          <w:p>
            <w:pPr>
              <w:pStyle w:val="Normal"/>
              <w:widowControl w:val="false"/>
              <w:numPr>
                <w:ilvl w:val="0"/>
                <w:numId w:val="34"/>
              </w:numPr>
              <w:ind w:firstLine="709" w:left="0"/>
              <w:jc w:val="both"/>
              <w:rPr>
                <w:i/>
                <w:i/>
                <w:iCs/>
                <w:sz w:val="24"/>
                <w:szCs w:val="24"/>
              </w:rPr>
            </w:pPr>
            <w:r>
              <w:rPr>
                <w:i/>
                <w:iCs/>
                <w:sz w:val="24"/>
                <w:szCs w:val="24"/>
              </w:rPr>
              <w:t>осциллограммы напряжений статоров ГГ, ВГ при поступлении любого из перечисленных аварийных сигналов;</w:t>
            </w:r>
          </w:p>
          <w:p>
            <w:pPr>
              <w:pStyle w:val="Normal"/>
              <w:widowControl w:val="false"/>
              <w:numPr>
                <w:ilvl w:val="0"/>
                <w:numId w:val="34"/>
              </w:numPr>
              <w:ind w:firstLine="709" w:left="0"/>
              <w:jc w:val="both"/>
              <w:rPr>
                <w:i/>
                <w:i/>
                <w:iCs/>
                <w:sz w:val="24"/>
                <w:szCs w:val="24"/>
              </w:rPr>
            </w:pPr>
            <w:r>
              <w:rPr>
                <w:i/>
                <w:iCs/>
                <w:sz w:val="24"/>
                <w:szCs w:val="24"/>
              </w:rPr>
              <w:t>осциллограмма тока статора ГГ при поступлении любого из перечисленных аварийных сигналов;</w:t>
            </w:r>
          </w:p>
          <w:p>
            <w:pPr>
              <w:pStyle w:val="Normal"/>
              <w:widowControl w:val="false"/>
              <w:numPr>
                <w:ilvl w:val="0"/>
                <w:numId w:val="34"/>
              </w:numPr>
              <w:ind w:firstLine="709" w:left="0"/>
              <w:jc w:val="both"/>
              <w:rPr>
                <w:i/>
                <w:i/>
                <w:iCs/>
                <w:sz w:val="24"/>
                <w:szCs w:val="24"/>
              </w:rPr>
            </w:pPr>
            <w:r>
              <w:rPr>
                <w:i/>
                <w:iCs/>
                <w:sz w:val="24"/>
                <w:szCs w:val="24"/>
              </w:rPr>
              <w:t>осциллограммы активной и реактивной мощности ГГ при поступлении любого из перечисленных аварийных сигналов.</w:t>
            </w:r>
          </w:p>
          <w:p>
            <w:pPr>
              <w:pStyle w:val="Normal"/>
              <w:widowControl w:val="false"/>
              <w:ind w:firstLine="709"/>
              <w:jc w:val="both"/>
              <w:rPr>
                <w:i/>
                <w:i/>
                <w:iCs/>
                <w:sz w:val="24"/>
                <w:szCs w:val="24"/>
              </w:rPr>
            </w:pPr>
            <w:r>
              <w:rPr>
                <w:i/>
                <w:iCs/>
                <w:sz w:val="24"/>
                <w:szCs w:val="24"/>
              </w:rPr>
              <w:t>2.16.1.11.3. Все события должны иметь метку времени от СОЕВ АСУ ТП. Осциллограммы должны иметь запись режимов, предшествующих событию.</w:t>
            </w:r>
          </w:p>
          <w:p>
            <w:pPr>
              <w:pStyle w:val="Normal"/>
              <w:widowControl w:val="false"/>
              <w:ind w:firstLine="709"/>
              <w:jc w:val="both"/>
              <w:rPr>
                <w:i/>
                <w:i/>
                <w:iCs/>
                <w:sz w:val="24"/>
                <w:szCs w:val="24"/>
              </w:rPr>
            </w:pPr>
            <w:r>
              <w:rPr>
                <w:i/>
                <w:iCs/>
                <w:sz w:val="24"/>
                <w:szCs w:val="24"/>
              </w:rPr>
              <w:t>2.16.1.12. Доступ к аварийной информации должен быть ограничен физически и программным путем, требованием авторизации/аутентификации пользователя. Информация на мониторах операторов или АРМ должна быть доступна только для чтения и получения твердых копий.</w:t>
            </w:r>
          </w:p>
          <w:p>
            <w:pPr>
              <w:pStyle w:val="Normal"/>
              <w:widowControl w:val="false"/>
              <w:ind w:firstLine="709"/>
              <w:jc w:val="both"/>
              <w:rPr>
                <w:i/>
                <w:i/>
                <w:iCs/>
                <w:sz w:val="24"/>
                <w:szCs w:val="24"/>
              </w:rPr>
            </w:pPr>
            <w:r>
              <w:rPr>
                <w:i/>
                <w:iCs/>
                <w:sz w:val="24"/>
                <w:szCs w:val="24"/>
              </w:rPr>
              <w:t>2.16.1.13. При наступлении аварийного события помимо основной оперативной информации от СВ в  АСУ ТП должна быть передана и сохранена следующая информация о типе и технологических параметрах СВ и АРВ: «Идентификационный номер (тип) СВ», «Идентификационный номер (тип) АРВ», «Версия прошивки управляющих контроллеров (АРВ)», «Версия ПО управляющих контроллеров (АРВ)», «Параметры настройки АРВ», «Автоматический/Ручной режим АРВ», «PSS включен/отключен», «Выход канала напряжения», «Выход производной напряжения генератора», «Выход канала регулирования тока возбуждения», «Выход системного стабилизатора», «Выход регулятора», «Напряжение синхронизации», «Фактический угол управления ТП».</w:t>
            </w:r>
          </w:p>
          <w:p>
            <w:pPr>
              <w:pStyle w:val="Normal"/>
              <w:widowControl w:val="false"/>
              <w:ind w:firstLine="709"/>
              <w:jc w:val="both"/>
              <w:rPr>
                <w:i/>
                <w:i/>
                <w:iCs/>
                <w:sz w:val="24"/>
                <w:szCs w:val="24"/>
              </w:rPr>
            </w:pPr>
            <w:r>
              <w:rPr>
                <w:i/>
                <w:iCs/>
                <w:sz w:val="24"/>
                <w:szCs w:val="24"/>
              </w:rPr>
              <w:t>2.16.1.14.  Часы управляющего контроллера СВ должны быть синхронизированы с системой обеспечения единого времени (СОЕВ) АСУ ТП. Синхронизация должна выполняться по сетевому протоколу точного времени с погрешностью не более 1 миллисекунды. Рекомендуемыми протоколами являются: PTP v2 (приоритетный), SNTP,  На время отсутствия связи с СОЕВ, допускается синхронизация часов управляющего контроллера СВ от внутреннего таймера контроллера.</w:t>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2.17.</w:t>
            </w:r>
          </w:p>
        </w:tc>
        <w:tc>
          <w:tcPr>
            <w:tcW w:w="7007" w:type="dxa"/>
            <w:gridSpan w:val="4"/>
            <w:tcBorders>
              <w:left w:val="single" w:sz="4" w:space="0" w:color="000000"/>
              <w:bottom w:val="single" w:sz="4" w:space="0" w:color="000000"/>
              <w:right w:val="single" w:sz="4" w:space="0" w:color="000000"/>
            </w:tcBorders>
          </w:tcPr>
          <w:p>
            <w:pPr>
              <w:pStyle w:val="Normal"/>
              <w:widowControl w:val="false"/>
              <w:rPr>
                <w:b/>
                <w:bCs/>
                <w:sz w:val="24"/>
                <w:szCs w:val="24"/>
              </w:rPr>
            </w:pPr>
            <w:r>
              <w:rPr>
                <w:b/>
                <w:bCs/>
                <w:sz w:val="24"/>
                <w:szCs w:val="24"/>
              </w:rPr>
              <w:t>Основные требования к привязке СВ к системе ПТК САУ ГА</w:t>
            </w:r>
          </w:p>
        </w:tc>
        <w:tc>
          <w:tcPr>
            <w:tcW w:w="1984"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2.17.1.</w:t>
            </w:r>
          </w:p>
        </w:tc>
        <w:tc>
          <w:tcPr>
            <w:tcW w:w="7007" w:type="dxa"/>
            <w:gridSpan w:val="4"/>
            <w:tcBorders>
              <w:left w:val="single" w:sz="4" w:space="0" w:color="000000"/>
              <w:bottom w:val="single" w:sz="4" w:space="0" w:color="000000"/>
              <w:right w:val="single" w:sz="4" w:space="0" w:color="000000"/>
            </w:tcBorders>
          </w:tcPr>
          <w:p>
            <w:pPr>
              <w:pStyle w:val="Normal"/>
              <w:widowControl w:val="false"/>
              <w:ind w:firstLine="709"/>
              <w:jc w:val="both"/>
              <w:rPr>
                <w:bCs/>
                <w:i/>
                <w:i/>
                <w:sz w:val="24"/>
                <w:szCs w:val="24"/>
              </w:rPr>
            </w:pPr>
            <w:r>
              <w:rPr>
                <w:bCs/>
                <w:i/>
                <w:sz w:val="24"/>
                <w:szCs w:val="24"/>
              </w:rPr>
              <w:t>2.17.1.1. Схема управления СВ Г1-Г2 должна быть адаптирована к системе  ПТК САУ ГА Чирюртской ГЭС-1.</w:t>
            </w:r>
          </w:p>
          <w:p>
            <w:pPr>
              <w:pStyle w:val="Normal"/>
              <w:widowControl w:val="false"/>
              <w:ind w:firstLine="709"/>
              <w:jc w:val="both"/>
              <w:rPr>
                <w:bCs/>
                <w:i/>
                <w:i/>
                <w:sz w:val="24"/>
                <w:szCs w:val="24"/>
              </w:rPr>
            </w:pPr>
            <w:r>
              <w:rPr>
                <w:bCs/>
                <w:i/>
                <w:sz w:val="24"/>
                <w:szCs w:val="24"/>
              </w:rPr>
              <w:t>2.17.1.2. Интеграция СВ в ПТК САУ ГА выполняется с помощью контрольных кабелей, по которым производится обмен дискретными релейными командами.  Рекомендуется применять цифровое управление СВ с использованием специальных коммуникационных протоколов стандарта МЭК 61850.</w:t>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2.19.</w:t>
            </w:r>
          </w:p>
        </w:tc>
        <w:tc>
          <w:tcPr>
            <w:tcW w:w="7007" w:type="dxa"/>
            <w:gridSpan w:val="4"/>
            <w:tcBorders>
              <w:left w:val="single" w:sz="4" w:space="0" w:color="000000"/>
              <w:bottom w:val="single" w:sz="4" w:space="0" w:color="000000"/>
              <w:right w:val="single" w:sz="4" w:space="0" w:color="000000"/>
            </w:tcBorders>
          </w:tcPr>
          <w:p>
            <w:pPr>
              <w:pStyle w:val="Normal"/>
              <w:widowControl w:val="false"/>
              <w:jc w:val="both"/>
              <w:rPr>
                <w:b/>
                <w:bCs/>
                <w:sz w:val="24"/>
                <w:szCs w:val="24"/>
              </w:rPr>
            </w:pPr>
            <w:r>
              <w:rPr>
                <w:b/>
                <w:bCs/>
                <w:sz w:val="24"/>
                <w:szCs w:val="24"/>
              </w:rPr>
              <w:t>Требования к системе регистрации аварийных событий</w:t>
            </w:r>
          </w:p>
        </w:tc>
        <w:tc>
          <w:tcPr>
            <w:tcW w:w="1984"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2.19.1.</w:t>
            </w:r>
          </w:p>
        </w:tc>
        <w:tc>
          <w:tcPr>
            <w:tcW w:w="7007" w:type="dxa"/>
            <w:gridSpan w:val="4"/>
            <w:tcBorders>
              <w:left w:val="single" w:sz="4" w:space="0" w:color="000000"/>
              <w:bottom w:val="single" w:sz="4" w:space="0" w:color="000000"/>
              <w:right w:val="single" w:sz="4" w:space="0" w:color="000000"/>
            </w:tcBorders>
          </w:tcPr>
          <w:p>
            <w:pPr>
              <w:pStyle w:val="Normal"/>
              <w:widowControl w:val="false"/>
              <w:ind w:firstLine="709"/>
              <w:jc w:val="both"/>
              <w:rPr>
                <w:i/>
                <w:i/>
                <w:iCs/>
                <w:sz w:val="24"/>
                <w:szCs w:val="24"/>
              </w:rPr>
            </w:pPr>
            <w:r>
              <w:rPr>
                <w:i/>
                <w:iCs/>
                <w:sz w:val="24"/>
                <w:szCs w:val="24"/>
              </w:rPr>
              <w:t>2.19.1.1. Предусмотреть места для подключения регистраторов аварийных событий.</w:t>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2.20.</w:t>
            </w:r>
          </w:p>
        </w:tc>
        <w:tc>
          <w:tcPr>
            <w:tcW w:w="7007" w:type="dxa"/>
            <w:gridSpan w:val="4"/>
            <w:tcBorders>
              <w:left w:val="single" w:sz="4" w:space="0" w:color="000000"/>
              <w:bottom w:val="single" w:sz="4" w:space="0" w:color="000000"/>
              <w:right w:val="single" w:sz="4" w:space="0" w:color="000000"/>
            </w:tcBorders>
          </w:tcPr>
          <w:p>
            <w:pPr>
              <w:pStyle w:val="Normal"/>
              <w:widowControl w:val="false"/>
              <w:jc w:val="both"/>
              <w:rPr>
                <w:b/>
                <w:bCs/>
                <w:sz w:val="24"/>
                <w:szCs w:val="24"/>
              </w:rPr>
            </w:pPr>
            <w:r>
              <w:rPr>
                <w:b/>
                <w:bCs/>
                <w:sz w:val="24"/>
                <w:szCs w:val="24"/>
              </w:rPr>
              <w:t>Требования к ЭМС СВ</w:t>
            </w:r>
          </w:p>
        </w:tc>
        <w:tc>
          <w:tcPr>
            <w:tcW w:w="1984"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2.20.1.</w:t>
            </w:r>
          </w:p>
        </w:tc>
        <w:tc>
          <w:tcPr>
            <w:tcW w:w="7007" w:type="dxa"/>
            <w:gridSpan w:val="4"/>
            <w:tcBorders>
              <w:left w:val="single" w:sz="4" w:space="0" w:color="000000"/>
              <w:bottom w:val="single" w:sz="4" w:space="0" w:color="000000"/>
              <w:right w:val="single" w:sz="4" w:space="0" w:color="000000"/>
            </w:tcBorders>
          </w:tcPr>
          <w:p>
            <w:pPr>
              <w:pStyle w:val="Normal"/>
              <w:widowControl w:val="false"/>
              <w:ind w:firstLine="709"/>
              <w:jc w:val="both"/>
              <w:rPr>
                <w:i/>
                <w:i/>
                <w:iCs/>
                <w:sz w:val="24"/>
                <w:szCs w:val="24"/>
              </w:rPr>
            </w:pPr>
            <w:r>
              <w:rPr>
                <w:i/>
                <w:iCs/>
                <w:sz w:val="24"/>
                <w:szCs w:val="24"/>
              </w:rPr>
              <w:t>2.20.1.1. СВ должны удовлетворять требованиям ГОСТ Р 51317.6.5-2006 (МЭК-61000-6-5-2001) «Устойчивость к электромагнитным помехам технических средств, применяемых на электростанциях и подстанциях. Требования и методы испытаний» и стандартам серии IEC (МЭК) 61000.</w:t>
            </w:r>
          </w:p>
          <w:p>
            <w:pPr>
              <w:pStyle w:val="Normal"/>
              <w:widowControl w:val="false"/>
              <w:ind w:firstLine="709"/>
              <w:jc w:val="both"/>
              <w:rPr>
                <w:i/>
                <w:i/>
                <w:iCs/>
                <w:sz w:val="24"/>
                <w:szCs w:val="24"/>
              </w:rPr>
            </w:pPr>
            <w:r>
              <w:rPr>
                <w:bCs/>
                <w:i/>
                <w:iCs/>
                <w:sz w:val="24"/>
                <w:szCs w:val="24"/>
              </w:rPr>
              <w:t>2.20.1.2.</w:t>
              <w:tab/>
              <w:t>СВ в типовом варианте исполнения должна пройти комплекс испытаний на ЭМС с 3-ей степенью жесткости испытаний и иметь категорию «А». Представить протоколы испытаний.</w:t>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2.21.</w:t>
            </w:r>
          </w:p>
        </w:tc>
        <w:tc>
          <w:tcPr>
            <w:tcW w:w="7007" w:type="dxa"/>
            <w:gridSpan w:val="4"/>
            <w:tcBorders>
              <w:left w:val="single" w:sz="4" w:space="0" w:color="000000"/>
              <w:bottom w:val="single" w:sz="4" w:space="0" w:color="000000"/>
              <w:right w:val="single" w:sz="4" w:space="0" w:color="000000"/>
            </w:tcBorders>
          </w:tcPr>
          <w:p>
            <w:pPr>
              <w:pStyle w:val="Normal"/>
              <w:widowControl w:val="false"/>
              <w:jc w:val="both"/>
              <w:rPr>
                <w:b/>
                <w:bCs/>
                <w:sz w:val="24"/>
                <w:szCs w:val="24"/>
              </w:rPr>
            </w:pPr>
            <w:r>
              <w:rPr>
                <w:b/>
                <w:bCs/>
                <w:sz w:val="24"/>
                <w:szCs w:val="24"/>
              </w:rPr>
              <w:t>Метрологическое обеспечение СИ</w:t>
            </w:r>
          </w:p>
        </w:tc>
        <w:tc>
          <w:tcPr>
            <w:tcW w:w="1984"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2.21.1.</w:t>
            </w:r>
          </w:p>
        </w:tc>
        <w:tc>
          <w:tcPr>
            <w:tcW w:w="7007" w:type="dxa"/>
            <w:gridSpan w:val="4"/>
            <w:tcBorders>
              <w:left w:val="single" w:sz="4" w:space="0" w:color="000000"/>
              <w:bottom w:val="single" w:sz="4" w:space="0" w:color="000000"/>
              <w:right w:val="single" w:sz="4" w:space="0" w:color="000000"/>
            </w:tcBorders>
          </w:tcPr>
          <w:p>
            <w:pPr>
              <w:pStyle w:val="Normal"/>
              <w:widowControl w:val="false"/>
              <w:ind w:firstLine="709"/>
              <w:jc w:val="both"/>
              <w:rPr>
                <w:i/>
                <w:i/>
                <w:iCs/>
                <w:sz w:val="24"/>
                <w:szCs w:val="24"/>
              </w:rPr>
            </w:pPr>
            <w:r>
              <w:rPr>
                <w:i/>
                <w:iCs/>
                <w:sz w:val="24"/>
                <w:szCs w:val="24"/>
              </w:rPr>
              <w:t>2.21.1.1. Общие требования к СИ СВ:</w:t>
            </w:r>
            <w:r>
              <w:rPr>
                <w:b w:val="false"/>
                <w:bCs w:val="false"/>
                <w:i/>
                <w:iCs/>
                <w:sz w:val="24"/>
                <w:szCs w:val="24"/>
              </w:rPr>
              <w:t>*</w:t>
            </w:r>
          </w:p>
          <w:p>
            <w:pPr>
              <w:pStyle w:val="Normal"/>
              <w:widowControl w:val="false"/>
              <w:ind w:firstLine="709"/>
              <w:jc w:val="both"/>
              <w:rPr>
                <w:i/>
                <w:i/>
                <w:iCs/>
                <w:sz w:val="24"/>
                <w:szCs w:val="24"/>
              </w:rPr>
            </w:pPr>
            <w:r>
              <w:rPr>
                <w:i/>
                <w:iCs/>
                <w:sz w:val="24"/>
                <w:szCs w:val="24"/>
              </w:rPr>
              <w:t>1). СИ российского и зарубежного производства, поставляемые в составе СВ, должны быть внесены в Государственный реестр СИ Российской Федерации и иметь первичную поверку независимо от сферы регулирования.</w:t>
            </w:r>
          </w:p>
          <w:p>
            <w:pPr>
              <w:pStyle w:val="Normal"/>
              <w:widowControl w:val="false"/>
              <w:jc w:val="both"/>
              <w:rPr>
                <w:i/>
                <w:i/>
                <w:iCs/>
                <w:sz w:val="24"/>
                <w:szCs w:val="24"/>
              </w:rPr>
            </w:pPr>
            <w:r>
              <w:rPr>
                <w:i/>
                <w:iCs/>
                <w:sz w:val="24"/>
                <w:szCs w:val="24"/>
              </w:rPr>
              <w:t xml:space="preserve">       </w:t>
            </w:r>
            <w:r>
              <w:rPr>
                <w:i/>
                <w:iCs/>
                <w:sz w:val="24"/>
                <w:szCs w:val="24"/>
              </w:rPr>
              <w:t>2). Измерения должны выполняться по аттестованным в установленном порядке методикам измерений.</w:t>
            </w:r>
          </w:p>
          <w:p>
            <w:pPr>
              <w:pStyle w:val="Normal"/>
              <w:widowControl w:val="false"/>
              <w:ind w:firstLine="709"/>
              <w:jc w:val="both"/>
              <w:rPr>
                <w:i/>
                <w:i/>
                <w:iCs/>
                <w:sz w:val="24"/>
                <w:szCs w:val="24"/>
              </w:rPr>
            </w:pPr>
            <w:r>
              <w:rPr>
                <w:i/>
                <w:iCs/>
                <w:sz w:val="24"/>
                <w:szCs w:val="24"/>
              </w:rPr>
              <w:t>3). СИ, обеспечивающие функционирование СВ и не входящие в сферу государственного регулирования, подвергаются периодическим калибровкам в процессе эксплуатации.</w:t>
            </w:r>
          </w:p>
          <w:p>
            <w:pPr>
              <w:pStyle w:val="Normal"/>
              <w:widowControl w:val="false"/>
              <w:ind w:firstLine="709"/>
              <w:jc w:val="both"/>
              <w:rPr>
                <w:i/>
                <w:i/>
                <w:iCs/>
                <w:sz w:val="24"/>
                <w:szCs w:val="24"/>
              </w:rPr>
            </w:pPr>
            <w:r>
              <w:rPr>
                <w:i/>
                <w:iCs/>
                <w:sz w:val="24"/>
                <w:szCs w:val="24"/>
              </w:rPr>
              <w:t>4). Периодичность поверки или калибровки СИ (межповерочный интервал) устанавливается при утверждении типа СИ и указывается в Свидетельстве об утверждении типа средств измерений.</w:t>
            </w:r>
          </w:p>
          <w:p>
            <w:pPr>
              <w:pStyle w:val="Normal"/>
              <w:widowControl w:val="false"/>
              <w:ind w:firstLine="709"/>
              <w:jc w:val="both"/>
              <w:rPr>
                <w:i/>
                <w:i/>
                <w:iCs/>
                <w:sz w:val="24"/>
                <w:szCs w:val="24"/>
              </w:rPr>
            </w:pPr>
            <w:r>
              <w:rPr>
                <w:i/>
                <w:iCs/>
                <w:sz w:val="24"/>
                <w:szCs w:val="24"/>
              </w:rPr>
              <w:t>5). Минимальный межповерочный интервал применяемых СИ должен быть не менее периода между выводом основного оборудования на техническое обслуживание или в ремонт. Предпочтительно применение СИ (в частности – измерительных шунтов), межповерочный интервал которых соизмерим с полным сроком службы основного оборудования или отсутствует.</w:t>
            </w:r>
          </w:p>
          <w:p>
            <w:pPr>
              <w:pStyle w:val="Normal"/>
              <w:widowControl w:val="false"/>
              <w:ind w:firstLine="709"/>
              <w:jc w:val="both"/>
              <w:rPr>
                <w:i/>
                <w:i/>
                <w:iCs/>
                <w:sz w:val="24"/>
                <w:szCs w:val="24"/>
              </w:rPr>
            </w:pPr>
            <w:r>
              <w:rPr>
                <w:i/>
                <w:iCs/>
                <w:sz w:val="24"/>
                <w:szCs w:val="24"/>
              </w:rPr>
              <w:t>6). Дата изготовления СИ на момент поставки не должна превышать одного года.</w:t>
            </w:r>
          </w:p>
          <w:p>
            <w:pPr>
              <w:pStyle w:val="Normal"/>
              <w:widowControl w:val="false"/>
              <w:ind w:firstLine="709"/>
              <w:jc w:val="both"/>
              <w:rPr>
                <w:i/>
                <w:i/>
                <w:iCs/>
                <w:sz w:val="24"/>
                <w:szCs w:val="24"/>
              </w:rPr>
            </w:pPr>
            <w:r>
              <w:rPr>
                <w:i/>
                <w:iCs/>
                <w:sz w:val="24"/>
                <w:szCs w:val="24"/>
              </w:rPr>
              <w:t>7). В комплект поставки оборудования СВ должен быть включен полный комплект «подменных» СИ, для их установки на штатные места вместо калибруемых или поверяемых СИ.</w:t>
            </w:r>
          </w:p>
          <w:p>
            <w:pPr>
              <w:pStyle w:val="Normal"/>
              <w:widowControl w:val="false"/>
              <w:ind w:firstLine="709"/>
              <w:jc w:val="both"/>
              <w:rPr>
                <w:i/>
                <w:i/>
                <w:iCs/>
                <w:sz w:val="24"/>
                <w:szCs w:val="24"/>
              </w:rPr>
            </w:pPr>
            <w:r>
              <w:rPr>
                <w:i/>
                <w:iCs/>
                <w:sz w:val="24"/>
                <w:szCs w:val="24"/>
              </w:rPr>
              <w:t>8). СИ, поставляемые в составе СВ или отдельно, комплектуются следующими документами:</w:t>
            </w:r>
          </w:p>
          <w:p>
            <w:pPr>
              <w:pStyle w:val="Normal"/>
              <w:widowControl w:val="false"/>
              <w:numPr>
                <w:ilvl w:val="0"/>
                <w:numId w:val="39"/>
              </w:numPr>
              <w:ind w:firstLine="709" w:left="0"/>
              <w:jc w:val="both"/>
              <w:rPr>
                <w:i/>
                <w:i/>
                <w:iCs/>
                <w:sz w:val="24"/>
                <w:szCs w:val="24"/>
              </w:rPr>
            </w:pPr>
            <w:r>
              <w:rPr>
                <w:i/>
                <w:iCs/>
                <w:sz w:val="24"/>
                <w:szCs w:val="24"/>
              </w:rPr>
              <w:t>заводским паспортом;</w:t>
            </w:r>
          </w:p>
          <w:p>
            <w:pPr>
              <w:pStyle w:val="Normal"/>
              <w:widowControl w:val="false"/>
              <w:numPr>
                <w:ilvl w:val="0"/>
                <w:numId w:val="39"/>
              </w:numPr>
              <w:ind w:firstLine="709" w:left="0"/>
              <w:jc w:val="both"/>
              <w:rPr>
                <w:i/>
                <w:i/>
                <w:iCs/>
                <w:sz w:val="24"/>
                <w:szCs w:val="24"/>
              </w:rPr>
            </w:pPr>
            <w:r>
              <w:rPr>
                <w:i/>
                <w:iCs/>
                <w:sz w:val="24"/>
                <w:szCs w:val="24"/>
              </w:rPr>
              <w:t xml:space="preserve"> </w:t>
            </w:r>
            <w:r>
              <w:rPr>
                <w:i/>
                <w:iCs/>
                <w:sz w:val="24"/>
                <w:szCs w:val="24"/>
              </w:rPr>
              <w:t>копией свидетельства об утверждении типа средств измерений, свидетельством о первичной поверке (либо отметкой в паспорте о первичной поверке);</w:t>
            </w:r>
          </w:p>
          <w:p>
            <w:pPr>
              <w:pStyle w:val="Normal"/>
              <w:widowControl w:val="false"/>
              <w:numPr>
                <w:ilvl w:val="0"/>
                <w:numId w:val="39"/>
              </w:numPr>
              <w:ind w:firstLine="709" w:left="0"/>
              <w:jc w:val="both"/>
              <w:rPr>
                <w:i/>
                <w:i/>
                <w:iCs/>
                <w:sz w:val="24"/>
                <w:szCs w:val="24"/>
              </w:rPr>
            </w:pPr>
            <w:r>
              <w:rPr>
                <w:i/>
                <w:iCs/>
                <w:sz w:val="24"/>
                <w:szCs w:val="24"/>
              </w:rPr>
              <w:t>методикой поверки (калибровки);</w:t>
            </w:r>
          </w:p>
          <w:p>
            <w:pPr>
              <w:pStyle w:val="Normal"/>
              <w:widowControl w:val="false"/>
              <w:numPr>
                <w:ilvl w:val="0"/>
                <w:numId w:val="39"/>
              </w:numPr>
              <w:ind w:firstLine="709" w:left="0"/>
              <w:jc w:val="both"/>
              <w:rPr>
                <w:i/>
                <w:i/>
                <w:iCs/>
                <w:sz w:val="24"/>
                <w:szCs w:val="24"/>
              </w:rPr>
            </w:pPr>
            <w:r>
              <w:rPr>
                <w:i/>
                <w:iCs/>
                <w:sz w:val="24"/>
                <w:szCs w:val="24"/>
              </w:rPr>
              <w:t>руководством по эксплуатации СИ.</w:t>
            </w:r>
          </w:p>
          <w:p>
            <w:pPr>
              <w:pStyle w:val="Normal"/>
              <w:widowControl w:val="false"/>
              <w:tabs>
                <w:tab w:val="clear" w:pos="720"/>
                <w:tab w:val="left" w:pos="861" w:leader="none"/>
              </w:tabs>
              <w:ind w:firstLine="709"/>
              <w:jc w:val="both"/>
              <w:rPr>
                <w:sz w:val="24"/>
                <w:szCs w:val="24"/>
              </w:rPr>
            </w:pPr>
            <w:r>
              <w:rPr>
                <w:i/>
                <w:iCs/>
                <w:sz w:val="24"/>
                <w:szCs w:val="24"/>
                <w:lang w:eastAsia="ar-SA"/>
              </w:rPr>
              <w:t>9). Метрологическое обеспечение распространяется на измерительно-информационные каналы и алгоритмы контроля технологического процесса и оборудования СВ, включая расчетные алгоритмы.</w:t>
            </w:r>
          </w:p>
          <w:p>
            <w:pPr>
              <w:pStyle w:val="Normal"/>
              <w:widowControl w:val="false"/>
              <w:tabs>
                <w:tab w:val="clear" w:pos="720"/>
                <w:tab w:val="left" w:pos="861" w:leader="none"/>
              </w:tabs>
              <w:ind w:firstLine="709"/>
              <w:jc w:val="both"/>
              <w:rPr>
                <w:sz w:val="24"/>
                <w:szCs w:val="24"/>
              </w:rPr>
            </w:pPr>
            <w:r>
              <w:rPr>
                <w:bCs/>
                <w:i/>
                <w:iCs/>
                <w:sz w:val="24"/>
                <w:szCs w:val="24"/>
              </w:rPr>
              <w:t>10). Организационно-технические мероприятия по метрологическому обеспечению должны предусматривать:</w:t>
            </w:r>
          </w:p>
          <w:p>
            <w:pPr>
              <w:pStyle w:val="BodyText"/>
              <w:widowControl w:val="false"/>
              <w:numPr>
                <w:ilvl w:val="0"/>
                <w:numId w:val="39"/>
              </w:numPr>
              <w:tabs>
                <w:tab w:val="clear" w:pos="720"/>
                <w:tab w:val="left" w:pos="861" w:leader="none"/>
              </w:tabs>
              <w:spacing w:before="0" w:after="0"/>
              <w:ind w:firstLine="709" w:left="0"/>
              <w:jc w:val="both"/>
              <w:rPr>
                <w:i/>
                <w:i/>
                <w:iCs/>
                <w:sz w:val="24"/>
                <w:szCs w:val="24"/>
              </w:rPr>
            </w:pPr>
            <w:r>
              <w:rPr>
                <w:bCs/>
                <w:i/>
                <w:iCs/>
                <w:sz w:val="24"/>
                <w:szCs w:val="24"/>
              </w:rPr>
              <w:t>определение обобщенных метрологических характеристик измерительного канала по метрологическим характеристикам средств обработки информации и средств измерений;</w:t>
            </w:r>
          </w:p>
          <w:p>
            <w:pPr>
              <w:pStyle w:val="BodyText"/>
              <w:widowControl w:val="false"/>
              <w:numPr>
                <w:ilvl w:val="0"/>
                <w:numId w:val="39"/>
              </w:numPr>
              <w:tabs>
                <w:tab w:val="clear" w:pos="720"/>
                <w:tab w:val="left" w:pos="861" w:leader="none"/>
              </w:tabs>
              <w:spacing w:before="0" w:after="0"/>
              <w:ind w:firstLine="709" w:left="0"/>
              <w:jc w:val="both"/>
              <w:rPr>
                <w:i/>
                <w:i/>
                <w:iCs/>
                <w:sz w:val="24"/>
                <w:szCs w:val="24"/>
              </w:rPr>
            </w:pPr>
            <w:r>
              <w:rPr>
                <w:bCs/>
                <w:i/>
                <w:iCs/>
                <w:sz w:val="24"/>
                <w:szCs w:val="24"/>
              </w:rPr>
              <w:t xml:space="preserve"> </w:t>
            </w:r>
            <w:r>
              <w:rPr>
                <w:bCs/>
                <w:i/>
                <w:iCs/>
                <w:sz w:val="24"/>
                <w:szCs w:val="24"/>
              </w:rPr>
              <w:t>проведение аттестации измерительных и каналов;</w:t>
            </w:r>
          </w:p>
          <w:p>
            <w:pPr>
              <w:pStyle w:val="BodyText"/>
              <w:widowControl w:val="false"/>
              <w:numPr>
                <w:ilvl w:val="0"/>
                <w:numId w:val="39"/>
              </w:numPr>
              <w:tabs>
                <w:tab w:val="clear" w:pos="720"/>
                <w:tab w:val="left" w:pos="861" w:leader="none"/>
              </w:tabs>
              <w:spacing w:before="0" w:after="0"/>
              <w:ind w:firstLine="709" w:left="0"/>
              <w:jc w:val="both"/>
              <w:rPr>
                <w:i/>
                <w:i/>
                <w:iCs/>
                <w:sz w:val="24"/>
                <w:szCs w:val="24"/>
              </w:rPr>
            </w:pPr>
            <w:r>
              <w:rPr>
                <w:bCs/>
                <w:i/>
                <w:iCs/>
                <w:sz w:val="24"/>
                <w:szCs w:val="24"/>
              </w:rPr>
              <w:t>расчет характеристик погрешности измерительных каналов;</w:t>
            </w:r>
          </w:p>
          <w:p>
            <w:pPr>
              <w:pStyle w:val="BodyText"/>
              <w:widowControl w:val="false"/>
              <w:numPr>
                <w:ilvl w:val="0"/>
                <w:numId w:val="39"/>
              </w:numPr>
              <w:tabs>
                <w:tab w:val="clear" w:pos="720"/>
                <w:tab w:val="left" w:pos="861" w:leader="none"/>
              </w:tabs>
              <w:spacing w:before="0" w:after="0"/>
              <w:ind w:firstLine="709" w:left="0"/>
              <w:jc w:val="both"/>
              <w:rPr>
                <w:i/>
                <w:i/>
                <w:iCs/>
                <w:sz w:val="24"/>
                <w:szCs w:val="24"/>
              </w:rPr>
            </w:pPr>
            <w:r>
              <w:rPr>
                <w:bCs/>
                <w:i/>
                <w:iCs/>
                <w:sz w:val="24"/>
                <w:szCs w:val="24"/>
              </w:rPr>
              <w:t xml:space="preserve"> </w:t>
            </w:r>
            <w:r>
              <w:rPr>
                <w:bCs/>
                <w:i/>
                <w:iCs/>
                <w:sz w:val="24"/>
                <w:szCs w:val="24"/>
              </w:rPr>
              <w:t>метрологическую экспертизу технической документации.</w:t>
            </w:r>
          </w:p>
          <w:p>
            <w:pPr>
              <w:pStyle w:val="BodyText"/>
              <w:widowControl w:val="false"/>
              <w:tabs>
                <w:tab w:val="clear" w:pos="720"/>
                <w:tab w:val="left" w:pos="861" w:leader="none"/>
              </w:tabs>
              <w:spacing w:before="0" w:after="0"/>
              <w:ind w:firstLine="709"/>
              <w:jc w:val="both"/>
              <w:rPr>
                <w:i/>
                <w:i/>
                <w:iCs/>
                <w:sz w:val="24"/>
                <w:szCs w:val="24"/>
              </w:rPr>
            </w:pPr>
            <w:r>
              <w:rPr>
                <w:bCs/>
                <w:i/>
                <w:iCs/>
                <w:sz w:val="24"/>
                <w:szCs w:val="24"/>
              </w:rPr>
              <w:t>11). Применить измерительные преобразователи, обеспечивающие погрешность измерений по первичным параметрам не хуже КТ=0,5.</w:t>
            </w:r>
          </w:p>
          <w:p>
            <w:pPr>
              <w:pStyle w:val="BodyText"/>
              <w:widowControl w:val="false"/>
              <w:tabs>
                <w:tab w:val="clear" w:pos="720"/>
                <w:tab w:val="left" w:pos="861" w:leader="none"/>
              </w:tabs>
              <w:spacing w:before="0" w:after="0"/>
              <w:ind w:firstLine="709"/>
              <w:jc w:val="both"/>
              <w:rPr>
                <w:i/>
                <w:i/>
                <w:iCs/>
                <w:sz w:val="24"/>
                <w:szCs w:val="24"/>
              </w:rPr>
            </w:pPr>
            <w:r>
              <w:rPr>
                <w:i/>
                <w:iCs/>
                <w:sz w:val="24"/>
                <w:szCs w:val="24"/>
              </w:rPr>
            </w:r>
          </w:p>
          <w:p>
            <w:pPr>
              <w:pStyle w:val="BodyText"/>
              <w:widowControl w:val="false"/>
              <w:tabs>
                <w:tab w:val="clear" w:pos="720"/>
                <w:tab w:val="left" w:pos="861" w:leader="none"/>
              </w:tabs>
              <w:spacing w:before="0" w:after="0"/>
              <w:ind w:firstLine="709"/>
              <w:jc w:val="both"/>
              <w:rPr>
                <w:i/>
                <w:i/>
                <w:iCs/>
                <w:sz w:val="24"/>
                <w:szCs w:val="24"/>
              </w:rPr>
            </w:pPr>
            <w:r>
              <w:rPr>
                <w:bCs/>
                <w:i/>
                <w:iCs/>
                <w:sz w:val="24"/>
                <w:szCs w:val="24"/>
              </w:rPr>
              <w:t xml:space="preserve">* </w:t>
            </w:r>
            <w:r>
              <w:rPr>
                <w:b/>
                <w:bCs/>
                <w:i/>
                <w:iCs/>
                <w:sz w:val="24"/>
                <w:szCs w:val="24"/>
              </w:rPr>
              <w:t>Оборудование СВ, комплектуемое СИ, определяется при  разработке РД.</w:t>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2.22.</w:t>
            </w:r>
          </w:p>
        </w:tc>
        <w:tc>
          <w:tcPr>
            <w:tcW w:w="7007" w:type="dxa"/>
            <w:gridSpan w:val="4"/>
            <w:tcBorders>
              <w:left w:val="single" w:sz="4" w:space="0" w:color="000000"/>
              <w:bottom w:val="single" w:sz="4" w:space="0" w:color="000000"/>
              <w:right w:val="single" w:sz="4" w:space="0" w:color="000000"/>
            </w:tcBorders>
          </w:tcPr>
          <w:p>
            <w:pPr>
              <w:pStyle w:val="Normal"/>
              <w:widowControl w:val="false"/>
              <w:rPr>
                <w:b/>
                <w:bCs/>
                <w:sz w:val="24"/>
                <w:szCs w:val="24"/>
              </w:rPr>
            </w:pPr>
            <w:r>
              <w:rPr>
                <w:b/>
                <w:sz w:val="24"/>
                <w:szCs w:val="24"/>
              </w:rPr>
              <w:t>Требования к климатическому исполнению и стойкости к воздействующим климатическим факторам</w:t>
            </w:r>
          </w:p>
        </w:tc>
        <w:tc>
          <w:tcPr>
            <w:tcW w:w="1984"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2.22.1.</w:t>
            </w:r>
          </w:p>
        </w:tc>
        <w:tc>
          <w:tcPr>
            <w:tcW w:w="7007" w:type="dxa"/>
            <w:gridSpan w:val="4"/>
            <w:tcBorders>
              <w:left w:val="single" w:sz="4" w:space="0" w:color="000000"/>
              <w:bottom w:val="single" w:sz="4" w:space="0" w:color="000000"/>
              <w:right w:val="single" w:sz="4" w:space="0" w:color="000000"/>
            </w:tcBorders>
          </w:tcPr>
          <w:p>
            <w:pPr>
              <w:pStyle w:val="Normal"/>
              <w:widowControl w:val="false"/>
              <w:tabs>
                <w:tab w:val="clear" w:pos="720"/>
                <w:tab w:val="left" w:pos="567" w:leader="none"/>
                <w:tab w:val="left" w:pos="851" w:leader="none"/>
              </w:tabs>
              <w:ind w:firstLine="709"/>
              <w:jc w:val="both"/>
              <w:rPr/>
            </w:pPr>
            <w:r>
              <w:rPr>
                <w:i/>
                <w:iCs/>
                <w:sz w:val="24"/>
                <w:szCs w:val="24"/>
              </w:rPr>
              <w:t>2.22.1.1. Виды климатических исполнений и категорий размещения шкафов, предназначенных для районов с умеренным климатом – УХЛ4.</w:t>
            </w:r>
          </w:p>
          <w:p>
            <w:pPr>
              <w:pStyle w:val="Normal"/>
              <w:widowControl w:val="false"/>
              <w:ind w:firstLine="709"/>
              <w:jc w:val="both"/>
              <w:rPr/>
            </w:pPr>
            <w:r>
              <w:rPr>
                <w:i/>
                <w:iCs/>
                <w:sz w:val="24"/>
                <w:szCs w:val="24"/>
              </w:rPr>
              <w:t>2.22.1.2.  Климатическое исполнение щита СВ  – по 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 и ГОСТ 15543.1-89. «Изделия электротехнические. Общие требования в части стойкости к климатическим внешним воздействующим факторам». Категория размещения должна соответствовать категории размещения ГГ.  Степень защиты не ниже IP51 по ГОСТ 14254-2015 (IEC 60529:2013). Межгосударственный стандарт. Степени защиты, обеспечиваемые оболочками (Код IP).</w:t>
            </w:r>
          </w:p>
          <w:p>
            <w:pPr>
              <w:pStyle w:val="Normal"/>
              <w:widowControl w:val="false"/>
              <w:ind w:firstLine="709"/>
              <w:jc w:val="both"/>
              <w:rPr/>
            </w:pPr>
            <w:r>
              <w:rPr>
                <w:i/>
                <w:iCs/>
                <w:sz w:val="24"/>
                <w:szCs w:val="24"/>
              </w:rPr>
              <w:t>2.22.1.3.  Требования уточняются при предпроектном обследовании.</w:t>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2.23.</w:t>
            </w:r>
          </w:p>
        </w:tc>
        <w:tc>
          <w:tcPr>
            <w:tcW w:w="7007" w:type="dxa"/>
            <w:gridSpan w:val="4"/>
            <w:tcBorders>
              <w:left w:val="single" w:sz="4" w:space="0" w:color="000000"/>
              <w:bottom w:val="single" w:sz="4" w:space="0" w:color="000000"/>
              <w:right w:val="single" w:sz="4" w:space="0" w:color="000000"/>
            </w:tcBorders>
          </w:tcPr>
          <w:p>
            <w:pPr>
              <w:pStyle w:val="Normal"/>
              <w:widowControl w:val="false"/>
              <w:suppressAutoHyphens w:val="false"/>
              <w:jc w:val="both"/>
              <w:rPr>
                <w:b/>
                <w:bCs/>
                <w:sz w:val="24"/>
                <w:szCs w:val="24"/>
              </w:rPr>
            </w:pPr>
            <w:bookmarkStart w:id="37" w:name="_Toc128580388_Копия_1"/>
            <w:r>
              <w:rPr>
                <w:b/>
                <w:bCs/>
                <w:sz w:val="24"/>
                <w:szCs w:val="24"/>
              </w:rPr>
              <w:t>Требования устойчивости к механическим воздействиям</w:t>
            </w:r>
            <w:bookmarkEnd w:id="37"/>
          </w:p>
        </w:tc>
        <w:tc>
          <w:tcPr>
            <w:tcW w:w="1984"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2.23.1.</w:t>
            </w:r>
          </w:p>
        </w:tc>
        <w:tc>
          <w:tcPr>
            <w:tcW w:w="7007" w:type="dxa"/>
            <w:gridSpan w:val="4"/>
            <w:tcBorders>
              <w:left w:val="single" w:sz="4" w:space="0" w:color="000000"/>
              <w:bottom w:val="single" w:sz="4" w:space="0" w:color="000000"/>
              <w:right w:val="single" w:sz="4" w:space="0" w:color="000000"/>
            </w:tcBorders>
          </w:tcPr>
          <w:p>
            <w:pPr>
              <w:pStyle w:val="Normal"/>
              <w:widowControl w:val="false"/>
              <w:tabs>
                <w:tab w:val="clear" w:pos="720"/>
                <w:tab w:val="left" w:pos="567" w:leader="none"/>
                <w:tab w:val="left" w:pos="851" w:leader="none"/>
              </w:tabs>
              <w:suppressAutoHyphens w:val="false"/>
              <w:spacing w:before="0" w:after="0"/>
              <w:ind w:firstLine="709"/>
              <w:contextualSpacing/>
              <w:jc w:val="both"/>
              <w:rPr>
                <w:i/>
                <w:i/>
                <w:iCs/>
                <w:sz w:val="24"/>
                <w:szCs w:val="24"/>
              </w:rPr>
            </w:pPr>
            <w:r>
              <w:rPr>
                <w:i/>
                <w:iCs/>
                <w:sz w:val="24"/>
                <w:szCs w:val="24"/>
              </w:rPr>
              <w:t>2.23.1.1. Шкафы должны соответствовать группе исполнения в части воздействия механических факторов внешней среды М40 по ГОСТ 17516.1-90 «Изделия электротехнические. Общие требования в части стойкости к механическим внешним воздействующим факторам». При этом:</w:t>
            </w:r>
          </w:p>
          <w:p>
            <w:pPr>
              <w:pStyle w:val="Normal"/>
              <w:widowControl w:val="false"/>
              <w:numPr>
                <w:ilvl w:val="0"/>
                <w:numId w:val="40"/>
              </w:numPr>
              <w:tabs>
                <w:tab w:val="clear" w:pos="720"/>
                <w:tab w:val="left" w:pos="567" w:leader="none"/>
                <w:tab w:val="left" w:pos="851" w:leader="none"/>
              </w:tabs>
              <w:suppressAutoHyphens w:val="false"/>
              <w:spacing w:before="0" w:after="0"/>
              <w:ind w:firstLine="709" w:left="0"/>
              <w:contextualSpacing/>
              <w:jc w:val="both"/>
              <w:rPr>
                <w:i/>
                <w:i/>
                <w:iCs/>
                <w:sz w:val="24"/>
                <w:szCs w:val="24"/>
              </w:rPr>
            </w:pPr>
            <w:r>
              <w:rPr>
                <w:i/>
                <w:iCs/>
                <w:sz w:val="24"/>
                <w:szCs w:val="24"/>
              </w:rPr>
              <w:t xml:space="preserve"> </w:t>
            </w:r>
            <w:r>
              <w:rPr>
                <w:i/>
                <w:iCs/>
                <w:sz w:val="24"/>
                <w:szCs w:val="24"/>
              </w:rPr>
              <w:t>синусоидальные вибрации частотой от 0,5 до 100 Гц и ускорением до 2,5 м/с</w:t>
            </w:r>
            <w:r>
              <w:rPr>
                <w:i/>
                <w:iCs/>
                <w:sz w:val="24"/>
                <w:szCs w:val="24"/>
                <w:vertAlign w:val="superscript"/>
              </w:rPr>
              <w:t>2</w:t>
            </w:r>
            <w:r>
              <w:rPr>
                <w:i/>
                <w:iCs/>
                <w:sz w:val="24"/>
                <w:szCs w:val="24"/>
              </w:rPr>
              <w:t>;</w:t>
            </w:r>
          </w:p>
          <w:p>
            <w:pPr>
              <w:pStyle w:val="Normal"/>
              <w:widowControl w:val="false"/>
              <w:numPr>
                <w:ilvl w:val="0"/>
                <w:numId w:val="40"/>
              </w:numPr>
              <w:tabs>
                <w:tab w:val="clear" w:pos="720"/>
                <w:tab w:val="left" w:pos="567" w:leader="none"/>
                <w:tab w:val="left" w:pos="851" w:leader="none"/>
              </w:tabs>
              <w:suppressAutoHyphens w:val="false"/>
              <w:spacing w:before="0" w:after="0"/>
              <w:ind w:firstLine="709" w:left="0"/>
              <w:contextualSpacing/>
              <w:jc w:val="both"/>
              <w:rPr/>
            </w:pPr>
            <w:r>
              <w:rPr>
                <w:i/>
                <w:iCs/>
                <w:sz w:val="24"/>
                <w:szCs w:val="24"/>
              </w:rPr>
              <w:t xml:space="preserve"> </w:t>
            </w:r>
            <w:r>
              <w:rPr>
                <w:i/>
                <w:iCs/>
                <w:sz w:val="24"/>
                <w:szCs w:val="24"/>
              </w:rPr>
              <w:t>одиночные механические удары длительностью от 2 до 20 мс с максимальным ускорением 30 м/с</w:t>
            </w:r>
            <w:r>
              <w:rPr>
                <w:i/>
                <w:iCs/>
                <w:sz w:val="24"/>
                <w:szCs w:val="24"/>
                <w:vertAlign w:val="superscript"/>
              </w:rPr>
              <w:t>2</w:t>
            </w:r>
            <w:r>
              <w:rPr>
                <w:i/>
                <w:iCs/>
                <w:sz w:val="24"/>
                <w:szCs w:val="24"/>
              </w:rPr>
              <w:t>.</w:t>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2.24.</w:t>
            </w:r>
          </w:p>
        </w:tc>
        <w:tc>
          <w:tcPr>
            <w:tcW w:w="7007" w:type="dxa"/>
            <w:gridSpan w:val="4"/>
            <w:tcBorders>
              <w:left w:val="single" w:sz="4" w:space="0" w:color="000000"/>
              <w:bottom w:val="single" w:sz="4" w:space="0" w:color="000000"/>
              <w:right w:val="single" w:sz="4" w:space="0" w:color="000000"/>
            </w:tcBorders>
          </w:tcPr>
          <w:p>
            <w:pPr>
              <w:pStyle w:val="Normal"/>
              <w:widowControl w:val="false"/>
              <w:spacing w:before="60" w:after="0"/>
              <w:rPr>
                <w:b/>
                <w:sz w:val="24"/>
                <w:szCs w:val="24"/>
              </w:rPr>
            </w:pPr>
            <w:r>
              <w:rPr>
                <w:b/>
                <w:sz w:val="24"/>
                <w:szCs w:val="24"/>
              </w:rPr>
              <w:t>Требования к доставке, маркировке, упаковке, транспортировке, перемещению, условиям хранения, приемке и испытаниям</w:t>
            </w:r>
          </w:p>
        </w:tc>
        <w:tc>
          <w:tcPr>
            <w:tcW w:w="1984"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2.24.1.</w:t>
            </w:r>
          </w:p>
        </w:tc>
        <w:tc>
          <w:tcPr>
            <w:tcW w:w="7007" w:type="dxa"/>
            <w:gridSpan w:val="4"/>
            <w:tcBorders>
              <w:left w:val="single" w:sz="4" w:space="0" w:color="000000"/>
              <w:bottom w:val="single" w:sz="4" w:space="0" w:color="000000"/>
              <w:right w:val="single" w:sz="4" w:space="0" w:color="000000"/>
            </w:tcBorders>
          </w:tcPr>
          <w:p>
            <w:pPr>
              <w:pStyle w:val="Normal"/>
              <w:widowControl w:val="false"/>
              <w:tabs>
                <w:tab w:val="clear" w:pos="720"/>
                <w:tab w:val="left" w:pos="567" w:leader="none"/>
                <w:tab w:val="left" w:pos="851" w:leader="none"/>
              </w:tabs>
              <w:spacing w:before="0" w:after="0"/>
              <w:ind w:firstLine="567" w:right="-1"/>
              <w:contextualSpacing/>
              <w:jc w:val="both"/>
              <w:rPr/>
            </w:pPr>
            <w:r>
              <w:rPr>
                <w:i/>
                <w:iCs/>
                <w:sz w:val="24"/>
                <w:szCs w:val="24"/>
              </w:rPr>
              <w:t>2.24.1.1. Требования к стойкости устройств при воздействии механических факторов в условиях хранения и транспортирования должны соответствовать ГОСТ 23216-78 «Изделия электротехнические. Хранение, транспортирование, временная противокоррозийная защита, упаковка. Общие требования и методы испытаний».</w:t>
            </w:r>
          </w:p>
          <w:p>
            <w:pPr>
              <w:pStyle w:val="Normal"/>
              <w:widowControl w:val="false"/>
              <w:tabs>
                <w:tab w:val="clear" w:pos="720"/>
                <w:tab w:val="left" w:pos="567" w:leader="none"/>
                <w:tab w:val="left" w:pos="851" w:leader="none"/>
              </w:tabs>
              <w:spacing w:before="0" w:after="0"/>
              <w:ind w:firstLine="567" w:right="-1"/>
              <w:contextualSpacing/>
              <w:jc w:val="both"/>
              <w:rPr/>
            </w:pPr>
            <w:r>
              <w:rPr>
                <w:i/>
                <w:iCs/>
                <w:sz w:val="24"/>
                <w:szCs w:val="24"/>
              </w:rPr>
              <w:t>2.24.1.2. Конструкция шкафов, части которых транспортируются отдельно, должна обеспечивать механическую сборку и электрический монтаж на месте эксплуатации без доработки элементов конструкции (ГОСТ IEC 61439-1-2024 "Устройства комплектные низковольтные распределения и управления. Часть 1. Общие требования").</w:t>
            </w:r>
          </w:p>
          <w:p>
            <w:pPr>
              <w:pStyle w:val="Normal"/>
              <w:widowControl w:val="false"/>
              <w:tabs>
                <w:tab w:val="clear" w:pos="720"/>
                <w:tab w:val="left" w:pos="567" w:leader="none"/>
                <w:tab w:val="left" w:pos="851" w:leader="none"/>
              </w:tabs>
              <w:spacing w:before="0" w:after="0"/>
              <w:ind w:firstLine="567" w:right="-1"/>
              <w:contextualSpacing/>
              <w:jc w:val="both"/>
              <w:rPr/>
            </w:pPr>
            <w:r>
              <w:rPr>
                <w:i/>
                <w:iCs/>
                <w:sz w:val="24"/>
                <w:szCs w:val="24"/>
              </w:rPr>
              <w:t>2.24.1.3. В верхней части шкафов щита СВ должны быть предусмотрены соответствующие приспособления для поднятия и перемещения к месту окончательной установки. Режим транспортировки не должен требовать разборки оборудования; внутреннее разделение шкафов ограждениями или перегородками должно соответствовать виду 3b таблицы 6А - Виды внутреннего разделения НКУ по ГОСТ IEC 61439-1-2024.</w:t>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2.24.2.</w:t>
            </w:r>
          </w:p>
        </w:tc>
        <w:tc>
          <w:tcPr>
            <w:tcW w:w="1528" w:type="dxa"/>
            <w:tcBorders>
              <w:left w:val="single" w:sz="4" w:space="0" w:color="000000"/>
              <w:bottom w:val="single" w:sz="4" w:space="0" w:color="000000"/>
              <w:right w:val="single" w:sz="4" w:space="0" w:color="000000"/>
            </w:tcBorders>
          </w:tcPr>
          <w:p>
            <w:pPr>
              <w:pStyle w:val="Normal"/>
              <w:widowControl w:val="false"/>
              <w:suppressAutoHyphens w:val="false"/>
              <w:rPr>
                <w:i/>
                <w:i/>
                <w:iCs/>
                <w:sz w:val="24"/>
                <w:szCs w:val="24"/>
              </w:rPr>
            </w:pPr>
            <w:r>
              <w:rPr>
                <w:i/>
                <w:iCs/>
                <w:sz w:val="24"/>
                <w:szCs w:val="24"/>
              </w:rPr>
              <w:t>Место поставки</w:t>
            </w:r>
          </w:p>
        </w:tc>
        <w:tc>
          <w:tcPr>
            <w:tcW w:w="5479" w:type="dxa"/>
            <w:gridSpan w:val="3"/>
            <w:tcBorders>
              <w:left w:val="single" w:sz="4" w:space="0" w:color="000000"/>
              <w:bottom w:val="single" w:sz="4" w:space="0" w:color="000000"/>
              <w:right w:val="single" w:sz="4" w:space="0" w:color="000000"/>
            </w:tcBorders>
          </w:tcPr>
          <w:p>
            <w:pPr>
              <w:pStyle w:val="Normal"/>
              <w:widowControl w:val="false"/>
              <w:ind w:firstLine="709"/>
              <w:jc w:val="both"/>
              <w:rPr/>
            </w:pPr>
            <w:r>
              <w:rPr>
                <w:i/>
                <w:iCs/>
                <w:sz w:val="24"/>
                <w:szCs w:val="24"/>
              </w:rPr>
              <w:t>2.24.2.1. Продукция должна быть доставлена Подрядчиком на склад расположенный на территории Филиала ПАО «РусГидро» - «Дагестанский филиал» по адресу: Республика Дагестан, Кизилюртовский район, с. Бавтугай Чирюртская ГЭС-1.</w:t>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2.24.3.</w:t>
            </w:r>
          </w:p>
        </w:tc>
        <w:tc>
          <w:tcPr>
            <w:tcW w:w="1528" w:type="dxa"/>
            <w:tcBorders>
              <w:left w:val="single" w:sz="4" w:space="0" w:color="000000"/>
              <w:bottom w:val="single" w:sz="4" w:space="0" w:color="000000"/>
              <w:right w:val="single" w:sz="4" w:space="0" w:color="000000"/>
            </w:tcBorders>
          </w:tcPr>
          <w:p>
            <w:pPr>
              <w:pStyle w:val="Normal"/>
              <w:widowControl w:val="false"/>
              <w:suppressAutoHyphens w:val="false"/>
              <w:rPr>
                <w:i/>
                <w:i/>
                <w:iCs/>
                <w:sz w:val="24"/>
                <w:szCs w:val="24"/>
              </w:rPr>
            </w:pPr>
            <w:r>
              <w:rPr>
                <w:i/>
                <w:iCs/>
                <w:sz w:val="24"/>
                <w:szCs w:val="24"/>
              </w:rPr>
              <w:t>Упаковка</w:t>
            </w:r>
          </w:p>
        </w:tc>
        <w:tc>
          <w:tcPr>
            <w:tcW w:w="5479" w:type="dxa"/>
            <w:gridSpan w:val="3"/>
            <w:tcBorders>
              <w:left w:val="single" w:sz="4" w:space="0" w:color="000000"/>
              <w:bottom w:val="single" w:sz="4" w:space="0" w:color="000000"/>
              <w:right w:val="single" w:sz="4" w:space="0" w:color="000000"/>
            </w:tcBorders>
          </w:tcPr>
          <w:p>
            <w:pPr>
              <w:pStyle w:val="Normal"/>
              <w:widowControl w:val="false"/>
              <w:ind w:firstLine="709"/>
              <w:jc w:val="both"/>
              <w:rPr/>
            </w:pPr>
            <w:r>
              <w:rPr>
                <w:i/>
                <w:iCs/>
                <w:sz w:val="24"/>
                <w:szCs w:val="24"/>
              </w:rPr>
              <w:t>2.24.3.1.  Индивидуальная  упаковка с товарным знаком предприятия-изготовителя,  с наименованием и условным обозначением оборудования.</w:t>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2.24.4.</w:t>
            </w:r>
          </w:p>
        </w:tc>
        <w:tc>
          <w:tcPr>
            <w:tcW w:w="1528" w:type="dxa"/>
            <w:tcBorders>
              <w:left w:val="single" w:sz="4" w:space="0" w:color="000000"/>
              <w:bottom w:val="single" w:sz="4" w:space="0" w:color="000000"/>
              <w:right w:val="single" w:sz="4" w:space="0" w:color="000000"/>
            </w:tcBorders>
          </w:tcPr>
          <w:p>
            <w:pPr>
              <w:pStyle w:val="Normal"/>
              <w:widowControl w:val="false"/>
              <w:suppressAutoHyphens w:val="false"/>
              <w:jc w:val="both"/>
              <w:rPr>
                <w:i/>
                <w:i/>
                <w:iCs/>
                <w:sz w:val="24"/>
                <w:szCs w:val="24"/>
              </w:rPr>
            </w:pPr>
            <w:r>
              <w:rPr>
                <w:i/>
                <w:iCs/>
                <w:sz w:val="24"/>
                <w:szCs w:val="24"/>
              </w:rPr>
              <w:t>Условия поставки</w:t>
            </w:r>
          </w:p>
        </w:tc>
        <w:tc>
          <w:tcPr>
            <w:tcW w:w="5479" w:type="dxa"/>
            <w:gridSpan w:val="3"/>
            <w:tcBorders>
              <w:left w:val="single" w:sz="4" w:space="0" w:color="000000"/>
              <w:bottom w:val="single" w:sz="4" w:space="0" w:color="000000"/>
              <w:right w:val="single" w:sz="4" w:space="0" w:color="000000"/>
            </w:tcBorders>
          </w:tcPr>
          <w:p>
            <w:pPr>
              <w:pStyle w:val="Normal"/>
              <w:widowControl w:val="false"/>
              <w:jc w:val="both"/>
              <w:rPr>
                <w:i/>
                <w:i/>
                <w:iCs/>
                <w:sz w:val="24"/>
                <w:szCs w:val="24"/>
              </w:rPr>
            </w:pPr>
            <w:r>
              <w:rPr>
                <w:i/>
                <w:iCs/>
                <w:sz w:val="24"/>
                <w:szCs w:val="24"/>
              </w:rPr>
              <w:t xml:space="preserve">    </w:t>
            </w:r>
            <w:r>
              <w:rPr>
                <w:i/>
                <w:iCs/>
                <w:sz w:val="24"/>
                <w:szCs w:val="24"/>
              </w:rPr>
              <w:t>2.24.4.1. Подрядчик своими силами осуществляет транспортирование оборудования от места хранения к месту производства работ. Затраты на погрузку/разгрузку и перемещение по территории станции оборудования возлагаются на Подрядчика.</w:t>
            </w:r>
          </w:p>
          <w:p>
            <w:pPr>
              <w:pStyle w:val="Normal"/>
              <w:widowControl w:val="false"/>
              <w:ind w:firstLine="709"/>
              <w:jc w:val="both"/>
              <w:rPr/>
            </w:pPr>
            <w:r>
              <w:rPr>
                <w:i/>
                <w:iCs/>
                <w:sz w:val="24"/>
                <w:szCs w:val="24"/>
              </w:rPr>
              <w:t>2.24.4.2. Погрузка/разгрузка</w:t>
            </w:r>
          </w:p>
          <w:p>
            <w:pPr>
              <w:pStyle w:val="Normal"/>
              <w:widowControl w:val="false"/>
              <w:ind w:hanging="0"/>
              <w:jc w:val="both"/>
              <w:rPr/>
            </w:pPr>
            <w:r>
              <w:rPr>
                <w:i/>
                <w:iCs/>
                <w:sz w:val="24"/>
                <w:szCs w:val="24"/>
              </w:rPr>
              <w:t>осуществляется силами Подрядчика  с использованием собственных грузоподъемных механизмов, средств, стропальщиков, операторов (машинистов) ПС, специалистов, ответственных за безопасное производство работ подъёмными сооружениями (ПС). Разгрузка на месте поставки, а также утилизация транспортировочной упаковки осуществляется силами и за счет средств Подрядчика в места, указанные Заказчиком.</w:t>
            </w:r>
          </w:p>
          <w:p>
            <w:pPr>
              <w:pStyle w:val="Normal"/>
              <w:widowControl w:val="false"/>
              <w:ind w:firstLine="709"/>
              <w:jc w:val="both"/>
              <w:rPr/>
            </w:pPr>
            <w:r>
              <w:rPr>
                <w:i/>
                <w:iCs/>
                <w:sz w:val="24"/>
                <w:szCs w:val="24"/>
              </w:rPr>
              <w:t>2.24.4.3. Поставка всего оборудования  согласно</w:t>
            </w:r>
            <w:r>
              <w:rPr>
                <w:i/>
                <w:iCs/>
                <w:sz w:val="24"/>
                <w:szCs w:val="24"/>
                <w:shd w:fill="auto" w:val="clear"/>
              </w:rPr>
              <w:t xml:space="preserve"> Таблицы 3 </w:t>
            </w:r>
            <w:r>
              <w:rPr>
                <w:i/>
                <w:iCs/>
                <w:sz w:val="24"/>
                <w:szCs w:val="24"/>
              </w:rPr>
              <w:t>настоящих ТТ. Подрядчик предоставляет протоколы входного контроля оборудования, узлов, материалов, комплектующих.</w:t>
            </w:r>
          </w:p>
          <w:p>
            <w:pPr>
              <w:pStyle w:val="Normal"/>
              <w:widowControl w:val="false"/>
              <w:jc w:val="both"/>
              <w:rPr>
                <w:i/>
                <w:i/>
                <w:iCs/>
                <w:sz w:val="24"/>
                <w:szCs w:val="24"/>
              </w:rPr>
            </w:pPr>
            <w:r>
              <w:rPr>
                <w:i/>
                <w:iCs/>
                <w:sz w:val="24"/>
                <w:szCs w:val="24"/>
              </w:rPr>
              <w:t xml:space="preserve">    </w:t>
            </w:r>
            <w:r>
              <w:rPr>
                <w:i/>
                <w:iCs/>
                <w:sz w:val="24"/>
                <w:szCs w:val="24"/>
              </w:rPr>
              <w:t>2.24.4.4. Подрядчик, при поставке оборудования и материалов для производства СМР, обеспечивает присутствие  на территории Заказчика своего ответственного представителя (с оформленной доверенностью) и оформление актов входного контроля и журнала входного контроля (с присутствием представителя Заказчика).</w:t>
            </w:r>
          </w:p>
          <w:p>
            <w:pPr>
              <w:pStyle w:val="Normal"/>
              <w:widowControl w:val="false"/>
              <w:ind w:firstLine="709"/>
              <w:jc w:val="both"/>
              <w:rPr/>
            </w:pPr>
            <w:r>
              <w:rPr>
                <w:i/>
                <w:iCs/>
                <w:sz w:val="24"/>
                <w:szCs w:val="24"/>
              </w:rPr>
              <w:t>2.24.4.5. Приемка каждой партии оборудования осуществляется по товарной накладной ТОРГ-12 при условии передачи полного комплекта документации в объеме к поставляемой партии оборудования.</w:t>
            </w:r>
          </w:p>
          <w:p>
            <w:pPr>
              <w:pStyle w:val="Normal"/>
              <w:widowControl w:val="false"/>
              <w:ind w:firstLine="709"/>
              <w:jc w:val="both"/>
              <w:rPr/>
            </w:pPr>
            <w:r>
              <w:rPr>
                <w:i/>
                <w:iCs/>
                <w:sz w:val="24"/>
                <w:szCs w:val="24"/>
              </w:rPr>
              <w:t>2.24.4.6. Датой поставки партии оборудования является дата подписания сторонами накладной ТОРГ-12.</w:t>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2.25.</w:t>
            </w:r>
          </w:p>
        </w:tc>
        <w:tc>
          <w:tcPr>
            <w:tcW w:w="7007" w:type="dxa"/>
            <w:gridSpan w:val="4"/>
            <w:tcBorders>
              <w:left w:val="single" w:sz="4" w:space="0" w:color="000000"/>
              <w:bottom w:val="single" w:sz="4" w:space="0" w:color="000000"/>
              <w:right w:val="single" w:sz="4" w:space="0" w:color="000000"/>
            </w:tcBorders>
          </w:tcPr>
          <w:p>
            <w:pPr>
              <w:pStyle w:val="Normal"/>
              <w:widowControl w:val="false"/>
              <w:spacing w:before="60" w:after="0"/>
              <w:rPr>
                <w:b/>
                <w:sz w:val="24"/>
                <w:szCs w:val="24"/>
              </w:rPr>
            </w:pPr>
            <w:r>
              <w:rPr>
                <w:b/>
                <w:bCs/>
                <w:sz w:val="24"/>
                <w:szCs w:val="24"/>
              </w:rPr>
              <w:t>Требования к гарантиям, гарантийному и послегарантийному обслуживанию</w:t>
            </w:r>
          </w:p>
        </w:tc>
        <w:tc>
          <w:tcPr>
            <w:tcW w:w="1984"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2.25.1.</w:t>
            </w:r>
          </w:p>
        </w:tc>
        <w:tc>
          <w:tcPr>
            <w:tcW w:w="1528" w:type="dxa"/>
            <w:tcBorders>
              <w:left w:val="single" w:sz="4" w:space="0" w:color="000000"/>
              <w:bottom w:val="single" w:sz="4" w:space="0" w:color="000000"/>
              <w:right w:val="single" w:sz="4" w:space="0" w:color="000000"/>
            </w:tcBorders>
          </w:tcPr>
          <w:p>
            <w:pPr>
              <w:pStyle w:val="Normal"/>
              <w:widowControl w:val="false"/>
              <w:rPr/>
            </w:pPr>
            <w:r>
              <w:rPr>
                <w:i/>
                <w:iCs/>
                <w:sz w:val="24"/>
                <w:szCs w:val="24"/>
              </w:rPr>
              <w:t>Срок гарантии</w:t>
            </w:r>
          </w:p>
        </w:tc>
        <w:tc>
          <w:tcPr>
            <w:tcW w:w="5479" w:type="dxa"/>
            <w:gridSpan w:val="3"/>
            <w:tcBorders>
              <w:left w:val="single" w:sz="4" w:space="0" w:color="000000"/>
              <w:bottom w:val="single" w:sz="4" w:space="0" w:color="000000"/>
              <w:right w:val="single" w:sz="4" w:space="0" w:color="000000"/>
            </w:tcBorders>
          </w:tcPr>
          <w:p>
            <w:pPr>
              <w:pStyle w:val="Annotationtext"/>
              <w:widowControl w:val="false"/>
              <w:ind w:firstLine="709"/>
              <w:jc w:val="both"/>
              <w:rPr/>
            </w:pPr>
            <w:r>
              <w:rPr>
                <w:i/>
                <w:iCs/>
                <w:sz w:val="24"/>
                <w:szCs w:val="24"/>
              </w:rPr>
              <w:t>2.25.1.1. Срок гарантии на оборудование и все поставленные запасные части должен составлять не менее 36 месяцев с даты подписания товарной накладной ТОРГ-12.</w:t>
            </w:r>
          </w:p>
          <w:p>
            <w:pPr>
              <w:pStyle w:val="Annotationtext"/>
              <w:widowControl w:val="false"/>
              <w:ind w:firstLine="709"/>
              <w:jc w:val="both"/>
              <w:rPr/>
            </w:pPr>
            <w:r>
              <w:rPr>
                <w:i/>
                <w:iCs/>
                <w:sz w:val="24"/>
                <w:szCs w:val="24"/>
              </w:rPr>
              <w:t>2.25.1.2. На ЗИП устанавливается гарантийный срок, равный 96 (девяноста шести) месяцам, со дня  подписания сторонами товарной накладной по форме ТОРГ-12.</w:t>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2.25.2.</w:t>
            </w:r>
          </w:p>
        </w:tc>
        <w:tc>
          <w:tcPr>
            <w:tcW w:w="1528" w:type="dxa"/>
            <w:tcBorders>
              <w:left w:val="single" w:sz="4" w:space="0" w:color="000000"/>
              <w:bottom w:val="single" w:sz="4" w:space="0" w:color="000000"/>
              <w:right w:val="single" w:sz="4" w:space="0" w:color="000000"/>
            </w:tcBorders>
          </w:tcPr>
          <w:p>
            <w:pPr>
              <w:pStyle w:val="Normal"/>
              <w:widowControl w:val="false"/>
              <w:rPr/>
            </w:pPr>
            <w:r>
              <w:rPr>
                <w:i/>
                <w:iCs/>
                <w:sz w:val="24"/>
                <w:szCs w:val="24"/>
              </w:rPr>
              <w:t>Гарантий ные обязательства</w:t>
            </w:r>
          </w:p>
        </w:tc>
        <w:tc>
          <w:tcPr>
            <w:tcW w:w="5479" w:type="dxa"/>
            <w:gridSpan w:val="3"/>
            <w:tcBorders>
              <w:left w:val="single" w:sz="4" w:space="0" w:color="000000"/>
              <w:bottom w:val="single" w:sz="4" w:space="0" w:color="000000"/>
              <w:right w:val="single" w:sz="4" w:space="0" w:color="000000"/>
            </w:tcBorders>
          </w:tcPr>
          <w:p>
            <w:pPr>
              <w:pStyle w:val="BodyText"/>
              <w:widowControl w:val="false"/>
              <w:tabs>
                <w:tab w:val="clear" w:pos="720"/>
                <w:tab w:val="left" w:pos="1417" w:leader="none"/>
              </w:tabs>
              <w:spacing w:before="0" w:after="0"/>
              <w:ind w:firstLine="709"/>
              <w:jc w:val="both"/>
              <w:rPr/>
            </w:pPr>
            <w:r>
              <w:rPr>
                <w:i/>
                <w:iCs/>
                <w:sz w:val="24"/>
                <w:szCs w:val="24"/>
              </w:rPr>
              <w:t xml:space="preserve">  </w:t>
            </w:r>
            <w:r>
              <w:rPr>
                <w:i/>
                <w:iCs/>
                <w:sz w:val="24"/>
                <w:szCs w:val="24"/>
              </w:rPr>
              <w:t>2.25.2.1.  В случае обнаружения во время гарантийного срока, а также во время монтажа, в процессе ПНР и испытаний дефектов в поставляемом Подрядчиком оборудовании, дефекты устраняются за счет Подрядчика.           Гарантийный период продлевается на срок устранения дефекта.</w:t>
            </w:r>
          </w:p>
          <w:p>
            <w:pPr>
              <w:pStyle w:val="BodyText"/>
              <w:widowControl w:val="false"/>
              <w:tabs>
                <w:tab w:val="clear" w:pos="720"/>
                <w:tab w:val="left" w:pos="1393" w:leader="none"/>
              </w:tabs>
              <w:spacing w:before="0" w:after="0"/>
              <w:ind w:firstLine="709"/>
              <w:jc w:val="both"/>
              <w:rPr/>
            </w:pPr>
            <w:r>
              <w:rPr>
                <w:i/>
                <w:iCs/>
                <w:sz w:val="24"/>
                <w:szCs w:val="24"/>
              </w:rPr>
              <w:t>2.25.2.2. Подрядчик по истечению гарантийного срока эксплуатации гаран</w:t>
              <w:softHyphen/>
              <w:t>тирует в период расчетного срока службы поставляемого оборудования по просьбе и за счёт Заказчика обеспечить ремонт или замену элементов и де</w:t>
              <w:softHyphen/>
              <w:t>талей СВ своими силами или силами специализированной организации в технически обоснованные сроки на изготовление по отдельному договору с Заказчи</w:t>
              <w:softHyphen/>
              <w:t>ком.</w:t>
            </w:r>
          </w:p>
          <w:p>
            <w:pPr>
              <w:pStyle w:val="BodyText"/>
              <w:widowControl w:val="false"/>
              <w:tabs>
                <w:tab w:val="clear" w:pos="720"/>
                <w:tab w:val="left" w:pos="1393" w:leader="none"/>
              </w:tabs>
              <w:spacing w:before="0" w:after="0"/>
              <w:ind w:firstLine="709"/>
              <w:jc w:val="both"/>
              <w:rPr/>
            </w:pPr>
            <w:r>
              <w:rPr>
                <w:i/>
                <w:iCs/>
                <w:sz w:val="24"/>
                <w:szCs w:val="24"/>
              </w:rPr>
              <w:t xml:space="preserve">2.25.2.3. </w:t>
            </w:r>
            <w:r>
              <w:rPr>
                <w:bCs/>
                <w:i/>
                <w:iCs/>
                <w:sz w:val="24"/>
                <w:szCs w:val="24"/>
              </w:rPr>
              <w:t>На протяжении всего указанного гарантийного срока Подрядчик обязан обеспечить за счет собственных средств и сил восстановление любого вышедшего из работоспособного состояния компонента (в случае, если причина дефекта не связана с неправильной эксплуатацией данного элемента, внешними условиями или воздействиями, не предусмотренными ТР).</w:t>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2.26.</w:t>
            </w:r>
          </w:p>
        </w:tc>
        <w:tc>
          <w:tcPr>
            <w:tcW w:w="7007" w:type="dxa"/>
            <w:gridSpan w:val="4"/>
            <w:tcBorders>
              <w:left w:val="single" w:sz="4" w:space="0" w:color="000000"/>
              <w:bottom w:val="single" w:sz="4" w:space="0" w:color="000000"/>
              <w:right w:val="single" w:sz="4" w:space="0" w:color="000000"/>
            </w:tcBorders>
          </w:tcPr>
          <w:p>
            <w:pPr>
              <w:pStyle w:val="Normal"/>
              <w:widowControl w:val="false"/>
              <w:tabs>
                <w:tab w:val="clear" w:pos="720"/>
                <w:tab w:val="left" w:pos="861" w:leader="none"/>
              </w:tabs>
              <w:jc w:val="both"/>
              <w:rPr>
                <w:sz w:val="24"/>
                <w:szCs w:val="24"/>
              </w:rPr>
            </w:pPr>
            <w:r>
              <w:rPr>
                <w:b/>
                <w:bCs/>
                <w:iCs/>
                <w:color w:val="000000"/>
                <w:sz w:val="24"/>
                <w:szCs w:val="24"/>
              </w:rPr>
              <w:t>Требования к комплектации и документам, поставляемым вместе с продукцией</w:t>
            </w:r>
          </w:p>
        </w:tc>
        <w:tc>
          <w:tcPr>
            <w:tcW w:w="1984"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2.26.1.</w:t>
            </w:r>
          </w:p>
        </w:tc>
        <w:tc>
          <w:tcPr>
            <w:tcW w:w="7007" w:type="dxa"/>
            <w:gridSpan w:val="4"/>
            <w:tcBorders>
              <w:left w:val="single" w:sz="4" w:space="0" w:color="000000"/>
              <w:bottom w:val="single" w:sz="4" w:space="0" w:color="000000"/>
              <w:right w:val="single" w:sz="4" w:space="0" w:color="000000"/>
            </w:tcBorders>
          </w:tcPr>
          <w:p>
            <w:pPr>
              <w:pStyle w:val="Normal"/>
              <w:widowControl w:val="false"/>
              <w:tabs>
                <w:tab w:val="clear" w:pos="720"/>
                <w:tab w:val="left" w:pos="861" w:leader="none"/>
              </w:tabs>
              <w:jc w:val="both"/>
              <w:rPr/>
            </w:pPr>
            <w:r>
              <w:rPr>
                <w:i/>
                <w:iCs/>
                <w:color w:val="000000"/>
                <w:sz w:val="24"/>
                <w:szCs w:val="24"/>
              </w:rPr>
              <w:t>2.26.1.1. Руководство по эксплуатации оборудования СВ на бумажном и электронном носителе по 1 экземпляру.</w:t>
            </w:r>
          </w:p>
          <w:p>
            <w:pPr>
              <w:pStyle w:val="Normal"/>
              <w:widowControl w:val="false"/>
              <w:tabs>
                <w:tab w:val="clear" w:pos="720"/>
                <w:tab w:val="left" w:pos="861" w:leader="none"/>
              </w:tabs>
              <w:jc w:val="both"/>
              <w:rPr/>
            </w:pPr>
            <w:r>
              <w:rPr>
                <w:i/>
                <w:iCs/>
                <w:color w:val="000000"/>
                <w:sz w:val="24"/>
                <w:szCs w:val="24"/>
              </w:rPr>
              <w:t>2.26.1.2. В электронном виде на твердотельном накопителе (SSD), (текст, таблицы допускающие копирование фрагментов).</w:t>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2.26.2.</w:t>
            </w:r>
          </w:p>
        </w:tc>
        <w:tc>
          <w:tcPr>
            <w:tcW w:w="7007" w:type="dxa"/>
            <w:gridSpan w:val="4"/>
            <w:tcBorders>
              <w:left w:val="single" w:sz="4" w:space="0" w:color="000000"/>
              <w:bottom w:val="single" w:sz="4" w:space="0" w:color="000000"/>
              <w:right w:val="single" w:sz="4" w:space="0" w:color="000000"/>
            </w:tcBorders>
          </w:tcPr>
          <w:p>
            <w:pPr>
              <w:pStyle w:val="Normal"/>
              <w:widowControl w:val="false"/>
              <w:tabs>
                <w:tab w:val="clear" w:pos="720"/>
                <w:tab w:val="left" w:pos="861" w:leader="none"/>
              </w:tabs>
              <w:jc w:val="both"/>
              <w:rPr/>
            </w:pPr>
            <w:r>
              <w:rPr>
                <w:i/>
                <w:iCs/>
                <w:color w:val="000000"/>
                <w:sz w:val="24"/>
                <w:szCs w:val="24"/>
              </w:rPr>
              <w:t>2.26.2.1. Методические указания по параметрированию устройства с применением прикладного ПО.</w:t>
            </w:r>
          </w:p>
          <w:p>
            <w:pPr>
              <w:pStyle w:val="Normal"/>
              <w:widowControl w:val="false"/>
              <w:tabs>
                <w:tab w:val="clear" w:pos="720"/>
                <w:tab w:val="left" w:pos="861" w:leader="none"/>
              </w:tabs>
              <w:jc w:val="both"/>
              <w:rPr/>
            </w:pPr>
            <w:r>
              <w:rPr>
                <w:i/>
                <w:iCs/>
                <w:color w:val="000000"/>
                <w:sz w:val="24"/>
                <w:szCs w:val="24"/>
              </w:rPr>
              <w:t>2.26.2.2. На бумажном и электронном носителе по 1 экземпляру. В электронном виде нна твердотельном накопителе (SSD), (текст, таблицы допускающие копирование фрагментов).</w:t>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2.26.3.</w:t>
            </w:r>
          </w:p>
        </w:tc>
        <w:tc>
          <w:tcPr>
            <w:tcW w:w="7007" w:type="dxa"/>
            <w:gridSpan w:val="4"/>
            <w:tcBorders>
              <w:left w:val="single" w:sz="4" w:space="0" w:color="000000"/>
              <w:bottom w:val="single" w:sz="4" w:space="0" w:color="000000"/>
              <w:right w:val="single" w:sz="4" w:space="0" w:color="000000"/>
            </w:tcBorders>
          </w:tcPr>
          <w:p>
            <w:pPr>
              <w:pStyle w:val="Normal"/>
              <w:widowControl w:val="false"/>
              <w:tabs>
                <w:tab w:val="clear" w:pos="720"/>
                <w:tab w:val="left" w:pos="861" w:leader="none"/>
              </w:tabs>
              <w:jc w:val="both"/>
              <w:rPr/>
            </w:pPr>
            <w:r>
              <w:rPr>
                <w:i/>
                <w:iCs/>
                <w:color w:val="000000"/>
                <w:sz w:val="24"/>
                <w:szCs w:val="24"/>
              </w:rPr>
              <w:t>2.26.3.1. Руководство по монтажу и наладке аппаратной части, замене комплектующих.</w:t>
            </w:r>
          </w:p>
          <w:p>
            <w:pPr>
              <w:pStyle w:val="Normal"/>
              <w:widowControl w:val="false"/>
              <w:tabs>
                <w:tab w:val="clear" w:pos="720"/>
                <w:tab w:val="left" w:pos="861" w:leader="none"/>
              </w:tabs>
              <w:jc w:val="both"/>
              <w:rPr/>
            </w:pPr>
            <w:r>
              <w:rPr>
                <w:i/>
                <w:iCs/>
                <w:color w:val="000000"/>
                <w:sz w:val="24"/>
                <w:szCs w:val="24"/>
              </w:rPr>
              <w:t xml:space="preserve"> </w:t>
            </w:r>
            <w:r>
              <w:rPr>
                <w:i/>
                <w:iCs/>
                <w:color w:val="000000"/>
                <w:sz w:val="24"/>
                <w:szCs w:val="24"/>
              </w:rPr>
              <w:t>2.26.3.2. На бумажном и электронном носителе по 1 экземпляру. В электронном виде на твердотельном накопителе (SSD), (текст, таблицы допускающие копирование фрагментов).</w:t>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2.26.4.</w:t>
            </w:r>
          </w:p>
        </w:tc>
        <w:tc>
          <w:tcPr>
            <w:tcW w:w="7007" w:type="dxa"/>
            <w:gridSpan w:val="4"/>
            <w:tcBorders>
              <w:left w:val="single" w:sz="4" w:space="0" w:color="000000"/>
              <w:bottom w:val="single" w:sz="4" w:space="0" w:color="000000"/>
              <w:right w:val="single" w:sz="4" w:space="0" w:color="000000"/>
            </w:tcBorders>
          </w:tcPr>
          <w:p>
            <w:pPr>
              <w:pStyle w:val="Normal"/>
              <w:widowControl w:val="false"/>
              <w:ind w:hanging="0" w:right="284"/>
              <w:jc w:val="both"/>
              <w:rPr/>
            </w:pPr>
            <w:r>
              <w:rPr>
                <w:i/>
                <w:iCs/>
                <w:color w:val="000000"/>
                <w:sz w:val="24"/>
                <w:szCs w:val="24"/>
              </w:rPr>
              <w:t>2.26.4.1. Схемы:</w:t>
            </w:r>
          </w:p>
          <w:p>
            <w:pPr>
              <w:pStyle w:val="Normal"/>
              <w:widowControl w:val="false"/>
              <w:numPr>
                <w:ilvl w:val="0"/>
                <w:numId w:val="43"/>
              </w:numPr>
              <w:ind w:firstLine="311" w:left="0"/>
              <w:jc w:val="both"/>
              <w:rPr/>
            </w:pPr>
            <w:r>
              <w:rPr>
                <w:i/>
                <w:iCs/>
                <w:color w:val="000000"/>
                <w:sz w:val="24"/>
                <w:szCs w:val="24"/>
              </w:rPr>
              <w:t>функциональные и логические схемы логики работы микропроцессорных устройств, выполненные с применением стандартных графических изображений логических элементов (допускается специфические для данного устройства элементы изображать в соответствии с руководством по эксплуатации данного устройства);</w:t>
            </w:r>
          </w:p>
          <w:p>
            <w:pPr>
              <w:pStyle w:val="Normal"/>
              <w:widowControl w:val="false"/>
              <w:numPr>
                <w:ilvl w:val="0"/>
                <w:numId w:val="43"/>
              </w:numPr>
              <w:ind w:firstLine="311" w:left="0"/>
              <w:jc w:val="both"/>
              <w:rPr/>
            </w:pPr>
            <w:r>
              <w:rPr>
                <w:i/>
                <w:iCs/>
                <w:color w:val="000000"/>
                <w:sz w:val="24"/>
                <w:szCs w:val="24"/>
              </w:rPr>
              <w:t>электрические принципиальные и монтажные или принципиально-монтажные схемы шкафов, содержащие в том числе резервные элементы и цепи.</w:t>
            </w:r>
          </w:p>
          <w:p>
            <w:pPr>
              <w:pStyle w:val="Normal"/>
              <w:widowControl w:val="false"/>
              <w:rPr>
                <w:i/>
                <w:i/>
                <w:iCs/>
                <w:color w:val="000000"/>
                <w:sz w:val="24"/>
                <w:szCs w:val="24"/>
              </w:rPr>
            </w:pPr>
            <w:r>
              <w:rPr>
                <w:i/>
                <w:iCs/>
                <w:color w:val="000000"/>
                <w:sz w:val="24"/>
                <w:szCs w:val="24"/>
              </w:rPr>
              <w:t xml:space="preserve">      </w:t>
            </w:r>
            <w:r>
              <w:rPr>
                <w:i/>
                <w:iCs/>
                <w:color w:val="000000"/>
                <w:sz w:val="24"/>
                <w:szCs w:val="24"/>
              </w:rPr>
              <w:t>2.26.4.2. На бумажном и электронном носителе по 1 экземпляру. В электронном виде на твердотельном накопителе (SSD) (векторная графика, допускающая редактирование - Формат MS Visio).</w:t>
            </w:r>
          </w:p>
          <w:p>
            <w:pPr>
              <w:pStyle w:val="Normal"/>
              <w:widowControl w:val="false"/>
              <w:tabs>
                <w:tab w:val="clear" w:pos="720"/>
                <w:tab w:val="left" w:pos="861" w:leader="none"/>
              </w:tabs>
              <w:ind w:firstLine="709"/>
              <w:jc w:val="both"/>
              <w:rPr>
                <w:b/>
                <w:i/>
                <w:i/>
                <w:iCs/>
                <w:color w:val="000000"/>
                <w:sz w:val="24"/>
                <w:szCs w:val="24"/>
              </w:rPr>
            </w:pPr>
            <w:r>
              <w:rPr>
                <w:b/>
                <w:i/>
                <w:iCs/>
                <w:color w:val="000000"/>
                <w:sz w:val="24"/>
                <w:szCs w:val="24"/>
              </w:rPr>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jc w:val="center"/>
              <w:rPr>
                <w:sz w:val="24"/>
                <w:szCs w:val="24"/>
              </w:rPr>
            </w:pPr>
            <w:r>
              <w:rPr>
                <w:sz w:val="24"/>
                <w:szCs w:val="24"/>
              </w:rPr>
              <w:t>2.26.5.</w:t>
            </w:r>
          </w:p>
        </w:tc>
        <w:tc>
          <w:tcPr>
            <w:tcW w:w="7007"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861" w:leader="none"/>
              </w:tabs>
              <w:jc w:val="both"/>
              <w:rPr/>
            </w:pPr>
            <w:r>
              <w:rPr>
                <w:i/>
                <w:iCs/>
                <w:color w:val="000000"/>
                <w:sz w:val="24"/>
                <w:szCs w:val="24"/>
              </w:rPr>
              <w:t>2.26.5.1. Указания или рекомендации по периодическому контролю состояния оперативным персоналом.</w:t>
            </w:r>
          </w:p>
          <w:p>
            <w:pPr>
              <w:pStyle w:val="Normal"/>
              <w:widowControl w:val="false"/>
              <w:tabs>
                <w:tab w:val="clear" w:pos="720"/>
                <w:tab w:val="left" w:pos="861" w:leader="none"/>
              </w:tabs>
              <w:jc w:val="both"/>
              <w:rPr/>
            </w:pPr>
            <w:r>
              <w:rPr>
                <w:i/>
                <w:iCs/>
                <w:color w:val="000000"/>
                <w:sz w:val="24"/>
                <w:szCs w:val="24"/>
              </w:rPr>
              <w:t>2.26.5.2. На бумажном и электронном носителе по 1 экземпляру. В электронном виде на твердотельном накопителе (SSD), (текст, таблицы допускающие копирование фрагментов).</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Cs/>
                <w:i/>
                <w:iCs/>
                <w:color w:val="000000"/>
                <w:sz w:val="24"/>
                <w:szCs w:val="24"/>
              </w:rPr>
              <w:t>Согласие с требованием</w:t>
            </w:r>
          </w:p>
        </w:tc>
        <w:tc>
          <w:tcPr>
            <w:tcW w:w="226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jc w:val="center"/>
              <w:rPr>
                <w:sz w:val="24"/>
                <w:szCs w:val="24"/>
              </w:rPr>
            </w:pPr>
            <w:r>
              <w:rPr>
                <w:sz w:val="24"/>
                <w:szCs w:val="24"/>
              </w:rPr>
              <w:t>2.26.6.</w:t>
            </w:r>
          </w:p>
        </w:tc>
        <w:tc>
          <w:tcPr>
            <w:tcW w:w="7007"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i/>
                <w:iCs/>
                <w:color w:val="000000"/>
                <w:sz w:val="24"/>
                <w:szCs w:val="24"/>
              </w:rPr>
              <w:t>2.26.6.1. Спецификация заменяемых элементов, применяемых при создании СВ с указанием показателей, влияющих на надежность и ремонтопригодность:</w:t>
            </w:r>
          </w:p>
          <w:p>
            <w:pPr>
              <w:pStyle w:val="Normal"/>
              <w:widowControl w:val="false"/>
              <w:numPr>
                <w:ilvl w:val="0"/>
                <w:numId w:val="43"/>
              </w:numPr>
              <w:tabs>
                <w:tab w:val="clear" w:pos="720"/>
                <w:tab w:val="left" w:pos="454" w:leader="none"/>
              </w:tabs>
              <w:ind w:firstLine="170" w:left="0"/>
              <w:jc w:val="both"/>
              <w:rPr/>
            </w:pPr>
            <w:r>
              <w:rPr>
                <w:i/>
                <w:iCs/>
                <w:color w:val="000000"/>
                <w:sz w:val="24"/>
                <w:szCs w:val="24"/>
              </w:rPr>
              <w:t>средний срок службы,</w:t>
            </w:r>
          </w:p>
          <w:p>
            <w:pPr>
              <w:pStyle w:val="Normal"/>
              <w:widowControl w:val="false"/>
              <w:numPr>
                <w:ilvl w:val="0"/>
                <w:numId w:val="43"/>
              </w:numPr>
              <w:tabs>
                <w:tab w:val="clear" w:pos="720"/>
                <w:tab w:val="left" w:pos="454" w:leader="none"/>
              </w:tabs>
              <w:ind w:firstLine="170" w:left="0"/>
              <w:jc w:val="both"/>
              <w:rPr/>
            </w:pPr>
            <w:r>
              <w:rPr>
                <w:i/>
                <w:iCs/>
                <w:color w:val="000000"/>
                <w:sz w:val="24"/>
                <w:szCs w:val="24"/>
              </w:rPr>
              <w:t>срок сохраняемости,</w:t>
            </w:r>
          </w:p>
          <w:p>
            <w:pPr>
              <w:pStyle w:val="Normal"/>
              <w:widowControl w:val="false"/>
              <w:numPr>
                <w:ilvl w:val="0"/>
                <w:numId w:val="43"/>
              </w:numPr>
              <w:tabs>
                <w:tab w:val="clear" w:pos="720"/>
                <w:tab w:val="left" w:pos="454" w:leader="none"/>
              </w:tabs>
              <w:ind w:firstLine="170" w:left="0"/>
              <w:jc w:val="both"/>
              <w:rPr/>
            </w:pPr>
            <w:r>
              <w:rPr>
                <w:i/>
                <w:iCs/>
                <w:color w:val="000000"/>
                <w:sz w:val="24"/>
                <w:szCs w:val="24"/>
              </w:rPr>
              <w:t>наработка на отказ,</w:t>
            </w:r>
          </w:p>
          <w:p>
            <w:pPr>
              <w:pStyle w:val="Normal"/>
              <w:widowControl w:val="false"/>
              <w:numPr>
                <w:ilvl w:val="0"/>
                <w:numId w:val="43"/>
              </w:numPr>
              <w:tabs>
                <w:tab w:val="clear" w:pos="720"/>
                <w:tab w:val="left" w:pos="454" w:leader="none"/>
              </w:tabs>
              <w:ind w:firstLine="170" w:left="0"/>
              <w:jc w:val="both"/>
              <w:rPr/>
            </w:pPr>
            <w:r>
              <w:rPr>
                <w:i/>
                <w:iCs/>
                <w:color w:val="000000"/>
                <w:sz w:val="24"/>
                <w:szCs w:val="24"/>
              </w:rPr>
              <w:t>время замены</w:t>
            </w:r>
            <w:r>
              <w:rPr>
                <w:i/>
                <w:iCs/>
                <w:color w:val="000000"/>
                <w:sz w:val="24"/>
                <w:szCs w:val="24"/>
                <w:lang w:val="en-US"/>
              </w:rPr>
              <w:t>,</w:t>
            </w:r>
          </w:p>
          <w:p>
            <w:pPr>
              <w:pStyle w:val="Normal"/>
              <w:widowControl w:val="false"/>
              <w:numPr>
                <w:ilvl w:val="0"/>
                <w:numId w:val="43"/>
              </w:numPr>
              <w:tabs>
                <w:tab w:val="clear" w:pos="720"/>
                <w:tab w:val="left" w:pos="454" w:leader="none"/>
              </w:tabs>
              <w:ind w:firstLine="170" w:left="0"/>
              <w:jc w:val="both"/>
              <w:rPr/>
            </w:pPr>
            <w:r>
              <w:rPr>
                <w:i/>
                <w:iCs/>
                <w:color w:val="000000"/>
                <w:sz w:val="24"/>
                <w:szCs w:val="24"/>
              </w:rPr>
              <w:t>рекомендации или указания по их планово-предупредительной замене.</w:t>
            </w:r>
          </w:p>
          <w:p>
            <w:pPr>
              <w:pStyle w:val="Normal"/>
              <w:widowControl w:val="false"/>
              <w:numPr>
                <w:ilvl w:val="0"/>
                <w:numId w:val="0"/>
              </w:numPr>
              <w:tabs>
                <w:tab w:val="clear" w:pos="720"/>
                <w:tab w:val="left" w:pos="454" w:leader="none"/>
              </w:tabs>
              <w:ind w:hanging="0" w:left="0"/>
              <w:jc w:val="both"/>
              <w:rPr/>
            </w:pPr>
            <w:r>
              <w:rPr>
                <w:i/>
                <w:iCs/>
                <w:color w:val="000000"/>
                <w:sz w:val="24"/>
                <w:szCs w:val="24"/>
              </w:rPr>
              <w:t>2.26.6.2. На бумажном и электронном носителе по 1 экземпляру. В электронном виде на твердотельном накопителе (SSD), (текст, таблицы допускающие копирование фрагментов).</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Cs/>
                <w:i/>
                <w:iCs/>
                <w:color w:val="000000"/>
                <w:sz w:val="24"/>
                <w:szCs w:val="24"/>
              </w:rPr>
              <w:t>Согласие с требованием</w:t>
            </w:r>
          </w:p>
        </w:tc>
        <w:tc>
          <w:tcPr>
            <w:tcW w:w="226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jc w:val="center"/>
              <w:rPr>
                <w:sz w:val="24"/>
                <w:szCs w:val="24"/>
              </w:rPr>
            </w:pPr>
            <w:r>
              <w:rPr>
                <w:sz w:val="24"/>
                <w:szCs w:val="24"/>
              </w:rPr>
              <w:t>2.26.7.</w:t>
            </w:r>
          </w:p>
        </w:tc>
        <w:tc>
          <w:tcPr>
            <w:tcW w:w="7007"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861" w:leader="none"/>
              </w:tabs>
              <w:rPr/>
            </w:pPr>
            <w:r>
              <w:rPr>
                <w:i/>
                <w:iCs/>
                <w:color w:val="000000"/>
                <w:sz w:val="24"/>
                <w:szCs w:val="24"/>
              </w:rPr>
              <w:t>2.26.7.1. Технические характеристики устройств СВ и их заменяемых элементов.</w:t>
            </w:r>
          </w:p>
          <w:p>
            <w:pPr>
              <w:pStyle w:val="Normal"/>
              <w:widowControl w:val="false"/>
              <w:tabs>
                <w:tab w:val="clear" w:pos="720"/>
                <w:tab w:val="left" w:pos="861" w:leader="none"/>
              </w:tabs>
              <w:rPr/>
            </w:pPr>
            <w:r>
              <w:rPr>
                <w:i/>
                <w:iCs/>
                <w:color w:val="000000"/>
                <w:sz w:val="24"/>
                <w:szCs w:val="24"/>
              </w:rPr>
              <w:t>2.26.7.2. На бумажном и электронном носителе по 1 экземпляру. В электронном виде на твердотельном накопителе (SSD), (текст, таблицы допускающие копирование фрагментов).</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Cs/>
                <w:i/>
                <w:sz w:val="24"/>
                <w:szCs w:val="24"/>
              </w:rPr>
              <w:t>Согласие с требованием</w:t>
            </w:r>
          </w:p>
        </w:tc>
        <w:tc>
          <w:tcPr>
            <w:tcW w:w="2260"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jc w:val="center"/>
              <w:rPr>
                <w:highlight w:val="none"/>
                <w:shd w:fill="auto" w:val="clear"/>
              </w:rPr>
            </w:pPr>
            <w:r>
              <w:rPr>
                <w:sz w:val="24"/>
                <w:szCs w:val="24"/>
                <w:shd w:fill="auto" w:val="clear"/>
              </w:rPr>
              <w:t>2.26.8.</w:t>
            </w:r>
          </w:p>
        </w:tc>
        <w:tc>
          <w:tcPr>
            <w:tcW w:w="7007"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861" w:leader="none"/>
              </w:tabs>
              <w:jc w:val="both"/>
              <w:rPr/>
            </w:pPr>
            <w:r>
              <w:rPr>
                <w:i/>
                <w:iCs/>
                <w:color w:val="000000"/>
                <w:sz w:val="24"/>
                <w:szCs w:val="24"/>
              </w:rPr>
              <w:t>2.26.8.1. Методические указания по расчету параметров настройки и выбору алгоритмов функционирования с примерами.</w:t>
            </w:r>
          </w:p>
          <w:p>
            <w:pPr>
              <w:pStyle w:val="Normal"/>
              <w:widowControl w:val="false"/>
              <w:tabs>
                <w:tab w:val="clear" w:pos="720"/>
                <w:tab w:val="left" w:pos="861" w:leader="none"/>
              </w:tabs>
              <w:jc w:val="both"/>
              <w:rPr/>
            </w:pPr>
            <w:r>
              <w:rPr>
                <w:i/>
                <w:iCs/>
                <w:color w:val="000000"/>
                <w:sz w:val="24"/>
                <w:szCs w:val="24"/>
              </w:rPr>
              <w:t>2.26.8.2. На бумажном и электронном носителе по 1 экземпляру. В электронном виде на твердотельном накопителе (SSD),  (текст, таблицы допускающие копирование фрагментов).</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rPr>
                <w:b/>
                <w:i/>
                <w:i/>
              </w:rPr>
            </w:pPr>
            <w:r>
              <w:rPr>
                <w:bCs/>
                <w:i/>
                <w:iCs/>
                <w:color w:val="000000"/>
                <w:sz w:val="24"/>
                <w:szCs w:val="24"/>
              </w:rPr>
              <w:t>Согласие с требованием</w:t>
            </w:r>
          </w:p>
        </w:tc>
        <w:tc>
          <w:tcPr>
            <w:tcW w:w="226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rPr>
            </w:pPr>
            <w:r>
              <w:rPr>
                <w:i/>
              </w:rPr>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r>
          </w:p>
        </w:tc>
      </w:tr>
      <w:tr>
        <w:trPr/>
        <w:tc>
          <w:tcPr>
            <w:tcW w:w="1074" w:type="dxa"/>
            <w:tcBorders>
              <w:left w:val="single" w:sz="4" w:space="0" w:color="000000"/>
              <w:bottom w:val="single" w:sz="4" w:space="0" w:color="000000"/>
              <w:right w:val="single" w:sz="4" w:space="0" w:color="000000"/>
            </w:tcBorders>
            <w:vAlign w:val="center"/>
          </w:tcPr>
          <w:p>
            <w:pPr>
              <w:pStyle w:val="Normal"/>
              <w:widowControl w:val="false"/>
              <w:spacing w:before="60" w:after="60"/>
              <w:jc w:val="center"/>
              <w:rPr>
                <w:i/>
                <w:i/>
                <w:iCs/>
                <w:sz w:val="24"/>
                <w:szCs w:val="24"/>
                <w:highlight w:val="none"/>
                <w:shd w:fill="auto" w:val="clear"/>
              </w:rPr>
            </w:pPr>
            <w:r>
              <w:rPr>
                <w:i/>
                <w:iCs/>
                <w:sz w:val="24"/>
                <w:szCs w:val="24"/>
                <w:shd w:fill="auto" w:val="clear"/>
              </w:rPr>
              <w:t>2.26.9.</w:t>
            </w:r>
          </w:p>
        </w:tc>
        <w:tc>
          <w:tcPr>
            <w:tcW w:w="7007" w:type="dxa"/>
            <w:gridSpan w:val="4"/>
            <w:tcBorders>
              <w:left w:val="single" w:sz="4" w:space="0" w:color="000000"/>
              <w:bottom w:val="single" w:sz="4" w:space="0" w:color="000000"/>
              <w:right w:val="single" w:sz="4" w:space="0" w:color="000000"/>
            </w:tcBorders>
          </w:tcPr>
          <w:p>
            <w:pPr>
              <w:pStyle w:val="Normal"/>
              <w:widowControl w:val="false"/>
              <w:tabs>
                <w:tab w:val="clear" w:pos="720"/>
                <w:tab w:val="left" w:pos="861" w:leader="none"/>
              </w:tabs>
              <w:jc w:val="both"/>
              <w:rPr/>
            </w:pPr>
            <w:r>
              <w:rPr>
                <w:i/>
                <w:iCs/>
                <w:color w:val="000000"/>
                <w:sz w:val="24"/>
                <w:szCs w:val="24"/>
              </w:rPr>
              <w:t>2.26.9.1. Бланк задания по настройке.</w:t>
            </w:r>
          </w:p>
          <w:p>
            <w:pPr>
              <w:pStyle w:val="Normal"/>
              <w:widowControl w:val="false"/>
              <w:tabs>
                <w:tab w:val="clear" w:pos="720"/>
                <w:tab w:val="left" w:pos="861" w:leader="none"/>
              </w:tabs>
              <w:jc w:val="both"/>
              <w:rPr/>
            </w:pPr>
            <w:r>
              <w:rPr>
                <w:i/>
                <w:iCs/>
                <w:color w:val="000000"/>
                <w:sz w:val="24"/>
                <w:szCs w:val="24"/>
              </w:rPr>
              <w:t>226.9.2. На бумажном и электронном носителе по 1 экземпляру. В электронном виде на твердотельном накопителе (SSD),  (текст, таблицы допускающие копирование фрагментов).</w:t>
            </w:r>
          </w:p>
        </w:tc>
        <w:tc>
          <w:tcPr>
            <w:tcW w:w="1984" w:type="dxa"/>
            <w:tcBorders>
              <w:left w:val="single" w:sz="4" w:space="0" w:color="000000"/>
              <w:bottom w:val="single" w:sz="4" w:space="0" w:color="000000"/>
              <w:right w:val="single" w:sz="4" w:space="0" w:color="000000"/>
            </w:tcBorders>
          </w:tcPr>
          <w:p>
            <w:pPr>
              <w:pStyle w:val="Normal"/>
              <w:widowControl w:val="false"/>
              <w:rPr>
                <w:i/>
                <w:i/>
                <w:iCs/>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jc w:val="center"/>
              <w:rPr>
                <w:sz w:val="24"/>
                <w:szCs w:val="24"/>
              </w:rPr>
            </w:pPr>
            <w:r>
              <w:rPr>
                <w:sz w:val="24"/>
                <w:szCs w:val="24"/>
              </w:rPr>
              <w:t>2.26.10.</w:t>
            </w:r>
          </w:p>
        </w:tc>
        <w:tc>
          <w:tcPr>
            <w:tcW w:w="7007"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861" w:leader="none"/>
              </w:tabs>
              <w:rPr/>
            </w:pPr>
            <w:r>
              <w:rPr>
                <w:i/>
                <w:iCs/>
                <w:color w:val="000000"/>
                <w:sz w:val="24"/>
                <w:szCs w:val="24"/>
              </w:rPr>
              <w:t xml:space="preserve">   </w:t>
            </w:r>
            <w:r>
              <w:rPr>
                <w:i/>
                <w:iCs/>
                <w:color w:val="000000"/>
                <w:sz w:val="24"/>
                <w:szCs w:val="24"/>
              </w:rPr>
              <w:t>2.26.10.1.Методические указания по техническому обслуживанию, в том числе указания о цикле проведения технического обслуживания, соответствующего нормативным правовым актом, утвержденным Минэнерго России.</w:t>
            </w:r>
          </w:p>
          <w:p>
            <w:pPr>
              <w:pStyle w:val="Normal"/>
              <w:widowControl w:val="false"/>
              <w:tabs>
                <w:tab w:val="clear" w:pos="720"/>
                <w:tab w:val="left" w:pos="861" w:leader="none"/>
              </w:tabs>
              <w:rPr/>
            </w:pPr>
            <w:r>
              <w:rPr>
                <w:i/>
                <w:iCs/>
                <w:color w:val="000000"/>
                <w:sz w:val="24"/>
                <w:szCs w:val="24"/>
              </w:rPr>
              <w:t xml:space="preserve">   </w:t>
            </w:r>
            <w:r>
              <w:rPr>
                <w:i/>
                <w:iCs/>
                <w:color w:val="000000"/>
                <w:sz w:val="24"/>
                <w:szCs w:val="24"/>
              </w:rPr>
              <w:t>2.26.10.2. На бумажном и электронном носителе по 1 экземпляру. В электронном виде на твердотельном накопителе (SSD), (текст, таблицы допускающие копирование фрагментов).</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rPr>
                <w:i/>
                <w:i/>
                <w:iCs/>
              </w:rPr>
            </w:pPr>
            <w:r>
              <w:rPr>
                <w:bCs/>
                <w:i/>
                <w:iCs/>
                <w:color w:val="000000"/>
                <w:sz w:val="24"/>
                <w:szCs w:val="24"/>
              </w:rPr>
              <w:t>Согласие с требованием</w:t>
            </w:r>
          </w:p>
        </w:tc>
        <w:tc>
          <w:tcPr>
            <w:tcW w:w="226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jc w:val="center"/>
              <w:rPr>
                <w:sz w:val="24"/>
                <w:szCs w:val="24"/>
              </w:rPr>
            </w:pPr>
            <w:r>
              <w:rPr>
                <w:sz w:val="24"/>
                <w:szCs w:val="24"/>
              </w:rPr>
              <w:t>2.26.11.</w:t>
            </w:r>
          </w:p>
        </w:tc>
        <w:tc>
          <w:tcPr>
            <w:tcW w:w="7007"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861" w:leader="none"/>
              </w:tabs>
              <w:jc w:val="both"/>
              <w:rPr/>
            </w:pPr>
            <w:r>
              <w:rPr>
                <w:i/>
                <w:iCs/>
                <w:color w:val="000000"/>
                <w:sz w:val="24"/>
                <w:szCs w:val="24"/>
              </w:rPr>
              <w:t>2.26.11.1.  Состав инструментов, приборов и приспособлений, применяемых при техническом обслуживании с указанием их характеристик, влияющих на качество результатов ТО, и рекомендуемых типов, соответствующих указанным характеристикам.</w:t>
            </w:r>
          </w:p>
          <w:p>
            <w:pPr>
              <w:pStyle w:val="Normal"/>
              <w:widowControl w:val="false"/>
              <w:tabs>
                <w:tab w:val="clear" w:pos="720"/>
                <w:tab w:val="left" w:pos="861" w:leader="none"/>
              </w:tabs>
              <w:jc w:val="both"/>
              <w:rPr/>
            </w:pPr>
            <w:r>
              <w:rPr>
                <w:i/>
                <w:iCs/>
                <w:color w:val="000000"/>
                <w:sz w:val="24"/>
                <w:szCs w:val="24"/>
              </w:rPr>
              <w:t>2.26.11.2. На бумажном и электронном носителе по 1 экземпляру. В электронном виде  на твердотельном накопителе (SSD),  (текст, таблицы допускающие копирование фрагментов).</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rPr>
                <w:i/>
                <w:i/>
                <w:iCs/>
              </w:rPr>
            </w:pPr>
            <w:r>
              <w:rPr>
                <w:bCs/>
                <w:i/>
                <w:iCs/>
                <w:color w:val="000000"/>
                <w:sz w:val="24"/>
                <w:szCs w:val="24"/>
              </w:rPr>
              <w:t>Согласие с требованием</w:t>
            </w:r>
          </w:p>
        </w:tc>
        <w:tc>
          <w:tcPr>
            <w:tcW w:w="2260"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vAlign w:val="center"/>
          </w:tcPr>
          <w:p>
            <w:pPr>
              <w:pStyle w:val="Normal"/>
              <w:widowControl w:val="false"/>
              <w:spacing w:before="60" w:after="60"/>
              <w:jc w:val="center"/>
              <w:rPr>
                <w:sz w:val="24"/>
                <w:szCs w:val="24"/>
              </w:rPr>
            </w:pPr>
            <w:r>
              <w:rPr>
                <w:sz w:val="24"/>
                <w:szCs w:val="24"/>
              </w:rPr>
              <w:t>2.26.12.</w:t>
            </w:r>
          </w:p>
        </w:tc>
        <w:tc>
          <w:tcPr>
            <w:tcW w:w="7007" w:type="dxa"/>
            <w:gridSpan w:val="4"/>
            <w:tcBorders>
              <w:left w:val="single" w:sz="4" w:space="0" w:color="000000"/>
              <w:bottom w:val="single" w:sz="4" w:space="0" w:color="000000"/>
              <w:right w:val="single" w:sz="4" w:space="0" w:color="000000"/>
            </w:tcBorders>
          </w:tcPr>
          <w:p>
            <w:pPr>
              <w:pStyle w:val="Normal"/>
              <w:widowControl w:val="false"/>
              <w:tabs>
                <w:tab w:val="clear" w:pos="720"/>
                <w:tab w:val="left" w:pos="861" w:leader="none"/>
              </w:tabs>
              <w:jc w:val="both"/>
              <w:rPr/>
            </w:pPr>
            <w:r>
              <w:rPr>
                <w:i/>
                <w:iCs/>
                <w:color w:val="000000"/>
                <w:sz w:val="24"/>
                <w:szCs w:val="24"/>
              </w:rPr>
              <w:t>2.26.12.1. Паспорт изделия.</w:t>
            </w:r>
          </w:p>
          <w:p>
            <w:pPr>
              <w:pStyle w:val="Normal"/>
              <w:widowControl w:val="false"/>
              <w:tabs>
                <w:tab w:val="clear" w:pos="720"/>
                <w:tab w:val="left" w:pos="861" w:leader="none"/>
              </w:tabs>
              <w:jc w:val="both"/>
              <w:rPr/>
            </w:pPr>
            <w:r>
              <w:rPr>
                <w:i/>
                <w:iCs/>
                <w:color w:val="000000"/>
                <w:sz w:val="24"/>
                <w:szCs w:val="24"/>
              </w:rPr>
              <w:t>2.26.12.2. На бумажном и электронном носителе по 1 экземпляру. В электронном виде на на твердотельном накопителе (SSD),  (Скан оригинала).</w:t>
            </w:r>
          </w:p>
        </w:tc>
        <w:tc>
          <w:tcPr>
            <w:tcW w:w="1984" w:type="dxa"/>
            <w:tcBorders>
              <w:left w:val="single" w:sz="4" w:space="0" w:color="000000"/>
              <w:bottom w:val="single" w:sz="4" w:space="0" w:color="000000"/>
              <w:right w:val="single" w:sz="4" w:space="0" w:color="000000"/>
            </w:tcBorders>
          </w:tcPr>
          <w:p>
            <w:pPr>
              <w:pStyle w:val="Normal"/>
              <w:widowControl w:val="false"/>
              <w:rPr>
                <w:sz w:val="24"/>
                <w:szCs w:val="24"/>
              </w:rPr>
            </w:pPr>
            <w:r>
              <w:rPr>
                <w:bCs/>
                <w:i/>
                <w:iCs/>
                <w:color w:val="000000"/>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jc w:val="center"/>
              <w:rPr>
                <w:sz w:val="24"/>
                <w:szCs w:val="24"/>
              </w:rPr>
            </w:pPr>
            <w:r>
              <w:rPr>
                <w:sz w:val="24"/>
                <w:szCs w:val="24"/>
              </w:rPr>
              <w:t>2.26.13.</w:t>
            </w:r>
          </w:p>
        </w:tc>
        <w:tc>
          <w:tcPr>
            <w:tcW w:w="7007"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861" w:leader="none"/>
              </w:tabs>
              <w:rPr/>
            </w:pPr>
            <w:r>
              <w:rPr>
                <w:i/>
                <w:iCs/>
                <w:color w:val="000000"/>
                <w:sz w:val="24"/>
                <w:szCs w:val="24"/>
              </w:rPr>
              <w:t>2.26.13.1.  Паспорта на применяемые СИ.</w:t>
            </w:r>
          </w:p>
          <w:p>
            <w:pPr>
              <w:pStyle w:val="Normal"/>
              <w:widowControl w:val="false"/>
              <w:tabs>
                <w:tab w:val="clear" w:pos="720"/>
                <w:tab w:val="left" w:pos="861" w:leader="none"/>
              </w:tabs>
              <w:rPr/>
            </w:pPr>
            <w:r>
              <w:rPr>
                <w:i/>
                <w:iCs/>
                <w:color w:val="000000"/>
                <w:sz w:val="24"/>
                <w:szCs w:val="24"/>
              </w:rPr>
              <w:t>2.26.13.2.  На бумажном и электронном носителе по 1 экземпляру. В электронном виде на на твердотельном накопителе (SSD),  (скан оригинала).</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bCs/>
                <w:i/>
                <w:iCs/>
                <w:color w:val="000000"/>
                <w:sz w:val="24"/>
                <w:szCs w:val="24"/>
              </w:rPr>
              <w:t>Согласие с требованием</w:t>
            </w:r>
          </w:p>
        </w:tc>
        <w:tc>
          <w:tcPr>
            <w:tcW w:w="226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rPr>
            </w:pPr>
            <w:r>
              <w:rPr>
                <w:i/>
              </w:rPr>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jc w:val="center"/>
              <w:rPr>
                <w:sz w:val="24"/>
                <w:szCs w:val="24"/>
              </w:rPr>
            </w:pPr>
            <w:r>
              <w:rPr>
                <w:sz w:val="24"/>
                <w:szCs w:val="24"/>
              </w:rPr>
              <w:t>2.26.14.</w:t>
            </w:r>
          </w:p>
        </w:tc>
        <w:tc>
          <w:tcPr>
            <w:tcW w:w="7007"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rPr/>
            </w:pPr>
            <w:r>
              <w:rPr>
                <w:i/>
                <w:iCs/>
                <w:color w:val="000000"/>
                <w:sz w:val="24"/>
                <w:szCs w:val="24"/>
              </w:rPr>
              <w:t>2.26.14.1. Отчетные документы:</w:t>
            </w:r>
          </w:p>
          <w:p>
            <w:pPr>
              <w:pStyle w:val="Normal"/>
              <w:widowControl w:val="false"/>
              <w:rPr/>
            </w:pPr>
            <w:r>
              <w:rPr>
                <w:i/>
                <w:iCs/>
                <w:color w:val="000000"/>
                <w:sz w:val="24"/>
                <w:szCs w:val="24"/>
              </w:rPr>
              <w:t>- упаковочный лист;</w:t>
            </w:r>
          </w:p>
          <w:p>
            <w:pPr>
              <w:pStyle w:val="Normal"/>
              <w:widowControl w:val="false"/>
              <w:rPr>
                <w:i/>
                <w:i/>
                <w:iCs/>
                <w:color w:val="000000"/>
                <w:sz w:val="24"/>
                <w:szCs w:val="24"/>
              </w:rPr>
            </w:pPr>
            <w:r>
              <w:rPr>
                <w:i/>
                <w:iCs/>
                <w:color w:val="000000"/>
                <w:sz w:val="24"/>
                <w:szCs w:val="24"/>
              </w:rPr>
              <w:t>- товарно-транспортная накладная формы №1-Т;</w:t>
            </w:r>
          </w:p>
          <w:p>
            <w:pPr>
              <w:pStyle w:val="Normal"/>
              <w:widowControl w:val="false"/>
              <w:rPr/>
            </w:pPr>
            <w:r>
              <w:rPr>
                <w:i/>
                <w:iCs/>
                <w:color w:val="000000"/>
                <w:sz w:val="24"/>
                <w:szCs w:val="24"/>
              </w:rPr>
              <w:t>- накладная унифицированной формы ТОРГ-12 в 2 экз.</w:t>
            </w:r>
          </w:p>
          <w:p>
            <w:pPr>
              <w:pStyle w:val="Normal"/>
              <w:widowControl w:val="false"/>
              <w:tabs>
                <w:tab w:val="clear" w:pos="720"/>
                <w:tab w:val="left" w:pos="861" w:leader="none"/>
              </w:tabs>
              <w:jc w:val="both"/>
              <w:rPr/>
            </w:pPr>
            <w:r>
              <w:rPr/>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bCs/>
                <w:i/>
                <w:iCs/>
                <w:color w:val="000000"/>
                <w:sz w:val="24"/>
                <w:szCs w:val="24"/>
              </w:rPr>
              <w:t>Согласие с требованием</w:t>
            </w:r>
          </w:p>
        </w:tc>
        <w:tc>
          <w:tcPr>
            <w:tcW w:w="2260"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vAlign w:val="center"/>
          </w:tcPr>
          <w:p>
            <w:pPr>
              <w:pStyle w:val="Normal"/>
              <w:widowControl w:val="false"/>
              <w:spacing w:before="60" w:after="60"/>
              <w:jc w:val="center"/>
              <w:rPr>
                <w:sz w:val="24"/>
                <w:szCs w:val="24"/>
              </w:rPr>
            </w:pPr>
            <w:r>
              <w:rPr>
                <w:sz w:val="24"/>
                <w:szCs w:val="24"/>
              </w:rPr>
              <w:t>2.26.15.</w:t>
            </w:r>
          </w:p>
        </w:tc>
        <w:tc>
          <w:tcPr>
            <w:tcW w:w="7007" w:type="dxa"/>
            <w:gridSpan w:val="4"/>
            <w:tcBorders>
              <w:left w:val="single" w:sz="4" w:space="0" w:color="000000"/>
              <w:bottom w:val="single" w:sz="4" w:space="0" w:color="000000"/>
              <w:right w:val="single" w:sz="4" w:space="0" w:color="000000"/>
            </w:tcBorders>
          </w:tcPr>
          <w:p>
            <w:pPr>
              <w:pStyle w:val="Normal"/>
              <w:widowControl w:val="false"/>
              <w:rPr>
                <w:i/>
                <w:i/>
                <w:iCs/>
                <w:color w:val="000000"/>
                <w:sz w:val="24"/>
                <w:szCs w:val="24"/>
              </w:rPr>
            </w:pPr>
            <w:r>
              <w:rPr>
                <w:i/>
                <w:iCs/>
                <w:color w:val="000000"/>
                <w:sz w:val="24"/>
                <w:szCs w:val="24"/>
              </w:rPr>
              <w:t>2.26.15.1. Протоколы испытаний на установленное оборудование в шкафах СВ(реле, автоматические выключатели, блоки и т.д.), выполненные в условиях завода изготовителя СВ.</w:t>
            </w:r>
          </w:p>
          <w:p>
            <w:pPr>
              <w:pStyle w:val="Normal"/>
              <w:widowControl w:val="false"/>
              <w:rPr>
                <w:i/>
                <w:i/>
                <w:iCs/>
                <w:color w:val="000000"/>
                <w:sz w:val="24"/>
                <w:szCs w:val="24"/>
              </w:rPr>
            </w:pPr>
            <w:r>
              <w:rPr>
                <w:i/>
                <w:iCs/>
                <w:color w:val="000000"/>
                <w:sz w:val="24"/>
                <w:szCs w:val="24"/>
              </w:rPr>
              <w:t>2.26.15.2. На бумажном и электронном носителе по 1 экземпляру. В электронном виде на на твердотельном накопителе (SSD),  (Скан оригинала).</w:t>
            </w:r>
            <w:bookmarkStart w:id="38" w:name="_GoBack_Копия_1"/>
            <w:bookmarkEnd w:id="38"/>
          </w:p>
        </w:tc>
        <w:tc>
          <w:tcPr>
            <w:tcW w:w="1984" w:type="dxa"/>
            <w:tcBorders>
              <w:left w:val="single" w:sz="4" w:space="0" w:color="000000"/>
              <w:bottom w:val="single" w:sz="4" w:space="0" w:color="000000"/>
              <w:right w:val="single" w:sz="4" w:space="0" w:color="000000"/>
            </w:tcBorders>
          </w:tcPr>
          <w:p>
            <w:pPr>
              <w:pStyle w:val="Normal"/>
              <w:widowControl w:val="false"/>
              <w:rPr>
                <w:sz w:val="24"/>
                <w:szCs w:val="24"/>
              </w:rPr>
            </w:pPr>
            <w:r>
              <w:rPr>
                <w:bCs/>
                <w:i/>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vAlign w:val="center"/>
          </w:tcPr>
          <w:p>
            <w:pPr>
              <w:pStyle w:val="Normal"/>
              <w:widowControl w:val="false"/>
              <w:spacing w:before="60" w:after="60"/>
              <w:jc w:val="center"/>
              <w:rPr>
                <w:sz w:val="24"/>
                <w:szCs w:val="24"/>
              </w:rPr>
            </w:pPr>
            <w:r>
              <w:rPr>
                <w:sz w:val="24"/>
                <w:szCs w:val="24"/>
              </w:rPr>
              <w:t>2.27.</w:t>
            </w:r>
          </w:p>
        </w:tc>
        <w:tc>
          <w:tcPr>
            <w:tcW w:w="7007" w:type="dxa"/>
            <w:gridSpan w:val="4"/>
            <w:tcBorders>
              <w:left w:val="single" w:sz="4" w:space="0" w:color="000000"/>
              <w:bottom w:val="single" w:sz="4" w:space="0" w:color="000000"/>
              <w:right w:val="single" w:sz="4" w:space="0" w:color="000000"/>
            </w:tcBorders>
          </w:tcPr>
          <w:p>
            <w:pPr>
              <w:pStyle w:val="Normal"/>
              <w:widowControl w:val="false"/>
              <w:spacing w:before="60" w:after="60"/>
              <w:rPr>
                <w:sz w:val="24"/>
                <w:szCs w:val="24"/>
              </w:rPr>
            </w:pPr>
            <w:r>
              <w:rPr>
                <w:b/>
                <w:sz w:val="24"/>
                <w:szCs w:val="24"/>
              </w:rPr>
              <w:t>Прочие требования к МТР</w:t>
            </w:r>
          </w:p>
        </w:tc>
        <w:tc>
          <w:tcPr>
            <w:tcW w:w="1984"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vAlign w:val="center"/>
          </w:tcPr>
          <w:p>
            <w:pPr>
              <w:pStyle w:val="Normal"/>
              <w:widowControl w:val="false"/>
              <w:spacing w:before="60" w:after="60"/>
              <w:jc w:val="center"/>
              <w:rPr>
                <w:sz w:val="24"/>
                <w:szCs w:val="24"/>
              </w:rPr>
            </w:pPr>
            <w:r>
              <w:rPr>
                <w:sz w:val="24"/>
                <w:szCs w:val="24"/>
              </w:rPr>
              <w:t>2.27.1.</w:t>
            </w:r>
          </w:p>
        </w:tc>
        <w:tc>
          <w:tcPr>
            <w:tcW w:w="1866" w:type="dxa"/>
            <w:gridSpan w:val="3"/>
            <w:tcBorders>
              <w:left w:val="single" w:sz="4" w:space="0" w:color="000000"/>
              <w:bottom w:val="single" w:sz="4" w:space="0" w:color="000000"/>
            </w:tcBorders>
          </w:tcPr>
          <w:p>
            <w:pPr>
              <w:pStyle w:val="Normal"/>
              <w:widowControl w:val="false"/>
              <w:spacing w:before="62" w:after="0"/>
              <w:rPr/>
            </w:pPr>
            <w:r>
              <w:rPr>
                <w:i/>
                <w:iCs/>
                <w:sz w:val="24"/>
                <w:szCs w:val="24"/>
              </w:rPr>
              <w:t>Требование</w:t>
            </w:r>
            <w:r>
              <w:rPr>
                <w:i/>
                <w:iCs/>
                <w:sz w:val="24"/>
                <w:szCs w:val="24"/>
                <w:lang w:val="en-US"/>
              </w:rPr>
              <w:t xml:space="preserve"> </w:t>
            </w:r>
            <w:r>
              <w:rPr>
                <w:i/>
                <w:iCs/>
                <w:sz w:val="24"/>
                <w:szCs w:val="24"/>
              </w:rPr>
              <w:t>к</w:t>
            </w:r>
            <w:r>
              <w:rPr>
                <w:i/>
                <w:iCs/>
                <w:sz w:val="24"/>
                <w:szCs w:val="24"/>
                <w:lang w:val="en-US"/>
              </w:rPr>
              <w:t xml:space="preserve"> </w:t>
            </w:r>
            <w:r>
              <w:rPr>
                <w:i/>
                <w:iCs/>
                <w:sz w:val="24"/>
                <w:szCs w:val="24"/>
              </w:rPr>
              <w:t>инженерной</w:t>
            </w:r>
            <w:r>
              <w:rPr>
                <w:i/>
                <w:iCs/>
                <w:sz w:val="24"/>
                <w:szCs w:val="24"/>
                <w:lang w:val="en-US"/>
              </w:rPr>
              <w:t xml:space="preserve"> </w:t>
            </w:r>
            <w:r>
              <w:rPr>
                <w:i/>
                <w:iCs/>
                <w:sz w:val="24"/>
                <w:szCs w:val="24"/>
              </w:rPr>
              <w:t>станции</w:t>
            </w:r>
          </w:p>
        </w:tc>
        <w:tc>
          <w:tcPr>
            <w:tcW w:w="5141" w:type="dxa"/>
            <w:tcBorders>
              <w:left w:val="single" w:sz="4" w:space="0" w:color="000000"/>
              <w:bottom w:val="single" w:sz="4" w:space="0" w:color="000000"/>
              <w:right w:val="single" w:sz="4" w:space="0" w:color="000000"/>
            </w:tcBorders>
          </w:tcPr>
          <w:p>
            <w:pPr>
              <w:pStyle w:val="Normal"/>
              <w:widowControl w:val="false"/>
              <w:tabs>
                <w:tab w:val="clear" w:pos="720"/>
                <w:tab w:val="left" w:pos="567" w:leader="none"/>
                <w:tab w:val="left" w:pos="851" w:leader="none"/>
              </w:tabs>
              <w:spacing w:before="0" w:after="0"/>
              <w:ind w:firstLine="709"/>
              <w:contextualSpacing/>
              <w:jc w:val="both"/>
              <w:rPr>
                <w:i/>
                <w:i/>
                <w:iCs/>
                <w:sz w:val="24"/>
                <w:szCs w:val="24"/>
              </w:rPr>
            </w:pPr>
            <w:r>
              <w:rPr>
                <w:i/>
                <w:iCs/>
                <w:sz w:val="24"/>
                <w:szCs w:val="24"/>
              </w:rPr>
              <w:t>2.27.1.1. Интерфейсный шнур и необходимый преобразователь интерфейса для подключения инженерной станции с сервисным ПО к СВ из расчета не менее 2 комплектов.</w:t>
            </w:r>
          </w:p>
          <w:p>
            <w:pPr>
              <w:pStyle w:val="Normal"/>
              <w:widowControl w:val="false"/>
              <w:tabs>
                <w:tab w:val="clear" w:pos="720"/>
                <w:tab w:val="left" w:pos="567" w:leader="none"/>
                <w:tab w:val="left" w:pos="851" w:leader="none"/>
              </w:tabs>
              <w:spacing w:before="0" w:after="0"/>
              <w:ind w:firstLine="709"/>
              <w:contextualSpacing/>
              <w:jc w:val="both"/>
              <w:rPr>
                <w:i/>
                <w:i/>
                <w:iCs/>
                <w:sz w:val="24"/>
                <w:szCs w:val="24"/>
              </w:rPr>
            </w:pPr>
            <w:r>
              <w:rPr>
                <w:i/>
                <w:iCs/>
                <w:sz w:val="24"/>
                <w:szCs w:val="24"/>
              </w:rPr>
              <w:t xml:space="preserve">2.27.1.2. Сервисное ПО должно быть предоставлено в электронном виде </w:t>
            </w:r>
            <w:r>
              <w:rPr>
                <w:i/>
                <w:iCs/>
                <w:color w:val="000000"/>
                <w:sz w:val="24"/>
                <w:szCs w:val="24"/>
              </w:rPr>
              <w:t xml:space="preserve"> на твердотельном накопителе (SSD)</w:t>
            </w:r>
            <w:r>
              <w:rPr>
                <w:i/>
                <w:iCs/>
                <w:sz w:val="24"/>
                <w:szCs w:val="24"/>
              </w:rPr>
              <w:t>, сервисное ПО для параметрирования, анализа конфигураций, осциллограмм, журналов событий, должно предусматривать его использование на неограниченном количестве рабочих мест в течение неограниченного времени.</w:t>
            </w:r>
          </w:p>
        </w:tc>
        <w:tc>
          <w:tcPr>
            <w:tcW w:w="1984" w:type="dxa"/>
            <w:tcBorders>
              <w:left w:val="single" w:sz="4" w:space="0" w:color="000000"/>
              <w:bottom w:val="single" w:sz="4" w:space="0" w:color="000000"/>
              <w:right w:val="single" w:sz="4" w:space="0" w:color="000000"/>
            </w:tcBorders>
          </w:tcPr>
          <w:p>
            <w:pPr>
              <w:pStyle w:val="Normal"/>
              <w:widowControl w:val="false"/>
              <w:rPr>
                <w:sz w:val="24"/>
                <w:szCs w:val="24"/>
              </w:rPr>
            </w:pPr>
            <w:r>
              <w:rPr>
                <w:bCs/>
                <w:i/>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vAlign w:val="center"/>
          </w:tcPr>
          <w:p>
            <w:pPr>
              <w:pStyle w:val="Normal"/>
              <w:widowControl w:val="false"/>
              <w:spacing w:before="60" w:after="60"/>
              <w:jc w:val="center"/>
              <w:rPr>
                <w:sz w:val="24"/>
                <w:szCs w:val="24"/>
              </w:rPr>
            </w:pPr>
            <w:r>
              <w:rPr>
                <w:sz w:val="24"/>
                <w:szCs w:val="24"/>
              </w:rPr>
              <w:t>2.27.2.</w:t>
            </w:r>
          </w:p>
        </w:tc>
        <w:tc>
          <w:tcPr>
            <w:tcW w:w="1866" w:type="dxa"/>
            <w:gridSpan w:val="3"/>
            <w:tcBorders>
              <w:left w:val="single" w:sz="4" w:space="0" w:color="000000"/>
              <w:bottom w:val="single" w:sz="4" w:space="0" w:color="000000"/>
            </w:tcBorders>
          </w:tcPr>
          <w:p>
            <w:pPr>
              <w:pStyle w:val="Normal"/>
              <w:widowControl w:val="false"/>
              <w:spacing w:before="62" w:after="0"/>
              <w:rPr/>
            </w:pPr>
            <w:r>
              <w:rPr>
                <w:i/>
                <w:iCs/>
                <w:sz w:val="24"/>
                <w:szCs w:val="24"/>
              </w:rPr>
              <w:t>Требование к внутреннему ПО СВ и пояснительной документации</w:t>
            </w:r>
          </w:p>
        </w:tc>
        <w:tc>
          <w:tcPr>
            <w:tcW w:w="5141" w:type="dxa"/>
            <w:tcBorders>
              <w:left w:val="single" w:sz="4" w:space="0" w:color="000000"/>
              <w:bottom w:val="single" w:sz="4" w:space="0" w:color="000000"/>
              <w:right w:val="single" w:sz="4" w:space="0" w:color="000000"/>
            </w:tcBorders>
          </w:tcPr>
          <w:p>
            <w:pPr>
              <w:pStyle w:val="Normal"/>
              <w:widowControl w:val="false"/>
              <w:ind w:firstLine="709"/>
              <w:jc w:val="both"/>
              <w:rPr/>
            </w:pPr>
            <w:r>
              <w:rPr>
                <w:i/>
                <w:iCs/>
                <w:sz w:val="24"/>
                <w:szCs w:val="24"/>
                <w:lang w:eastAsia="ar-SA"/>
              </w:rPr>
              <w:t>2.27.2.1.  На изготовленное оборудование Подрядчиком устанавливается ПО.</w:t>
            </w:r>
          </w:p>
          <w:p>
            <w:pPr>
              <w:pStyle w:val="Normal"/>
              <w:widowControl w:val="false"/>
              <w:ind w:firstLine="709"/>
              <w:jc w:val="both"/>
              <w:rPr/>
            </w:pPr>
            <w:r>
              <w:rPr>
                <w:i/>
                <w:iCs/>
                <w:sz w:val="24"/>
                <w:szCs w:val="24"/>
                <w:lang w:eastAsia="ar-SA"/>
              </w:rPr>
              <w:t xml:space="preserve">2.27.2.2. Установленное ПО должно разделяться на базовое и прикладное и сопровождаться эксплуатационной документацией. При этом должна быть обеспечена сохранность и возможность восстановления поставляемого ПО, наличием резервных и дистрибутивных копий (инсталляционных пакетов) </w:t>
            </w:r>
            <w:r>
              <w:rPr>
                <w:i/>
                <w:iCs/>
                <w:color w:val="000000"/>
                <w:sz w:val="24"/>
                <w:szCs w:val="24"/>
                <w:lang w:eastAsia="ar-SA"/>
              </w:rPr>
              <w:t>на твердотельном накопителе (SSD)</w:t>
            </w:r>
            <w:r>
              <w:rPr>
                <w:i/>
                <w:iCs/>
                <w:sz w:val="24"/>
                <w:szCs w:val="24"/>
                <w:lang w:eastAsia="ar-SA"/>
              </w:rPr>
              <w:t xml:space="preserve"> информации.</w:t>
            </w:r>
          </w:p>
          <w:p>
            <w:pPr>
              <w:pStyle w:val="Normal"/>
              <w:widowControl w:val="false"/>
              <w:tabs>
                <w:tab w:val="clear" w:pos="720"/>
                <w:tab w:val="left" w:pos="567" w:leader="none"/>
                <w:tab w:val="left" w:pos="851" w:leader="none"/>
              </w:tabs>
              <w:ind w:firstLine="709"/>
              <w:jc w:val="both"/>
              <w:rPr/>
            </w:pPr>
            <w:r>
              <w:rPr>
                <w:i/>
                <w:iCs/>
                <w:sz w:val="24"/>
                <w:szCs w:val="24"/>
              </w:rPr>
              <w:t>2.27.2.3. Все ПО должно быть на русском языке. Переведенная на русский язык документация должна содержать технически грамотные формулировки без явных признаков автоматического машинного перевода и использования искусственного интеллекта.</w:t>
            </w:r>
          </w:p>
          <w:p>
            <w:pPr>
              <w:pStyle w:val="Normal"/>
              <w:widowControl w:val="false"/>
              <w:tabs>
                <w:tab w:val="clear" w:pos="720"/>
                <w:tab w:val="left" w:pos="567" w:leader="none"/>
                <w:tab w:val="left" w:pos="851" w:leader="none"/>
              </w:tabs>
              <w:ind w:firstLine="709"/>
              <w:jc w:val="both"/>
              <w:rPr/>
            </w:pPr>
            <w:r>
              <w:rPr>
                <w:i/>
                <w:iCs/>
                <w:sz w:val="24"/>
                <w:szCs w:val="24"/>
              </w:rPr>
              <w:t xml:space="preserve">2.27.2.4. </w:t>
            </w:r>
            <w:r>
              <w:rPr>
                <w:i/>
                <w:iCs/>
                <w:sz w:val="24"/>
                <w:szCs w:val="24"/>
                <w:lang w:eastAsia="ar-SA"/>
              </w:rPr>
              <w:t>Должна предусматриваться возможность сохранения исходных пользовательских программ на твердотельном накопителе (SSD)</w:t>
            </w:r>
            <w:r>
              <w:rPr>
                <w:i/>
                <w:iCs/>
                <w:color w:val="000000"/>
                <w:sz w:val="24"/>
                <w:szCs w:val="24"/>
                <w:lang w:eastAsia="ar-SA"/>
              </w:rPr>
              <w:t xml:space="preserve"> </w:t>
            </w:r>
            <w:r>
              <w:rPr>
                <w:i/>
                <w:iCs/>
                <w:sz w:val="24"/>
                <w:szCs w:val="24"/>
                <w:lang w:eastAsia="ar-SA"/>
              </w:rPr>
              <w:t xml:space="preserve"> и их загрузки в память контроллеров через интерфейсные каналы, в случае необходимости.</w:t>
            </w:r>
          </w:p>
          <w:p>
            <w:pPr>
              <w:pStyle w:val="Normal"/>
              <w:widowControl w:val="false"/>
              <w:tabs>
                <w:tab w:val="clear" w:pos="720"/>
                <w:tab w:val="left" w:pos="567" w:leader="none"/>
                <w:tab w:val="left" w:pos="851" w:leader="none"/>
              </w:tabs>
              <w:ind w:firstLine="709"/>
              <w:jc w:val="both"/>
              <w:rPr/>
            </w:pPr>
            <w:r>
              <w:rPr>
                <w:i/>
                <w:iCs/>
                <w:sz w:val="24"/>
                <w:szCs w:val="24"/>
                <w:lang w:eastAsia="ar-SA"/>
              </w:rPr>
              <w:t>2.27.2.5. Должна предусматриваться возможность подготовки, изменения или коррекции пользовательских программ в процессе работы технологического оборудования.</w:t>
            </w:r>
          </w:p>
        </w:tc>
        <w:tc>
          <w:tcPr>
            <w:tcW w:w="1984" w:type="dxa"/>
            <w:tcBorders>
              <w:left w:val="single" w:sz="4" w:space="0" w:color="000000"/>
              <w:bottom w:val="single" w:sz="4" w:space="0" w:color="000000"/>
              <w:right w:val="single" w:sz="4" w:space="0" w:color="000000"/>
            </w:tcBorders>
          </w:tcPr>
          <w:p>
            <w:pPr>
              <w:pStyle w:val="Normal"/>
              <w:widowControl w:val="false"/>
              <w:rPr>
                <w:sz w:val="24"/>
                <w:szCs w:val="24"/>
              </w:rPr>
            </w:pPr>
            <w:r>
              <w:rPr>
                <w:bCs/>
                <w:i/>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vAlign w:val="center"/>
          </w:tcPr>
          <w:p>
            <w:pPr>
              <w:pStyle w:val="Normal"/>
              <w:widowControl w:val="false"/>
              <w:spacing w:before="60" w:after="60"/>
              <w:jc w:val="center"/>
              <w:rPr>
                <w:sz w:val="24"/>
                <w:szCs w:val="24"/>
              </w:rPr>
            </w:pPr>
            <w:r>
              <w:rPr>
                <w:sz w:val="24"/>
                <w:szCs w:val="24"/>
              </w:rPr>
              <w:t>2.27.3.</w:t>
            </w:r>
          </w:p>
        </w:tc>
        <w:tc>
          <w:tcPr>
            <w:tcW w:w="1866" w:type="dxa"/>
            <w:gridSpan w:val="3"/>
            <w:tcBorders>
              <w:left w:val="single" w:sz="4" w:space="0" w:color="000000"/>
              <w:bottom w:val="single" w:sz="4" w:space="0" w:color="000000"/>
            </w:tcBorders>
          </w:tcPr>
          <w:p>
            <w:pPr>
              <w:pStyle w:val="Normal"/>
              <w:widowControl w:val="false"/>
              <w:spacing w:before="62" w:after="0"/>
              <w:jc w:val="both"/>
              <w:rPr/>
            </w:pPr>
            <w:r>
              <w:rPr>
                <w:i/>
                <w:iCs/>
                <w:sz w:val="24"/>
                <w:szCs w:val="24"/>
              </w:rPr>
              <w:t>Комплект поставки ЗИП</w:t>
            </w:r>
          </w:p>
        </w:tc>
        <w:tc>
          <w:tcPr>
            <w:tcW w:w="5141" w:type="dxa"/>
            <w:tcBorders>
              <w:left w:val="single" w:sz="4" w:space="0" w:color="000000"/>
              <w:bottom w:val="single" w:sz="4" w:space="0" w:color="000000"/>
              <w:right w:val="single" w:sz="4" w:space="0" w:color="000000"/>
            </w:tcBorders>
          </w:tcPr>
          <w:p>
            <w:pPr>
              <w:pStyle w:val="BodyText"/>
              <w:widowControl w:val="false"/>
              <w:spacing w:before="0" w:after="0"/>
              <w:ind w:firstLine="709"/>
              <w:jc w:val="both"/>
              <w:rPr/>
            </w:pPr>
            <w:r>
              <w:rPr>
                <w:i/>
                <w:iCs/>
                <w:sz w:val="24"/>
                <w:szCs w:val="24"/>
              </w:rPr>
              <w:t>2.27.3.1. В соответствии с Перечнем ЗИП сформированном в процессе разработки РД по замене СВ Г1-Г1)</w:t>
            </w:r>
          </w:p>
        </w:tc>
        <w:tc>
          <w:tcPr>
            <w:tcW w:w="1984" w:type="dxa"/>
            <w:tcBorders>
              <w:left w:val="single" w:sz="4" w:space="0" w:color="000000"/>
              <w:bottom w:val="single" w:sz="4" w:space="0" w:color="000000"/>
              <w:right w:val="single" w:sz="4" w:space="0" w:color="000000"/>
            </w:tcBorders>
          </w:tcPr>
          <w:p>
            <w:pPr>
              <w:pStyle w:val="Normal"/>
              <w:widowControl w:val="false"/>
              <w:rPr>
                <w:sz w:val="24"/>
                <w:szCs w:val="24"/>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vAlign w:val="center"/>
          </w:tcPr>
          <w:p>
            <w:pPr>
              <w:pStyle w:val="Normal"/>
              <w:widowControl w:val="false"/>
              <w:spacing w:before="60" w:after="60"/>
              <w:jc w:val="center"/>
              <w:rPr>
                <w:sz w:val="24"/>
                <w:szCs w:val="24"/>
              </w:rPr>
            </w:pPr>
            <w:r>
              <w:rPr>
                <w:sz w:val="24"/>
                <w:szCs w:val="24"/>
              </w:rPr>
              <w:t>3.</w:t>
            </w:r>
          </w:p>
        </w:tc>
        <w:tc>
          <w:tcPr>
            <w:tcW w:w="7007" w:type="dxa"/>
            <w:gridSpan w:val="4"/>
            <w:tcBorders>
              <w:left w:val="single" w:sz="4" w:space="0" w:color="000000"/>
              <w:bottom w:val="single" w:sz="4" w:space="0" w:color="000000"/>
              <w:right w:val="single" w:sz="4" w:space="0" w:color="000000"/>
            </w:tcBorders>
          </w:tcPr>
          <w:p>
            <w:pPr>
              <w:pStyle w:val="Normal"/>
              <w:widowControl w:val="false"/>
              <w:rPr>
                <w:b/>
                <w:bCs/>
                <w:i w:val="false"/>
                <w:i w:val="false"/>
                <w:iCs w:val="false"/>
                <w:color w:val="000000"/>
                <w:sz w:val="24"/>
                <w:szCs w:val="24"/>
              </w:rPr>
            </w:pPr>
            <w:r>
              <w:rPr>
                <w:b/>
                <w:bCs/>
                <w:i w:val="false"/>
                <w:iCs w:val="false"/>
                <w:color w:val="000000"/>
                <w:sz w:val="24"/>
                <w:szCs w:val="24"/>
              </w:rPr>
              <w:t>Требования к результатам выполнения договора</w:t>
            </w:r>
          </w:p>
        </w:tc>
        <w:tc>
          <w:tcPr>
            <w:tcW w:w="1984"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vAlign w:val="center"/>
          </w:tcPr>
          <w:p>
            <w:pPr>
              <w:pStyle w:val="Normal"/>
              <w:widowControl w:val="false"/>
              <w:spacing w:before="60" w:after="60"/>
              <w:jc w:val="center"/>
              <w:rPr>
                <w:sz w:val="24"/>
                <w:szCs w:val="24"/>
              </w:rPr>
            </w:pPr>
            <w:r>
              <w:rPr>
                <w:sz w:val="24"/>
                <w:szCs w:val="24"/>
              </w:rPr>
              <w:t>3.1.</w:t>
            </w:r>
          </w:p>
        </w:tc>
        <w:tc>
          <w:tcPr>
            <w:tcW w:w="7007" w:type="dxa"/>
            <w:gridSpan w:val="4"/>
            <w:tcBorders>
              <w:left w:val="single" w:sz="4" w:space="0" w:color="000000"/>
              <w:bottom w:val="single" w:sz="4" w:space="0" w:color="000000"/>
              <w:right w:val="single" w:sz="4" w:space="0" w:color="000000"/>
            </w:tcBorders>
          </w:tcPr>
          <w:p>
            <w:pPr>
              <w:pStyle w:val="Normal"/>
              <w:widowControl w:val="false"/>
              <w:rPr>
                <w:b/>
                <w:bCs/>
                <w:i/>
                <w:i/>
                <w:iCs/>
                <w:color w:val="000000"/>
                <w:sz w:val="24"/>
                <w:szCs w:val="24"/>
              </w:rPr>
            </w:pPr>
            <w:r>
              <w:rPr>
                <w:b/>
                <w:bCs/>
                <w:i/>
                <w:iCs/>
                <w:color w:val="000000"/>
                <w:sz w:val="24"/>
                <w:szCs w:val="24"/>
              </w:rPr>
              <w:t>Требования к техническим и функциональным характеристикам объекта, которые должны быть достигнуты в результате выполнения договора, включая гарантийные показатели</w:t>
            </w:r>
          </w:p>
        </w:tc>
        <w:tc>
          <w:tcPr>
            <w:tcW w:w="1984"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vAlign w:val="center"/>
          </w:tcPr>
          <w:p>
            <w:pPr>
              <w:pStyle w:val="Normal"/>
              <w:widowControl w:val="false"/>
              <w:spacing w:before="60" w:after="60"/>
              <w:jc w:val="center"/>
              <w:rPr>
                <w:sz w:val="24"/>
                <w:szCs w:val="24"/>
              </w:rPr>
            </w:pPr>
            <w:r>
              <w:rPr>
                <w:sz w:val="24"/>
                <w:szCs w:val="24"/>
              </w:rPr>
              <w:t>3.1.1.</w:t>
            </w:r>
          </w:p>
        </w:tc>
        <w:tc>
          <w:tcPr>
            <w:tcW w:w="7007" w:type="dxa"/>
            <w:gridSpan w:val="4"/>
            <w:tcBorders>
              <w:left w:val="single" w:sz="4" w:space="0" w:color="000000"/>
              <w:bottom w:val="single" w:sz="4" w:space="0" w:color="000000"/>
              <w:right w:val="single" w:sz="4" w:space="0" w:color="000000"/>
            </w:tcBorders>
          </w:tcPr>
          <w:p>
            <w:pPr>
              <w:pStyle w:val="Normal"/>
              <w:widowControl w:val="false"/>
              <w:jc w:val="both"/>
              <w:rPr>
                <w:i/>
                <w:i/>
                <w:iCs/>
                <w:sz w:val="24"/>
                <w:szCs w:val="24"/>
                <w:lang w:eastAsia="ru-RU"/>
              </w:rPr>
            </w:pPr>
            <w:r>
              <w:rPr>
                <w:i/>
                <w:iCs/>
                <w:sz w:val="24"/>
                <w:szCs w:val="24"/>
                <w:lang w:eastAsia="ru-RU"/>
              </w:rPr>
              <w:t xml:space="preserve">    </w:t>
            </w:r>
            <w:r>
              <w:rPr>
                <w:i/>
                <w:iCs/>
                <w:sz w:val="24"/>
                <w:szCs w:val="24"/>
                <w:lang w:eastAsia="ru-RU"/>
              </w:rPr>
              <w:t>3.1.1.1. СВ Г1-Г2 должна соответствовать требованиям разработанной рабочей документации по замене СВ Г1-Г2 и требованиям к системам возбуждения гидрогенераторов ГЭС в соответствии с требованиями НТД, ГОСТ, Стандартов, Приказов, Положений Российской Федерации и требованиям настоящих ТТ.</w:t>
            </w:r>
          </w:p>
          <w:p>
            <w:pPr>
              <w:pStyle w:val="Normal"/>
              <w:widowControl w:val="false"/>
              <w:tabs>
                <w:tab w:val="clear" w:pos="720"/>
                <w:tab w:val="left" w:pos="426" w:leader="none"/>
              </w:tabs>
              <w:jc w:val="both"/>
              <w:rPr>
                <w:i/>
                <w:i/>
                <w:iCs/>
                <w:sz w:val="24"/>
                <w:szCs w:val="24"/>
                <w:lang w:eastAsia="ru-RU"/>
              </w:rPr>
            </w:pPr>
            <w:r>
              <w:rPr>
                <w:i/>
                <w:iCs/>
                <w:sz w:val="24"/>
                <w:szCs w:val="24"/>
                <w:lang w:eastAsia="ru-RU"/>
              </w:rPr>
              <w:t>3.1.1.2.  СВ Г1-Г2 должна иметь следующие параметры:</w:t>
            </w:r>
          </w:p>
          <w:p>
            <w:pPr>
              <w:pStyle w:val="Normal"/>
              <w:widowControl w:val="false"/>
              <w:tabs>
                <w:tab w:val="clear" w:pos="720"/>
                <w:tab w:val="left" w:pos="426" w:leader="none"/>
              </w:tabs>
              <w:ind w:firstLine="709" w:left="0" w:right="0"/>
              <w:jc w:val="both"/>
              <w:rPr>
                <w:i/>
                <w:i/>
                <w:iCs/>
              </w:rPr>
            </w:pPr>
            <w:r>
              <w:rPr>
                <w:i/>
                <w:iCs/>
                <w:sz w:val="24"/>
                <w:szCs w:val="24"/>
                <w:lang w:eastAsia="ru-RU"/>
              </w:rPr>
              <w:t xml:space="preserve">• </w:t>
            </w:r>
            <w:r>
              <w:rPr>
                <w:i/>
                <w:iCs/>
                <w:sz w:val="24"/>
                <w:szCs w:val="24"/>
                <w:lang w:eastAsia="ru-RU"/>
              </w:rPr>
              <w:tab/>
              <w:t>номинальный выпрямленный (постоянный) ток – не менее 1150А;</w:t>
            </w:r>
          </w:p>
          <w:p>
            <w:pPr>
              <w:pStyle w:val="Normal"/>
              <w:widowControl w:val="false"/>
              <w:tabs>
                <w:tab w:val="clear" w:pos="720"/>
                <w:tab w:val="left" w:pos="426" w:leader="none"/>
              </w:tabs>
              <w:ind w:firstLine="709" w:left="0" w:right="0"/>
              <w:jc w:val="both"/>
              <w:rPr>
                <w:i/>
                <w:i/>
                <w:iCs/>
              </w:rPr>
            </w:pPr>
            <w:r>
              <w:rPr>
                <w:i/>
                <w:iCs/>
                <w:sz w:val="24"/>
                <w:szCs w:val="24"/>
                <w:lang w:eastAsia="ru-RU"/>
              </w:rPr>
              <w:t xml:space="preserve">• </w:t>
            </w:r>
            <w:r>
              <w:rPr>
                <w:i/>
                <w:iCs/>
                <w:sz w:val="24"/>
                <w:szCs w:val="24"/>
                <w:lang w:eastAsia="ru-RU"/>
              </w:rPr>
              <w:tab/>
              <w:t>номинальное выпрямленное (постоянное) напряжение –  не менее 220В;</w:t>
            </w:r>
          </w:p>
          <w:p>
            <w:pPr>
              <w:pStyle w:val="Normal"/>
              <w:widowControl w:val="false"/>
              <w:tabs>
                <w:tab w:val="clear" w:pos="720"/>
                <w:tab w:val="left" w:pos="426" w:leader="none"/>
              </w:tabs>
              <w:ind w:firstLine="709" w:left="0" w:right="0"/>
              <w:jc w:val="both"/>
              <w:rPr>
                <w:i/>
                <w:i/>
                <w:iCs/>
              </w:rPr>
            </w:pPr>
            <w:r>
              <w:rPr>
                <w:i/>
                <w:iCs/>
                <w:sz w:val="24"/>
                <w:szCs w:val="24"/>
                <w:lang w:eastAsia="ru-RU"/>
              </w:rPr>
              <w:t xml:space="preserve">• </w:t>
            </w:r>
            <w:r>
              <w:rPr>
                <w:i/>
                <w:iCs/>
                <w:sz w:val="24"/>
                <w:szCs w:val="24"/>
                <w:lang w:eastAsia="ru-RU"/>
              </w:rPr>
              <w:tab/>
              <w:t>диапазон автоматического изменения уставки на ХХГ - от 80 до 110%Uном;</w:t>
            </w:r>
          </w:p>
          <w:p>
            <w:pPr>
              <w:pStyle w:val="Normal"/>
              <w:widowControl w:val="false"/>
              <w:tabs>
                <w:tab w:val="clear" w:pos="720"/>
                <w:tab w:val="left" w:pos="426" w:leader="none"/>
              </w:tabs>
              <w:ind w:firstLine="709" w:left="0" w:right="0"/>
              <w:jc w:val="both"/>
              <w:rPr>
                <w:i/>
                <w:i/>
                <w:iCs/>
              </w:rPr>
            </w:pPr>
            <w:r>
              <w:rPr>
                <w:i/>
                <w:iCs/>
                <w:sz w:val="24"/>
                <w:szCs w:val="24"/>
                <w:lang w:eastAsia="ru-RU"/>
              </w:rPr>
              <w:t xml:space="preserve">• </w:t>
            </w:r>
            <w:r>
              <w:rPr>
                <w:i/>
                <w:iCs/>
                <w:sz w:val="24"/>
                <w:szCs w:val="24"/>
                <w:lang w:eastAsia="ru-RU"/>
              </w:rPr>
              <w:tab/>
              <w:t>диапазон плавного ручного изменения уставки на ХХГ - от 5 до 110%Uном;</w:t>
            </w:r>
          </w:p>
          <w:p>
            <w:pPr>
              <w:pStyle w:val="Normal"/>
              <w:widowControl w:val="false"/>
              <w:tabs>
                <w:tab w:val="clear" w:pos="720"/>
                <w:tab w:val="left" w:pos="426" w:leader="none"/>
              </w:tabs>
              <w:ind w:firstLine="709" w:left="0" w:right="0"/>
              <w:jc w:val="both"/>
              <w:rPr>
                <w:i/>
                <w:i/>
                <w:iCs/>
              </w:rPr>
            </w:pPr>
            <w:r>
              <w:rPr>
                <w:i/>
                <w:iCs/>
                <w:sz w:val="24"/>
                <w:szCs w:val="24"/>
                <w:lang w:eastAsia="ru-RU"/>
              </w:rPr>
              <w:t xml:space="preserve">• </w:t>
            </w:r>
            <w:r>
              <w:rPr>
                <w:i/>
                <w:iCs/>
                <w:sz w:val="24"/>
                <w:szCs w:val="24"/>
                <w:lang w:eastAsia="ru-RU"/>
              </w:rPr>
              <w:tab/>
              <w:t>поддержание действующего значения напряжения с точностью ± 0,25 % в заданной точке регулирования в соответствии с заданными уставкой и статизмом;</w:t>
            </w:r>
          </w:p>
          <w:p>
            <w:pPr>
              <w:pStyle w:val="Normal"/>
              <w:widowControl w:val="false"/>
              <w:tabs>
                <w:tab w:val="clear" w:pos="720"/>
                <w:tab w:val="left" w:pos="426" w:leader="none"/>
              </w:tabs>
              <w:ind w:firstLine="709" w:left="0" w:right="0"/>
              <w:jc w:val="both"/>
              <w:rPr>
                <w:i/>
                <w:i/>
                <w:iCs/>
              </w:rPr>
            </w:pPr>
            <w:r>
              <w:rPr>
                <w:i/>
                <w:iCs/>
                <w:sz w:val="24"/>
                <w:szCs w:val="24"/>
                <w:lang w:eastAsia="ru-RU"/>
              </w:rPr>
              <w:t xml:space="preserve">• </w:t>
            </w:r>
            <w:r>
              <w:rPr>
                <w:i/>
                <w:iCs/>
                <w:sz w:val="24"/>
                <w:szCs w:val="24"/>
                <w:lang w:eastAsia="ru-RU"/>
              </w:rPr>
              <w:tab/>
              <w:t>отклонение уставки напряжения при точной синхронизации – не более 0,5%Uном;</w:t>
            </w:r>
          </w:p>
          <w:p>
            <w:pPr>
              <w:pStyle w:val="Normal"/>
              <w:widowControl w:val="false"/>
              <w:tabs>
                <w:tab w:val="clear" w:pos="720"/>
                <w:tab w:val="left" w:pos="426" w:leader="none"/>
              </w:tabs>
              <w:ind w:firstLine="709" w:left="0" w:right="0"/>
              <w:jc w:val="both"/>
              <w:rPr>
                <w:i/>
                <w:i/>
                <w:iCs/>
              </w:rPr>
            </w:pPr>
            <w:r>
              <w:rPr>
                <w:i/>
                <w:iCs/>
                <w:sz w:val="24"/>
                <w:szCs w:val="24"/>
                <w:lang w:eastAsia="ru-RU"/>
              </w:rPr>
              <w:t xml:space="preserve">• </w:t>
            </w:r>
            <w:r>
              <w:rPr>
                <w:i/>
                <w:iCs/>
                <w:sz w:val="24"/>
                <w:szCs w:val="24"/>
                <w:lang w:eastAsia="ru-RU"/>
              </w:rPr>
              <w:t>форсировка по току –  не менее 2 о.е.;</w:t>
            </w:r>
          </w:p>
          <w:p>
            <w:pPr>
              <w:pStyle w:val="Normal"/>
              <w:widowControl w:val="false"/>
              <w:tabs>
                <w:tab w:val="clear" w:pos="720"/>
                <w:tab w:val="left" w:pos="426" w:leader="none"/>
              </w:tabs>
              <w:ind w:firstLine="709" w:left="0" w:right="0"/>
              <w:jc w:val="both"/>
              <w:rPr>
                <w:i/>
                <w:i/>
                <w:iCs/>
              </w:rPr>
            </w:pPr>
            <w:r>
              <w:rPr>
                <w:i/>
                <w:iCs/>
                <w:sz w:val="24"/>
                <w:szCs w:val="24"/>
                <w:lang w:eastAsia="ru-RU"/>
              </w:rPr>
              <w:t xml:space="preserve">• </w:t>
            </w:r>
            <w:r>
              <w:rPr>
                <w:i/>
                <w:iCs/>
                <w:sz w:val="24"/>
                <w:szCs w:val="24"/>
                <w:lang w:eastAsia="ru-RU"/>
              </w:rPr>
              <w:t>форсировка по напряжению – не менее 2,5 о.е.;</w:t>
            </w:r>
          </w:p>
          <w:p>
            <w:pPr>
              <w:pStyle w:val="Normal"/>
              <w:widowControl w:val="false"/>
              <w:tabs>
                <w:tab w:val="clear" w:pos="720"/>
                <w:tab w:val="left" w:pos="426" w:leader="none"/>
              </w:tabs>
              <w:ind w:firstLine="709" w:left="0" w:right="0"/>
              <w:jc w:val="both"/>
              <w:rPr>
                <w:i/>
                <w:i/>
                <w:iCs/>
              </w:rPr>
            </w:pPr>
            <w:r>
              <w:rPr>
                <w:i/>
                <w:iCs/>
                <w:sz w:val="24"/>
                <w:szCs w:val="24"/>
                <w:lang w:eastAsia="ru-RU"/>
              </w:rPr>
              <w:t xml:space="preserve">• </w:t>
            </w:r>
            <w:r>
              <w:rPr>
                <w:i/>
                <w:iCs/>
                <w:sz w:val="24"/>
                <w:szCs w:val="24"/>
                <w:lang w:eastAsia="ru-RU"/>
              </w:rPr>
              <w:t>быстродействие СВ при форсировке – не более 0,06 секунд;</w:t>
            </w:r>
          </w:p>
          <w:p>
            <w:pPr>
              <w:pStyle w:val="Normal"/>
              <w:widowControl w:val="false"/>
              <w:tabs>
                <w:tab w:val="clear" w:pos="720"/>
                <w:tab w:val="left" w:pos="426" w:leader="none"/>
              </w:tabs>
              <w:ind w:firstLine="709" w:left="0" w:right="0"/>
              <w:jc w:val="both"/>
              <w:rPr>
                <w:i/>
                <w:i/>
                <w:iCs/>
              </w:rPr>
            </w:pPr>
            <w:r>
              <w:rPr>
                <w:i/>
                <w:iCs/>
                <w:sz w:val="24"/>
                <w:szCs w:val="24"/>
                <w:lang w:eastAsia="ru-RU"/>
              </w:rPr>
              <w:t xml:space="preserve">• </w:t>
            </w:r>
            <w:r>
              <w:rPr>
                <w:i/>
                <w:iCs/>
                <w:sz w:val="24"/>
                <w:szCs w:val="24"/>
                <w:lang w:eastAsia="ru-RU"/>
              </w:rPr>
              <w:t>длительность форсировки – 50 секунд;</w:t>
            </w:r>
          </w:p>
          <w:p>
            <w:pPr>
              <w:pStyle w:val="Normal"/>
              <w:widowControl w:val="false"/>
              <w:tabs>
                <w:tab w:val="clear" w:pos="720"/>
                <w:tab w:val="left" w:pos="426" w:leader="none"/>
              </w:tabs>
              <w:ind w:firstLine="709" w:left="0" w:right="0"/>
              <w:jc w:val="both"/>
              <w:rPr>
                <w:i/>
                <w:i/>
                <w:iCs/>
              </w:rPr>
            </w:pPr>
            <w:r>
              <w:rPr>
                <w:i/>
                <w:iCs/>
                <w:sz w:val="24"/>
                <w:szCs w:val="24"/>
                <w:lang w:eastAsia="ru-RU"/>
              </w:rPr>
              <w:t xml:space="preserve">• </w:t>
            </w:r>
            <w:r>
              <w:rPr>
                <w:i/>
                <w:iCs/>
                <w:sz w:val="24"/>
                <w:szCs w:val="24"/>
                <w:lang w:eastAsia="ru-RU"/>
              </w:rPr>
              <w:t>полное время расфорсировки – не более 0,12 секунд;</w:t>
            </w:r>
          </w:p>
          <w:p>
            <w:pPr>
              <w:pStyle w:val="Normal"/>
              <w:widowControl w:val="false"/>
              <w:tabs>
                <w:tab w:val="clear" w:pos="720"/>
                <w:tab w:val="left" w:pos="426" w:leader="none"/>
              </w:tabs>
              <w:ind w:firstLine="709" w:left="0" w:right="0"/>
              <w:jc w:val="both"/>
              <w:rPr>
                <w:i/>
                <w:i/>
                <w:iCs/>
              </w:rPr>
            </w:pPr>
            <w:r>
              <w:rPr>
                <w:i/>
                <w:iCs/>
                <w:sz w:val="24"/>
                <w:szCs w:val="24"/>
                <w:lang w:eastAsia="ru-RU"/>
              </w:rPr>
              <w:t xml:space="preserve">• </w:t>
            </w:r>
            <w:r>
              <w:rPr>
                <w:i/>
                <w:iCs/>
                <w:sz w:val="24"/>
                <w:szCs w:val="24"/>
                <w:lang w:eastAsia="ru-RU"/>
              </w:rPr>
              <w:t>запаздывание системы возбуждения при форсировке – не более 0,02 секунды;</w:t>
            </w:r>
          </w:p>
          <w:p>
            <w:pPr>
              <w:pStyle w:val="Normal"/>
              <w:widowControl w:val="false"/>
              <w:tabs>
                <w:tab w:val="clear" w:pos="720"/>
                <w:tab w:val="left" w:pos="426" w:leader="none"/>
              </w:tabs>
              <w:ind w:firstLine="709" w:left="0" w:right="0"/>
              <w:jc w:val="both"/>
              <w:rPr>
                <w:i/>
                <w:i/>
                <w:iCs/>
              </w:rPr>
            </w:pPr>
            <w:r>
              <w:rPr>
                <w:i/>
                <w:iCs/>
                <w:sz w:val="24"/>
                <w:szCs w:val="24"/>
                <w:lang w:eastAsia="ru-RU"/>
              </w:rPr>
              <w:t xml:space="preserve">• </w:t>
            </w:r>
            <w:r>
              <w:rPr>
                <w:i/>
                <w:iCs/>
                <w:sz w:val="24"/>
                <w:szCs w:val="24"/>
                <w:lang w:eastAsia="ru-RU"/>
              </w:rPr>
              <w:t>номинальная скорость нарастания напряжения возбуждения при заданном снижении напряжения на выходе регулятора возбуждения и при внезапных коротких замыканиях в сети – не менее 2 о.е./сек.</w:t>
            </w:r>
          </w:p>
          <w:p>
            <w:pPr>
              <w:pStyle w:val="Normal"/>
              <w:widowControl w:val="false"/>
              <w:tabs>
                <w:tab w:val="clear" w:pos="720"/>
                <w:tab w:val="left" w:pos="426" w:leader="none"/>
              </w:tabs>
              <w:ind w:firstLine="709" w:left="0" w:right="0"/>
              <w:jc w:val="both"/>
              <w:rPr>
                <w:i/>
                <w:i/>
                <w:iCs/>
              </w:rPr>
            </w:pPr>
            <w:r>
              <w:rPr>
                <w:i/>
                <w:iCs/>
                <w:sz w:val="24"/>
                <w:szCs w:val="24"/>
                <w:lang w:eastAsia="ru-RU"/>
              </w:rPr>
              <w:t xml:space="preserve">• </w:t>
            </w:r>
            <w:r>
              <w:rPr>
                <w:i/>
                <w:iCs/>
                <w:sz w:val="24"/>
                <w:szCs w:val="24"/>
                <w:lang w:eastAsia="ru-RU"/>
              </w:rPr>
              <w:t>СВ должна выдерживать двукратный номинальный ток возбуждения в течение времени не менее 10 секунд;</w:t>
            </w:r>
          </w:p>
          <w:p>
            <w:pPr>
              <w:pStyle w:val="Normal"/>
              <w:widowControl w:val="false"/>
              <w:tabs>
                <w:tab w:val="clear" w:pos="720"/>
                <w:tab w:val="left" w:pos="426" w:leader="none"/>
              </w:tabs>
              <w:ind w:firstLine="709" w:left="0" w:right="0"/>
              <w:jc w:val="both"/>
              <w:rPr>
                <w:i/>
                <w:i/>
                <w:iCs/>
              </w:rPr>
            </w:pPr>
            <w:r>
              <w:rPr>
                <w:i/>
                <w:iCs/>
                <w:sz w:val="24"/>
                <w:szCs w:val="24"/>
                <w:lang w:eastAsia="ru-RU"/>
              </w:rPr>
              <w:t xml:space="preserve">• </w:t>
            </w:r>
            <w:r>
              <w:rPr>
                <w:i/>
                <w:iCs/>
                <w:sz w:val="24"/>
                <w:szCs w:val="24"/>
                <w:lang w:eastAsia="ru-RU"/>
              </w:rPr>
              <w:t>изменение уставки регулятора возбуждения должно происходить плавно или дискретно со ступенями от номинального напряжения – не более 0,2%;</w:t>
            </w:r>
          </w:p>
          <w:p>
            <w:pPr>
              <w:pStyle w:val="Normal"/>
              <w:widowControl w:val="false"/>
              <w:tabs>
                <w:tab w:val="clear" w:pos="720"/>
                <w:tab w:val="left" w:pos="426" w:leader="none"/>
              </w:tabs>
              <w:ind w:firstLine="709" w:left="0" w:right="0"/>
              <w:jc w:val="both"/>
              <w:rPr>
                <w:i/>
                <w:i/>
                <w:iCs/>
              </w:rPr>
            </w:pPr>
            <w:r>
              <w:rPr>
                <w:i/>
                <w:iCs/>
                <w:sz w:val="24"/>
                <w:szCs w:val="24"/>
                <w:lang w:eastAsia="ru-RU"/>
              </w:rPr>
              <w:t xml:space="preserve">• </w:t>
            </w:r>
            <w:r>
              <w:rPr>
                <w:i/>
                <w:iCs/>
                <w:sz w:val="24"/>
                <w:szCs w:val="24"/>
                <w:lang w:eastAsia="ru-RU"/>
              </w:rPr>
              <w:t>диапазон скорости изменения уставки напряжения генератора в диапазоне от 80 до 110%Uном – от 0,2 до 5,0 % за 1 секунду;</w:t>
            </w:r>
          </w:p>
          <w:p>
            <w:pPr>
              <w:pStyle w:val="Normal"/>
              <w:widowControl w:val="false"/>
              <w:tabs>
                <w:tab w:val="clear" w:pos="720"/>
                <w:tab w:val="left" w:pos="426" w:leader="none"/>
              </w:tabs>
              <w:ind w:firstLine="709" w:left="0" w:right="0"/>
              <w:jc w:val="both"/>
              <w:rPr>
                <w:i/>
                <w:i/>
                <w:iCs/>
              </w:rPr>
            </w:pPr>
            <w:r>
              <w:rPr>
                <w:i/>
                <w:iCs/>
                <w:sz w:val="24"/>
                <w:szCs w:val="24"/>
                <w:lang w:eastAsia="ru-RU"/>
              </w:rPr>
              <w:t xml:space="preserve">• </w:t>
            </w:r>
            <w:r>
              <w:rPr>
                <w:i/>
                <w:iCs/>
                <w:sz w:val="24"/>
                <w:szCs w:val="24"/>
                <w:lang w:eastAsia="ru-RU"/>
              </w:rPr>
              <w:t>диапазон усиления по каналу отклонения напряжения в диапазоне – КΔU=0÷200 отн.ед.напр.возб./отн.ед.напр.стат.</w:t>
            </w:r>
          </w:p>
          <w:p>
            <w:pPr>
              <w:pStyle w:val="Normal"/>
              <w:widowControl w:val="false"/>
              <w:tabs>
                <w:tab w:val="clear" w:pos="720"/>
                <w:tab w:val="left" w:pos="426" w:leader="none"/>
              </w:tabs>
              <w:ind w:firstLine="709" w:left="0" w:right="0"/>
              <w:jc w:val="both"/>
              <w:rPr>
                <w:i/>
                <w:i/>
                <w:iCs/>
              </w:rPr>
            </w:pPr>
            <w:r>
              <w:rPr>
                <w:i/>
                <w:iCs/>
                <w:sz w:val="24"/>
                <w:szCs w:val="24"/>
                <w:lang w:eastAsia="ru-RU"/>
              </w:rPr>
              <w:t xml:space="preserve">• </w:t>
            </w:r>
            <w:r>
              <w:rPr>
                <w:i/>
                <w:iCs/>
                <w:sz w:val="24"/>
                <w:szCs w:val="24"/>
                <w:lang w:eastAsia="ru-RU"/>
              </w:rPr>
              <w:t>диапазон усиления по каналу производной напряжения в диапазоне – КUI=0÷20 отн.ед.напр.возб./отн.ед.напр.стат.</w:t>
            </w:r>
          </w:p>
          <w:p>
            <w:pPr>
              <w:pStyle w:val="Normal"/>
              <w:widowControl w:val="false"/>
              <w:tabs>
                <w:tab w:val="clear" w:pos="720"/>
                <w:tab w:val="left" w:pos="426" w:leader="none"/>
              </w:tabs>
              <w:ind w:firstLine="709" w:left="0" w:right="0"/>
              <w:jc w:val="both"/>
              <w:rPr>
                <w:i/>
                <w:i/>
                <w:iCs/>
              </w:rPr>
            </w:pPr>
            <w:r>
              <w:rPr>
                <w:i/>
                <w:iCs/>
                <w:sz w:val="24"/>
                <w:szCs w:val="24"/>
                <w:lang w:eastAsia="ru-RU"/>
              </w:rPr>
              <w:t xml:space="preserve">• </w:t>
            </w:r>
            <w:r>
              <w:rPr>
                <w:i/>
                <w:iCs/>
                <w:sz w:val="24"/>
                <w:szCs w:val="24"/>
                <w:lang w:eastAsia="ru-RU"/>
              </w:rPr>
              <w:t>диапазон усиления по каналу изменения частоты в диапазоне – КΔF=0÷30 отн.ед.напр.возб./Гц.</w:t>
            </w:r>
          </w:p>
          <w:p>
            <w:pPr>
              <w:pStyle w:val="Normal"/>
              <w:widowControl w:val="false"/>
              <w:tabs>
                <w:tab w:val="clear" w:pos="720"/>
                <w:tab w:val="left" w:pos="426" w:leader="none"/>
              </w:tabs>
              <w:ind w:firstLine="709" w:left="0" w:right="0"/>
              <w:jc w:val="both"/>
              <w:rPr>
                <w:i/>
                <w:i/>
                <w:iCs/>
              </w:rPr>
            </w:pPr>
            <w:r>
              <w:rPr>
                <w:i/>
                <w:iCs/>
                <w:sz w:val="24"/>
                <w:szCs w:val="24"/>
                <w:lang w:eastAsia="ru-RU"/>
              </w:rPr>
              <w:t xml:space="preserve">• </w:t>
            </w:r>
            <w:r>
              <w:rPr>
                <w:i/>
                <w:iCs/>
                <w:sz w:val="24"/>
                <w:szCs w:val="24"/>
                <w:lang w:eastAsia="ru-RU"/>
              </w:rPr>
              <w:t>диапазон усиления по каналу производной частоты в диапазоне – КFI=0÷10 отн.ед.напр.возб./Гц/сек.</w:t>
            </w:r>
          </w:p>
          <w:p>
            <w:pPr>
              <w:pStyle w:val="Normal"/>
              <w:widowControl w:val="false"/>
              <w:tabs>
                <w:tab w:val="clear" w:pos="720"/>
                <w:tab w:val="left" w:pos="426" w:leader="none"/>
              </w:tabs>
              <w:ind w:firstLine="709" w:left="0" w:right="0"/>
              <w:jc w:val="both"/>
              <w:rPr>
                <w:i/>
                <w:i/>
                <w:iCs/>
              </w:rPr>
            </w:pPr>
            <w:r>
              <w:rPr>
                <w:i/>
                <w:iCs/>
                <w:sz w:val="24"/>
                <w:szCs w:val="24"/>
                <w:lang w:eastAsia="ru-RU"/>
              </w:rPr>
              <w:t xml:space="preserve">• </w:t>
            </w:r>
            <w:r>
              <w:rPr>
                <w:i/>
                <w:iCs/>
                <w:sz w:val="24"/>
                <w:szCs w:val="24"/>
                <w:lang w:eastAsia="ru-RU"/>
              </w:rPr>
              <w:t>диапазон усиления по каналу производной тока ротора в диапазоне – К(f)=0÷10 отн.ед.напр.возб./отн.ед.тока возб./сек.;</w:t>
            </w:r>
          </w:p>
          <w:p>
            <w:pPr>
              <w:pStyle w:val="Normal"/>
              <w:widowControl w:val="false"/>
              <w:ind w:firstLine="709" w:left="0" w:right="0"/>
              <w:jc w:val="both"/>
              <w:rPr>
                <w:i/>
                <w:i/>
                <w:iCs/>
              </w:rPr>
            </w:pPr>
            <w:r>
              <w:rPr>
                <w:i/>
                <w:iCs/>
                <w:sz w:val="24"/>
                <w:szCs w:val="24"/>
                <w:lang w:eastAsia="ru-RU"/>
              </w:rPr>
              <w:t xml:space="preserve">• </w:t>
            </w:r>
            <w:r>
              <w:rPr>
                <w:i/>
                <w:iCs/>
                <w:sz w:val="24"/>
                <w:szCs w:val="24"/>
                <w:lang w:eastAsia="ru-RU"/>
              </w:rPr>
              <w:t>поддержание действующего значения напряжения с точностью ± 0,25 % в заданной точке регулирования в соответствии с заданными уставкой и статизмом в нормальных режимах работы генератора в диапазонах тока возбуждения до 110 % номинального;</w:t>
            </w:r>
          </w:p>
          <w:p>
            <w:pPr>
              <w:pStyle w:val="Normal"/>
              <w:widowControl w:val="false"/>
              <w:ind w:firstLine="709" w:left="0" w:right="0"/>
              <w:jc w:val="both"/>
              <w:rPr>
                <w:i/>
                <w:i/>
                <w:iCs/>
              </w:rPr>
            </w:pPr>
            <w:r>
              <w:rPr>
                <w:i/>
                <w:iCs/>
                <w:sz w:val="24"/>
                <w:szCs w:val="24"/>
                <w:lang w:eastAsia="ru-RU"/>
              </w:rPr>
              <w:t xml:space="preserve">• </w:t>
            </w:r>
            <w:r>
              <w:rPr>
                <w:i/>
                <w:iCs/>
                <w:sz w:val="24"/>
                <w:szCs w:val="24"/>
                <w:lang w:eastAsia="ru-RU"/>
              </w:rPr>
              <w:t xml:space="preserve">величина оперативного тока цепей СВ – 220 В </w:t>
            </w:r>
            <w:r>
              <w:rPr>
                <w:i/>
                <w:iCs/>
                <w:sz w:val="24"/>
                <w:szCs w:val="24"/>
                <w:lang w:val="en-US" w:eastAsia="ru-RU"/>
              </w:rPr>
              <w:t>DC</w:t>
            </w:r>
            <w:r>
              <w:rPr>
                <w:i/>
                <w:iCs/>
                <w:sz w:val="24"/>
                <w:szCs w:val="24"/>
                <w:lang w:eastAsia="ru-RU"/>
              </w:rPr>
              <w:t>;</w:t>
            </w:r>
          </w:p>
          <w:p>
            <w:pPr>
              <w:pStyle w:val="Normal"/>
              <w:widowControl w:val="false"/>
              <w:ind w:firstLine="709" w:left="0" w:right="0"/>
              <w:jc w:val="both"/>
              <w:rPr>
                <w:i/>
                <w:i/>
                <w:iCs/>
              </w:rPr>
            </w:pPr>
            <w:r>
              <w:rPr>
                <w:i/>
                <w:iCs/>
                <w:sz w:val="24"/>
                <w:szCs w:val="24"/>
                <w:lang w:eastAsia="ru-RU"/>
              </w:rPr>
              <w:t xml:space="preserve">• </w:t>
            </w:r>
            <w:r>
              <w:rPr>
                <w:i/>
                <w:iCs/>
                <w:sz w:val="24"/>
                <w:szCs w:val="24"/>
                <w:lang w:eastAsia="ru-RU"/>
              </w:rPr>
              <w:t>величина оперативного тока цепей СВ – 220 В А</w:t>
            </w:r>
            <w:r>
              <w:rPr>
                <w:i/>
                <w:iCs/>
                <w:sz w:val="24"/>
                <w:szCs w:val="24"/>
                <w:lang w:val="en-US" w:eastAsia="ru-RU"/>
              </w:rPr>
              <w:t>C</w:t>
            </w:r>
            <w:r>
              <w:rPr>
                <w:i/>
                <w:iCs/>
                <w:sz w:val="24"/>
                <w:szCs w:val="24"/>
                <w:lang w:eastAsia="ru-RU"/>
              </w:rPr>
              <w:t>.</w:t>
            </w:r>
          </w:p>
          <w:p>
            <w:pPr>
              <w:pStyle w:val="Normal"/>
              <w:widowControl w:val="false"/>
              <w:jc w:val="both"/>
              <w:rPr>
                <w:i/>
                <w:i/>
                <w:iCs/>
              </w:rPr>
            </w:pPr>
            <w:r>
              <w:rPr>
                <w:bCs/>
                <w:i/>
                <w:iCs/>
                <w:sz w:val="24"/>
                <w:szCs w:val="24"/>
                <w:lang w:eastAsia="ru-RU"/>
              </w:rPr>
              <w:t xml:space="preserve">   </w:t>
            </w:r>
            <w:r>
              <w:rPr>
                <w:bCs/>
                <w:i/>
                <w:iCs/>
                <w:sz w:val="24"/>
                <w:szCs w:val="24"/>
                <w:lang w:eastAsia="ru-RU"/>
              </w:rPr>
              <w:t>3.1.1.3.  СВ должна обеспечивать следующие эксплуатационные режимы работы гидрогенераторов:</w:t>
            </w:r>
          </w:p>
          <w:p>
            <w:pPr>
              <w:pStyle w:val="Normal"/>
              <w:widowControl w:val="false"/>
              <w:numPr>
                <w:ilvl w:val="0"/>
                <w:numId w:val="2"/>
              </w:numPr>
              <w:ind w:firstLine="709" w:left="0" w:right="0"/>
              <w:jc w:val="both"/>
              <w:rPr>
                <w:i/>
                <w:i/>
                <w:iCs/>
                <w:sz w:val="24"/>
                <w:szCs w:val="24"/>
                <w:lang w:eastAsia="ru-RU"/>
              </w:rPr>
            </w:pPr>
            <w:r>
              <w:rPr>
                <w:i/>
                <w:iCs/>
                <w:sz w:val="24"/>
                <w:szCs w:val="24"/>
                <w:lang w:eastAsia="ru-RU"/>
              </w:rPr>
              <w:t>начальное возбуждение ГГ должно выполняться от двух взаиморезервируемых источников питания, напряжением переменного и постоянного тока, при этом выбор источника должен выполняться автоматически;</w:t>
            </w:r>
          </w:p>
          <w:p>
            <w:pPr>
              <w:pStyle w:val="Normal"/>
              <w:widowControl w:val="false"/>
              <w:numPr>
                <w:ilvl w:val="0"/>
                <w:numId w:val="2"/>
              </w:numPr>
              <w:ind w:firstLine="709" w:left="0" w:right="0"/>
              <w:jc w:val="both"/>
              <w:rPr>
                <w:i/>
                <w:i/>
                <w:iCs/>
                <w:sz w:val="24"/>
                <w:szCs w:val="24"/>
                <w:lang w:eastAsia="ru-RU"/>
              </w:rPr>
            </w:pPr>
            <w:r>
              <w:rPr>
                <w:i/>
                <w:iCs/>
                <w:sz w:val="24"/>
                <w:szCs w:val="24"/>
                <w:lang w:eastAsia="ru-RU"/>
              </w:rPr>
              <w:t>устойчивую работу генератора на холостом ходу (напряжение генератора при работе на ХХ не должно превышать 110% номинального значения, при снижении частоты ниже заданного значения напряжение должно уменьшаться пропорционально частоте);</w:t>
            </w:r>
          </w:p>
          <w:p>
            <w:pPr>
              <w:pStyle w:val="Normal"/>
              <w:widowControl w:val="false"/>
              <w:numPr>
                <w:ilvl w:val="0"/>
                <w:numId w:val="3"/>
              </w:numPr>
              <w:ind w:firstLine="709" w:left="0" w:right="0"/>
              <w:jc w:val="both"/>
              <w:rPr>
                <w:i/>
                <w:i/>
                <w:iCs/>
                <w:sz w:val="24"/>
                <w:szCs w:val="24"/>
                <w:lang w:eastAsia="ru-RU"/>
              </w:rPr>
            </w:pPr>
            <w:r>
              <w:rPr>
                <w:i/>
                <w:iCs/>
                <w:sz w:val="24"/>
                <w:szCs w:val="24"/>
                <w:lang w:eastAsia="ru-RU"/>
              </w:rPr>
              <w:t>автоматическое уравнивание напряжения генератора с напряжением сети перед включением генератора в сеть методом точной синхронизации;</w:t>
            </w:r>
          </w:p>
          <w:p>
            <w:pPr>
              <w:pStyle w:val="Normal"/>
              <w:widowControl w:val="false"/>
              <w:numPr>
                <w:ilvl w:val="0"/>
                <w:numId w:val="3"/>
              </w:numPr>
              <w:ind w:firstLine="709" w:left="0" w:right="0"/>
              <w:jc w:val="both"/>
              <w:rPr>
                <w:i/>
                <w:i/>
                <w:iCs/>
                <w:sz w:val="24"/>
                <w:szCs w:val="24"/>
                <w:lang w:eastAsia="ru-RU"/>
              </w:rPr>
            </w:pPr>
            <w:r>
              <w:rPr>
                <w:i/>
                <w:iCs/>
                <w:sz w:val="24"/>
                <w:szCs w:val="24"/>
                <w:lang w:eastAsia="ru-RU"/>
              </w:rPr>
              <w:t>включение в сеть методом точной автоматической и ручной синхронизации в нормальном режиме энергосистемы;</w:t>
            </w:r>
          </w:p>
          <w:p>
            <w:pPr>
              <w:pStyle w:val="Normal"/>
              <w:widowControl w:val="false"/>
              <w:numPr>
                <w:ilvl w:val="0"/>
                <w:numId w:val="3"/>
              </w:numPr>
              <w:ind w:firstLine="709" w:left="0" w:right="0"/>
              <w:jc w:val="both"/>
              <w:rPr>
                <w:i/>
                <w:i/>
                <w:iCs/>
                <w:sz w:val="24"/>
                <w:szCs w:val="24"/>
                <w:lang w:eastAsia="ru-RU"/>
              </w:rPr>
            </w:pPr>
            <w:r>
              <w:rPr>
                <w:i/>
                <w:iCs/>
                <w:sz w:val="24"/>
                <w:szCs w:val="24"/>
                <w:lang w:eastAsia="ru-RU"/>
              </w:rPr>
              <w:t>включение в сеть методом самосинхронизации при ликвидации аварийных режимов в энергосистеме;</w:t>
            </w:r>
          </w:p>
          <w:p>
            <w:pPr>
              <w:pStyle w:val="Normal"/>
              <w:widowControl w:val="false"/>
              <w:numPr>
                <w:ilvl w:val="0"/>
                <w:numId w:val="3"/>
              </w:numPr>
              <w:ind w:firstLine="709" w:left="0" w:right="0"/>
              <w:jc w:val="both"/>
              <w:rPr>
                <w:i/>
                <w:i/>
                <w:iCs/>
                <w:sz w:val="24"/>
                <w:szCs w:val="24"/>
                <w:lang w:eastAsia="ru-RU"/>
              </w:rPr>
            </w:pPr>
            <w:r>
              <w:rPr>
                <w:i/>
                <w:iCs/>
                <w:sz w:val="24"/>
                <w:szCs w:val="24"/>
                <w:lang w:eastAsia="ru-RU"/>
              </w:rPr>
              <w:t>работа генераторов в энергосистеме с нагрузками и перегрузками в соответствии с требованиями Правил технической эксплуатации электрических станций и сетей РФ  и ГОСТ 5616-89 «Генераторы и генераторы-двигатели электрические гидротурбинные. Общие технические условия»;</w:t>
            </w:r>
          </w:p>
          <w:p>
            <w:pPr>
              <w:pStyle w:val="Normal"/>
              <w:widowControl w:val="false"/>
              <w:numPr>
                <w:ilvl w:val="0"/>
                <w:numId w:val="4"/>
              </w:numPr>
              <w:ind w:firstLine="709" w:left="0" w:right="0"/>
              <w:jc w:val="both"/>
              <w:rPr>
                <w:i/>
                <w:i/>
                <w:iCs/>
                <w:sz w:val="24"/>
                <w:szCs w:val="24"/>
                <w:lang w:eastAsia="ru-RU"/>
              </w:rPr>
            </w:pPr>
            <w:r>
              <w:rPr>
                <w:i/>
                <w:iCs/>
                <w:sz w:val="24"/>
                <w:szCs w:val="24"/>
                <w:lang w:eastAsia="ru-RU"/>
              </w:rPr>
              <w:t>форсировка возбуждения с заданной кратностью по напряжению и току при нарушениях в энергосистеме, вызывающих снижение напряжения на шинах Чирюртской ГЭС-1;</w:t>
            </w:r>
          </w:p>
          <w:p>
            <w:pPr>
              <w:pStyle w:val="Normal"/>
              <w:widowControl w:val="false"/>
              <w:numPr>
                <w:ilvl w:val="0"/>
                <w:numId w:val="4"/>
              </w:numPr>
              <w:ind w:firstLine="709" w:left="0" w:right="0"/>
              <w:jc w:val="both"/>
              <w:rPr>
                <w:i/>
                <w:i/>
                <w:iCs/>
                <w:sz w:val="24"/>
                <w:szCs w:val="24"/>
                <w:lang w:eastAsia="ru-RU"/>
              </w:rPr>
            </w:pPr>
            <w:r>
              <w:rPr>
                <w:i/>
                <w:iCs/>
                <w:sz w:val="24"/>
                <w:szCs w:val="24"/>
                <w:lang w:eastAsia="ru-RU"/>
              </w:rPr>
              <w:t>снижение напряжения развозбуждения при нарушениях в энергосистеме, вызывающих увеличение напряжения на шинах Чирюртской ГЭС-1;</w:t>
            </w:r>
          </w:p>
          <w:p>
            <w:pPr>
              <w:pStyle w:val="Normal"/>
              <w:widowControl w:val="false"/>
              <w:numPr>
                <w:ilvl w:val="0"/>
                <w:numId w:val="5"/>
              </w:numPr>
              <w:ind w:firstLine="709" w:left="0" w:right="0"/>
              <w:jc w:val="both"/>
              <w:rPr>
                <w:i/>
                <w:i/>
                <w:iCs/>
                <w:sz w:val="24"/>
                <w:szCs w:val="24"/>
                <w:lang w:eastAsia="ru-RU"/>
              </w:rPr>
            </w:pPr>
            <w:r>
              <w:rPr>
                <w:i/>
                <w:iCs/>
                <w:sz w:val="24"/>
                <w:szCs w:val="24"/>
                <w:lang w:eastAsia="ru-RU"/>
              </w:rPr>
              <w:t>работа АРВ в режимах поддержания напряжения на выводах генератора (автоматический режим управления), поддержание заданной реактивной мощности (обеспечивается подчиненным регулятором в автоматическом режиме), поддержание заданного тока возбуждения (ручной режим управления);</w:t>
            </w:r>
          </w:p>
          <w:p>
            <w:pPr>
              <w:pStyle w:val="Normal"/>
              <w:widowControl w:val="false"/>
              <w:numPr>
                <w:ilvl w:val="0"/>
                <w:numId w:val="5"/>
              </w:numPr>
              <w:ind w:firstLine="709" w:left="0" w:right="0"/>
              <w:jc w:val="both"/>
              <w:rPr>
                <w:i/>
                <w:i/>
                <w:iCs/>
              </w:rPr>
            </w:pPr>
            <w:r>
              <w:rPr>
                <w:i/>
                <w:iCs/>
                <w:sz w:val="24"/>
                <w:szCs w:val="24"/>
                <w:lang w:eastAsia="ru-RU"/>
              </w:rPr>
              <w:t>устойчивая работа в переходных и аварийных режимах (набросы и сбросы нагрузки гидрогенераторов, внешние короткие замыкания);</w:t>
            </w:r>
          </w:p>
          <w:p>
            <w:pPr>
              <w:pStyle w:val="Normal"/>
              <w:widowControl w:val="false"/>
              <w:numPr>
                <w:ilvl w:val="0"/>
              </w:numPr>
              <w:ind w:firstLine="709" w:left="0" w:right="0"/>
              <w:jc w:val="both"/>
              <w:rPr>
                <w:i/>
                <w:i/>
                <w:iCs/>
                <w:sz w:val="24"/>
                <w:szCs w:val="24"/>
                <w:lang w:eastAsia="ru-RU"/>
              </w:rPr>
            </w:pPr>
            <w:r>
              <w:rPr>
                <w:i/>
                <w:iCs/>
                <w:sz w:val="24"/>
                <w:szCs w:val="24"/>
                <w:lang w:eastAsia="ru-RU"/>
              </w:rPr>
              <w:t>работа в режиме недовозбуждения, допускаемая диаграммой мощности генератора;</w:t>
            </w:r>
          </w:p>
          <w:p>
            <w:pPr>
              <w:pStyle w:val="Normal"/>
              <w:widowControl w:val="false"/>
              <w:numPr>
                <w:ilvl w:val="0"/>
                <w:numId w:val="6"/>
              </w:numPr>
              <w:ind w:firstLine="709" w:left="0" w:right="0"/>
              <w:jc w:val="both"/>
              <w:rPr>
                <w:i/>
                <w:i/>
                <w:iCs/>
                <w:sz w:val="24"/>
                <w:szCs w:val="24"/>
                <w:lang w:eastAsia="ru-RU"/>
              </w:rPr>
            </w:pPr>
            <w:r>
              <w:rPr>
                <w:i/>
                <w:iCs/>
                <w:sz w:val="24"/>
                <w:szCs w:val="24"/>
                <w:lang w:eastAsia="ru-RU"/>
              </w:rPr>
              <w:t>ограничение потребляемой реактивной мощности устройством  ОМВ при повышении напряжения в энергосистеме, уменьшении тока ротора и перехода генератора в режим недовозбуждения с выходом за границы, допускаемые диаграммой мощности генератора или условиями энергосистемы;</w:t>
            </w:r>
          </w:p>
          <w:p>
            <w:pPr>
              <w:pStyle w:val="Normal"/>
              <w:widowControl w:val="false"/>
              <w:numPr>
                <w:ilvl w:val="0"/>
                <w:numId w:val="6"/>
              </w:numPr>
              <w:ind w:firstLine="709" w:left="0" w:right="0"/>
              <w:jc w:val="both"/>
              <w:rPr>
                <w:i/>
                <w:i/>
                <w:iCs/>
                <w:sz w:val="24"/>
                <w:szCs w:val="24"/>
                <w:lang w:eastAsia="ru-RU"/>
              </w:rPr>
            </w:pPr>
            <w:r>
              <w:rPr>
                <w:i/>
                <w:iCs/>
                <w:sz w:val="24"/>
                <w:szCs w:val="24"/>
                <w:lang w:eastAsia="ru-RU"/>
              </w:rPr>
              <w:t>ограничение максимального тока ротора (тока форсировки, при запрете форсировки ограничение выполняется на уровне номинального тока);</w:t>
            </w:r>
          </w:p>
          <w:p>
            <w:pPr>
              <w:pStyle w:val="Normal"/>
              <w:widowControl w:val="false"/>
              <w:numPr>
                <w:ilvl w:val="0"/>
                <w:numId w:val="6"/>
              </w:numPr>
              <w:ind w:firstLine="709" w:left="0" w:right="0"/>
              <w:jc w:val="both"/>
              <w:rPr>
                <w:i/>
                <w:i/>
                <w:iCs/>
                <w:sz w:val="24"/>
                <w:szCs w:val="24"/>
                <w:lang w:eastAsia="ru-RU"/>
              </w:rPr>
            </w:pPr>
            <w:r>
              <w:rPr>
                <w:i/>
                <w:iCs/>
                <w:sz w:val="24"/>
                <w:szCs w:val="24"/>
                <w:lang w:eastAsia="ru-RU"/>
              </w:rPr>
              <w:t>ограничение перегрузки по току ротора, время перегрузки ограничивается по интегральному закону в зависимости от кратности перегрузки;</w:t>
            </w:r>
          </w:p>
          <w:p>
            <w:pPr>
              <w:pStyle w:val="Normal"/>
              <w:widowControl w:val="false"/>
              <w:numPr>
                <w:ilvl w:val="0"/>
                <w:numId w:val="6"/>
              </w:numPr>
              <w:ind w:firstLine="709" w:left="0" w:right="0"/>
              <w:jc w:val="both"/>
              <w:rPr>
                <w:i/>
                <w:i/>
                <w:iCs/>
                <w:sz w:val="24"/>
                <w:szCs w:val="24"/>
                <w:lang w:eastAsia="ru-RU"/>
              </w:rPr>
            </w:pPr>
            <w:r>
              <w:rPr>
                <w:i/>
                <w:iCs/>
                <w:sz w:val="24"/>
                <w:szCs w:val="24"/>
                <w:lang w:eastAsia="ru-RU"/>
              </w:rPr>
              <w:t>ограничение перегрузки по току статора. Ограничитель должен обеспечивать снижение тока статора до номинального значения с выдержкой времени, зависящей от кратности перегрузки, в соответствии с тепловой характеристикой статора (ограничение должно осуществляться путем снижения реактивной составляющей тока статора, предельное значение для ограничителя – режим Cos φ = 1);</w:t>
            </w:r>
          </w:p>
          <w:p>
            <w:pPr>
              <w:pStyle w:val="Normal"/>
              <w:widowControl w:val="false"/>
              <w:numPr>
                <w:ilvl w:val="0"/>
                <w:numId w:val="6"/>
              </w:numPr>
              <w:ind w:firstLine="709" w:left="0" w:right="0"/>
              <w:jc w:val="both"/>
              <w:rPr>
                <w:i/>
                <w:i/>
                <w:iCs/>
                <w:sz w:val="24"/>
                <w:szCs w:val="24"/>
                <w:lang w:eastAsia="ru-RU"/>
              </w:rPr>
            </w:pPr>
            <w:r>
              <w:rPr>
                <w:i/>
                <w:iCs/>
                <w:sz w:val="24"/>
                <w:szCs w:val="24"/>
                <w:lang w:eastAsia="ru-RU"/>
              </w:rPr>
              <w:t>ограничение перенапряжений на выводах обмотки ротора тиристорным разрядником многократного действия;</w:t>
            </w:r>
          </w:p>
          <w:p>
            <w:pPr>
              <w:pStyle w:val="Normal"/>
              <w:widowControl w:val="false"/>
              <w:numPr>
                <w:ilvl w:val="0"/>
                <w:numId w:val="6"/>
              </w:numPr>
              <w:ind w:firstLine="709" w:left="0" w:right="0"/>
              <w:jc w:val="both"/>
              <w:rPr>
                <w:i/>
                <w:i/>
                <w:iCs/>
                <w:sz w:val="24"/>
                <w:szCs w:val="24"/>
                <w:lang w:eastAsia="ru-RU"/>
              </w:rPr>
            </w:pPr>
            <w:r>
              <w:rPr>
                <w:i/>
                <w:iCs/>
                <w:sz w:val="24"/>
                <w:szCs w:val="24"/>
                <w:lang w:eastAsia="ru-RU"/>
              </w:rPr>
              <w:t>автоматическое и ручное управление системой возбуждения в режимах пуска и останова генератора;</w:t>
            </w:r>
          </w:p>
          <w:p>
            <w:pPr>
              <w:pStyle w:val="Normal"/>
              <w:widowControl w:val="false"/>
              <w:numPr>
                <w:ilvl w:val="0"/>
                <w:numId w:val="6"/>
              </w:numPr>
              <w:ind w:firstLine="709" w:left="0" w:right="0"/>
              <w:jc w:val="both"/>
              <w:rPr>
                <w:i/>
                <w:i/>
                <w:iCs/>
                <w:sz w:val="24"/>
                <w:szCs w:val="24"/>
                <w:lang w:eastAsia="ru-RU"/>
              </w:rPr>
            </w:pPr>
            <w:r>
              <w:rPr>
                <w:i/>
                <w:iCs/>
                <w:sz w:val="24"/>
                <w:szCs w:val="24"/>
                <w:lang w:eastAsia="ru-RU"/>
              </w:rPr>
              <w:t>гашение поля в нормальном режиме из режима ХХГ  переводом тиристорных преобразователей в инверторный режим;</w:t>
            </w:r>
          </w:p>
          <w:p>
            <w:pPr>
              <w:pStyle w:val="Normal"/>
              <w:widowControl w:val="false"/>
              <w:numPr>
                <w:ilvl w:val="0"/>
                <w:numId w:val="6"/>
              </w:numPr>
              <w:ind w:firstLine="709" w:left="0" w:right="0"/>
              <w:jc w:val="both"/>
              <w:rPr>
                <w:i/>
                <w:i/>
                <w:iCs/>
                <w:sz w:val="24"/>
                <w:szCs w:val="24"/>
              </w:rPr>
            </w:pPr>
            <w:r>
              <w:rPr>
                <w:i/>
                <w:iCs/>
                <w:sz w:val="24"/>
                <w:szCs w:val="24"/>
                <w:lang w:eastAsia="ru-RU"/>
              </w:rPr>
              <w:t>автоматическая разгрузка генератора по реактивной мощности до нуля (Cos φ = 1) до отключения блочного (генераторного) выключателя  при нормальном останове генератора;</w:t>
            </w:r>
          </w:p>
          <w:p>
            <w:pPr>
              <w:pStyle w:val="Normal"/>
              <w:widowControl w:val="false"/>
              <w:numPr>
                <w:ilvl w:val="0"/>
                <w:numId w:val="6"/>
              </w:numPr>
              <w:ind w:firstLine="709" w:left="0" w:right="0"/>
              <w:jc w:val="both"/>
              <w:rPr>
                <w:i/>
                <w:i/>
                <w:iCs/>
                <w:sz w:val="24"/>
                <w:szCs w:val="24"/>
                <w:lang w:eastAsia="ru-RU"/>
              </w:rPr>
            </w:pPr>
            <w:r>
              <w:rPr>
                <w:i/>
                <w:iCs/>
                <w:sz w:val="24"/>
                <w:szCs w:val="24"/>
                <w:lang w:eastAsia="ru-RU"/>
              </w:rPr>
              <w:t>при выполнении 100 % резервирования способом выполнения двух равноценных мостов (1 рабочий+1 резервный, находящийся в горячем резерве) - автоматический ввод в работу силового преобразователя, находящегося в резерве со снятыми импульсами, при перегорании предохранителей в плече работающего силового преобразователя;</w:t>
            </w:r>
          </w:p>
          <w:p>
            <w:pPr>
              <w:pStyle w:val="Normal"/>
              <w:widowControl w:val="false"/>
              <w:numPr>
                <w:ilvl w:val="0"/>
                <w:numId w:val="6"/>
              </w:numPr>
              <w:ind w:firstLine="709" w:left="0" w:right="0"/>
              <w:jc w:val="both"/>
              <w:rPr>
                <w:i/>
                <w:i/>
                <w:iCs/>
              </w:rPr>
            </w:pPr>
            <w:r>
              <w:rPr>
                <w:i/>
                <w:iCs/>
                <w:sz w:val="24"/>
                <w:szCs w:val="24"/>
                <w:lang w:eastAsia="ru-RU"/>
              </w:rPr>
              <w:t xml:space="preserve"> </w:t>
            </w:r>
            <w:r>
              <w:rPr>
                <w:i/>
                <w:iCs/>
                <w:sz w:val="24"/>
                <w:szCs w:val="24"/>
                <w:lang w:eastAsia="ru-RU"/>
              </w:rPr>
              <w:t>автоматический ввод в работу канала регулирования, находящегося в резерве, при отказе работающего канала управления;</w:t>
            </w:r>
          </w:p>
          <w:p>
            <w:pPr>
              <w:pStyle w:val="Normal"/>
              <w:widowControl w:val="false"/>
              <w:numPr>
                <w:ilvl w:val="0"/>
                <w:numId w:val="6"/>
              </w:numPr>
              <w:ind w:firstLine="709" w:left="0" w:right="0"/>
              <w:jc w:val="both"/>
              <w:rPr>
                <w:i/>
                <w:i/>
                <w:iCs/>
                <w:sz w:val="24"/>
                <w:szCs w:val="24"/>
                <w:lang w:eastAsia="ru-RU"/>
              </w:rPr>
            </w:pPr>
            <w:r>
              <w:rPr>
                <w:i/>
                <w:iCs/>
                <w:sz w:val="24"/>
                <w:szCs w:val="24"/>
                <w:lang w:eastAsia="ru-RU"/>
              </w:rPr>
              <w:t>автоматический ввод в работу канала управления, находящегося в резерве (при потере измерения в цепях трансформаторов напряжения статора, потере питания, срабатывании системы контроля исправности, при работе защиты от повышения напряжения отключенного от сети генератора, при отказе устройства ограничения двойного тока ротора, при длительной форсировке, при отказе в разгрузке до номинального тока по команде защиты от перегрузки ротора, при потере возбуждения);</w:t>
            </w:r>
          </w:p>
          <w:p>
            <w:pPr>
              <w:pStyle w:val="Normal"/>
              <w:widowControl w:val="false"/>
              <w:numPr>
                <w:ilvl w:val="0"/>
                <w:numId w:val="6"/>
              </w:numPr>
              <w:ind w:firstLine="709" w:left="0" w:right="0"/>
              <w:jc w:val="both"/>
              <w:rPr>
                <w:i/>
                <w:i/>
                <w:iCs/>
                <w:sz w:val="24"/>
                <w:szCs w:val="24"/>
                <w:lang w:eastAsia="ru-RU"/>
              </w:rPr>
            </w:pPr>
            <w:r>
              <w:rPr>
                <w:i/>
                <w:iCs/>
                <w:sz w:val="24"/>
                <w:szCs w:val="24"/>
                <w:lang w:eastAsia="ru-RU"/>
              </w:rPr>
              <w:t>отключение блочного (генераторного) выключателя с пуском УРОВ, автоматическое гашение поля переводом в инверторный режим и отключением УГП/АГП  при неисправностях работающего силового преобразователя и при наличии запрета на перевод возбуждения на резервный преобразователь;</w:t>
            </w:r>
          </w:p>
          <w:p>
            <w:pPr>
              <w:pStyle w:val="Normal"/>
              <w:widowControl w:val="false"/>
              <w:numPr>
                <w:ilvl w:val="0"/>
                <w:numId w:val="6"/>
              </w:numPr>
              <w:ind w:firstLine="709" w:left="0" w:right="0"/>
              <w:jc w:val="both"/>
              <w:rPr>
                <w:i/>
                <w:i/>
                <w:iCs/>
                <w:sz w:val="24"/>
                <w:szCs w:val="24"/>
              </w:rPr>
            </w:pPr>
            <w:r>
              <w:rPr>
                <w:i/>
                <w:iCs/>
                <w:sz w:val="24"/>
                <w:szCs w:val="24"/>
              </w:rPr>
              <w:t>блокирование (съем) управляющих импульсов (при срабатывании защиты тиристорных преобразователей от перегрева, при неисправности канала регулирования, при обрыве цепей напряжения синхронизации, при одновременном отключении автоматов питания основного и резервного каналов, при переводе с рабочего канала на резервный и обратно).</w:t>
            </w:r>
          </w:p>
          <w:p>
            <w:pPr>
              <w:pStyle w:val="Normal"/>
              <w:widowControl w:val="false"/>
              <w:numPr>
                <w:ilvl w:val="0"/>
                <w:numId w:val="7"/>
              </w:numPr>
              <w:ind w:firstLine="709" w:left="0" w:right="0"/>
              <w:jc w:val="both"/>
              <w:rPr>
                <w:i/>
                <w:i/>
                <w:iCs/>
                <w:sz w:val="24"/>
                <w:szCs w:val="24"/>
                <w:lang w:eastAsia="ru-RU"/>
              </w:rPr>
            </w:pPr>
            <w:r>
              <w:rPr>
                <w:i/>
                <w:iCs/>
                <w:sz w:val="24"/>
                <w:szCs w:val="24"/>
                <w:lang w:eastAsia="ru-RU"/>
              </w:rPr>
              <w:t>ручное управление СВ при снятии характеристик КЗ и ХХГ (производить опыты ХХГ регулированием напряжения статора генератора от 0 до 1,3Uном; опыт КЗ регулированием тока статора генератора от 0 до 1,25Iст.ном. в соответствии с рабочими характеристиками генератора).</w:t>
            </w:r>
          </w:p>
          <w:p>
            <w:pPr>
              <w:pStyle w:val="Normal"/>
              <w:widowControl w:val="false"/>
              <w:numPr>
                <w:ilvl w:val="0"/>
              </w:numPr>
              <w:ind w:firstLine="709" w:left="0" w:right="0"/>
              <w:jc w:val="both"/>
              <w:rPr>
                <w:i/>
                <w:i/>
                <w:iCs/>
                <w:sz w:val="24"/>
                <w:szCs w:val="24"/>
                <w:lang w:eastAsia="ru-RU"/>
              </w:rPr>
            </w:pPr>
            <w:r>
              <w:rPr>
                <w:i/>
                <w:iCs/>
                <w:sz w:val="24"/>
                <w:szCs w:val="24"/>
                <w:lang w:eastAsia="ru-RU"/>
              </w:rPr>
              <w:t>3.1.1.4.  Питание СВ в опытах ХХ и КЗ должно обеспечиваться от постороннего источника по проектной схеме (от независимого источника КРУ – 6 кВ на ТВ).</w:t>
            </w:r>
          </w:p>
          <w:p>
            <w:pPr>
              <w:pStyle w:val="Normal"/>
              <w:rPr/>
            </w:pPr>
            <w:r>
              <w:rPr>
                <w:i/>
                <w:iCs/>
                <w:sz w:val="24"/>
                <w:szCs w:val="24"/>
                <w:lang w:eastAsia="ru-RU"/>
              </w:rPr>
              <w:t>3.1.1.5.  Начальное возбуждение генератора осуществляется УНВ, получающего питание от сети 0,4 кВ собственных нужд  Чирюртской ГЭС-1 через разделительный трансформатор или от аккумуляторной батареи напряжением 220 В. Подключение УНВ к ротору должно осуществляться через выпрямитель и токоограничивающее сопротивление. УНВ должно обеспечивать ток, приблизительно равный 5 % тока ротора холостого хода.</w:t>
            </w:r>
          </w:p>
          <w:p>
            <w:pPr>
              <w:pStyle w:val="Normal"/>
              <w:widowControl w:val="false"/>
              <w:ind w:firstLine="709" w:left="0" w:right="0"/>
              <w:jc w:val="both"/>
              <w:rPr>
                <w:i/>
                <w:i/>
                <w:iCs/>
                <w:sz w:val="24"/>
                <w:szCs w:val="24"/>
                <w:lang w:eastAsia="ru-RU"/>
              </w:rPr>
            </w:pPr>
            <w:r>
              <w:rPr>
                <w:i/>
                <w:iCs/>
                <w:sz w:val="24"/>
                <w:szCs w:val="24"/>
                <w:lang w:eastAsia="ru-RU"/>
              </w:rPr>
              <w:t>3.1.1.6. СВ должна быть снабжена устройствами местного управления и измерительными приборами, должна иметь аппаратуру контроля и диагностики, и выполнять сервисные функции.</w:t>
            </w:r>
          </w:p>
          <w:p>
            <w:pPr>
              <w:pStyle w:val="Normal"/>
              <w:widowControl w:val="false"/>
              <w:ind w:firstLine="709" w:left="0" w:right="0"/>
              <w:jc w:val="both"/>
              <w:rPr>
                <w:i/>
                <w:i/>
                <w:iCs/>
                <w:sz w:val="24"/>
                <w:szCs w:val="24"/>
                <w:lang w:eastAsia="ru-RU"/>
              </w:rPr>
            </w:pPr>
            <w:r>
              <w:rPr>
                <w:i/>
                <w:iCs/>
                <w:sz w:val="24"/>
                <w:szCs w:val="24"/>
                <w:lang w:eastAsia="ru-RU"/>
              </w:rPr>
              <w:t>3.1.1.7.   В СВ должно быть обеспечено:</w:t>
            </w:r>
          </w:p>
          <w:p>
            <w:pPr>
              <w:pStyle w:val="Normal"/>
              <w:widowControl w:val="false"/>
              <w:numPr>
                <w:ilvl w:val="0"/>
                <w:numId w:val="8"/>
              </w:numPr>
              <w:ind w:firstLine="709" w:left="0" w:right="0"/>
              <w:jc w:val="both"/>
              <w:rPr>
                <w:i/>
                <w:i/>
                <w:iCs/>
                <w:sz w:val="24"/>
                <w:szCs w:val="24"/>
                <w:lang w:eastAsia="ru-RU"/>
              </w:rPr>
            </w:pPr>
            <w:r>
              <w:rPr>
                <w:i/>
                <w:iCs/>
                <w:sz w:val="24"/>
                <w:szCs w:val="24"/>
                <w:lang w:eastAsia="ru-RU"/>
              </w:rPr>
              <w:t>автоматическое ведение электронных журналов событий и регистрация осциллограмм аварийных процессов с сохранением данных в энергонезависимой памяти;</w:t>
            </w:r>
          </w:p>
          <w:p>
            <w:pPr>
              <w:pStyle w:val="Normal"/>
              <w:widowControl w:val="false"/>
              <w:numPr>
                <w:ilvl w:val="0"/>
                <w:numId w:val="8"/>
              </w:numPr>
              <w:ind w:firstLine="709" w:left="0" w:right="0"/>
              <w:jc w:val="both"/>
              <w:rPr>
                <w:i/>
                <w:i/>
                <w:iCs/>
                <w:sz w:val="24"/>
                <w:szCs w:val="24"/>
                <w:lang w:eastAsia="ru-RU"/>
              </w:rPr>
            </w:pPr>
            <w:r>
              <w:rPr>
                <w:i/>
                <w:iCs/>
                <w:sz w:val="24"/>
                <w:szCs w:val="24"/>
                <w:lang w:eastAsia="ru-RU"/>
              </w:rPr>
              <w:t>передача параметров настройки АРВ, журналов событий, осциллограмм аварийных событий и процессов в КАСУ ТП по цифровым каналам связи;</w:t>
            </w:r>
          </w:p>
          <w:p>
            <w:pPr>
              <w:pStyle w:val="Normal"/>
              <w:widowControl w:val="false"/>
              <w:numPr>
                <w:ilvl w:val="0"/>
                <w:numId w:val="8"/>
              </w:numPr>
              <w:ind w:firstLine="709" w:left="0" w:right="0"/>
              <w:jc w:val="both"/>
              <w:rPr>
                <w:i/>
                <w:i/>
                <w:iCs/>
                <w:sz w:val="24"/>
                <w:szCs w:val="24"/>
                <w:lang w:eastAsia="ru-RU"/>
              </w:rPr>
            </w:pPr>
            <w:r>
              <w:rPr>
                <w:i/>
                <w:iCs/>
                <w:sz w:val="24"/>
                <w:szCs w:val="24"/>
                <w:lang w:eastAsia="ru-RU"/>
              </w:rPr>
              <w:t>синхронизацию времени АРВ со станционной системой обеспечения единого времени.</w:t>
            </w:r>
          </w:p>
          <w:p>
            <w:pPr>
              <w:pStyle w:val="Normal"/>
              <w:widowControl w:val="false"/>
              <w:numPr>
                <w:ilvl w:val="0"/>
              </w:numPr>
              <w:suppressAutoHyphens w:val="true"/>
              <w:bidi w:val="0"/>
              <w:spacing w:before="0" w:after="0"/>
              <w:ind w:hanging="0" w:left="113" w:right="0"/>
              <w:jc w:val="both"/>
              <w:rPr>
                <w:i/>
                <w:i/>
                <w:iCs/>
              </w:rPr>
            </w:pPr>
            <w:r>
              <w:rPr>
                <w:bCs/>
                <w:i/>
                <w:iCs/>
                <w:sz w:val="24"/>
                <w:szCs w:val="24"/>
                <w:lang w:eastAsia="ru-RU"/>
              </w:rPr>
              <w:t xml:space="preserve">      </w:t>
            </w:r>
            <w:r>
              <w:rPr>
                <w:bCs/>
                <w:i/>
                <w:iCs/>
                <w:sz w:val="24"/>
                <w:szCs w:val="24"/>
                <w:lang w:eastAsia="ru-RU"/>
              </w:rPr>
              <w:t xml:space="preserve">3.1.1.8.  СВ Г1-Г2 должна соответствовать  требованиям приказа ФСТЭК №31 </w:t>
            </w:r>
            <w:r>
              <w:rPr>
                <w:i/>
                <w:iCs/>
                <w:sz w:val="24"/>
                <w:szCs w:val="24"/>
                <w:lang w:eastAsia="ru-RU"/>
              </w:rPr>
              <w:t>от 14.03.2014 N 31 (ред. от 15.03.2021)</w:t>
            </w:r>
            <w:r>
              <w:rPr>
                <w:bCs/>
                <w:i/>
                <w:iCs/>
                <w:sz w:val="24"/>
                <w:szCs w:val="24"/>
                <w:lang w:eastAsia="ru-RU"/>
              </w:rPr>
              <w:t xml:space="preserve"> по третьему классу защищенности.</w:t>
            </w:r>
          </w:p>
          <w:p>
            <w:pPr>
              <w:pStyle w:val="Normal"/>
              <w:widowControl w:val="false"/>
              <w:ind w:firstLine="709" w:left="0" w:right="0"/>
              <w:jc w:val="both"/>
              <w:rPr>
                <w:bCs/>
                <w:i/>
                <w:i/>
                <w:iCs/>
                <w:sz w:val="24"/>
                <w:szCs w:val="24"/>
                <w:lang w:eastAsia="ru-RU"/>
              </w:rPr>
            </w:pPr>
            <w:r>
              <w:rPr>
                <w:bCs/>
                <w:i/>
                <w:iCs/>
                <w:sz w:val="24"/>
                <w:szCs w:val="24"/>
                <w:lang w:eastAsia="ru-RU"/>
              </w:rPr>
              <w:t>3.1.1.9. СВ Г1-Г2 должна быть интегрирована (выполнены привязки согласно РД) в действующие системы Чирюртская ГЭС:</w:t>
            </w:r>
          </w:p>
          <w:p>
            <w:pPr>
              <w:pStyle w:val="Normal"/>
              <w:widowControl w:val="false"/>
              <w:numPr>
                <w:ilvl w:val="0"/>
                <w:numId w:val="1"/>
              </w:numPr>
              <w:ind w:firstLine="709" w:left="0" w:right="0"/>
              <w:jc w:val="both"/>
              <w:rPr>
                <w:bCs/>
                <w:i/>
                <w:i/>
                <w:iCs/>
                <w:sz w:val="24"/>
                <w:szCs w:val="24"/>
                <w:lang w:eastAsia="ru-RU"/>
              </w:rPr>
            </w:pPr>
            <w:r>
              <w:rPr>
                <w:bCs/>
                <w:i/>
                <w:iCs/>
                <w:sz w:val="24"/>
                <w:szCs w:val="24"/>
                <w:lang w:eastAsia="ru-RU"/>
              </w:rPr>
              <w:t>АСУ ТП;</w:t>
            </w:r>
          </w:p>
          <w:p>
            <w:pPr>
              <w:pStyle w:val="Normal"/>
              <w:widowControl w:val="false"/>
              <w:numPr>
                <w:ilvl w:val="0"/>
                <w:numId w:val="1"/>
              </w:numPr>
              <w:ind w:firstLine="709" w:left="0" w:right="0"/>
              <w:jc w:val="both"/>
              <w:rPr>
                <w:bCs/>
                <w:i/>
                <w:i/>
                <w:iCs/>
                <w:sz w:val="24"/>
                <w:szCs w:val="24"/>
                <w:lang w:eastAsia="ru-RU"/>
              </w:rPr>
            </w:pPr>
            <w:r>
              <w:rPr>
                <w:bCs/>
                <w:i/>
                <w:iCs/>
                <w:sz w:val="24"/>
                <w:szCs w:val="24"/>
                <w:lang w:eastAsia="ru-RU"/>
              </w:rPr>
              <w:t>ПТК САУ ГА;</w:t>
            </w:r>
          </w:p>
          <w:p>
            <w:pPr>
              <w:pStyle w:val="Normal"/>
              <w:widowControl w:val="false"/>
              <w:numPr>
                <w:ilvl w:val="0"/>
                <w:numId w:val="1"/>
              </w:numPr>
              <w:ind w:firstLine="709" w:left="0" w:right="0"/>
              <w:jc w:val="both"/>
              <w:rPr>
                <w:bCs/>
                <w:i/>
                <w:i/>
                <w:iCs/>
                <w:sz w:val="24"/>
                <w:szCs w:val="24"/>
                <w:lang w:eastAsia="ru-RU"/>
              </w:rPr>
            </w:pPr>
            <w:r>
              <w:rPr>
                <w:bCs/>
                <w:i/>
                <w:iCs/>
                <w:sz w:val="24"/>
                <w:szCs w:val="24"/>
                <w:lang w:eastAsia="ru-RU"/>
              </w:rPr>
              <w:t>РЗА Г1-Г2</w:t>
            </w:r>
          </w:p>
          <w:p>
            <w:pPr>
              <w:pStyle w:val="Normal"/>
              <w:widowControl w:val="false"/>
              <w:numPr>
                <w:ilvl w:val="0"/>
                <w:numId w:val="1"/>
              </w:numPr>
              <w:ind w:firstLine="709" w:left="0" w:right="0"/>
              <w:jc w:val="both"/>
              <w:rPr>
                <w:bCs/>
                <w:i/>
                <w:i/>
                <w:iCs/>
                <w:sz w:val="24"/>
                <w:szCs w:val="24"/>
                <w:lang w:eastAsia="ru-RU"/>
              </w:rPr>
            </w:pPr>
            <w:r>
              <w:rPr>
                <w:bCs/>
                <w:i/>
                <w:iCs/>
                <w:sz w:val="24"/>
                <w:szCs w:val="24"/>
                <w:lang w:eastAsia="ru-RU"/>
              </w:rPr>
              <w:t>СОЕВ</w:t>
            </w:r>
          </w:p>
        </w:tc>
        <w:tc>
          <w:tcPr>
            <w:tcW w:w="1984" w:type="dxa"/>
            <w:tcBorders>
              <w:left w:val="single" w:sz="4" w:space="0" w:color="000000"/>
              <w:bottom w:val="single" w:sz="4" w:space="0" w:color="000000"/>
              <w:right w:val="single" w:sz="4" w:space="0" w:color="000000"/>
            </w:tcBorders>
          </w:tcPr>
          <w:p>
            <w:pPr>
              <w:pStyle w:val="Normal"/>
              <w:widowControl w:val="false"/>
              <w:rPr>
                <w:sz w:val="24"/>
                <w:szCs w:val="24"/>
              </w:rPr>
            </w:pPr>
            <w:r>
              <w:rPr>
                <w:bCs/>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vAlign w:val="center"/>
          </w:tcPr>
          <w:p>
            <w:pPr>
              <w:pStyle w:val="Normal"/>
              <w:widowControl w:val="false"/>
              <w:spacing w:before="60" w:after="60"/>
              <w:jc w:val="center"/>
              <w:rPr>
                <w:sz w:val="24"/>
                <w:szCs w:val="24"/>
              </w:rPr>
            </w:pPr>
            <w:r>
              <w:rPr>
                <w:sz w:val="24"/>
                <w:szCs w:val="24"/>
              </w:rPr>
              <w:t>3.3.</w:t>
            </w:r>
          </w:p>
        </w:tc>
        <w:tc>
          <w:tcPr>
            <w:tcW w:w="7007" w:type="dxa"/>
            <w:gridSpan w:val="4"/>
            <w:tcBorders>
              <w:left w:val="single" w:sz="4" w:space="0" w:color="000000"/>
              <w:bottom w:val="single" w:sz="4" w:space="0" w:color="000000"/>
              <w:right w:val="single" w:sz="4" w:space="0" w:color="000000"/>
            </w:tcBorders>
          </w:tcPr>
          <w:p>
            <w:pPr>
              <w:pStyle w:val="Normal"/>
              <w:widowControl w:val="false"/>
              <w:rPr>
                <w:b/>
                <w:bCs/>
                <w:i/>
                <w:i/>
                <w:iCs/>
                <w:color w:val="000000"/>
                <w:sz w:val="24"/>
                <w:szCs w:val="24"/>
              </w:rPr>
            </w:pPr>
            <w:r>
              <w:rPr>
                <w:b/>
                <w:bCs/>
                <w:i/>
                <w:iCs/>
                <w:color w:val="000000"/>
                <w:sz w:val="24"/>
                <w:szCs w:val="24"/>
              </w:rPr>
              <w:t>Требования к порядку приемки результатов выполнения договора</w:t>
            </w:r>
          </w:p>
        </w:tc>
        <w:tc>
          <w:tcPr>
            <w:tcW w:w="1984"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vAlign w:val="center"/>
          </w:tcPr>
          <w:p>
            <w:pPr>
              <w:pStyle w:val="Normal"/>
              <w:widowControl w:val="false"/>
              <w:spacing w:before="60" w:after="60"/>
              <w:jc w:val="center"/>
              <w:rPr>
                <w:sz w:val="24"/>
                <w:szCs w:val="24"/>
              </w:rPr>
            </w:pPr>
            <w:r>
              <w:rPr>
                <w:sz w:val="24"/>
                <w:szCs w:val="24"/>
              </w:rPr>
              <w:t>3.3.1.</w:t>
            </w:r>
          </w:p>
        </w:tc>
        <w:tc>
          <w:tcPr>
            <w:tcW w:w="7007" w:type="dxa"/>
            <w:gridSpan w:val="4"/>
            <w:tcBorders>
              <w:left w:val="single" w:sz="4" w:space="0" w:color="000000"/>
              <w:bottom w:val="single" w:sz="4" w:space="0" w:color="000000"/>
              <w:right w:val="single" w:sz="4" w:space="0" w:color="000000"/>
            </w:tcBorders>
          </w:tcPr>
          <w:p>
            <w:pPr>
              <w:pStyle w:val="Normal"/>
              <w:widowControl w:val="false"/>
              <w:jc w:val="both"/>
              <w:rPr>
                <w:i/>
                <w:i/>
                <w:iCs/>
                <w:sz w:val="24"/>
                <w:szCs w:val="24"/>
              </w:rPr>
            </w:pPr>
            <w:r>
              <w:rPr>
                <w:i/>
                <w:iCs/>
                <w:sz w:val="24"/>
                <w:szCs w:val="24"/>
              </w:rPr>
              <w:t xml:space="preserve">      </w:t>
            </w:r>
            <w:r>
              <w:rPr>
                <w:i/>
                <w:iCs/>
                <w:sz w:val="24"/>
                <w:szCs w:val="24"/>
              </w:rPr>
              <w:t>3.3.1.1. Предварительное согласование Задания на разработку РД по замене СВ, комплектов РД и СД, конструкторской документации с Заказчиком.</w:t>
            </w:r>
          </w:p>
          <w:p>
            <w:pPr>
              <w:pStyle w:val="Normal"/>
              <w:widowControl w:val="false"/>
              <w:jc w:val="both"/>
              <w:rPr>
                <w:i/>
                <w:i/>
                <w:iCs/>
                <w:sz w:val="24"/>
                <w:szCs w:val="24"/>
              </w:rPr>
            </w:pPr>
            <w:r>
              <w:rPr>
                <w:i/>
                <w:iCs/>
                <w:sz w:val="24"/>
                <w:szCs w:val="24"/>
              </w:rPr>
              <w:t xml:space="preserve">       </w:t>
            </w:r>
            <w:r>
              <w:rPr>
                <w:i/>
                <w:iCs/>
                <w:sz w:val="24"/>
                <w:szCs w:val="24"/>
              </w:rPr>
              <w:t xml:space="preserve">3.3.1.2. </w:t>
            </w:r>
            <w:r>
              <w:rPr>
                <w:rFonts w:eastAsia="Calibri"/>
                <w:bCs/>
                <w:i/>
                <w:iCs/>
                <w:sz w:val="24"/>
                <w:szCs w:val="24"/>
              </w:rPr>
              <w:t xml:space="preserve"> РД должна быть разработана Подрядчиком в полном объеме на основе поставляемого оборудования СВ и в соответствии с Заданием на разработку РД;</w:t>
            </w:r>
          </w:p>
          <w:p>
            <w:pPr>
              <w:pStyle w:val="Normal"/>
              <w:widowControl w:val="false"/>
              <w:ind w:firstLine="709"/>
              <w:jc w:val="both"/>
              <w:rPr>
                <w:rFonts w:eastAsia="Calibri"/>
                <w:bCs/>
                <w:i/>
                <w:i/>
                <w:iCs/>
                <w:sz w:val="24"/>
                <w:szCs w:val="24"/>
              </w:rPr>
            </w:pPr>
            <w:r>
              <w:rPr>
                <w:rFonts w:eastAsia="Calibri"/>
                <w:bCs/>
                <w:i/>
                <w:iCs/>
                <w:sz w:val="24"/>
                <w:szCs w:val="24"/>
              </w:rPr>
              <w:t>3.3.1.3. Состав РД должен обеспечивать закупку материалов в полном объёме и проведение всех необходимых СМР и ПНР, а также возможность дальнейшей эксплуатации СВ Г1-Г2.</w:t>
            </w:r>
          </w:p>
          <w:p>
            <w:pPr>
              <w:pStyle w:val="Normal"/>
              <w:widowControl w:val="false"/>
              <w:jc w:val="both"/>
              <w:rPr>
                <w:i/>
                <w:i/>
                <w:iCs/>
                <w:sz w:val="24"/>
                <w:szCs w:val="24"/>
              </w:rPr>
            </w:pPr>
            <w:r>
              <w:rPr>
                <w:i/>
                <w:iCs/>
                <w:sz w:val="24"/>
                <w:szCs w:val="24"/>
              </w:rPr>
              <w:t xml:space="preserve">      </w:t>
            </w:r>
            <w:r>
              <w:rPr>
                <w:i/>
                <w:iCs/>
                <w:sz w:val="24"/>
                <w:szCs w:val="24"/>
              </w:rPr>
              <w:t>3.3.1.4.  Комплекты РД и СД, конструкторской документации  должны быть согласованы и утверждены Заказчиком.</w:t>
            </w:r>
          </w:p>
        </w:tc>
        <w:tc>
          <w:tcPr>
            <w:tcW w:w="1984" w:type="dxa"/>
            <w:tcBorders>
              <w:left w:val="single" w:sz="4" w:space="0" w:color="000000"/>
              <w:bottom w:val="single" w:sz="4" w:space="0" w:color="000000"/>
              <w:right w:val="single" w:sz="4" w:space="0" w:color="000000"/>
            </w:tcBorders>
          </w:tcPr>
          <w:p>
            <w:pPr>
              <w:pStyle w:val="Normal"/>
              <w:widowControl w:val="false"/>
              <w:rPr>
                <w:sz w:val="24"/>
                <w:szCs w:val="24"/>
              </w:rPr>
            </w:pPr>
            <w:r>
              <w:rPr>
                <w:bCs/>
                <w:i/>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vAlign w:val="center"/>
          </w:tcPr>
          <w:p>
            <w:pPr>
              <w:pStyle w:val="Normal"/>
              <w:widowControl w:val="false"/>
              <w:spacing w:before="60" w:after="60"/>
              <w:jc w:val="center"/>
              <w:rPr>
                <w:sz w:val="24"/>
                <w:szCs w:val="24"/>
              </w:rPr>
            </w:pPr>
            <w:r>
              <w:rPr>
                <w:sz w:val="24"/>
                <w:szCs w:val="24"/>
              </w:rPr>
              <w:t>3.4.</w:t>
            </w:r>
          </w:p>
        </w:tc>
        <w:tc>
          <w:tcPr>
            <w:tcW w:w="7007" w:type="dxa"/>
            <w:gridSpan w:val="4"/>
            <w:tcBorders>
              <w:left w:val="single" w:sz="4" w:space="0" w:color="000000"/>
              <w:bottom w:val="single" w:sz="4" w:space="0" w:color="000000"/>
              <w:right w:val="single" w:sz="4" w:space="0" w:color="000000"/>
            </w:tcBorders>
          </w:tcPr>
          <w:p>
            <w:pPr>
              <w:pStyle w:val="Normal"/>
              <w:widowControl w:val="false"/>
              <w:rPr>
                <w:b/>
                <w:bCs/>
                <w:i/>
                <w:i/>
                <w:iCs/>
                <w:color w:val="000000"/>
                <w:sz w:val="24"/>
                <w:szCs w:val="24"/>
              </w:rPr>
            </w:pPr>
            <w:r>
              <w:rPr>
                <w:b/>
                <w:bCs/>
                <w:i/>
                <w:iCs/>
                <w:color w:val="000000"/>
                <w:sz w:val="24"/>
                <w:szCs w:val="24"/>
              </w:rPr>
              <w:t>Требования к оформлению документации</w:t>
            </w:r>
          </w:p>
        </w:tc>
        <w:tc>
          <w:tcPr>
            <w:tcW w:w="1984"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vAlign w:val="center"/>
          </w:tcPr>
          <w:p>
            <w:pPr>
              <w:pStyle w:val="Normal"/>
              <w:widowControl w:val="false"/>
              <w:spacing w:before="60" w:after="60"/>
              <w:jc w:val="center"/>
              <w:rPr>
                <w:sz w:val="24"/>
                <w:szCs w:val="24"/>
              </w:rPr>
            </w:pPr>
            <w:r>
              <w:rPr>
                <w:sz w:val="24"/>
                <w:szCs w:val="24"/>
              </w:rPr>
              <w:t>3.4.1.</w:t>
            </w:r>
          </w:p>
        </w:tc>
        <w:tc>
          <w:tcPr>
            <w:tcW w:w="7007" w:type="dxa"/>
            <w:gridSpan w:val="4"/>
            <w:tcBorders>
              <w:left w:val="single" w:sz="4" w:space="0" w:color="000000"/>
              <w:bottom w:val="single" w:sz="4" w:space="0" w:color="000000"/>
              <w:right w:val="single" w:sz="4" w:space="0" w:color="000000"/>
            </w:tcBorders>
          </w:tcPr>
          <w:p>
            <w:pPr>
              <w:pStyle w:val="Normal"/>
              <w:widowControl w:val="false"/>
              <w:ind w:firstLine="709"/>
              <w:jc w:val="both"/>
              <w:rPr>
                <w:rFonts w:eastAsia="Calibri"/>
                <w:i/>
                <w:i/>
                <w:iCs/>
                <w:sz w:val="24"/>
                <w:szCs w:val="24"/>
              </w:rPr>
            </w:pPr>
            <w:r>
              <w:rPr>
                <w:rFonts w:eastAsia="Calibri"/>
                <w:i/>
                <w:iCs/>
                <w:sz w:val="24"/>
                <w:szCs w:val="24"/>
              </w:rPr>
              <w:t>3.4.1.1. Разработанная РД должна соответствовать нормативным документам:</w:t>
            </w:r>
          </w:p>
          <w:p>
            <w:pPr>
              <w:pStyle w:val="ListParagraph"/>
              <w:widowControl w:val="false"/>
              <w:numPr>
                <w:ilvl w:val="0"/>
                <w:numId w:val="0"/>
              </w:numPr>
              <w:spacing w:before="0" w:after="0"/>
              <w:ind w:hanging="0" w:left="0"/>
              <w:contextualSpacing w:val="false"/>
              <w:jc w:val="both"/>
              <w:rPr>
                <w:i/>
                <w:i/>
                <w:iCs/>
              </w:rPr>
            </w:pPr>
            <w:r>
              <w:rPr>
                <w:i/>
                <w:iCs/>
              </w:rPr>
              <w:t xml:space="preserve">       </w:t>
            </w:r>
            <w:r>
              <w:rPr>
                <w:i/>
                <w:iCs/>
              </w:rPr>
              <w:t>1. ГОСТ Р 21.101-2020. Национальный стандарт Российской Федерации. «Система проектной документации для строительства. Основные требования к проектной и рабочей документации»;</w:t>
            </w:r>
          </w:p>
          <w:p>
            <w:pPr>
              <w:pStyle w:val="ListParagraph"/>
              <w:widowControl w:val="false"/>
              <w:numPr>
                <w:ilvl w:val="0"/>
                <w:numId w:val="0"/>
              </w:numPr>
              <w:spacing w:before="0" w:after="0"/>
              <w:ind w:hanging="0" w:left="0"/>
              <w:contextualSpacing w:val="false"/>
              <w:jc w:val="both"/>
              <w:rPr>
                <w:i/>
                <w:i/>
                <w:iCs/>
              </w:rPr>
            </w:pPr>
            <w:r>
              <w:rPr>
                <w:i/>
                <w:iCs/>
              </w:rPr>
              <w:t xml:space="preserve">  </w:t>
            </w:r>
            <w:r>
              <w:rPr>
                <w:i/>
                <w:iCs/>
              </w:rPr>
              <w:t>2. Приказ Министерства регионального развития РФ от 2 апреля 2009 г. № 108 «Об утверждении правил выполнения и оформления текстовых и графических материалов, входящих в состав проектной и рабочей документации»;</w:t>
            </w:r>
          </w:p>
          <w:p>
            <w:pPr>
              <w:pStyle w:val="ListParagraph"/>
              <w:widowControl w:val="false"/>
              <w:numPr>
                <w:ilvl w:val="0"/>
                <w:numId w:val="0"/>
              </w:numPr>
              <w:spacing w:before="0" w:after="0"/>
              <w:ind w:hanging="0" w:left="0"/>
              <w:contextualSpacing w:val="false"/>
              <w:jc w:val="both"/>
              <w:rPr>
                <w:i/>
                <w:i/>
                <w:iCs/>
              </w:rPr>
            </w:pPr>
            <w:r>
              <w:rPr>
                <w:i/>
                <w:iCs/>
              </w:rPr>
              <w:t xml:space="preserve">  </w:t>
            </w:r>
            <w:r>
              <w:rPr>
                <w:i/>
                <w:iCs/>
              </w:rPr>
              <w:t>3.  Приложение А ГОСТ 21.408-2013 «Правила выполнения рабочей документации автоматизации технологических процессов».</w:t>
            </w:r>
          </w:p>
          <w:p>
            <w:pPr>
              <w:pStyle w:val="ListParagraph"/>
              <w:widowControl w:val="false"/>
              <w:numPr>
                <w:ilvl w:val="0"/>
                <w:numId w:val="0"/>
              </w:numPr>
              <w:spacing w:before="0" w:after="0"/>
              <w:ind w:hanging="0" w:left="0"/>
              <w:contextualSpacing w:val="false"/>
              <w:jc w:val="both"/>
              <w:rPr>
                <w:i/>
                <w:i/>
                <w:iCs/>
              </w:rPr>
            </w:pPr>
            <w:r>
              <w:rPr>
                <w:i/>
                <w:iCs/>
              </w:rPr>
              <w:t xml:space="preserve">        </w:t>
            </w:r>
            <w:r>
              <w:rPr>
                <w:i/>
                <w:iCs/>
              </w:rPr>
              <w:t xml:space="preserve">3.4.1.2. </w:t>
            </w:r>
            <w:r>
              <w:rPr>
                <w:i/>
                <w:iCs/>
                <w:sz w:val="24"/>
                <w:szCs w:val="24"/>
              </w:rPr>
              <w:t>Подрядчик обязан сформировать и согласовать с Заказчиком перечень отчетной и исполнительной документации.</w:t>
            </w:r>
          </w:p>
          <w:p>
            <w:pPr>
              <w:pStyle w:val="Normal"/>
              <w:widowControl w:val="false"/>
              <w:numPr>
                <w:ilvl w:val="0"/>
                <w:numId w:val="0"/>
              </w:numPr>
              <w:ind w:hanging="0" w:left="720" w:right="0"/>
              <w:jc w:val="both"/>
              <w:rPr>
                <w:i/>
                <w:i/>
                <w:iCs/>
              </w:rPr>
            </w:pPr>
            <w:r>
              <w:rPr>
                <w:i/>
                <w:iCs/>
                <w:sz w:val="24"/>
                <w:szCs w:val="24"/>
              </w:rPr>
              <w:t>3.4.1.3. Подрядчик обязан передать заказчику Отчет о</w:t>
            </w:r>
          </w:p>
          <w:p>
            <w:pPr>
              <w:pStyle w:val="Normal"/>
              <w:widowControl w:val="false"/>
              <w:numPr>
                <w:ilvl w:val="0"/>
                <w:numId w:val="0"/>
              </w:numPr>
              <w:ind w:hanging="0" w:left="0" w:right="0"/>
              <w:jc w:val="both"/>
              <w:rPr>
                <w:i/>
                <w:i/>
                <w:iCs/>
              </w:rPr>
            </w:pPr>
            <w:r>
              <w:rPr>
                <w:i/>
                <w:iCs/>
                <w:sz w:val="24"/>
                <w:szCs w:val="24"/>
              </w:rPr>
              <w:t xml:space="preserve"> </w:t>
            </w:r>
            <w:r>
              <w:rPr>
                <w:i/>
                <w:iCs/>
                <w:sz w:val="24"/>
                <w:szCs w:val="24"/>
              </w:rPr>
              <w:t>выполненных работах, включая:</w:t>
            </w:r>
          </w:p>
          <w:p>
            <w:pPr>
              <w:pStyle w:val="Normal"/>
              <w:widowControl w:val="false"/>
              <w:numPr>
                <w:ilvl w:val="0"/>
                <w:numId w:val="15"/>
              </w:numPr>
              <w:jc w:val="both"/>
              <w:rPr>
                <w:i/>
                <w:i/>
                <w:iCs/>
                <w:sz w:val="24"/>
                <w:szCs w:val="24"/>
              </w:rPr>
            </w:pPr>
            <w:r>
              <w:rPr>
                <w:i/>
                <w:iCs/>
                <w:sz w:val="24"/>
                <w:szCs w:val="24"/>
              </w:rPr>
              <w:t>комиссионные акты входного контроля закупаемых подрядчиком материалов (в произвольной форме) на соответствие продукции требованиям технической документации;</w:t>
            </w:r>
          </w:p>
          <w:p>
            <w:pPr>
              <w:pStyle w:val="Normal"/>
              <w:widowControl w:val="false"/>
              <w:numPr>
                <w:ilvl w:val="0"/>
                <w:numId w:val="15"/>
              </w:numPr>
              <w:jc w:val="both"/>
              <w:rPr>
                <w:i/>
                <w:i/>
                <w:iCs/>
                <w:sz w:val="24"/>
                <w:szCs w:val="24"/>
              </w:rPr>
            </w:pPr>
            <w:r>
              <w:rPr>
                <w:i/>
                <w:iCs/>
                <w:sz w:val="24"/>
                <w:szCs w:val="24"/>
              </w:rPr>
              <w:t>сертификаты, подтверждающие качество и соответствие требованиям конструкторской и нормативно-технической документации материалов (форма завода-изготовителя);</w:t>
            </w:r>
          </w:p>
          <w:p>
            <w:pPr>
              <w:pStyle w:val="Normal"/>
              <w:widowControl w:val="false"/>
              <w:numPr>
                <w:ilvl w:val="0"/>
                <w:numId w:val="15"/>
              </w:numPr>
              <w:jc w:val="both"/>
              <w:rPr>
                <w:i/>
                <w:i/>
                <w:iCs/>
                <w:sz w:val="24"/>
                <w:szCs w:val="24"/>
              </w:rPr>
            </w:pPr>
            <w:r>
              <w:rPr>
                <w:i/>
                <w:iCs/>
                <w:sz w:val="24"/>
                <w:szCs w:val="24"/>
              </w:rPr>
              <w:t>паспорта на вновь смонтированное оборудование;</w:t>
            </w:r>
          </w:p>
          <w:p>
            <w:pPr>
              <w:pStyle w:val="Normal"/>
              <w:widowControl w:val="false"/>
              <w:numPr>
                <w:ilvl w:val="0"/>
                <w:numId w:val="0"/>
              </w:numPr>
              <w:tabs>
                <w:tab w:val="clear" w:pos="720"/>
                <w:tab w:val="left" w:pos="1074" w:leader="none"/>
              </w:tabs>
              <w:suppressAutoHyphens w:val="true"/>
              <w:bidi w:val="0"/>
              <w:spacing w:before="0" w:after="0"/>
              <w:ind w:hanging="0" w:left="0" w:right="0"/>
              <w:jc w:val="both"/>
              <w:rPr>
                <w:i/>
                <w:i/>
                <w:iCs/>
                <w:sz w:val="24"/>
                <w:szCs w:val="24"/>
              </w:rPr>
            </w:pPr>
            <w:r>
              <w:rPr>
                <w:i/>
                <w:iCs/>
                <w:sz w:val="24"/>
                <w:szCs w:val="24"/>
              </w:rPr>
              <w:t xml:space="preserve">      </w:t>
            </w:r>
            <w:r>
              <w:rPr>
                <w:i/>
                <w:iCs/>
                <w:sz w:val="24"/>
                <w:szCs w:val="24"/>
              </w:rPr>
              <w:t>3.4.1.4.  Вся документация должна передаваться Заказчику по реестру: оригинал в бумажном варианте 1 экземпляр, и в электронном виде в формате *.pdf (или аналог), и в редактируемом виде VSD-Visio, DWG, DOC-Word, XLS-Exсel), в формате разработки - на твердотельном накопителе (SSD).</w:t>
            </w:r>
          </w:p>
        </w:tc>
        <w:tc>
          <w:tcPr>
            <w:tcW w:w="1984" w:type="dxa"/>
            <w:tcBorders>
              <w:left w:val="single" w:sz="4" w:space="0" w:color="000000"/>
              <w:bottom w:val="single" w:sz="4" w:space="0" w:color="000000"/>
              <w:right w:val="single" w:sz="4" w:space="0" w:color="000000"/>
            </w:tcBorders>
          </w:tcPr>
          <w:p>
            <w:pPr>
              <w:pStyle w:val="Normal"/>
              <w:widowControl w:val="false"/>
              <w:rPr>
                <w:sz w:val="24"/>
                <w:szCs w:val="24"/>
              </w:rPr>
            </w:pPr>
            <w:r>
              <w:rPr>
                <w:bCs/>
                <w:i/>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jc w:val="center"/>
              <w:rPr>
                <w:sz w:val="24"/>
                <w:szCs w:val="24"/>
                <w:lang w:val="en-US"/>
              </w:rPr>
            </w:pPr>
            <w:r>
              <w:rPr>
                <w:sz w:val="24"/>
                <w:szCs w:val="24"/>
                <w:lang w:val="en-US"/>
              </w:rPr>
              <w:t>4</w:t>
            </w:r>
          </w:p>
        </w:tc>
        <w:tc>
          <w:tcPr>
            <w:tcW w:w="7007"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sz w:val="24"/>
                <w:szCs w:val="24"/>
              </w:rPr>
            </w:pPr>
            <w:r>
              <w:rPr>
                <w:b/>
                <w:bCs/>
                <w:sz w:val="24"/>
                <w:szCs w:val="24"/>
              </w:rPr>
              <w:t>Требования к ответственности и гарантиям подрядчика</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rPr>
                <w:sz w:val="24"/>
                <w:szCs w:val="24"/>
              </w:rPr>
            </w:pPr>
            <w:r>
              <w:rPr>
                <w:sz w:val="24"/>
                <w:szCs w:val="24"/>
              </w:rPr>
              <w:t>4.1.</w:t>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rPr>
                <w:i/>
                <w:i/>
                <w:iCs/>
                <w:sz w:val="24"/>
                <w:szCs w:val="24"/>
              </w:rPr>
            </w:pPr>
            <w:r>
              <w:rPr>
                <w:i/>
                <w:iCs/>
                <w:sz w:val="24"/>
                <w:szCs w:val="24"/>
              </w:rPr>
              <w:t>Требования к устранению недостат ков</w:t>
            </w:r>
          </w:p>
        </w:tc>
        <w:tc>
          <w:tcPr>
            <w:tcW w:w="5479"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jc w:val="both"/>
              <w:rPr>
                <w:i/>
                <w:i/>
                <w:iCs/>
                <w:sz w:val="24"/>
                <w:szCs w:val="24"/>
              </w:rPr>
            </w:pPr>
            <w:r>
              <w:rPr>
                <w:i/>
                <w:iCs/>
                <w:sz w:val="24"/>
                <w:szCs w:val="24"/>
              </w:rPr>
              <w:t xml:space="preserve">    </w:t>
            </w:r>
            <w:r>
              <w:rPr>
                <w:i/>
                <w:iCs/>
                <w:sz w:val="24"/>
                <w:szCs w:val="24"/>
              </w:rPr>
              <w:t>4.1.1. В случае выявления комиссией Заказчика недостатков, связанных с разработкой РД - в обязанности Подрядчика входит устранение выявленных недостатков в установленный срок, внесение изменений в рабочую документацию, согласование и утверждение внесенных изменений Заказчиком с контролем выполнения в установленном порядке.</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rPr>
                <w:i/>
                <w:i/>
                <w:iCs/>
                <w:sz w:val="24"/>
                <w:szCs w:val="24"/>
              </w:rPr>
            </w:pPr>
            <w:r>
              <w:rPr>
                <w:i/>
                <w:iCs/>
                <w:sz w:val="24"/>
                <w:szCs w:val="24"/>
              </w:rPr>
              <w:t>Согласие с требованием</w:t>
            </w:r>
          </w:p>
        </w:tc>
        <w:tc>
          <w:tcPr>
            <w:tcW w:w="2260"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c>
          <w:tcPr>
            <w:tcW w:w="298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1074" w:type="dxa"/>
            <w:tcBorders>
              <w:left w:val="single" w:sz="4" w:space="0" w:color="000000"/>
              <w:bottom w:val="single" w:sz="4" w:space="0" w:color="000000"/>
              <w:right w:val="single" w:sz="4" w:space="0" w:color="000000"/>
            </w:tcBorders>
            <w:vAlign w:val="center"/>
          </w:tcPr>
          <w:p>
            <w:pPr>
              <w:pStyle w:val="Normal"/>
              <w:widowControl w:val="false"/>
              <w:snapToGrid w:val="false"/>
              <w:rPr>
                <w:iCs/>
                <w:sz w:val="24"/>
                <w:szCs w:val="24"/>
              </w:rPr>
            </w:pPr>
            <w:r>
              <w:rPr>
                <w:iCs/>
                <w:sz w:val="24"/>
                <w:szCs w:val="24"/>
              </w:rPr>
              <w:t>5</w:t>
            </w:r>
          </w:p>
        </w:tc>
        <w:tc>
          <w:tcPr>
            <w:tcW w:w="7007" w:type="dxa"/>
            <w:gridSpan w:val="4"/>
            <w:tcBorders>
              <w:left w:val="single" w:sz="4" w:space="0" w:color="000000"/>
              <w:bottom w:val="single" w:sz="4" w:space="0" w:color="000000"/>
              <w:right w:val="single" w:sz="4" w:space="0" w:color="000000"/>
            </w:tcBorders>
          </w:tcPr>
          <w:p>
            <w:pPr>
              <w:pStyle w:val="Normal"/>
              <w:widowControl w:val="false"/>
              <w:rPr>
                <w:b/>
                <w:bCs/>
                <w:sz w:val="24"/>
                <w:szCs w:val="24"/>
              </w:rPr>
            </w:pPr>
            <w:r>
              <w:rPr>
                <w:b/>
                <w:bCs/>
                <w:sz w:val="24"/>
                <w:szCs w:val="24"/>
              </w:rPr>
              <w:t>Требования к подрядчику (и субподрядчикам) и его обязательствам, влияющим на исполнение договора</w:t>
            </w:r>
          </w:p>
        </w:tc>
        <w:tc>
          <w:tcPr>
            <w:tcW w:w="1984"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260" w:type="dxa"/>
            <w:tcBorders>
              <w:left w:val="single" w:sz="4" w:space="0" w:color="000000"/>
              <w:bottom w:val="single" w:sz="4" w:space="0" w:color="000000"/>
              <w:right w:val="single" w:sz="4" w:space="0" w:color="000000"/>
            </w:tcBorders>
          </w:tcPr>
          <w:p>
            <w:pPr>
              <w:pStyle w:val="Normal"/>
              <w:widowControl w:val="false"/>
              <w:jc w:val="center"/>
              <w:rPr>
                <w:i/>
                <w:i/>
              </w:rPr>
            </w:pPr>
            <w:r>
              <w:rPr>
                <w:b/>
                <w:i/>
                <w:sz w:val="24"/>
                <w:szCs w:val="24"/>
              </w:rPr>
              <w:t>-//-</w:t>
            </w:r>
          </w:p>
        </w:tc>
        <w:tc>
          <w:tcPr>
            <w:tcW w:w="2983" w:type="dxa"/>
            <w:tcBorders>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w:t>
            </w:r>
          </w:p>
        </w:tc>
      </w:tr>
      <w:tr>
        <w:trPr/>
        <w:tc>
          <w:tcPr>
            <w:tcW w:w="1074" w:type="dxa"/>
            <w:tcBorders>
              <w:left w:val="single" w:sz="4" w:space="0" w:color="000000"/>
              <w:bottom w:val="single" w:sz="4" w:space="0" w:color="000000"/>
              <w:right w:val="single" w:sz="4" w:space="0" w:color="000000"/>
            </w:tcBorders>
            <w:vAlign w:val="center"/>
          </w:tcPr>
          <w:p>
            <w:pPr>
              <w:pStyle w:val="Normal"/>
              <w:widowControl w:val="false"/>
              <w:snapToGrid w:val="false"/>
              <w:rPr>
                <w:iCs/>
                <w:sz w:val="24"/>
                <w:szCs w:val="24"/>
              </w:rPr>
            </w:pPr>
            <w:r>
              <w:rPr>
                <w:iCs/>
                <w:sz w:val="24"/>
                <w:szCs w:val="24"/>
              </w:rPr>
              <w:t>5.1</w:t>
            </w:r>
          </w:p>
        </w:tc>
        <w:tc>
          <w:tcPr>
            <w:tcW w:w="7007" w:type="dxa"/>
            <w:gridSpan w:val="4"/>
            <w:tcBorders>
              <w:left w:val="single" w:sz="4" w:space="0" w:color="000000"/>
              <w:bottom w:val="single" w:sz="4" w:space="0" w:color="000000"/>
              <w:right w:val="single" w:sz="4" w:space="0" w:color="000000"/>
            </w:tcBorders>
          </w:tcPr>
          <w:p>
            <w:pPr>
              <w:pStyle w:val="Normal"/>
              <w:widowControl w:val="false"/>
              <w:jc w:val="both"/>
              <w:rPr>
                <w:i/>
                <w:i/>
                <w:iCs/>
                <w:sz w:val="24"/>
                <w:szCs w:val="24"/>
              </w:rPr>
            </w:pPr>
            <w:r>
              <w:rPr>
                <w:i/>
                <w:iCs/>
                <w:sz w:val="24"/>
                <w:szCs w:val="24"/>
              </w:rPr>
              <w:t>5.1.1. В обязанности Подрядчика входит:</w:t>
            </w:r>
          </w:p>
          <w:p>
            <w:pPr>
              <w:pStyle w:val="Normal"/>
              <w:widowControl w:val="false"/>
              <w:numPr>
                <w:ilvl w:val="0"/>
                <w:numId w:val="71"/>
              </w:numPr>
              <w:jc w:val="both"/>
              <w:rPr>
                <w:i/>
                <w:i/>
                <w:iCs/>
                <w:sz w:val="24"/>
                <w:szCs w:val="24"/>
              </w:rPr>
            </w:pPr>
            <w:r>
              <w:rPr>
                <w:i/>
                <w:iCs/>
                <w:sz w:val="24"/>
                <w:szCs w:val="24"/>
              </w:rPr>
              <w:t>определение и согласование со службами Заказчика мест подключения временных коммуникаций (технические условия на подключения выдаются после получения от подрядчика официального запроса с указанием потребных ресурсов в количественных и качественных показателях);</w:t>
            </w:r>
          </w:p>
          <w:p>
            <w:pPr>
              <w:pStyle w:val="Normal"/>
              <w:widowControl w:val="false"/>
              <w:numPr>
                <w:ilvl w:val="0"/>
                <w:numId w:val="72"/>
              </w:numPr>
              <w:jc w:val="both"/>
              <w:rPr>
                <w:i/>
                <w:i/>
                <w:iCs/>
                <w:sz w:val="24"/>
                <w:szCs w:val="24"/>
              </w:rPr>
            </w:pPr>
            <w:r>
              <w:rPr>
                <w:i/>
                <w:iCs/>
                <w:sz w:val="24"/>
                <w:szCs w:val="24"/>
              </w:rPr>
              <w:t>разработка технологических карт на погрузо-разгрузочные работы и согласование с Заказчиком;</w:t>
            </w:r>
          </w:p>
          <w:p>
            <w:pPr>
              <w:pStyle w:val="Normal"/>
              <w:widowControl w:val="false"/>
              <w:numPr>
                <w:ilvl w:val="0"/>
                <w:numId w:val="73"/>
              </w:numPr>
              <w:jc w:val="both"/>
              <w:rPr>
                <w:i/>
                <w:i/>
                <w:iCs/>
                <w:sz w:val="24"/>
                <w:szCs w:val="24"/>
              </w:rPr>
            </w:pPr>
            <w:r>
              <w:rPr>
                <w:i/>
                <w:iCs/>
                <w:sz w:val="24"/>
                <w:szCs w:val="24"/>
              </w:rPr>
              <w:t>обеспечение погрузо-разгрузочных работ и работ по перемещению материалов по территории Заказчика;</w:t>
            </w:r>
          </w:p>
          <w:p>
            <w:pPr>
              <w:pStyle w:val="Normal"/>
              <w:widowControl w:val="false"/>
              <w:numPr>
                <w:ilvl w:val="0"/>
                <w:numId w:val="74"/>
              </w:numPr>
              <w:jc w:val="both"/>
              <w:rPr>
                <w:i/>
                <w:i/>
                <w:iCs/>
                <w:sz w:val="24"/>
                <w:szCs w:val="24"/>
              </w:rPr>
            </w:pPr>
            <w:r>
              <w:rPr>
                <w:i/>
                <w:iCs/>
                <w:sz w:val="24"/>
                <w:szCs w:val="24"/>
              </w:rPr>
              <w:t>обеспечение условий хранения оборудования и материалов, поставляемых Подрядчиком;</w:t>
            </w:r>
          </w:p>
        </w:tc>
        <w:tc>
          <w:tcPr>
            <w:tcW w:w="1984" w:type="dxa"/>
            <w:tcBorders>
              <w:left w:val="single" w:sz="4" w:space="0" w:color="000000"/>
              <w:bottom w:val="single" w:sz="4" w:space="0" w:color="000000"/>
              <w:right w:val="single" w:sz="4" w:space="0" w:color="000000"/>
            </w:tcBorders>
          </w:tcPr>
          <w:p>
            <w:pPr>
              <w:pStyle w:val="Normal"/>
              <w:widowControl w:val="false"/>
              <w:rPr>
                <w:i/>
                <w:i/>
                <w:iCs/>
                <w:sz w:val="24"/>
                <w:szCs w:val="24"/>
              </w:rPr>
            </w:pPr>
            <w:r>
              <w:rPr>
                <w:i/>
                <w:iCs/>
                <w:sz w:val="24"/>
                <w:szCs w:val="24"/>
              </w:rPr>
              <w:t>Согласие с требованием</w:t>
            </w:r>
          </w:p>
        </w:tc>
        <w:tc>
          <w:tcPr>
            <w:tcW w:w="2260"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c>
          <w:tcPr>
            <w:tcW w:w="2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bl>
    <w:p>
      <w:pPr>
        <w:pStyle w:val="Normal"/>
        <w:jc w:val="center"/>
        <w:rPr>
          <w:b/>
          <w:i/>
          <w:i/>
          <w:sz w:val="24"/>
          <w:szCs w:val="24"/>
        </w:rPr>
      </w:pPr>
      <w:r>
        <w:rPr>
          <w:b/>
          <w:i/>
          <w:sz w:val="24"/>
          <w:szCs w:val="24"/>
        </w:rPr>
      </w:r>
    </w:p>
    <w:p>
      <w:pPr>
        <w:pStyle w:val="Heading1"/>
        <w:keepLines/>
        <w:numPr>
          <w:ilvl w:val="0"/>
          <w:numId w:val="0"/>
        </w:numPr>
        <w:ind w:hanging="357" w:left="357"/>
        <w:jc w:val="center"/>
        <w:rPr>
          <w:lang w:val="ru-RU"/>
        </w:rPr>
      </w:pPr>
      <w:r>
        <w:rPr>
          <w:lang w:val="ru-RU"/>
        </w:rPr>
      </w:r>
    </w:p>
    <w:p>
      <w:pPr>
        <w:pStyle w:val="Heading1"/>
        <w:numPr>
          <w:ilvl w:val="0"/>
          <w:numId w:val="13"/>
        </w:numPr>
        <w:ind w:hanging="357" w:left="357"/>
        <w:jc w:val="center"/>
        <w:rPr>
          <w:lang w:val="ru-RU"/>
        </w:rPr>
      </w:pPr>
      <w:bookmarkStart w:id="39" w:name="_Toc75446583"/>
      <w:bookmarkStart w:id="40" w:name="_Toc53393312"/>
      <w:r>
        <w:rPr>
          <w:lang w:val="ru-RU"/>
        </w:rPr>
        <w:t>Требования к документации по ценообразованию</w:t>
      </w:r>
      <w:bookmarkEnd w:id="40"/>
      <w:r>
        <w:rPr>
          <w:lang w:val="ru-RU"/>
        </w:rPr>
        <w:t xml:space="preserve"> на этапе закупки</w:t>
      </w:r>
      <w:bookmarkEnd w:id="39"/>
    </w:p>
    <w:p>
      <w:pPr>
        <w:pStyle w:val="Normal"/>
        <w:ind w:firstLine="709"/>
        <w:jc w:val="both"/>
        <w:rPr/>
      </w:pPr>
      <w:r>
        <w:rPr/>
        <w:t>3.1. 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w:t>
      </w:r>
    </w:p>
    <w:p>
      <w:pPr>
        <w:pStyle w:val="NormalWeb"/>
        <w:spacing w:before="0" w:after="0"/>
        <w:ind w:firstLine="709"/>
        <w:jc w:val="both"/>
        <w:rPr>
          <w:sz w:val="28"/>
          <w:szCs w:val="28"/>
        </w:rPr>
      </w:pPr>
      <w:r>
        <w:rPr>
          <w:sz w:val="28"/>
          <w:szCs w:val="28"/>
        </w:rPr>
        <w:t>3.2. Дополнительные документы по ценообразованию (СД) в состав заявки Участника не включаются.</w:t>
      </w:r>
    </w:p>
    <w:p>
      <w:pPr>
        <w:pStyle w:val="NormalWeb"/>
        <w:spacing w:before="0" w:after="0"/>
        <w:jc w:val="both"/>
        <w:rPr>
          <w:sz w:val="28"/>
          <w:szCs w:val="28"/>
        </w:rPr>
      </w:pPr>
      <w:r>
        <w:rPr>
          <w:sz w:val="28"/>
          <w:szCs w:val="28"/>
        </w:rPr>
      </w:r>
    </w:p>
    <w:p>
      <w:pPr>
        <w:pStyle w:val="Heading1"/>
        <w:keepLines/>
        <w:numPr>
          <w:ilvl w:val="0"/>
          <w:numId w:val="13"/>
        </w:numPr>
        <w:suppressAutoHyphens w:val="false"/>
        <w:spacing w:before="0" w:after="0"/>
        <w:ind w:hanging="357" w:left="357"/>
        <w:jc w:val="center"/>
        <w:rPr/>
      </w:pPr>
      <w:r>
        <w:rPr>
          <w:iCs/>
        </w:rPr>
        <w:t>Требования</w:t>
      </w:r>
      <w:r>
        <w:rPr>
          <w:b w:val="false"/>
          <w:bCs/>
        </w:rPr>
        <w:t xml:space="preserve"> </w:t>
      </w:r>
      <w:r>
        <w:rPr>
          <w:iCs/>
        </w:rPr>
        <w:t>к документации по ценообразованию на этапе заключения (исполнения) договора.</w:t>
      </w:r>
    </w:p>
    <w:p>
      <w:pPr>
        <w:pStyle w:val="NormalWeb"/>
        <w:spacing w:before="0" w:after="0"/>
        <w:ind w:firstLine="567"/>
        <w:jc w:val="both"/>
        <w:rPr>
          <w:sz w:val="28"/>
          <w:szCs w:val="28"/>
        </w:rPr>
      </w:pPr>
      <w:r>
        <w:rPr>
          <w:sz w:val="28"/>
          <w:szCs w:val="28"/>
        </w:rPr>
        <w:t xml:space="preserve"> </w:t>
      </w:r>
      <w:r>
        <w:rPr>
          <w:sz w:val="28"/>
          <w:szCs w:val="28"/>
        </w:rPr>
        <w:t>4.1. По результатам настоящей закупки заключается договор с предельной ценой.</w:t>
      </w:r>
    </w:p>
    <w:p>
      <w:pPr>
        <w:pStyle w:val="NormalWeb"/>
        <w:spacing w:before="0" w:after="0"/>
        <w:ind w:firstLine="709"/>
        <w:jc w:val="both"/>
        <w:rPr>
          <w:sz w:val="28"/>
          <w:szCs w:val="28"/>
        </w:rPr>
      </w:pPr>
      <w:r>
        <w:rPr>
          <w:sz w:val="28"/>
          <w:szCs w:val="28"/>
        </w:rPr>
        <w:t xml:space="preserve">4.2. Разработка СД осуществляется при исполнении договора в соответствии с договорными условиями </w:t>
      </w:r>
      <w:r>
        <w:rPr>
          <w:color w:val="000000"/>
          <w:sz w:val="28"/>
          <w:szCs w:val="28"/>
        </w:rPr>
        <w:t xml:space="preserve"> </w:t>
      </w:r>
      <w:r>
        <w:rPr>
          <w:sz w:val="28"/>
          <w:szCs w:val="28"/>
        </w:rPr>
        <w:t xml:space="preserve"> Требованиями к оформлению и составлению сметной документации на выполнение  работ.</w:t>
      </w:r>
    </w:p>
    <w:p>
      <w:pPr>
        <w:pStyle w:val="NormalWeb"/>
        <w:spacing w:before="0" w:after="0"/>
        <w:ind w:firstLine="709"/>
        <w:jc w:val="both"/>
        <w:rPr>
          <w:sz w:val="28"/>
          <w:szCs w:val="28"/>
        </w:rPr>
      </w:pPr>
      <w:r>
        <w:rPr>
          <w:sz w:val="28"/>
          <w:szCs w:val="28"/>
        </w:rPr>
      </w:r>
    </w:p>
    <w:p>
      <w:pPr>
        <w:pStyle w:val="Heading1"/>
        <w:numPr>
          <w:ilvl w:val="0"/>
          <w:numId w:val="13"/>
        </w:numPr>
        <w:ind w:hanging="357" w:left="357"/>
        <w:rPr>
          <w:iCs/>
          <w:caps/>
        </w:rPr>
      </w:pPr>
      <w:bookmarkStart w:id="41" w:name="_Toc51339699"/>
      <w:bookmarkStart w:id="42" w:name="_Toc75446585"/>
      <w:bookmarkStart w:id="43" w:name="_Toc46743519"/>
      <w:r>
        <w:rPr>
          <w:iCs/>
        </w:rPr>
        <w:t>Приложения</w:t>
      </w:r>
      <w:bookmarkEnd w:id="41"/>
      <w:bookmarkEnd w:id="42"/>
      <w:bookmarkEnd w:id="43"/>
    </w:p>
    <w:p>
      <w:pPr>
        <w:pStyle w:val="Normal"/>
        <w:widowControl w:val="false"/>
        <w:tabs>
          <w:tab w:val="clear" w:pos="720"/>
          <w:tab w:val="left" w:pos="426" w:leader="none"/>
        </w:tabs>
        <w:spacing w:before="60" w:after="0"/>
        <w:jc w:val="both"/>
        <w:rPr/>
      </w:pPr>
      <w:r>
        <w:rPr>
          <w:rStyle w:val="Style8"/>
          <w:b w:val="false"/>
          <w:bCs/>
          <w:i w:val="false"/>
          <w:shd w:fill="auto" w:val="clear"/>
        </w:rPr>
        <w:t>5.1. Приложение № 1. Типовые проектные решения по системам возбуждения гидрогенераторов ГЭС и ГАЭС (Приложение № 1 к приказу ПАО «РусГидро» от 13.05.2021 № 412);</w:t>
      </w:r>
    </w:p>
    <w:p>
      <w:pPr>
        <w:pStyle w:val="Normal"/>
        <w:widowControl w:val="false"/>
        <w:tabs>
          <w:tab w:val="clear" w:pos="720"/>
          <w:tab w:val="left" w:pos="426" w:leader="none"/>
        </w:tabs>
        <w:spacing w:before="60" w:after="0"/>
        <w:jc w:val="both"/>
        <w:rPr/>
      </w:pPr>
      <w:r>
        <w:rPr>
          <w:rStyle w:val="Style8"/>
          <w:b w:val="false"/>
          <w:bCs/>
          <w:i w:val="false"/>
          <w:shd w:fill="auto" w:val="clear"/>
        </w:rPr>
        <w:t xml:space="preserve">5.2. Приложение № 2. Постановление Правительства Российской Федерации от 04.12.2024 № 1712 </w:t>
      </w:r>
      <w:r>
        <w:rPr>
          <w:rStyle w:val="Style8"/>
          <w:b w:val="false"/>
          <w:bCs/>
          <w:i w:val="false"/>
          <w:color w:val="000000"/>
          <w:shd w:fill="auto" w:val="clear"/>
        </w:rPr>
        <w:t>«Об утверждении критериев наличия технической возможности реализации дистанционного управления технологическими режимами работы…);</w:t>
      </w:r>
    </w:p>
    <w:p>
      <w:pPr>
        <w:pStyle w:val="Normal"/>
        <w:widowControl w:val="false"/>
        <w:tabs>
          <w:tab w:val="clear" w:pos="720"/>
          <w:tab w:val="left" w:pos="426" w:leader="none"/>
        </w:tabs>
        <w:spacing w:before="60" w:after="0"/>
        <w:jc w:val="both"/>
        <w:rPr/>
      </w:pPr>
      <w:r>
        <w:rPr>
          <w:rStyle w:val="Style8"/>
          <w:b w:val="false"/>
          <w:bCs/>
          <w:i w:val="false"/>
          <w:color w:val="000000"/>
          <w:shd w:fill="auto" w:val="clear"/>
        </w:rPr>
        <w:t>5.3. Приложение № 3. Политика ПАО «РусГидро»;</w:t>
      </w:r>
    </w:p>
    <w:p>
      <w:pPr>
        <w:pStyle w:val="Normal"/>
        <w:widowControl w:val="false"/>
        <w:tabs>
          <w:tab w:val="clear" w:pos="720"/>
          <w:tab w:val="left" w:pos="426" w:leader="none"/>
        </w:tabs>
        <w:spacing w:before="60" w:after="0"/>
        <w:jc w:val="both"/>
        <w:rPr>
          <w:rStyle w:val="Style8"/>
          <w:b w:val="false"/>
          <w:bCs/>
          <w:i w:val="false"/>
          <w:i w:val="false"/>
          <w:color w:val="000000"/>
          <w:shd w:fill="auto" w:val="clear"/>
        </w:rPr>
      </w:pPr>
      <w:r>
        <w:rPr>
          <w:b w:val="false"/>
          <w:bCs/>
          <w:i w:val="false"/>
          <w:color w:val="000000"/>
          <w:shd w:fill="auto" w:val="clear"/>
        </w:rPr>
      </w:r>
    </w:p>
    <w:p>
      <w:pPr>
        <w:pStyle w:val="Normal"/>
        <w:widowControl w:val="false"/>
        <w:tabs>
          <w:tab w:val="clear" w:pos="720"/>
          <w:tab w:val="left" w:pos="426" w:leader="none"/>
        </w:tabs>
        <w:spacing w:before="60" w:after="0"/>
        <w:jc w:val="both"/>
        <w:rPr>
          <w:rStyle w:val="Style8"/>
          <w:b w:val="false"/>
          <w:bCs/>
          <w:i w:val="false"/>
          <w:i w:val="false"/>
          <w:color w:val="000000"/>
          <w:shd w:fill="auto" w:val="clear"/>
        </w:rPr>
      </w:pPr>
      <w:r>
        <w:rPr>
          <w:b w:val="false"/>
          <w:bCs/>
          <w:i w:val="false"/>
          <w:color w:val="000000"/>
          <w:shd w:fill="auto" w:val="clear"/>
        </w:rPr>
      </w:r>
    </w:p>
    <w:p>
      <w:pPr>
        <w:pStyle w:val="Normal"/>
        <w:widowControl w:val="false"/>
        <w:tabs>
          <w:tab w:val="clear" w:pos="720"/>
          <w:tab w:val="left" w:pos="426" w:leader="none"/>
        </w:tabs>
        <w:spacing w:before="60" w:after="0"/>
        <w:jc w:val="both"/>
        <w:rPr>
          <w:rStyle w:val="Style8"/>
          <w:b w:val="false"/>
          <w:bCs/>
          <w:i w:val="false"/>
          <w:i w:val="false"/>
          <w:color w:val="000000"/>
          <w:shd w:fill="auto" w:val="clear"/>
        </w:rPr>
      </w:pPr>
      <w:r>
        <w:rPr>
          <w:b w:val="false"/>
          <w:bCs/>
          <w:i w:val="false"/>
          <w:color w:val="000000"/>
          <w:shd w:fill="auto" w:val="clear"/>
        </w:rPr>
      </w:r>
    </w:p>
    <w:p>
      <w:pPr>
        <w:pStyle w:val="Normal"/>
        <w:widowControl w:val="false"/>
        <w:tabs>
          <w:tab w:val="clear" w:pos="720"/>
          <w:tab w:val="left" w:pos="426" w:leader="none"/>
        </w:tabs>
        <w:spacing w:before="60" w:after="0"/>
        <w:jc w:val="both"/>
        <w:rPr>
          <w:rStyle w:val="Style8"/>
          <w:b w:val="false"/>
          <w:bCs/>
          <w:i w:val="false"/>
          <w:i w:val="false"/>
          <w:color w:val="000000"/>
          <w:shd w:fill="auto" w:val="clear"/>
        </w:rPr>
      </w:pPr>
      <w:r>
        <w:rPr>
          <w:b w:val="false"/>
          <w:bCs/>
          <w:i w:val="false"/>
          <w:color w:val="000000"/>
          <w:shd w:fill="auto" w:val="clear"/>
        </w:rPr>
      </w:r>
    </w:p>
    <w:p>
      <w:pPr>
        <w:pStyle w:val="Normal"/>
        <w:widowControl w:val="false"/>
        <w:tabs>
          <w:tab w:val="clear" w:pos="720"/>
          <w:tab w:val="left" w:pos="426" w:leader="none"/>
        </w:tabs>
        <w:spacing w:before="60" w:after="0"/>
        <w:jc w:val="both"/>
        <w:rPr>
          <w:rStyle w:val="Style8"/>
          <w:b w:val="false"/>
          <w:bCs/>
          <w:i w:val="false"/>
          <w:i w:val="false"/>
          <w:color w:val="000000"/>
          <w:shd w:fill="auto" w:val="clear"/>
        </w:rPr>
      </w:pPr>
      <w:r>
        <w:rPr>
          <w:b w:val="false"/>
          <w:bCs/>
          <w:i w:val="false"/>
          <w:color w:val="000000"/>
          <w:shd w:fill="auto" w:val="clear"/>
        </w:rPr>
      </w:r>
    </w:p>
    <w:p>
      <w:pPr>
        <w:pStyle w:val="Normal"/>
        <w:widowControl w:val="false"/>
        <w:tabs>
          <w:tab w:val="clear" w:pos="720"/>
          <w:tab w:val="left" w:pos="426" w:leader="none"/>
        </w:tabs>
        <w:spacing w:before="60" w:after="0"/>
        <w:jc w:val="both"/>
        <w:rPr>
          <w:rStyle w:val="Style8"/>
          <w:b w:val="false"/>
          <w:bCs/>
          <w:i w:val="false"/>
          <w:i w:val="false"/>
          <w:color w:val="000000"/>
          <w:shd w:fill="auto" w:val="clear"/>
        </w:rPr>
      </w:pPr>
      <w:r>
        <w:rPr>
          <w:b w:val="false"/>
          <w:bCs/>
          <w:i w:val="false"/>
          <w:color w:val="000000"/>
          <w:shd w:fill="auto" w:val="clear"/>
        </w:rPr>
      </w:r>
    </w:p>
    <w:sectPr>
      <w:headerReference w:type="default" r:id="rId4"/>
      <w:headerReference w:type="first" r:id="rId5"/>
      <w:type w:val="nextPage"/>
      <w:pgSz w:orient="landscape" w:w="16838" w:h="11906"/>
      <w:pgMar w:left="992" w:right="567" w:gutter="0" w:header="680" w:top="851" w:footer="0" w:bottom="851"/>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Wingdings">
    <w:charset w:val="01"/>
    <w:family w:val="roman"/>
    <w:pitch w:val="variable"/>
  </w:font>
  <w:font w:name="Symbol">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Tahoma">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 w:name="OpenSymbol">
    <w:altName w:val="Arial Unicode MS"/>
    <w:charset w:val="01"/>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10</w:t>
    </w:r>
    <w:r>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18</w:t>
    </w:r>
    <w:r>
      <w:rPr/>
      <w:fldChar w:fldCharType="end"/>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720" w:hanging="360"/>
      </w:pPr>
      <w:rPr/>
    </w:lvl>
    <w:lvl w:ilvl="1">
      <w:start w:val="1"/>
      <w:numFmt w:val="none"/>
      <w:suff w:val="nothing"/>
      <w:lvlText w:val="%2."/>
      <w:lvlJc w:val="left"/>
      <w:pPr>
        <w:tabs>
          <w:tab w:val="num" w:pos="0"/>
        </w:tabs>
        <w:ind w:left="1080" w:hanging="360"/>
      </w:pPr>
      <w:rPr/>
    </w:lvl>
    <w:lvl w:ilvl="2">
      <w:start w:val="1"/>
      <w:numFmt w:val="none"/>
      <w:suff w:val="nothing"/>
      <w:lvlText w:val="%3."/>
      <w:lvlJc w:val="left"/>
      <w:pPr>
        <w:tabs>
          <w:tab w:val="num" w:pos="0"/>
        </w:tabs>
        <w:ind w:left="1440" w:hanging="360"/>
      </w:pPr>
      <w:rPr/>
    </w:lvl>
    <w:lvl w:ilvl="3">
      <w:start w:val="1"/>
      <w:numFmt w:val="none"/>
      <w:suff w:val="nothing"/>
      <w:lvlText w:val="%4."/>
      <w:lvlJc w:val="left"/>
      <w:pPr>
        <w:tabs>
          <w:tab w:val="num" w:pos="0"/>
        </w:tabs>
        <w:ind w:left="1800" w:hanging="360"/>
      </w:pPr>
      <w:rPr/>
    </w:lvl>
    <w:lvl w:ilvl="4">
      <w:start w:val="1"/>
      <w:numFmt w:val="none"/>
      <w:suff w:val="nothing"/>
      <w:lvlText w:val="%5."/>
      <w:lvlJc w:val="left"/>
      <w:pPr>
        <w:tabs>
          <w:tab w:val="num" w:pos="0"/>
        </w:tabs>
        <w:ind w:left="2160" w:hanging="360"/>
      </w:pPr>
      <w:rPr/>
    </w:lvl>
    <w:lvl w:ilvl="5">
      <w:start w:val="1"/>
      <w:numFmt w:val="none"/>
      <w:suff w:val="nothing"/>
      <w:lvlText w:val="%6."/>
      <w:lvlJc w:val="left"/>
      <w:pPr>
        <w:tabs>
          <w:tab w:val="num" w:pos="0"/>
        </w:tabs>
        <w:ind w:left="2520" w:hanging="360"/>
      </w:pPr>
      <w:rPr/>
    </w:lvl>
    <w:lvl w:ilvl="6">
      <w:start w:val="1"/>
      <w:numFmt w:val="none"/>
      <w:suff w:val="nothing"/>
      <w:lvlText w:val="%7."/>
      <w:lvlJc w:val="left"/>
      <w:pPr>
        <w:tabs>
          <w:tab w:val="num" w:pos="0"/>
        </w:tabs>
        <w:ind w:left="2880" w:hanging="360"/>
      </w:pPr>
      <w:rPr/>
    </w:lvl>
    <w:lvl w:ilvl="7">
      <w:start w:val="1"/>
      <w:numFmt w:val="none"/>
      <w:suff w:val="nothing"/>
      <w:lvlText w:val="%8."/>
      <w:lvlJc w:val="left"/>
      <w:pPr>
        <w:tabs>
          <w:tab w:val="num" w:pos="0"/>
        </w:tabs>
        <w:ind w:left="3240" w:hanging="360"/>
      </w:pPr>
      <w:rPr/>
    </w:lvl>
    <w:lvl w:ilvl="8">
      <w:start w:val="1"/>
      <w:numFmt w:val="none"/>
      <w:suff w:val="nothing"/>
      <w:lvlText w:val="%9."/>
      <w:lvlJc w:val="left"/>
      <w:pPr>
        <w:tabs>
          <w:tab w:val="num" w:pos="0"/>
        </w:tabs>
        <w:ind w:left="3600" w:hanging="360"/>
      </w:pPr>
      <w:rPr/>
    </w:lvl>
  </w:abstractNum>
  <w:abstractNum w:abstractNumId="2">
    <w:lvl w:ilvl="0">
      <w:start w:val="1"/>
      <w:numFmt w:val="none"/>
      <w:suff w:val="nothing"/>
      <w:lvlText w:val="%1."/>
      <w:lvlJc w:val="left"/>
      <w:pPr>
        <w:tabs>
          <w:tab w:val="num" w:pos="0"/>
        </w:tabs>
        <w:ind w:left="720" w:hanging="360"/>
      </w:pPr>
      <w:rPr/>
    </w:lvl>
    <w:lvl w:ilvl="1">
      <w:start w:val="1"/>
      <w:numFmt w:val="none"/>
      <w:suff w:val="nothing"/>
      <w:lvlText w:val="%2."/>
      <w:lvlJc w:val="left"/>
      <w:pPr>
        <w:tabs>
          <w:tab w:val="num" w:pos="0"/>
        </w:tabs>
        <w:ind w:left="1080" w:hanging="360"/>
      </w:pPr>
      <w:rPr/>
    </w:lvl>
    <w:lvl w:ilvl="2">
      <w:start w:val="1"/>
      <w:numFmt w:val="none"/>
      <w:suff w:val="nothing"/>
      <w:lvlText w:val="%3."/>
      <w:lvlJc w:val="left"/>
      <w:pPr>
        <w:tabs>
          <w:tab w:val="num" w:pos="0"/>
        </w:tabs>
        <w:ind w:left="1440" w:hanging="360"/>
      </w:pPr>
      <w:rPr/>
    </w:lvl>
    <w:lvl w:ilvl="3">
      <w:start w:val="1"/>
      <w:numFmt w:val="none"/>
      <w:suff w:val="nothing"/>
      <w:lvlText w:val="%4."/>
      <w:lvlJc w:val="left"/>
      <w:pPr>
        <w:tabs>
          <w:tab w:val="num" w:pos="0"/>
        </w:tabs>
        <w:ind w:left="1800" w:hanging="360"/>
      </w:pPr>
      <w:rPr/>
    </w:lvl>
    <w:lvl w:ilvl="4">
      <w:start w:val="1"/>
      <w:numFmt w:val="none"/>
      <w:suff w:val="nothing"/>
      <w:lvlText w:val="%5."/>
      <w:lvlJc w:val="left"/>
      <w:pPr>
        <w:tabs>
          <w:tab w:val="num" w:pos="0"/>
        </w:tabs>
        <w:ind w:left="2160" w:hanging="360"/>
      </w:pPr>
      <w:rPr/>
    </w:lvl>
    <w:lvl w:ilvl="5">
      <w:start w:val="1"/>
      <w:numFmt w:val="none"/>
      <w:suff w:val="nothing"/>
      <w:lvlText w:val="%6."/>
      <w:lvlJc w:val="left"/>
      <w:pPr>
        <w:tabs>
          <w:tab w:val="num" w:pos="0"/>
        </w:tabs>
        <w:ind w:left="2520" w:hanging="360"/>
      </w:pPr>
      <w:rPr/>
    </w:lvl>
    <w:lvl w:ilvl="6">
      <w:start w:val="1"/>
      <w:numFmt w:val="none"/>
      <w:suff w:val="nothing"/>
      <w:lvlText w:val="%7."/>
      <w:lvlJc w:val="left"/>
      <w:pPr>
        <w:tabs>
          <w:tab w:val="num" w:pos="0"/>
        </w:tabs>
        <w:ind w:left="2880" w:hanging="360"/>
      </w:pPr>
      <w:rPr/>
    </w:lvl>
    <w:lvl w:ilvl="7">
      <w:start w:val="1"/>
      <w:numFmt w:val="none"/>
      <w:suff w:val="nothing"/>
      <w:lvlText w:val="%8."/>
      <w:lvlJc w:val="left"/>
      <w:pPr>
        <w:tabs>
          <w:tab w:val="num" w:pos="0"/>
        </w:tabs>
        <w:ind w:left="3240" w:hanging="360"/>
      </w:pPr>
      <w:rPr/>
    </w:lvl>
    <w:lvl w:ilvl="8">
      <w:start w:val="1"/>
      <w:numFmt w:val="none"/>
      <w:suff w:val="nothing"/>
      <w:lvlText w:val="%9."/>
      <w:lvlJc w:val="left"/>
      <w:pPr>
        <w:tabs>
          <w:tab w:val="num" w:pos="0"/>
        </w:tabs>
        <w:ind w:left="3600" w:hanging="360"/>
      </w:pPr>
      <w:rPr/>
    </w:lvl>
  </w:abstractNum>
  <w:abstractNum w:abstractNumId="3">
    <w:lvl w:ilvl="0">
      <w:start w:val="1"/>
      <w:numFmt w:val="none"/>
      <w:suff w:val="nothing"/>
      <w:lvlText w:val="%1."/>
      <w:lvlJc w:val="left"/>
      <w:pPr>
        <w:tabs>
          <w:tab w:val="num" w:pos="0"/>
        </w:tabs>
        <w:ind w:left="720" w:hanging="360"/>
      </w:pPr>
      <w:rPr/>
    </w:lvl>
    <w:lvl w:ilvl="1">
      <w:start w:val="1"/>
      <w:numFmt w:val="none"/>
      <w:suff w:val="nothing"/>
      <w:lvlText w:val="%2."/>
      <w:lvlJc w:val="left"/>
      <w:pPr>
        <w:tabs>
          <w:tab w:val="num" w:pos="0"/>
        </w:tabs>
        <w:ind w:left="1080" w:hanging="360"/>
      </w:pPr>
      <w:rPr/>
    </w:lvl>
    <w:lvl w:ilvl="2">
      <w:start w:val="1"/>
      <w:numFmt w:val="none"/>
      <w:suff w:val="nothing"/>
      <w:lvlText w:val="%3."/>
      <w:lvlJc w:val="left"/>
      <w:pPr>
        <w:tabs>
          <w:tab w:val="num" w:pos="0"/>
        </w:tabs>
        <w:ind w:left="1440" w:hanging="360"/>
      </w:pPr>
      <w:rPr/>
    </w:lvl>
    <w:lvl w:ilvl="3">
      <w:start w:val="1"/>
      <w:numFmt w:val="none"/>
      <w:suff w:val="nothing"/>
      <w:lvlText w:val="%4."/>
      <w:lvlJc w:val="left"/>
      <w:pPr>
        <w:tabs>
          <w:tab w:val="num" w:pos="0"/>
        </w:tabs>
        <w:ind w:left="1800" w:hanging="360"/>
      </w:pPr>
      <w:rPr/>
    </w:lvl>
    <w:lvl w:ilvl="4">
      <w:start w:val="1"/>
      <w:numFmt w:val="none"/>
      <w:suff w:val="nothing"/>
      <w:lvlText w:val="%5."/>
      <w:lvlJc w:val="left"/>
      <w:pPr>
        <w:tabs>
          <w:tab w:val="num" w:pos="0"/>
        </w:tabs>
        <w:ind w:left="2160" w:hanging="360"/>
      </w:pPr>
      <w:rPr/>
    </w:lvl>
    <w:lvl w:ilvl="5">
      <w:start w:val="1"/>
      <w:numFmt w:val="none"/>
      <w:suff w:val="nothing"/>
      <w:lvlText w:val="%6."/>
      <w:lvlJc w:val="left"/>
      <w:pPr>
        <w:tabs>
          <w:tab w:val="num" w:pos="0"/>
        </w:tabs>
        <w:ind w:left="2520" w:hanging="360"/>
      </w:pPr>
      <w:rPr/>
    </w:lvl>
    <w:lvl w:ilvl="6">
      <w:start w:val="1"/>
      <w:numFmt w:val="none"/>
      <w:suff w:val="nothing"/>
      <w:lvlText w:val="%7."/>
      <w:lvlJc w:val="left"/>
      <w:pPr>
        <w:tabs>
          <w:tab w:val="num" w:pos="0"/>
        </w:tabs>
        <w:ind w:left="2880" w:hanging="360"/>
      </w:pPr>
      <w:rPr/>
    </w:lvl>
    <w:lvl w:ilvl="7">
      <w:start w:val="1"/>
      <w:numFmt w:val="none"/>
      <w:suff w:val="nothing"/>
      <w:lvlText w:val="%8."/>
      <w:lvlJc w:val="left"/>
      <w:pPr>
        <w:tabs>
          <w:tab w:val="num" w:pos="0"/>
        </w:tabs>
        <w:ind w:left="3240" w:hanging="360"/>
      </w:pPr>
      <w:rPr/>
    </w:lvl>
    <w:lvl w:ilvl="8">
      <w:start w:val="1"/>
      <w:numFmt w:val="none"/>
      <w:suff w:val="nothing"/>
      <w:lvlText w:val="%9."/>
      <w:lvlJc w:val="left"/>
      <w:pPr>
        <w:tabs>
          <w:tab w:val="num" w:pos="0"/>
        </w:tabs>
        <w:ind w:left="3600" w:hanging="360"/>
      </w:pPr>
      <w:rPr/>
    </w:lvl>
  </w:abstractNum>
  <w:abstractNum w:abstractNumId="4">
    <w:lvl w:ilvl="0">
      <w:start w:val="1"/>
      <w:numFmt w:val="none"/>
      <w:suff w:val="nothing"/>
      <w:lvlText w:val="%1."/>
      <w:lvlJc w:val="left"/>
      <w:pPr>
        <w:tabs>
          <w:tab w:val="num" w:pos="0"/>
        </w:tabs>
        <w:ind w:left="720" w:hanging="360"/>
      </w:pPr>
      <w:rPr/>
    </w:lvl>
    <w:lvl w:ilvl="1">
      <w:start w:val="1"/>
      <w:numFmt w:val="none"/>
      <w:suff w:val="nothing"/>
      <w:lvlText w:val="%2."/>
      <w:lvlJc w:val="left"/>
      <w:pPr>
        <w:tabs>
          <w:tab w:val="num" w:pos="0"/>
        </w:tabs>
        <w:ind w:left="1080" w:hanging="360"/>
      </w:pPr>
      <w:rPr/>
    </w:lvl>
    <w:lvl w:ilvl="2">
      <w:start w:val="1"/>
      <w:numFmt w:val="none"/>
      <w:suff w:val="nothing"/>
      <w:lvlText w:val="%3."/>
      <w:lvlJc w:val="left"/>
      <w:pPr>
        <w:tabs>
          <w:tab w:val="num" w:pos="0"/>
        </w:tabs>
        <w:ind w:left="1440" w:hanging="360"/>
      </w:pPr>
      <w:rPr/>
    </w:lvl>
    <w:lvl w:ilvl="3">
      <w:start w:val="1"/>
      <w:numFmt w:val="none"/>
      <w:suff w:val="nothing"/>
      <w:lvlText w:val="%4."/>
      <w:lvlJc w:val="left"/>
      <w:pPr>
        <w:tabs>
          <w:tab w:val="num" w:pos="0"/>
        </w:tabs>
        <w:ind w:left="1800" w:hanging="360"/>
      </w:pPr>
      <w:rPr/>
    </w:lvl>
    <w:lvl w:ilvl="4">
      <w:start w:val="1"/>
      <w:numFmt w:val="none"/>
      <w:suff w:val="nothing"/>
      <w:lvlText w:val="%5."/>
      <w:lvlJc w:val="left"/>
      <w:pPr>
        <w:tabs>
          <w:tab w:val="num" w:pos="0"/>
        </w:tabs>
        <w:ind w:left="2160" w:hanging="360"/>
      </w:pPr>
      <w:rPr/>
    </w:lvl>
    <w:lvl w:ilvl="5">
      <w:start w:val="1"/>
      <w:numFmt w:val="none"/>
      <w:suff w:val="nothing"/>
      <w:lvlText w:val="%6."/>
      <w:lvlJc w:val="left"/>
      <w:pPr>
        <w:tabs>
          <w:tab w:val="num" w:pos="0"/>
        </w:tabs>
        <w:ind w:left="2520" w:hanging="360"/>
      </w:pPr>
      <w:rPr/>
    </w:lvl>
    <w:lvl w:ilvl="6">
      <w:start w:val="1"/>
      <w:numFmt w:val="none"/>
      <w:suff w:val="nothing"/>
      <w:lvlText w:val="%7."/>
      <w:lvlJc w:val="left"/>
      <w:pPr>
        <w:tabs>
          <w:tab w:val="num" w:pos="0"/>
        </w:tabs>
        <w:ind w:left="2880" w:hanging="360"/>
      </w:pPr>
      <w:rPr/>
    </w:lvl>
    <w:lvl w:ilvl="7">
      <w:start w:val="1"/>
      <w:numFmt w:val="none"/>
      <w:suff w:val="nothing"/>
      <w:lvlText w:val="%8."/>
      <w:lvlJc w:val="left"/>
      <w:pPr>
        <w:tabs>
          <w:tab w:val="num" w:pos="0"/>
        </w:tabs>
        <w:ind w:left="3240" w:hanging="360"/>
      </w:pPr>
      <w:rPr/>
    </w:lvl>
    <w:lvl w:ilvl="8">
      <w:start w:val="1"/>
      <w:numFmt w:val="none"/>
      <w:suff w:val="nothing"/>
      <w:lvlText w:val="%9."/>
      <w:lvlJc w:val="left"/>
      <w:pPr>
        <w:tabs>
          <w:tab w:val="num" w:pos="0"/>
        </w:tabs>
        <w:ind w:left="3600" w:hanging="360"/>
      </w:pPr>
      <w:rPr/>
    </w:lvl>
  </w:abstractNum>
  <w:abstractNum w:abstractNumId="5">
    <w:lvl w:ilvl="0">
      <w:start w:val="1"/>
      <w:numFmt w:val="none"/>
      <w:suff w:val="nothing"/>
      <w:lvlText w:val="%1."/>
      <w:lvlJc w:val="left"/>
      <w:pPr>
        <w:tabs>
          <w:tab w:val="num" w:pos="0"/>
        </w:tabs>
        <w:ind w:left="720" w:hanging="360"/>
      </w:pPr>
      <w:rPr/>
    </w:lvl>
    <w:lvl w:ilvl="1">
      <w:start w:val="1"/>
      <w:numFmt w:val="none"/>
      <w:suff w:val="nothing"/>
      <w:lvlText w:val="%2."/>
      <w:lvlJc w:val="left"/>
      <w:pPr>
        <w:tabs>
          <w:tab w:val="num" w:pos="0"/>
        </w:tabs>
        <w:ind w:left="1080" w:hanging="360"/>
      </w:pPr>
      <w:rPr/>
    </w:lvl>
    <w:lvl w:ilvl="2">
      <w:start w:val="1"/>
      <w:numFmt w:val="none"/>
      <w:suff w:val="nothing"/>
      <w:lvlText w:val="%3."/>
      <w:lvlJc w:val="left"/>
      <w:pPr>
        <w:tabs>
          <w:tab w:val="num" w:pos="0"/>
        </w:tabs>
        <w:ind w:left="1440" w:hanging="360"/>
      </w:pPr>
      <w:rPr/>
    </w:lvl>
    <w:lvl w:ilvl="3">
      <w:start w:val="1"/>
      <w:numFmt w:val="none"/>
      <w:suff w:val="nothing"/>
      <w:lvlText w:val="%4."/>
      <w:lvlJc w:val="left"/>
      <w:pPr>
        <w:tabs>
          <w:tab w:val="num" w:pos="0"/>
        </w:tabs>
        <w:ind w:left="1800" w:hanging="360"/>
      </w:pPr>
      <w:rPr/>
    </w:lvl>
    <w:lvl w:ilvl="4">
      <w:start w:val="1"/>
      <w:numFmt w:val="none"/>
      <w:suff w:val="nothing"/>
      <w:lvlText w:val="%5."/>
      <w:lvlJc w:val="left"/>
      <w:pPr>
        <w:tabs>
          <w:tab w:val="num" w:pos="0"/>
        </w:tabs>
        <w:ind w:left="2160" w:hanging="360"/>
      </w:pPr>
      <w:rPr/>
    </w:lvl>
    <w:lvl w:ilvl="5">
      <w:start w:val="1"/>
      <w:numFmt w:val="none"/>
      <w:suff w:val="nothing"/>
      <w:lvlText w:val="%6."/>
      <w:lvlJc w:val="left"/>
      <w:pPr>
        <w:tabs>
          <w:tab w:val="num" w:pos="0"/>
        </w:tabs>
        <w:ind w:left="2520" w:hanging="360"/>
      </w:pPr>
      <w:rPr/>
    </w:lvl>
    <w:lvl w:ilvl="6">
      <w:start w:val="1"/>
      <w:numFmt w:val="none"/>
      <w:suff w:val="nothing"/>
      <w:lvlText w:val="%7."/>
      <w:lvlJc w:val="left"/>
      <w:pPr>
        <w:tabs>
          <w:tab w:val="num" w:pos="0"/>
        </w:tabs>
        <w:ind w:left="2880" w:hanging="360"/>
      </w:pPr>
      <w:rPr/>
    </w:lvl>
    <w:lvl w:ilvl="7">
      <w:start w:val="1"/>
      <w:numFmt w:val="none"/>
      <w:suff w:val="nothing"/>
      <w:lvlText w:val="%8."/>
      <w:lvlJc w:val="left"/>
      <w:pPr>
        <w:tabs>
          <w:tab w:val="num" w:pos="0"/>
        </w:tabs>
        <w:ind w:left="3240" w:hanging="360"/>
      </w:pPr>
      <w:rPr/>
    </w:lvl>
    <w:lvl w:ilvl="8">
      <w:start w:val="1"/>
      <w:numFmt w:val="none"/>
      <w:suff w:val="nothing"/>
      <w:lvlText w:val="%9."/>
      <w:lvlJc w:val="left"/>
      <w:pPr>
        <w:tabs>
          <w:tab w:val="num" w:pos="0"/>
        </w:tabs>
        <w:ind w:left="3600" w:hanging="360"/>
      </w:pPr>
      <w:rPr/>
    </w:lvl>
  </w:abstractNum>
  <w:abstractNum w:abstractNumId="6">
    <w:lvl w:ilvl="0">
      <w:start w:val="1"/>
      <w:numFmt w:val="none"/>
      <w:suff w:val="nothing"/>
      <w:lvlText w:val="%1."/>
      <w:lvlJc w:val="left"/>
      <w:pPr>
        <w:tabs>
          <w:tab w:val="num" w:pos="0"/>
        </w:tabs>
        <w:ind w:left="720" w:hanging="360"/>
      </w:pPr>
      <w:rPr/>
    </w:lvl>
    <w:lvl w:ilvl="1">
      <w:start w:val="1"/>
      <w:numFmt w:val="none"/>
      <w:suff w:val="nothing"/>
      <w:lvlText w:val="%2."/>
      <w:lvlJc w:val="left"/>
      <w:pPr>
        <w:tabs>
          <w:tab w:val="num" w:pos="0"/>
        </w:tabs>
        <w:ind w:left="1080" w:hanging="360"/>
      </w:pPr>
      <w:rPr/>
    </w:lvl>
    <w:lvl w:ilvl="2">
      <w:start w:val="1"/>
      <w:numFmt w:val="none"/>
      <w:suff w:val="nothing"/>
      <w:lvlText w:val="%3."/>
      <w:lvlJc w:val="left"/>
      <w:pPr>
        <w:tabs>
          <w:tab w:val="num" w:pos="0"/>
        </w:tabs>
        <w:ind w:left="1440" w:hanging="360"/>
      </w:pPr>
      <w:rPr/>
    </w:lvl>
    <w:lvl w:ilvl="3">
      <w:start w:val="1"/>
      <w:numFmt w:val="none"/>
      <w:suff w:val="nothing"/>
      <w:lvlText w:val="%4."/>
      <w:lvlJc w:val="left"/>
      <w:pPr>
        <w:tabs>
          <w:tab w:val="num" w:pos="0"/>
        </w:tabs>
        <w:ind w:left="1800" w:hanging="360"/>
      </w:pPr>
      <w:rPr/>
    </w:lvl>
    <w:lvl w:ilvl="4">
      <w:start w:val="1"/>
      <w:numFmt w:val="none"/>
      <w:suff w:val="nothing"/>
      <w:lvlText w:val="%5."/>
      <w:lvlJc w:val="left"/>
      <w:pPr>
        <w:tabs>
          <w:tab w:val="num" w:pos="0"/>
        </w:tabs>
        <w:ind w:left="2160" w:hanging="360"/>
      </w:pPr>
      <w:rPr/>
    </w:lvl>
    <w:lvl w:ilvl="5">
      <w:start w:val="1"/>
      <w:numFmt w:val="none"/>
      <w:suff w:val="nothing"/>
      <w:lvlText w:val="%6."/>
      <w:lvlJc w:val="left"/>
      <w:pPr>
        <w:tabs>
          <w:tab w:val="num" w:pos="0"/>
        </w:tabs>
        <w:ind w:left="2520" w:hanging="360"/>
      </w:pPr>
      <w:rPr/>
    </w:lvl>
    <w:lvl w:ilvl="6">
      <w:start w:val="1"/>
      <w:numFmt w:val="none"/>
      <w:suff w:val="nothing"/>
      <w:lvlText w:val="%7."/>
      <w:lvlJc w:val="left"/>
      <w:pPr>
        <w:tabs>
          <w:tab w:val="num" w:pos="0"/>
        </w:tabs>
        <w:ind w:left="2880" w:hanging="360"/>
      </w:pPr>
      <w:rPr/>
    </w:lvl>
    <w:lvl w:ilvl="7">
      <w:start w:val="1"/>
      <w:numFmt w:val="none"/>
      <w:suff w:val="nothing"/>
      <w:lvlText w:val="%8."/>
      <w:lvlJc w:val="left"/>
      <w:pPr>
        <w:tabs>
          <w:tab w:val="num" w:pos="0"/>
        </w:tabs>
        <w:ind w:left="3240" w:hanging="360"/>
      </w:pPr>
      <w:rPr/>
    </w:lvl>
    <w:lvl w:ilvl="8">
      <w:start w:val="1"/>
      <w:numFmt w:val="none"/>
      <w:suff w:val="nothing"/>
      <w:lvlText w:val="%9."/>
      <w:lvlJc w:val="left"/>
      <w:pPr>
        <w:tabs>
          <w:tab w:val="num" w:pos="0"/>
        </w:tabs>
        <w:ind w:left="3600" w:hanging="360"/>
      </w:pPr>
      <w:rPr/>
    </w:lvl>
  </w:abstractNum>
  <w:abstractNum w:abstractNumId="7">
    <w:lvl w:ilvl="0">
      <w:start w:val="1"/>
      <w:numFmt w:val="none"/>
      <w:suff w:val="nothing"/>
      <w:lvlText w:val="%1."/>
      <w:lvlJc w:val="left"/>
      <w:pPr>
        <w:tabs>
          <w:tab w:val="num" w:pos="0"/>
        </w:tabs>
        <w:ind w:left="720" w:hanging="360"/>
      </w:pPr>
      <w:rPr/>
    </w:lvl>
    <w:lvl w:ilvl="1">
      <w:start w:val="1"/>
      <w:numFmt w:val="none"/>
      <w:suff w:val="nothing"/>
      <w:lvlText w:val="%2."/>
      <w:lvlJc w:val="left"/>
      <w:pPr>
        <w:tabs>
          <w:tab w:val="num" w:pos="0"/>
        </w:tabs>
        <w:ind w:left="1080" w:hanging="360"/>
      </w:pPr>
      <w:rPr/>
    </w:lvl>
    <w:lvl w:ilvl="2">
      <w:start w:val="1"/>
      <w:numFmt w:val="none"/>
      <w:suff w:val="nothing"/>
      <w:lvlText w:val="%3."/>
      <w:lvlJc w:val="left"/>
      <w:pPr>
        <w:tabs>
          <w:tab w:val="num" w:pos="0"/>
        </w:tabs>
        <w:ind w:left="1440" w:hanging="360"/>
      </w:pPr>
      <w:rPr/>
    </w:lvl>
    <w:lvl w:ilvl="3">
      <w:start w:val="1"/>
      <w:numFmt w:val="none"/>
      <w:suff w:val="nothing"/>
      <w:lvlText w:val="%4."/>
      <w:lvlJc w:val="left"/>
      <w:pPr>
        <w:tabs>
          <w:tab w:val="num" w:pos="0"/>
        </w:tabs>
        <w:ind w:left="1800" w:hanging="360"/>
      </w:pPr>
      <w:rPr/>
    </w:lvl>
    <w:lvl w:ilvl="4">
      <w:start w:val="1"/>
      <w:numFmt w:val="none"/>
      <w:suff w:val="nothing"/>
      <w:lvlText w:val="%5."/>
      <w:lvlJc w:val="left"/>
      <w:pPr>
        <w:tabs>
          <w:tab w:val="num" w:pos="0"/>
        </w:tabs>
        <w:ind w:left="2160" w:hanging="360"/>
      </w:pPr>
      <w:rPr/>
    </w:lvl>
    <w:lvl w:ilvl="5">
      <w:start w:val="1"/>
      <w:numFmt w:val="none"/>
      <w:suff w:val="nothing"/>
      <w:lvlText w:val="%6."/>
      <w:lvlJc w:val="left"/>
      <w:pPr>
        <w:tabs>
          <w:tab w:val="num" w:pos="0"/>
        </w:tabs>
        <w:ind w:left="2520" w:hanging="360"/>
      </w:pPr>
      <w:rPr/>
    </w:lvl>
    <w:lvl w:ilvl="6">
      <w:start w:val="1"/>
      <w:numFmt w:val="none"/>
      <w:suff w:val="nothing"/>
      <w:lvlText w:val="%7."/>
      <w:lvlJc w:val="left"/>
      <w:pPr>
        <w:tabs>
          <w:tab w:val="num" w:pos="0"/>
        </w:tabs>
        <w:ind w:left="2880" w:hanging="360"/>
      </w:pPr>
      <w:rPr/>
    </w:lvl>
    <w:lvl w:ilvl="7">
      <w:start w:val="1"/>
      <w:numFmt w:val="none"/>
      <w:suff w:val="nothing"/>
      <w:lvlText w:val="%8."/>
      <w:lvlJc w:val="left"/>
      <w:pPr>
        <w:tabs>
          <w:tab w:val="num" w:pos="0"/>
        </w:tabs>
        <w:ind w:left="3240" w:hanging="360"/>
      </w:pPr>
      <w:rPr/>
    </w:lvl>
    <w:lvl w:ilvl="8">
      <w:start w:val="1"/>
      <w:numFmt w:val="none"/>
      <w:suff w:val="nothing"/>
      <w:lvlText w:val="%9."/>
      <w:lvlJc w:val="left"/>
      <w:pPr>
        <w:tabs>
          <w:tab w:val="num" w:pos="0"/>
        </w:tabs>
        <w:ind w:left="3600" w:hanging="360"/>
      </w:pPr>
      <w:rPr/>
    </w:lvl>
  </w:abstractNum>
  <w:abstractNum w:abstractNumId="8">
    <w:lvl w:ilvl="0">
      <w:start w:val="1"/>
      <w:numFmt w:val="none"/>
      <w:suff w:val="nothing"/>
      <w:lvlText w:val="%1."/>
      <w:lvlJc w:val="left"/>
      <w:pPr>
        <w:tabs>
          <w:tab w:val="num" w:pos="0"/>
        </w:tabs>
        <w:ind w:left="720" w:hanging="360"/>
      </w:pPr>
      <w:rPr/>
    </w:lvl>
    <w:lvl w:ilvl="1">
      <w:start w:val="1"/>
      <w:numFmt w:val="none"/>
      <w:suff w:val="nothing"/>
      <w:lvlText w:val="%2."/>
      <w:lvlJc w:val="left"/>
      <w:pPr>
        <w:tabs>
          <w:tab w:val="num" w:pos="0"/>
        </w:tabs>
        <w:ind w:left="1080" w:hanging="360"/>
      </w:pPr>
      <w:rPr/>
    </w:lvl>
    <w:lvl w:ilvl="2">
      <w:start w:val="1"/>
      <w:numFmt w:val="none"/>
      <w:suff w:val="nothing"/>
      <w:lvlText w:val="%3."/>
      <w:lvlJc w:val="left"/>
      <w:pPr>
        <w:tabs>
          <w:tab w:val="num" w:pos="0"/>
        </w:tabs>
        <w:ind w:left="1440" w:hanging="360"/>
      </w:pPr>
      <w:rPr/>
    </w:lvl>
    <w:lvl w:ilvl="3">
      <w:start w:val="1"/>
      <w:numFmt w:val="none"/>
      <w:suff w:val="nothing"/>
      <w:lvlText w:val="%4."/>
      <w:lvlJc w:val="left"/>
      <w:pPr>
        <w:tabs>
          <w:tab w:val="num" w:pos="0"/>
        </w:tabs>
        <w:ind w:left="1800" w:hanging="360"/>
      </w:pPr>
      <w:rPr/>
    </w:lvl>
    <w:lvl w:ilvl="4">
      <w:start w:val="1"/>
      <w:numFmt w:val="none"/>
      <w:suff w:val="nothing"/>
      <w:lvlText w:val="%5."/>
      <w:lvlJc w:val="left"/>
      <w:pPr>
        <w:tabs>
          <w:tab w:val="num" w:pos="0"/>
        </w:tabs>
        <w:ind w:left="2160" w:hanging="360"/>
      </w:pPr>
      <w:rPr/>
    </w:lvl>
    <w:lvl w:ilvl="5">
      <w:start w:val="1"/>
      <w:numFmt w:val="none"/>
      <w:suff w:val="nothing"/>
      <w:lvlText w:val="%6."/>
      <w:lvlJc w:val="left"/>
      <w:pPr>
        <w:tabs>
          <w:tab w:val="num" w:pos="0"/>
        </w:tabs>
        <w:ind w:left="2520" w:hanging="360"/>
      </w:pPr>
      <w:rPr/>
    </w:lvl>
    <w:lvl w:ilvl="6">
      <w:start w:val="1"/>
      <w:numFmt w:val="none"/>
      <w:suff w:val="nothing"/>
      <w:lvlText w:val="%7."/>
      <w:lvlJc w:val="left"/>
      <w:pPr>
        <w:tabs>
          <w:tab w:val="num" w:pos="0"/>
        </w:tabs>
        <w:ind w:left="2880" w:hanging="360"/>
      </w:pPr>
      <w:rPr/>
    </w:lvl>
    <w:lvl w:ilvl="7">
      <w:start w:val="1"/>
      <w:numFmt w:val="none"/>
      <w:suff w:val="nothing"/>
      <w:lvlText w:val="%8."/>
      <w:lvlJc w:val="left"/>
      <w:pPr>
        <w:tabs>
          <w:tab w:val="num" w:pos="0"/>
        </w:tabs>
        <w:ind w:left="3240" w:hanging="360"/>
      </w:pPr>
      <w:rPr/>
    </w:lvl>
    <w:lvl w:ilvl="8">
      <w:start w:val="1"/>
      <w:numFmt w:val="none"/>
      <w:suff w:val="nothing"/>
      <w:lvlText w:val="%9."/>
      <w:lvlJc w:val="left"/>
      <w:pPr>
        <w:tabs>
          <w:tab w:val="num" w:pos="0"/>
        </w:tabs>
        <w:ind w:left="3600" w:hanging="360"/>
      </w:pPr>
      <w:rPr/>
    </w:lvl>
  </w:abstractNum>
  <w:abstractNum w:abstractNumId="9">
    <w:lvl w:ilvl="0">
      <w:start w:val="1"/>
      <w:numFmt w:val="none"/>
      <w:suff w:val="nothing"/>
      <w:lvlText w:val="%1."/>
      <w:lvlJc w:val="left"/>
      <w:pPr>
        <w:tabs>
          <w:tab w:val="num" w:pos="0"/>
        </w:tabs>
        <w:ind w:left="720" w:hanging="360"/>
      </w:pPr>
      <w:rPr/>
    </w:lvl>
    <w:lvl w:ilvl="1">
      <w:start w:val="1"/>
      <w:numFmt w:val="none"/>
      <w:suff w:val="nothing"/>
      <w:lvlText w:val="%2."/>
      <w:lvlJc w:val="left"/>
      <w:pPr>
        <w:tabs>
          <w:tab w:val="num" w:pos="0"/>
        </w:tabs>
        <w:ind w:left="1080" w:hanging="360"/>
      </w:pPr>
      <w:rPr/>
    </w:lvl>
    <w:lvl w:ilvl="2">
      <w:start w:val="1"/>
      <w:numFmt w:val="none"/>
      <w:suff w:val="nothing"/>
      <w:lvlText w:val="%3."/>
      <w:lvlJc w:val="left"/>
      <w:pPr>
        <w:tabs>
          <w:tab w:val="num" w:pos="0"/>
        </w:tabs>
        <w:ind w:left="1440" w:hanging="360"/>
      </w:pPr>
      <w:rPr/>
    </w:lvl>
    <w:lvl w:ilvl="3">
      <w:start w:val="1"/>
      <w:numFmt w:val="none"/>
      <w:suff w:val="nothing"/>
      <w:lvlText w:val="%4."/>
      <w:lvlJc w:val="left"/>
      <w:pPr>
        <w:tabs>
          <w:tab w:val="num" w:pos="0"/>
        </w:tabs>
        <w:ind w:left="1800" w:hanging="360"/>
      </w:pPr>
      <w:rPr/>
    </w:lvl>
    <w:lvl w:ilvl="4">
      <w:start w:val="1"/>
      <w:numFmt w:val="none"/>
      <w:suff w:val="nothing"/>
      <w:lvlText w:val="%5."/>
      <w:lvlJc w:val="left"/>
      <w:pPr>
        <w:tabs>
          <w:tab w:val="num" w:pos="0"/>
        </w:tabs>
        <w:ind w:left="2160" w:hanging="360"/>
      </w:pPr>
      <w:rPr/>
    </w:lvl>
    <w:lvl w:ilvl="5">
      <w:start w:val="1"/>
      <w:numFmt w:val="none"/>
      <w:suff w:val="nothing"/>
      <w:lvlText w:val="%6."/>
      <w:lvlJc w:val="left"/>
      <w:pPr>
        <w:tabs>
          <w:tab w:val="num" w:pos="0"/>
        </w:tabs>
        <w:ind w:left="2520" w:hanging="360"/>
      </w:pPr>
      <w:rPr/>
    </w:lvl>
    <w:lvl w:ilvl="6">
      <w:start w:val="1"/>
      <w:numFmt w:val="none"/>
      <w:suff w:val="nothing"/>
      <w:lvlText w:val="%7."/>
      <w:lvlJc w:val="left"/>
      <w:pPr>
        <w:tabs>
          <w:tab w:val="num" w:pos="0"/>
        </w:tabs>
        <w:ind w:left="2880" w:hanging="360"/>
      </w:pPr>
      <w:rPr/>
    </w:lvl>
    <w:lvl w:ilvl="7">
      <w:start w:val="1"/>
      <w:numFmt w:val="none"/>
      <w:suff w:val="nothing"/>
      <w:lvlText w:val="%8."/>
      <w:lvlJc w:val="left"/>
      <w:pPr>
        <w:tabs>
          <w:tab w:val="num" w:pos="0"/>
        </w:tabs>
        <w:ind w:left="3240" w:hanging="360"/>
      </w:pPr>
      <w:rPr/>
    </w:lvl>
    <w:lvl w:ilvl="8">
      <w:start w:val="1"/>
      <w:numFmt w:val="none"/>
      <w:suff w:val="nothing"/>
      <w:lvlText w:val="%9."/>
      <w:lvlJc w:val="left"/>
      <w:pPr>
        <w:tabs>
          <w:tab w:val="num" w:pos="0"/>
        </w:tabs>
        <w:ind w:left="3600" w:hanging="360"/>
      </w:pPr>
      <w:rPr/>
    </w:lvl>
  </w:abstractNum>
  <w:abstractNum w:abstractNumId="10">
    <w:lvl w:ilvl="0">
      <w:start w:val="1"/>
      <w:numFmt w:val="none"/>
      <w:suff w:val="nothing"/>
      <w:lvlText w:val="%1."/>
      <w:lvlJc w:val="left"/>
      <w:pPr>
        <w:tabs>
          <w:tab w:val="num" w:pos="0"/>
        </w:tabs>
        <w:ind w:left="720" w:hanging="360"/>
      </w:pPr>
      <w:rPr/>
    </w:lvl>
    <w:lvl w:ilvl="1">
      <w:start w:val="1"/>
      <w:numFmt w:val="none"/>
      <w:suff w:val="nothing"/>
      <w:lvlText w:val="%2."/>
      <w:lvlJc w:val="left"/>
      <w:pPr>
        <w:tabs>
          <w:tab w:val="num" w:pos="0"/>
        </w:tabs>
        <w:ind w:left="1080" w:hanging="360"/>
      </w:pPr>
      <w:rPr/>
    </w:lvl>
    <w:lvl w:ilvl="2">
      <w:start w:val="1"/>
      <w:numFmt w:val="none"/>
      <w:suff w:val="nothing"/>
      <w:lvlText w:val="%3."/>
      <w:lvlJc w:val="left"/>
      <w:pPr>
        <w:tabs>
          <w:tab w:val="num" w:pos="0"/>
        </w:tabs>
        <w:ind w:left="1440" w:hanging="360"/>
      </w:pPr>
      <w:rPr/>
    </w:lvl>
    <w:lvl w:ilvl="3">
      <w:start w:val="1"/>
      <w:numFmt w:val="none"/>
      <w:suff w:val="nothing"/>
      <w:lvlText w:val="%4."/>
      <w:lvlJc w:val="left"/>
      <w:pPr>
        <w:tabs>
          <w:tab w:val="num" w:pos="0"/>
        </w:tabs>
        <w:ind w:left="1800" w:hanging="360"/>
      </w:pPr>
      <w:rPr/>
    </w:lvl>
    <w:lvl w:ilvl="4">
      <w:start w:val="1"/>
      <w:numFmt w:val="none"/>
      <w:suff w:val="nothing"/>
      <w:lvlText w:val="%5."/>
      <w:lvlJc w:val="left"/>
      <w:pPr>
        <w:tabs>
          <w:tab w:val="num" w:pos="0"/>
        </w:tabs>
        <w:ind w:left="2160" w:hanging="360"/>
      </w:pPr>
      <w:rPr/>
    </w:lvl>
    <w:lvl w:ilvl="5">
      <w:start w:val="1"/>
      <w:numFmt w:val="none"/>
      <w:suff w:val="nothing"/>
      <w:lvlText w:val="%6."/>
      <w:lvlJc w:val="left"/>
      <w:pPr>
        <w:tabs>
          <w:tab w:val="num" w:pos="0"/>
        </w:tabs>
        <w:ind w:left="2520" w:hanging="360"/>
      </w:pPr>
      <w:rPr/>
    </w:lvl>
    <w:lvl w:ilvl="6">
      <w:start w:val="1"/>
      <w:numFmt w:val="none"/>
      <w:suff w:val="nothing"/>
      <w:lvlText w:val="%7."/>
      <w:lvlJc w:val="left"/>
      <w:pPr>
        <w:tabs>
          <w:tab w:val="num" w:pos="0"/>
        </w:tabs>
        <w:ind w:left="2880" w:hanging="360"/>
      </w:pPr>
      <w:rPr/>
    </w:lvl>
    <w:lvl w:ilvl="7">
      <w:start w:val="1"/>
      <w:numFmt w:val="none"/>
      <w:suff w:val="nothing"/>
      <w:lvlText w:val="%8."/>
      <w:lvlJc w:val="left"/>
      <w:pPr>
        <w:tabs>
          <w:tab w:val="num" w:pos="0"/>
        </w:tabs>
        <w:ind w:left="3240" w:hanging="360"/>
      </w:pPr>
      <w:rPr/>
    </w:lvl>
    <w:lvl w:ilvl="8">
      <w:start w:val="1"/>
      <w:numFmt w:val="none"/>
      <w:suff w:val="nothing"/>
      <w:lvlText w:val="%9."/>
      <w:lvlJc w:val="left"/>
      <w:pPr>
        <w:tabs>
          <w:tab w:val="num" w:pos="0"/>
        </w:tabs>
        <w:ind w:left="3600" w:hanging="360"/>
      </w:pPr>
      <w:rPr/>
    </w:lvl>
  </w:abstractNum>
  <w:abstractNum w:abstractNumId="11">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12">
    <w:lvl w:ilvl="0">
      <w:start w:val="1"/>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13">
    <w:lvl w:ilvl="0">
      <w:start w:val="1"/>
      <w:numFmt w:val="decimal"/>
      <w:lvlText w:val="%1."/>
      <w:lvlJc w:val="left"/>
      <w:pPr>
        <w:tabs>
          <w:tab w:val="num" w:pos="0"/>
        </w:tabs>
        <w:ind w:left="5038" w:hanging="360"/>
      </w:pPr>
      <w:rPr>
        <w:smallCaps w:val="false"/>
        <w:caps w:val="false"/>
        <w:dstrike w:val="false"/>
        <w:strike w:val="false"/>
        <w:vertAlign w:val="baseline"/>
        <w:position w:val="0"/>
        <w:sz w:val="28"/>
        <w:sz w:val="28"/>
        <w:spacing w:val="0"/>
        <w:i w:val="false"/>
        <w:u w:val="none"/>
        <w:b/>
        <w:kern w:val="0"/>
        <w:effect w:val="none"/>
        <w:szCs w:val="28"/>
        <w:iCs w:val="false"/>
        <w:bCs w:val="false"/>
        <w:em w:val="none"/>
        <w:vanish w:val="false"/>
        <w:rFonts w:ascii="Times New Roman" w:hAnsi="Times New Roman" w:cs="Times New Roman"/>
        <w:color w:val="000000"/>
      </w:rPr>
    </w:lvl>
    <w:lvl w:ilvl="1">
      <w:start w:val="1"/>
      <w:numFmt w:val="decimal"/>
      <w:lvlText w:val="%1.%2."/>
      <w:lvlJc w:val="left"/>
      <w:pPr>
        <w:tabs>
          <w:tab w:val="num" w:pos="0"/>
        </w:tabs>
        <w:ind w:left="432" w:hanging="432"/>
      </w:pPr>
      <w:rPr>
        <w:sz w:val="28"/>
        <w:i w:val="false"/>
        <w:b/>
        <w:szCs w:val="28"/>
        <w:iCs/>
        <w:bCs/>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abstractNum w:abstractNumId="15">
    <w:lvl w:ilvl="0">
      <w:start w:val="1"/>
      <w:numFmt w:val="bullet"/>
      <w:lvlText w:val=""/>
      <w:lvlJc w:val="left"/>
      <w:pPr>
        <w:tabs>
          <w:tab w:val="num" w:pos="0"/>
        </w:tabs>
        <w:ind w:left="1429" w:hanging="360"/>
      </w:pPr>
      <w:rPr>
        <w:rFonts w:ascii="Wingdings" w:hAnsi="Wingdings" w:cs="Wingdings" w:hint="default"/>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16">
    <w:lvl w:ilvl="0">
      <w:start w:val="1"/>
      <w:numFmt w:val="bullet"/>
      <w:lvlText w:val=""/>
      <w:lvlJc w:val="left"/>
      <w:pPr>
        <w:tabs>
          <w:tab w:val="num" w:pos="0"/>
        </w:tabs>
        <w:ind w:left="1427" w:hanging="360"/>
      </w:pPr>
      <w:rPr>
        <w:rFonts w:ascii="Wingdings" w:hAnsi="Wingdings" w:cs="Wingdings" w:hint="default"/>
      </w:rPr>
    </w:lvl>
    <w:lvl w:ilvl="1">
      <w:start w:val="1"/>
      <w:numFmt w:val="bullet"/>
      <w:lvlText w:val="o"/>
      <w:lvlJc w:val="left"/>
      <w:pPr>
        <w:tabs>
          <w:tab w:val="num" w:pos="0"/>
        </w:tabs>
        <w:ind w:left="2147" w:hanging="360"/>
      </w:pPr>
      <w:rPr>
        <w:rFonts w:ascii="Courier New" w:hAnsi="Courier New" w:cs="Courier New" w:hint="default"/>
      </w:rPr>
    </w:lvl>
    <w:lvl w:ilvl="2">
      <w:start w:val="1"/>
      <w:numFmt w:val="bullet"/>
      <w:lvlText w:val=""/>
      <w:lvlJc w:val="left"/>
      <w:pPr>
        <w:tabs>
          <w:tab w:val="num" w:pos="0"/>
        </w:tabs>
        <w:ind w:left="2867" w:hanging="360"/>
      </w:pPr>
      <w:rPr>
        <w:rFonts w:ascii="Wingdings" w:hAnsi="Wingdings" w:cs="Wingdings" w:hint="default"/>
      </w:rPr>
    </w:lvl>
    <w:lvl w:ilvl="3">
      <w:start w:val="1"/>
      <w:numFmt w:val="bullet"/>
      <w:lvlText w:val=""/>
      <w:lvlJc w:val="left"/>
      <w:pPr>
        <w:tabs>
          <w:tab w:val="num" w:pos="0"/>
        </w:tabs>
        <w:ind w:left="3587" w:hanging="360"/>
      </w:pPr>
      <w:rPr>
        <w:rFonts w:ascii="Symbol" w:hAnsi="Symbol" w:cs="Symbol" w:hint="default"/>
      </w:rPr>
    </w:lvl>
    <w:lvl w:ilvl="4">
      <w:start w:val="1"/>
      <w:numFmt w:val="bullet"/>
      <w:lvlText w:val="o"/>
      <w:lvlJc w:val="left"/>
      <w:pPr>
        <w:tabs>
          <w:tab w:val="num" w:pos="0"/>
        </w:tabs>
        <w:ind w:left="4307" w:hanging="360"/>
      </w:pPr>
      <w:rPr>
        <w:rFonts w:ascii="Courier New" w:hAnsi="Courier New" w:cs="Courier New" w:hint="default"/>
      </w:rPr>
    </w:lvl>
    <w:lvl w:ilvl="5">
      <w:start w:val="1"/>
      <w:numFmt w:val="bullet"/>
      <w:lvlText w:val=""/>
      <w:lvlJc w:val="left"/>
      <w:pPr>
        <w:tabs>
          <w:tab w:val="num" w:pos="0"/>
        </w:tabs>
        <w:ind w:left="5027" w:hanging="360"/>
      </w:pPr>
      <w:rPr>
        <w:rFonts w:ascii="Wingdings" w:hAnsi="Wingdings" w:cs="Wingdings" w:hint="default"/>
      </w:rPr>
    </w:lvl>
    <w:lvl w:ilvl="6">
      <w:start w:val="1"/>
      <w:numFmt w:val="bullet"/>
      <w:lvlText w:val=""/>
      <w:lvlJc w:val="left"/>
      <w:pPr>
        <w:tabs>
          <w:tab w:val="num" w:pos="0"/>
        </w:tabs>
        <w:ind w:left="5747" w:hanging="360"/>
      </w:pPr>
      <w:rPr>
        <w:rFonts w:ascii="Symbol" w:hAnsi="Symbol" w:cs="Symbol" w:hint="default"/>
      </w:rPr>
    </w:lvl>
    <w:lvl w:ilvl="7">
      <w:start w:val="1"/>
      <w:numFmt w:val="bullet"/>
      <w:lvlText w:val="o"/>
      <w:lvlJc w:val="left"/>
      <w:pPr>
        <w:tabs>
          <w:tab w:val="num" w:pos="0"/>
        </w:tabs>
        <w:ind w:left="6467" w:hanging="360"/>
      </w:pPr>
      <w:rPr>
        <w:rFonts w:ascii="Courier New" w:hAnsi="Courier New" w:cs="Courier New" w:hint="default"/>
      </w:rPr>
    </w:lvl>
    <w:lvl w:ilvl="8">
      <w:start w:val="1"/>
      <w:numFmt w:val="bullet"/>
      <w:lvlText w:val=""/>
      <w:lvlJc w:val="left"/>
      <w:pPr>
        <w:tabs>
          <w:tab w:val="num" w:pos="0"/>
        </w:tabs>
        <w:ind w:left="7187" w:hanging="360"/>
      </w:pPr>
      <w:rPr>
        <w:rFonts w:ascii="Wingdings" w:hAnsi="Wingdings" w:cs="Wingdings" w:hint="default"/>
      </w:rPr>
    </w:lvl>
  </w:abstractNum>
  <w:abstractNum w:abstractNumId="17">
    <w:lvl w:ilvl="0">
      <w:start w:val="1"/>
      <w:numFmt w:val="bullet"/>
      <w:lvlText w:val=""/>
      <w:lvlJc w:val="left"/>
      <w:pPr>
        <w:tabs>
          <w:tab w:val="num" w:pos="720"/>
        </w:tabs>
        <w:ind w:left="720" w:hanging="360"/>
      </w:pPr>
      <w:rPr>
        <w:rFonts w:ascii="Symbol" w:hAnsi="Symbol" w:cs="Symbol" w:hint="default"/>
        <w:sz w:val="16"/>
        <w:szCs w:val="16"/>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8">
    <w:lvl w:ilvl="0">
      <w:start w:val="1"/>
      <w:numFmt w:val="bullet"/>
      <w:lvlText w:val=""/>
      <w:lvlJc w:val="left"/>
      <w:pPr>
        <w:tabs>
          <w:tab w:val="num" w:pos="720"/>
        </w:tabs>
        <w:ind w:left="720" w:hanging="360"/>
      </w:pPr>
      <w:rPr>
        <w:rFonts w:ascii="Symbol" w:hAnsi="Symbol" w:cs="Symbol" w:hint="default"/>
        <w:sz w:val="16"/>
        <w:szCs w:val="16"/>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9">
    <w:lvl w:ilvl="0">
      <w:start w:val="1"/>
      <w:numFmt w:val="bullet"/>
      <w:lvlText w:val=""/>
      <w:lvlJc w:val="left"/>
      <w:pPr>
        <w:tabs>
          <w:tab w:val="num" w:pos="720"/>
        </w:tabs>
        <w:ind w:left="720" w:hanging="360"/>
      </w:pPr>
      <w:rPr>
        <w:rFonts w:ascii="Symbol" w:hAnsi="Symbol" w:cs="Symbol" w:hint="default"/>
        <w:sz w:val="16"/>
        <w:szCs w:val="16"/>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0">
    <w:lvl w:ilvl="0">
      <w:start w:val="1"/>
      <w:numFmt w:val="bullet"/>
      <w:lvlText w:val=""/>
      <w:lvlJc w:val="left"/>
      <w:pPr>
        <w:tabs>
          <w:tab w:val="num" w:pos="720"/>
        </w:tabs>
        <w:ind w:left="720" w:hanging="360"/>
      </w:pPr>
      <w:rPr>
        <w:rFonts w:ascii="Symbol" w:hAnsi="Symbol" w:cs="Symbol" w:hint="default"/>
        <w:sz w:val="16"/>
        <w:szCs w:val="16"/>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1">
    <w:lvl w:ilvl="0">
      <w:start w:val="1"/>
      <w:numFmt w:val="bullet"/>
      <w:lvlText w:val=""/>
      <w:lvlJc w:val="left"/>
      <w:pPr>
        <w:tabs>
          <w:tab w:val="num" w:pos="720"/>
        </w:tabs>
        <w:ind w:left="720" w:hanging="360"/>
      </w:pPr>
      <w:rPr>
        <w:rFonts w:ascii="Symbol" w:hAnsi="Symbol" w:cs="Symbol" w:hint="default"/>
        <w:sz w:val="16"/>
        <w:szCs w:val="16"/>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2">
    <w:lvl w:ilvl="0">
      <w:start w:val="1"/>
      <w:numFmt w:val="bullet"/>
      <w:lvlText w:val=""/>
      <w:lvlJc w:val="left"/>
      <w:pPr>
        <w:tabs>
          <w:tab w:val="num" w:pos="720"/>
        </w:tabs>
        <w:ind w:left="720" w:hanging="360"/>
      </w:pPr>
      <w:rPr>
        <w:rFonts w:ascii="Symbol" w:hAnsi="Symbol" w:cs="Symbol" w:hint="default"/>
        <w:sz w:val="16"/>
        <w:szCs w:val="16"/>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
    <w:lvl w:ilvl="0">
      <w:start w:val="1"/>
      <w:numFmt w:val="bullet"/>
      <w:lvlText w:val=""/>
      <w:lvlJc w:val="left"/>
      <w:pPr>
        <w:tabs>
          <w:tab w:val="num" w:pos="720"/>
        </w:tabs>
        <w:ind w:left="720" w:hanging="360"/>
      </w:pPr>
      <w:rPr>
        <w:rFonts w:ascii="Symbol" w:hAnsi="Symbol" w:cs="Symbol" w:hint="default"/>
        <w:sz w:val="16"/>
        <w:szCs w:val="16"/>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4">
    <w:lvl w:ilvl="0">
      <w:start w:val="1"/>
      <w:numFmt w:val="bullet"/>
      <w:lvlText w:val=""/>
      <w:lvlJc w:val="left"/>
      <w:pPr>
        <w:tabs>
          <w:tab w:val="num" w:pos="720"/>
        </w:tabs>
        <w:ind w:left="720" w:hanging="360"/>
      </w:pPr>
      <w:rPr>
        <w:rFonts w:ascii="Symbol" w:hAnsi="Symbol" w:cs="Symbol" w:hint="default"/>
        <w:sz w:val="16"/>
        <w:szCs w:val="16"/>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5">
    <w:lvl w:ilvl="0">
      <w:start w:val="1"/>
      <w:numFmt w:val="bullet"/>
      <w:lvlText w:val=""/>
      <w:lvlJc w:val="left"/>
      <w:pPr>
        <w:tabs>
          <w:tab w:val="num" w:pos="720"/>
        </w:tabs>
        <w:ind w:left="720" w:hanging="360"/>
      </w:pPr>
      <w:rPr>
        <w:rFonts w:ascii="Symbol" w:hAnsi="Symbol" w:cs="Symbol" w:hint="default"/>
        <w:sz w:val="16"/>
        <w:szCs w:val="16"/>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6">
    <w:lvl w:ilvl="0">
      <w:start w:val="1"/>
      <w:numFmt w:val="bullet"/>
      <w:lvlText w:val=""/>
      <w:lvlJc w:val="left"/>
      <w:pPr>
        <w:tabs>
          <w:tab w:val="num" w:pos="720"/>
        </w:tabs>
        <w:ind w:left="720" w:hanging="360"/>
      </w:pPr>
      <w:rPr>
        <w:rFonts w:ascii="Symbol" w:hAnsi="Symbol" w:cs="Symbol" w:hint="default"/>
        <w:sz w:val="16"/>
        <w:szCs w:val="16"/>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7">
    <w:lvl w:ilvl="0">
      <w:start w:val="1"/>
      <w:numFmt w:val="bullet"/>
      <w:lvlText w:val=""/>
      <w:lvlJc w:val="left"/>
      <w:pPr>
        <w:tabs>
          <w:tab w:val="num" w:pos="720"/>
        </w:tabs>
        <w:ind w:left="720" w:hanging="360"/>
      </w:pPr>
      <w:rPr>
        <w:rFonts w:ascii="Symbol" w:hAnsi="Symbol" w:cs="Symbol" w:hint="default"/>
        <w:sz w:val="16"/>
        <w:szCs w:val="16"/>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8">
    <w:lvl w:ilvl="0">
      <w:start w:val="1"/>
      <w:numFmt w:val="bullet"/>
      <w:lvlText w:val=""/>
      <w:lvlJc w:val="left"/>
      <w:pPr>
        <w:tabs>
          <w:tab w:val="num" w:pos="720"/>
        </w:tabs>
        <w:ind w:left="720" w:hanging="360"/>
      </w:pPr>
      <w:rPr>
        <w:rFonts w:ascii="Symbol" w:hAnsi="Symbol" w:cs="Symbol" w:hint="default"/>
        <w:sz w:val="16"/>
        <w:szCs w:val="16"/>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9">
    <w:lvl w:ilvl="0">
      <w:start w:val="1"/>
      <w:numFmt w:val="bullet"/>
      <w:lvlText w:val=""/>
      <w:lvlJc w:val="left"/>
      <w:pPr>
        <w:tabs>
          <w:tab w:val="num" w:pos="720"/>
        </w:tabs>
        <w:ind w:left="720" w:hanging="360"/>
      </w:pPr>
      <w:rPr>
        <w:rFonts w:ascii="Symbol" w:hAnsi="Symbol" w:cs="Symbol" w:hint="default"/>
        <w:sz w:val="16"/>
        <w:szCs w:val="16"/>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0">
    <w:lvl w:ilvl="0">
      <w:start w:val="1"/>
      <w:numFmt w:val="bullet"/>
      <w:lvlText w:val=""/>
      <w:lvlJc w:val="left"/>
      <w:pPr>
        <w:tabs>
          <w:tab w:val="num" w:pos="720"/>
        </w:tabs>
        <w:ind w:left="720" w:hanging="360"/>
      </w:pPr>
      <w:rPr>
        <w:rFonts w:ascii="Symbol" w:hAnsi="Symbol" w:cs="Symbol" w:hint="default"/>
        <w:sz w:val="16"/>
        <w:szCs w:val="16"/>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1">
    <w:lvl w:ilvl="0">
      <w:start w:val="1"/>
      <w:numFmt w:val="bullet"/>
      <w:lvlText w:val=""/>
      <w:lvlJc w:val="left"/>
      <w:pPr>
        <w:tabs>
          <w:tab w:val="num" w:pos="1071"/>
        </w:tabs>
        <w:ind w:left="1071" w:hanging="360"/>
      </w:pPr>
      <w:rPr>
        <w:rFonts w:ascii="Symbol" w:hAnsi="Symbol" w:cs="Symbol" w:hint="default"/>
        <w:sz w:val="16"/>
        <w:szCs w:val="16"/>
      </w:rPr>
    </w:lvl>
    <w:lvl w:ilvl="1">
      <w:start w:val="1"/>
      <w:numFmt w:val="bullet"/>
      <w:lvlText w:val="◦"/>
      <w:lvlJc w:val="left"/>
      <w:pPr>
        <w:tabs>
          <w:tab w:val="num" w:pos="1431"/>
        </w:tabs>
        <w:ind w:left="1431" w:hanging="360"/>
      </w:pPr>
      <w:rPr>
        <w:rFonts w:ascii="OpenSymbol" w:hAnsi="OpenSymbol" w:cs="OpenSymbol" w:hint="default"/>
      </w:rPr>
    </w:lvl>
    <w:lvl w:ilvl="2">
      <w:start w:val="1"/>
      <w:numFmt w:val="bullet"/>
      <w:lvlText w:val="▪"/>
      <w:lvlJc w:val="left"/>
      <w:pPr>
        <w:tabs>
          <w:tab w:val="num" w:pos="1791"/>
        </w:tabs>
        <w:ind w:left="1791" w:hanging="360"/>
      </w:pPr>
      <w:rPr>
        <w:rFonts w:ascii="OpenSymbol" w:hAnsi="OpenSymbol" w:cs="OpenSymbol" w:hint="default"/>
      </w:rPr>
    </w:lvl>
    <w:lvl w:ilvl="3">
      <w:start w:val="1"/>
      <w:numFmt w:val="bullet"/>
      <w:lvlText w:val=""/>
      <w:lvlJc w:val="left"/>
      <w:pPr>
        <w:tabs>
          <w:tab w:val="num" w:pos="2151"/>
        </w:tabs>
        <w:ind w:left="2151" w:hanging="360"/>
      </w:pPr>
      <w:rPr>
        <w:rFonts w:ascii="Symbol" w:hAnsi="Symbol" w:cs="Symbol" w:hint="default"/>
      </w:rPr>
    </w:lvl>
    <w:lvl w:ilvl="4">
      <w:start w:val="1"/>
      <w:numFmt w:val="bullet"/>
      <w:lvlText w:val="◦"/>
      <w:lvlJc w:val="left"/>
      <w:pPr>
        <w:tabs>
          <w:tab w:val="num" w:pos="2511"/>
        </w:tabs>
        <w:ind w:left="2511" w:hanging="360"/>
      </w:pPr>
      <w:rPr>
        <w:rFonts w:ascii="OpenSymbol" w:hAnsi="OpenSymbol" w:cs="OpenSymbol" w:hint="default"/>
      </w:rPr>
    </w:lvl>
    <w:lvl w:ilvl="5">
      <w:start w:val="1"/>
      <w:numFmt w:val="bullet"/>
      <w:lvlText w:val="▪"/>
      <w:lvlJc w:val="left"/>
      <w:pPr>
        <w:tabs>
          <w:tab w:val="num" w:pos="2871"/>
        </w:tabs>
        <w:ind w:left="2871" w:hanging="360"/>
      </w:pPr>
      <w:rPr>
        <w:rFonts w:ascii="OpenSymbol" w:hAnsi="OpenSymbol" w:cs="OpenSymbol" w:hint="default"/>
      </w:rPr>
    </w:lvl>
    <w:lvl w:ilvl="6">
      <w:start w:val="1"/>
      <w:numFmt w:val="bullet"/>
      <w:lvlText w:val=""/>
      <w:lvlJc w:val="left"/>
      <w:pPr>
        <w:tabs>
          <w:tab w:val="num" w:pos="3231"/>
        </w:tabs>
        <w:ind w:left="3231" w:hanging="360"/>
      </w:pPr>
      <w:rPr>
        <w:rFonts w:ascii="Symbol" w:hAnsi="Symbol" w:cs="Symbol" w:hint="default"/>
      </w:rPr>
    </w:lvl>
    <w:lvl w:ilvl="7">
      <w:start w:val="1"/>
      <w:numFmt w:val="bullet"/>
      <w:lvlText w:val="◦"/>
      <w:lvlJc w:val="left"/>
      <w:pPr>
        <w:tabs>
          <w:tab w:val="num" w:pos="3591"/>
        </w:tabs>
        <w:ind w:left="3591" w:hanging="360"/>
      </w:pPr>
      <w:rPr>
        <w:rFonts w:ascii="OpenSymbol" w:hAnsi="OpenSymbol" w:cs="OpenSymbol" w:hint="default"/>
      </w:rPr>
    </w:lvl>
    <w:lvl w:ilvl="8">
      <w:start w:val="1"/>
      <w:numFmt w:val="bullet"/>
      <w:lvlText w:val="▪"/>
      <w:lvlJc w:val="left"/>
      <w:pPr>
        <w:tabs>
          <w:tab w:val="num" w:pos="3951"/>
        </w:tabs>
        <w:ind w:left="3951" w:hanging="360"/>
      </w:pPr>
      <w:rPr>
        <w:rFonts w:ascii="OpenSymbol" w:hAnsi="OpenSymbol" w:cs="OpenSymbol" w:hint="default"/>
      </w:rPr>
    </w:lvl>
  </w:abstractNum>
  <w:abstractNum w:abstractNumId="32">
    <w:lvl w:ilvl="0">
      <w:start w:val="1"/>
      <w:numFmt w:val="bullet"/>
      <w:lvlText w:val=""/>
      <w:lvlJc w:val="left"/>
      <w:pPr>
        <w:tabs>
          <w:tab w:val="num" w:pos="720"/>
        </w:tabs>
        <w:ind w:left="720" w:hanging="360"/>
      </w:pPr>
      <w:rPr>
        <w:rFonts w:ascii="Symbol" w:hAnsi="Symbol" w:cs="Symbol" w:hint="default"/>
        <w:sz w:val="16"/>
        <w:szCs w:val="16"/>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3">
    <w:lvl w:ilvl="0">
      <w:start w:val="1"/>
      <w:numFmt w:val="bullet"/>
      <w:lvlText w:val=""/>
      <w:lvlJc w:val="left"/>
      <w:pPr>
        <w:tabs>
          <w:tab w:val="num" w:pos="720"/>
        </w:tabs>
        <w:ind w:left="720" w:hanging="360"/>
      </w:pPr>
      <w:rPr>
        <w:rFonts w:ascii="Symbol" w:hAnsi="Symbol" w:cs="Symbol" w:hint="default"/>
        <w:sz w:val="16"/>
        <w:szCs w:val="16"/>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4">
    <w:lvl w:ilvl="0">
      <w:start w:val="1"/>
      <w:numFmt w:val="bullet"/>
      <w:lvlText w:val=""/>
      <w:lvlJc w:val="left"/>
      <w:pPr>
        <w:tabs>
          <w:tab w:val="num" w:pos="1489"/>
        </w:tabs>
        <w:ind w:left="1489" w:hanging="360"/>
      </w:pPr>
      <w:rPr>
        <w:rFonts w:ascii="Symbol" w:hAnsi="Symbol" w:cs="Symbol" w:hint="default"/>
        <w:sz w:val="16"/>
        <w:szCs w:val="16"/>
      </w:rPr>
    </w:lvl>
    <w:lvl w:ilvl="1">
      <w:start w:val="1"/>
      <w:numFmt w:val="bullet"/>
      <w:lvlText w:val="◦"/>
      <w:lvlJc w:val="left"/>
      <w:pPr>
        <w:tabs>
          <w:tab w:val="num" w:pos="1849"/>
        </w:tabs>
        <w:ind w:left="1849" w:hanging="360"/>
      </w:pPr>
      <w:rPr>
        <w:rFonts w:ascii="OpenSymbol" w:hAnsi="OpenSymbol" w:cs="OpenSymbol" w:hint="default"/>
      </w:rPr>
    </w:lvl>
    <w:lvl w:ilvl="2">
      <w:start w:val="1"/>
      <w:numFmt w:val="bullet"/>
      <w:lvlText w:val="▪"/>
      <w:lvlJc w:val="left"/>
      <w:pPr>
        <w:tabs>
          <w:tab w:val="num" w:pos="2209"/>
        </w:tabs>
        <w:ind w:left="2209" w:hanging="360"/>
      </w:pPr>
      <w:rPr>
        <w:rFonts w:ascii="OpenSymbol" w:hAnsi="OpenSymbol" w:cs="OpenSymbol" w:hint="default"/>
      </w:rPr>
    </w:lvl>
    <w:lvl w:ilvl="3">
      <w:start w:val="1"/>
      <w:numFmt w:val="bullet"/>
      <w:lvlText w:val=""/>
      <w:lvlJc w:val="left"/>
      <w:pPr>
        <w:tabs>
          <w:tab w:val="num" w:pos="2569"/>
        </w:tabs>
        <w:ind w:left="2569" w:hanging="360"/>
      </w:pPr>
      <w:rPr>
        <w:rFonts w:ascii="Symbol" w:hAnsi="Symbol" w:cs="Symbol" w:hint="default"/>
      </w:rPr>
    </w:lvl>
    <w:lvl w:ilvl="4">
      <w:start w:val="1"/>
      <w:numFmt w:val="bullet"/>
      <w:lvlText w:val="◦"/>
      <w:lvlJc w:val="left"/>
      <w:pPr>
        <w:tabs>
          <w:tab w:val="num" w:pos="2929"/>
        </w:tabs>
        <w:ind w:left="2929" w:hanging="360"/>
      </w:pPr>
      <w:rPr>
        <w:rFonts w:ascii="OpenSymbol" w:hAnsi="OpenSymbol" w:cs="OpenSymbol" w:hint="default"/>
      </w:rPr>
    </w:lvl>
    <w:lvl w:ilvl="5">
      <w:start w:val="1"/>
      <w:numFmt w:val="bullet"/>
      <w:lvlText w:val="▪"/>
      <w:lvlJc w:val="left"/>
      <w:pPr>
        <w:tabs>
          <w:tab w:val="num" w:pos="3289"/>
        </w:tabs>
        <w:ind w:left="3289" w:hanging="360"/>
      </w:pPr>
      <w:rPr>
        <w:rFonts w:ascii="OpenSymbol" w:hAnsi="OpenSymbol" w:cs="OpenSymbol" w:hint="default"/>
      </w:rPr>
    </w:lvl>
    <w:lvl w:ilvl="6">
      <w:start w:val="1"/>
      <w:numFmt w:val="bullet"/>
      <w:lvlText w:val=""/>
      <w:lvlJc w:val="left"/>
      <w:pPr>
        <w:tabs>
          <w:tab w:val="num" w:pos="3649"/>
        </w:tabs>
        <w:ind w:left="3649" w:hanging="360"/>
      </w:pPr>
      <w:rPr>
        <w:rFonts w:ascii="Symbol" w:hAnsi="Symbol" w:cs="Symbol" w:hint="default"/>
      </w:rPr>
    </w:lvl>
    <w:lvl w:ilvl="7">
      <w:start w:val="1"/>
      <w:numFmt w:val="bullet"/>
      <w:lvlText w:val="◦"/>
      <w:lvlJc w:val="left"/>
      <w:pPr>
        <w:tabs>
          <w:tab w:val="num" w:pos="4009"/>
        </w:tabs>
        <w:ind w:left="4009" w:hanging="360"/>
      </w:pPr>
      <w:rPr>
        <w:rFonts w:ascii="OpenSymbol" w:hAnsi="OpenSymbol" w:cs="OpenSymbol" w:hint="default"/>
      </w:rPr>
    </w:lvl>
    <w:lvl w:ilvl="8">
      <w:start w:val="1"/>
      <w:numFmt w:val="bullet"/>
      <w:lvlText w:val="▪"/>
      <w:lvlJc w:val="left"/>
      <w:pPr>
        <w:tabs>
          <w:tab w:val="num" w:pos="4369"/>
        </w:tabs>
        <w:ind w:left="4369" w:hanging="360"/>
      </w:pPr>
      <w:rPr>
        <w:rFonts w:ascii="OpenSymbol" w:hAnsi="OpenSymbol" w:cs="OpenSymbol" w:hint="default"/>
      </w:rPr>
    </w:lvl>
  </w:abstractNum>
  <w:abstractNum w:abstractNumId="3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6">
    <w:lvl w:ilvl="0">
      <w:start w:val="1"/>
      <w:numFmt w:val="bullet"/>
      <w:lvlText w:val=""/>
      <w:lvlJc w:val="left"/>
      <w:pPr>
        <w:tabs>
          <w:tab w:val="num" w:pos="1198"/>
        </w:tabs>
        <w:ind w:left="1198" w:hanging="360"/>
      </w:pPr>
      <w:rPr>
        <w:rFonts w:ascii="Symbol" w:hAnsi="Symbol" w:cs="Symbol" w:hint="default"/>
      </w:rPr>
    </w:lvl>
    <w:lvl w:ilvl="1">
      <w:start w:val="1"/>
      <w:numFmt w:val="bullet"/>
      <w:lvlText w:val="◦"/>
      <w:lvlJc w:val="left"/>
      <w:pPr>
        <w:tabs>
          <w:tab w:val="num" w:pos="1558"/>
        </w:tabs>
        <w:ind w:left="1558" w:hanging="360"/>
      </w:pPr>
      <w:rPr>
        <w:rFonts w:ascii="OpenSymbol" w:hAnsi="OpenSymbol" w:cs="OpenSymbol" w:hint="default"/>
      </w:rPr>
    </w:lvl>
    <w:lvl w:ilvl="2">
      <w:start w:val="1"/>
      <w:numFmt w:val="bullet"/>
      <w:lvlText w:val="▪"/>
      <w:lvlJc w:val="left"/>
      <w:pPr>
        <w:tabs>
          <w:tab w:val="num" w:pos="1918"/>
        </w:tabs>
        <w:ind w:left="1918" w:hanging="360"/>
      </w:pPr>
      <w:rPr>
        <w:rFonts w:ascii="OpenSymbol" w:hAnsi="OpenSymbol" w:cs="OpenSymbol" w:hint="default"/>
      </w:rPr>
    </w:lvl>
    <w:lvl w:ilvl="3">
      <w:start w:val="1"/>
      <w:numFmt w:val="bullet"/>
      <w:lvlText w:val=""/>
      <w:lvlJc w:val="left"/>
      <w:pPr>
        <w:tabs>
          <w:tab w:val="num" w:pos="2278"/>
        </w:tabs>
        <w:ind w:left="2278" w:hanging="360"/>
      </w:pPr>
      <w:rPr>
        <w:rFonts w:ascii="Symbol" w:hAnsi="Symbol" w:cs="Symbol" w:hint="default"/>
      </w:rPr>
    </w:lvl>
    <w:lvl w:ilvl="4">
      <w:start w:val="1"/>
      <w:numFmt w:val="bullet"/>
      <w:lvlText w:val="◦"/>
      <w:lvlJc w:val="left"/>
      <w:pPr>
        <w:tabs>
          <w:tab w:val="num" w:pos="2638"/>
        </w:tabs>
        <w:ind w:left="2638" w:hanging="360"/>
      </w:pPr>
      <w:rPr>
        <w:rFonts w:ascii="OpenSymbol" w:hAnsi="OpenSymbol" w:cs="OpenSymbol" w:hint="default"/>
      </w:rPr>
    </w:lvl>
    <w:lvl w:ilvl="5">
      <w:start w:val="1"/>
      <w:numFmt w:val="bullet"/>
      <w:lvlText w:val="▪"/>
      <w:lvlJc w:val="left"/>
      <w:pPr>
        <w:tabs>
          <w:tab w:val="num" w:pos="2998"/>
        </w:tabs>
        <w:ind w:left="2998" w:hanging="360"/>
      </w:pPr>
      <w:rPr>
        <w:rFonts w:ascii="OpenSymbol" w:hAnsi="OpenSymbol" w:cs="OpenSymbol" w:hint="default"/>
      </w:rPr>
    </w:lvl>
    <w:lvl w:ilvl="6">
      <w:start w:val="1"/>
      <w:numFmt w:val="bullet"/>
      <w:lvlText w:val=""/>
      <w:lvlJc w:val="left"/>
      <w:pPr>
        <w:tabs>
          <w:tab w:val="num" w:pos="3358"/>
        </w:tabs>
        <w:ind w:left="3358" w:hanging="360"/>
      </w:pPr>
      <w:rPr>
        <w:rFonts w:ascii="Symbol" w:hAnsi="Symbol" w:cs="Symbol" w:hint="default"/>
      </w:rPr>
    </w:lvl>
    <w:lvl w:ilvl="7">
      <w:start w:val="1"/>
      <w:numFmt w:val="bullet"/>
      <w:lvlText w:val="◦"/>
      <w:lvlJc w:val="left"/>
      <w:pPr>
        <w:tabs>
          <w:tab w:val="num" w:pos="3718"/>
        </w:tabs>
        <w:ind w:left="3718" w:hanging="360"/>
      </w:pPr>
      <w:rPr>
        <w:rFonts w:ascii="OpenSymbol" w:hAnsi="OpenSymbol" w:cs="OpenSymbol" w:hint="default"/>
      </w:rPr>
    </w:lvl>
    <w:lvl w:ilvl="8">
      <w:start w:val="1"/>
      <w:numFmt w:val="bullet"/>
      <w:lvlText w:val="▪"/>
      <w:lvlJc w:val="left"/>
      <w:pPr>
        <w:tabs>
          <w:tab w:val="num" w:pos="4078"/>
        </w:tabs>
        <w:ind w:left="4078" w:hanging="360"/>
      </w:pPr>
      <w:rPr>
        <w:rFonts w:ascii="OpenSymbol" w:hAnsi="OpenSymbol" w:cs="OpenSymbol" w:hint="default"/>
      </w:rPr>
    </w:lvl>
  </w:abstractNum>
  <w:abstractNum w:abstractNumId="3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1">
    <w:lvl w:ilvl="0">
      <w:start w:val="1"/>
      <w:numFmt w:val="bullet"/>
      <w:lvlText w:val=""/>
      <w:lvlJc w:val="left"/>
      <w:pPr>
        <w:tabs>
          <w:tab w:val="num" w:pos="720"/>
        </w:tabs>
        <w:ind w:left="720" w:hanging="360"/>
      </w:pPr>
      <w:rPr>
        <w:rFonts w:ascii="Symbol" w:hAnsi="Symbol" w:cs="Symbol" w:hint="default"/>
        <w:sz w:val="16"/>
        <w:szCs w:val="16"/>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2">
    <w:lvl w:ilvl="0">
      <w:start w:val="1"/>
      <w:numFmt w:val="bullet"/>
      <w:lvlText w:val=""/>
      <w:lvlJc w:val="left"/>
      <w:pPr>
        <w:tabs>
          <w:tab w:val="num" w:pos="720"/>
        </w:tabs>
        <w:ind w:left="720" w:hanging="360"/>
      </w:pPr>
      <w:rPr>
        <w:rFonts w:ascii="Symbol" w:hAnsi="Symbol" w:cs="Symbol" w:hint="default"/>
        <w:sz w:val="16"/>
        <w:szCs w:val="16"/>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3">
    <w:lvl w:ilvl="0">
      <w:start w:val="1"/>
      <w:numFmt w:val="bullet"/>
      <w:lvlText w:val=""/>
      <w:lvlJc w:val="left"/>
      <w:pPr>
        <w:tabs>
          <w:tab w:val="num" w:pos="720"/>
        </w:tabs>
        <w:ind w:left="720" w:hanging="360"/>
      </w:pPr>
      <w:rPr>
        <w:rFonts w:ascii="Symbol" w:hAnsi="Symbol" w:cs="Symbol" w:hint="default"/>
        <w:sz w:val="16"/>
        <w:szCs w:val="16"/>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4">
    <w:lvl w:ilvl="0">
      <w:start w:val="1"/>
      <w:numFmt w:val="bullet"/>
      <w:lvlText w:val=""/>
      <w:lvlJc w:val="left"/>
      <w:pPr>
        <w:tabs>
          <w:tab w:val="num" w:pos="720"/>
        </w:tabs>
        <w:ind w:left="720" w:hanging="360"/>
      </w:pPr>
      <w:rPr>
        <w:rFonts w:ascii="Symbol" w:hAnsi="Symbol" w:cs="Symbol" w:hint="default"/>
        <w:sz w:val="16"/>
        <w:szCs w:val="16"/>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5">
    <w:lvl w:ilvl="0">
      <w:start w:val="1"/>
      <w:numFmt w:val="bullet"/>
      <w:lvlText w:val=""/>
      <w:lvlJc w:val="left"/>
      <w:pPr>
        <w:tabs>
          <w:tab w:val="num" w:pos="0"/>
        </w:tabs>
        <w:ind w:left="1800" w:hanging="360"/>
      </w:pPr>
      <w:rPr>
        <w:rFonts w:ascii="Symbol" w:hAnsi="Symbol" w:cs="Symbol" w:hint="default"/>
        <w:sz w:val="16"/>
        <w:szCs w:val="16"/>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46">
    <w:lvl w:ilvl="0">
      <w:start w:val="1"/>
      <w:numFmt w:val="bullet"/>
      <w:lvlText w:val=""/>
      <w:lvlJc w:val="left"/>
      <w:pPr>
        <w:tabs>
          <w:tab w:val="num" w:pos="720"/>
        </w:tabs>
        <w:ind w:left="720" w:hanging="360"/>
      </w:pPr>
      <w:rPr>
        <w:rFonts w:ascii="Symbol" w:hAnsi="Symbol" w:cs="Symbol" w:hint="default"/>
        <w:sz w:val="16"/>
        <w:szCs w:val="16"/>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7">
    <w:lvl w:ilvl="0">
      <w:start w:val="1"/>
      <w:numFmt w:val="bullet"/>
      <w:lvlText w:val=""/>
      <w:lvlJc w:val="left"/>
      <w:pPr>
        <w:tabs>
          <w:tab w:val="num" w:pos="720"/>
        </w:tabs>
        <w:ind w:left="720" w:hanging="360"/>
      </w:pPr>
      <w:rPr>
        <w:rFonts w:ascii="Symbol" w:hAnsi="Symbol" w:cs="Symbol" w:hint="default"/>
        <w:sz w:val="16"/>
        <w:szCs w:val="16"/>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8">
    <w:lvl w:ilvl="0">
      <w:start w:val="1"/>
      <w:numFmt w:val="bullet"/>
      <w:lvlText w:val=""/>
      <w:lvlJc w:val="left"/>
      <w:pPr>
        <w:tabs>
          <w:tab w:val="num" w:pos="0"/>
        </w:tabs>
        <w:ind w:left="1429" w:hanging="360"/>
      </w:pPr>
      <w:rPr>
        <w:rFonts w:ascii="Symbol" w:hAnsi="Symbol" w:cs="Symbol" w:hint="default"/>
        <w:sz w:val="16"/>
        <w:szCs w:val="16"/>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9">
    <w:lvl w:ilvl="0">
      <w:start w:val="1"/>
      <w:numFmt w:val="bullet"/>
      <w:lvlText w:val=""/>
      <w:lvlJc w:val="left"/>
      <w:pPr>
        <w:tabs>
          <w:tab w:val="num" w:pos="0"/>
        </w:tabs>
        <w:ind w:left="1429" w:hanging="360"/>
      </w:pPr>
      <w:rPr>
        <w:rFonts w:ascii="Symbol" w:hAnsi="Symbol" w:cs="Symbol" w:hint="default"/>
        <w:sz w:val="16"/>
        <w:szCs w:val="16"/>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0">
    <w:lvl w:ilvl="0">
      <w:numFmt w:val="bullet"/>
      <w:lvlText w:val=""/>
      <w:lvlJc w:val="left"/>
      <w:pPr>
        <w:tabs>
          <w:tab w:val="num" w:pos="0"/>
        </w:tabs>
        <w:ind w:left="720" w:hanging="360"/>
      </w:pPr>
      <w:rPr>
        <w:rFonts w:ascii="Symbol" w:hAnsi="Symbol" w:cs="Symbol" w:hint="default"/>
        <w:sz w:val="18"/>
      </w:rPr>
    </w:lvl>
    <w:lvl w:ilvl="1">
      <w:start w:val="0"/>
      <w:numFmt w:val="bullet"/>
      <w:lvlText w:val="o"/>
      <w:lvlJc w:val="left"/>
      <w:pPr>
        <w:tabs>
          <w:tab w:val="num" w:pos="0"/>
        </w:tabs>
        <w:ind w:left="1440" w:hanging="360"/>
      </w:pPr>
      <w:rPr>
        <w:rFonts w:ascii="OpenSymbol" w:hAnsi="OpenSymbol" w:cs="OpenSymbol"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Symbol" w:hAnsi="Symbol" w:cs="Symbol" w:hint="default"/>
      </w:rPr>
    </w:lvl>
    <w:lvl w:ilvl="4">
      <w:start w:val="0"/>
      <w:numFmt w:val="bullet"/>
      <w:lvlText w:val="o"/>
      <w:lvlJc w:val="left"/>
      <w:pPr>
        <w:tabs>
          <w:tab w:val="num" w:pos="0"/>
        </w:tabs>
        <w:ind w:left="3600" w:hanging="360"/>
      </w:pPr>
      <w:rPr>
        <w:rFonts w:ascii="OpenSymbol" w:hAnsi="OpenSymbol" w:cs="OpenSymbol"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Symbol" w:hAnsi="Symbol" w:cs="Symbol" w:hint="default"/>
      </w:rPr>
    </w:lvl>
    <w:lvl w:ilvl="7">
      <w:start w:val="0"/>
      <w:numFmt w:val="bullet"/>
      <w:lvlText w:val="o"/>
      <w:lvlJc w:val="left"/>
      <w:pPr>
        <w:tabs>
          <w:tab w:val="num" w:pos="0"/>
        </w:tabs>
        <w:ind w:left="5760" w:hanging="360"/>
      </w:pPr>
      <w:rPr>
        <w:rFonts w:ascii="OpenSymbol" w:hAnsi="OpenSymbol" w:cs="OpenSymbol"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5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5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5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5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5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5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5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5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5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6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6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6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6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6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6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6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6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6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6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7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7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7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7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7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7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bering>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Heading3"/>
    <w:next w:val="Normal"/>
    <w:link w:val="1"/>
    <w:qFormat/>
    <w:pPr>
      <w:numPr>
        <w:ilvl w:val="0"/>
      </w:numPr>
      <w:outlineLvl w:val="0"/>
    </w:pPr>
    <w:rPr>
      <w:sz w:val="28"/>
      <w:szCs w:val="28"/>
    </w:rPr>
  </w:style>
  <w:style w:type="paragraph" w:styleId="Heading2">
    <w:name w:val="Heading 2"/>
    <w:basedOn w:val="Heading4"/>
    <w:next w:val="Normal"/>
    <w:link w:val="2"/>
    <w:qFormat/>
    <w:pPr>
      <w:outlineLvl w:val="1"/>
    </w:pPr>
    <w:rPr/>
  </w:style>
  <w:style w:type="paragraph" w:styleId="Heading3">
    <w:name w:val="Heading 3"/>
    <w:basedOn w:val="Normal"/>
    <w:next w:val="Normal"/>
    <w:link w:val="3"/>
    <w:qFormat/>
    <w:pPr>
      <w:keepNext w:val="true"/>
      <w:numPr>
        <w:ilvl w:val="2"/>
        <w:numId w:val="13"/>
      </w:numPr>
      <w:spacing w:before="120" w:after="60"/>
      <w:outlineLvl w:val="2"/>
    </w:pPr>
    <w:rPr>
      <w:rFonts w:eastAsia="Calibri"/>
      <w:b/>
      <w:sz w:val="24"/>
      <w:szCs w:val="24"/>
      <w:lang w:val="x-none" w:eastAsia="x-none"/>
    </w:rPr>
  </w:style>
  <w:style w:type="paragraph" w:styleId="Heading4">
    <w:name w:val="Heading 4"/>
    <w:basedOn w:val="Heading3"/>
    <w:next w:val="Normal"/>
    <w:link w:val="4"/>
    <w:qFormat/>
    <w:pPr>
      <w:numPr>
        <w:ilvl w:val="0"/>
        <w:numId w:val="0"/>
      </w:numPr>
      <w:tabs>
        <w:tab w:val="clear" w:pos="720"/>
        <w:tab w:val="left" w:pos="0" w:leader="none"/>
      </w:tabs>
      <w:ind w:hanging="432" w:left="432"/>
      <w:outlineLvl w:val="3"/>
    </w:pPr>
    <w:rPr>
      <w:bCs/>
    </w:rPr>
  </w:style>
  <w:style w:type="paragraph" w:styleId="Heading5">
    <w:name w:val="Heading 5"/>
    <w:basedOn w:val="Normal"/>
    <w:next w:val="Normal"/>
    <w:link w:val="5"/>
    <w:qFormat/>
    <w:pPr>
      <w:spacing w:before="240" w:after="60"/>
      <w:outlineLvl w:val="4"/>
    </w:pPr>
    <w:rPr>
      <w:b/>
      <w:bCs/>
      <w:i/>
      <w:iCs/>
      <w:sz w:val="26"/>
      <w:szCs w:val="26"/>
      <w:lang w:val="x-none" w:eastAsia="x-none"/>
    </w:rPr>
  </w:style>
  <w:style w:type="paragraph" w:styleId="Heading6">
    <w:name w:val="Heading 6"/>
    <w:basedOn w:val="Normal"/>
    <w:next w:val="Normal"/>
    <w:link w:val="6"/>
    <w:qFormat/>
    <w:pPr>
      <w:keepNext w:val="true"/>
      <w:keepLines/>
      <w:spacing w:before="200" w:after="0"/>
      <w:outlineLvl w:val="5"/>
    </w:pPr>
    <w:rPr>
      <w:rFonts w:ascii="Cambria" w:hAnsi="Cambria"/>
      <w:i/>
      <w:iCs/>
      <w:color w:val="243F60"/>
      <w:sz w:val="20"/>
      <w:szCs w:val="20"/>
      <w:lang w:val="x-none" w:eastAsia="x-none"/>
    </w:rPr>
  </w:style>
  <w:style w:type="paragraph" w:styleId="Heading7">
    <w:name w:val="Heading 7"/>
    <w:basedOn w:val="Normal"/>
    <w:next w:val="Normal"/>
    <w:link w:val="7"/>
    <w:qFormat/>
    <w:pPr>
      <w:keepNext w:val="true"/>
      <w:keepLines/>
      <w:spacing w:before="200" w:after="0"/>
      <w:outlineLvl w:val="6"/>
    </w:pPr>
    <w:rPr>
      <w:rFonts w:ascii="Cambria" w:hAnsi="Cambria"/>
      <w:i/>
      <w:iCs/>
      <w:color w:val="404040"/>
      <w:sz w:val="20"/>
      <w:szCs w:val="20"/>
      <w:lang w:val="x-none" w:eastAsia="x-none"/>
    </w:rPr>
  </w:style>
  <w:style w:type="paragraph" w:styleId="Heading8">
    <w:name w:val="Heading 8"/>
    <w:basedOn w:val="Normal"/>
    <w:next w:val="Normal"/>
    <w:link w:val="8"/>
    <w:qFormat/>
    <w:pPr>
      <w:keepNext w:val="true"/>
      <w:keepLines/>
      <w:spacing w:before="200" w:after="0"/>
      <w:outlineLvl w:val="7"/>
    </w:pPr>
    <w:rPr>
      <w:rFonts w:ascii="Cambria" w:hAnsi="Cambria"/>
      <w:color w:val="4F81BD"/>
      <w:sz w:val="20"/>
      <w:szCs w:val="20"/>
      <w:lang w:val="x-none" w:eastAsia="x-none"/>
    </w:rPr>
  </w:style>
  <w:style w:type="paragraph" w:styleId="Heading9">
    <w:name w:val="Heading 9"/>
    <w:basedOn w:val="Normal"/>
    <w:next w:val="Normal"/>
    <w:link w:val="9"/>
    <w:qFormat/>
    <w:pPr>
      <w:spacing w:before="240" w:after="60"/>
      <w:outlineLvl w:val="8"/>
    </w:pPr>
    <w:rPr>
      <w:rFonts w:ascii="Arial" w:hAnsi="Arial"/>
      <w:sz w:val="22"/>
      <w:szCs w:val="22"/>
      <w:lang w:val="x-none" w:eastAsia="x-none"/>
    </w:rPr>
  </w:style>
  <w:style w:type="character" w:styleId="DefaultParagraphFont" w:default="1">
    <w:name w:val="Default Paragraph Font"/>
    <w:uiPriority w:val="1"/>
    <w:semiHidden/>
    <w:unhideWhenUsed/>
    <w:qFormat/>
    <w:rPr/>
  </w:style>
  <w:style w:type="character" w:styleId="Style" w:customStyle="1">
    <w:name w:val="Символ сноски"/>
    <w:qFormat/>
    <w:rPr>
      <w:vertAlign w:val="superscript"/>
    </w:rPr>
  </w:style>
  <w:style w:type="character" w:styleId="FootnoteReference">
    <w:name w:val="Footnote Reference"/>
    <w:rPr>
      <w:vertAlign w:val="superscript"/>
    </w:rPr>
  </w:style>
  <w:style w:type="character" w:styleId="Pagenumber">
    <w:name w:val="page number"/>
    <w:basedOn w:val="DefaultParagraphFont"/>
    <w:qFormat/>
    <w:rPr/>
  </w:style>
  <w:style w:type="character" w:styleId="Hyperlink">
    <w:name w:val="Hyperlink"/>
    <w:rPr>
      <w:color w:val="0000FF"/>
      <w:u w:val="single"/>
    </w:rPr>
  </w:style>
  <w:style w:type="character" w:styleId="Annotationreference">
    <w:name w:val="annotation reference"/>
    <w:qFormat/>
    <w:rPr>
      <w:sz w:val="16"/>
      <w:szCs w:val="16"/>
    </w:rPr>
  </w:style>
  <w:style w:type="character" w:styleId="Strong1" w:customStyle="1">
    <w:name w:val="Strong1"/>
    <w:qFormat/>
    <w:rPr>
      <w:b/>
      <w:bCs/>
    </w:rPr>
  </w:style>
  <w:style w:type="character" w:styleId="6" w:customStyle="1">
    <w:name w:val="Заголовок 6 Знак"/>
    <w:qFormat/>
    <w:rPr>
      <w:rFonts w:ascii="Cambria" w:hAnsi="Cambria"/>
      <w:i/>
      <w:iCs/>
      <w:color w:val="243F60"/>
      <w:lang w:val="x-none" w:eastAsia="x-none"/>
    </w:rPr>
  </w:style>
  <w:style w:type="character" w:styleId="7" w:customStyle="1">
    <w:name w:val="Заголовок 7 Знак"/>
    <w:qFormat/>
    <w:rPr>
      <w:rFonts w:ascii="Cambria" w:hAnsi="Cambria"/>
      <w:i/>
      <w:iCs/>
      <w:color w:val="404040"/>
      <w:lang w:val="x-none" w:eastAsia="x-none"/>
    </w:rPr>
  </w:style>
  <w:style w:type="character" w:styleId="8" w:customStyle="1">
    <w:name w:val="Заголовок 8 Знак"/>
    <w:qFormat/>
    <w:rPr>
      <w:rFonts w:ascii="Cambria" w:hAnsi="Cambria"/>
      <w:color w:val="4F81BD"/>
      <w:lang w:val="x-none" w:eastAsia="x-none"/>
    </w:rPr>
  </w:style>
  <w:style w:type="character" w:styleId="1" w:customStyle="1">
    <w:name w:val="Заголовок 1 Знак"/>
    <w:qFormat/>
    <w:rPr>
      <w:rFonts w:eastAsia="Calibri"/>
      <w:b/>
      <w:sz w:val="28"/>
      <w:szCs w:val="28"/>
      <w:lang w:val="x-none" w:eastAsia="x-none"/>
    </w:rPr>
  </w:style>
  <w:style w:type="character" w:styleId="2" w:customStyle="1">
    <w:name w:val="Заголовок 2 Знак"/>
    <w:qFormat/>
    <w:rPr>
      <w:rFonts w:eastAsia="Calibri"/>
      <w:b/>
      <w:bCs/>
      <w:sz w:val="24"/>
      <w:szCs w:val="24"/>
      <w:lang w:val="x-none" w:eastAsia="x-none"/>
    </w:rPr>
  </w:style>
  <w:style w:type="character" w:styleId="3" w:customStyle="1">
    <w:name w:val="Заголовок 3 Знак"/>
    <w:qFormat/>
    <w:rPr>
      <w:rFonts w:eastAsia="Calibri"/>
      <w:b/>
      <w:sz w:val="24"/>
      <w:szCs w:val="24"/>
      <w:lang w:val="x-none" w:eastAsia="x-none"/>
    </w:rPr>
  </w:style>
  <w:style w:type="character" w:styleId="4" w:customStyle="1">
    <w:name w:val="Заголовок 4 Знак"/>
    <w:qFormat/>
    <w:rPr>
      <w:rFonts w:eastAsia="Calibri"/>
      <w:b/>
      <w:bCs/>
      <w:sz w:val="24"/>
      <w:szCs w:val="24"/>
      <w:lang w:val="x-none" w:eastAsia="x-none"/>
    </w:rPr>
  </w:style>
  <w:style w:type="character" w:styleId="5" w:customStyle="1">
    <w:name w:val="Заголовок 5 Знак"/>
    <w:qFormat/>
    <w:rPr>
      <w:b/>
      <w:bCs/>
      <w:i/>
      <w:iCs/>
      <w:sz w:val="26"/>
      <w:szCs w:val="26"/>
    </w:rPr>
  </w:style>
  <w:style w:type="character" w:styleId="9" w:customStyle="1">
    <w:name w:val="Заголовок 9 Знак"/>
    <w:qFormat/>
    <w:rPr>
      <w:rFonts w:ascii="Arial" w:hAnsi="Arial" w:cs="Arial"/>
      <w:sz w:val="22"/>
      <w:szCs w:val="22"/>
    </w:rPr>
  </w:style>
  <w:style w:type="character" w:styleId="Style1" w:customStyle="1">
    <w:name w:val="Название Знак"/>
    <w:link w:val="15"/>
    <w:qFormat/>
    <w:rPr>
      <w:sz w:val="28"/>
    </w:rPr>
  </w:style>
  <w:style w:type="character" w:styleId="Style2" w:customStyle="1">
    <w:name w:val="Подзаголовок Знак"/>
    <w:qFormat/>
    <w:rPr>
      <w:rFonts w:ascii="Cambria" w:hAnsi="Cambria"/>
      <w:i/>
      <w:iCs/>
      <w:color w:val="4F81BD"/>
      <w:spacing w:val="15"/>
      <w:sz w:val="24"/>
      <w:szCs w:val="24"/>
      <w:lang w:val="x-none" w:eastAsia="x-none"/>
    </w:rPr>
  </w:style>
  <w:style w:type="character" w:styleId="Emphasis">
    <w:name w:val="Emphasis"/>
    <w:qFormat/>
    <w:rPr>
      <w:i/>
      <w:iCs/>
    </w:rPr>
  </w:style>
  <w:style w:type="character" w:styleId="21" w:customStyle="1">
    <w:name w:val="Цитата 2 Знак"/>
    <w:link w:val="Quote"/>
    <w:qFormat/>
    <w:rPr>
      <w:rFonts w:ascii="Calibri" w:hAnsi="Calibri" w:eastAsia="Calibri"/>
      <w:i/>
      <w:iCs/>
      <w:color w:val="000000"/>
      <w:lang w:val="x-none" w:eastAsia="x-none"/>
    </w:rPr>
  </w:style>
  <w:style w:type="character" w:styleId="Style3" w:customStyle="1">
    <w:name w:val="Выделенная цитата Знак"/>
    <w:link w:val="IntenseQuote"/>
    <w:qFormat/>
    <w:rPr>
      <w:rFonts w:ascii="Calibri" w:hAnsi="Calibri" w:eastAsia="Calibri"/>
      <w:b/>
      <w:bCs/>
      <w:i/>
      <w:iCs/>
      <w:color w:val="4F81BD"/>
      <w:lang w:val="x-none" w:eastAsia="x-none"/>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styleId="Style4" w:customStyle="1">
    <w:name w:val="Электронная подпись Знак"/>
    <w:link w:val="E-mailSignature"/>
    <w:qFormat/>
    <w:rPr>
      <w:rFonts w:eastAsia="Calibri"/>
      <w:sz w:val="24"/>
      <w:szCs w:val="24"/>
    </w:rPr>
  </w:style>
  <w:style w:type="character" w:styleId="11" w:customStyle="1">
    <w:name w:val="Подпункт Знак1"/>
    <w:link w:val="Style23"/>
    <w:qFormat/>
    <w:rPr>
      <w:sz w:val="28"/>
    </w:rPr>
  </w:style>
  <w:style w:type="character" w:styleId="Style5" w:customStyle="1">
    <w:name w:val="Текст сноски Знак"/>
    <w:qFormat/>
    <w:rPr/>
  </w:style>
  <w:style w:type="character" w:styleId="Style6" w:customStyle="1">
    <w:name w:val="Основной текст Знак"/>
    <w:qFormat/>
    <w:rPr>
      <w:sz w:val="28"/>
      <w:szCs w:val="28"/>
    </w:rPr>
  </w:style>
  <w:style w:type="character" w:styleId="Blk" w:customStyle="1">
    <w:name w:val="blk"/>
    <w:qFormat/>
    <w:rPr/>
  </w:style>
  <w:style w:type="character" w:styleId="Style7" w:customStyle="1">
    <w:name w:val="Абзац списка Знак"/>
    <w:link w:val="ListParagraph"/>
    <w:qFormat/>
    <w:rPr>
      <w:rFonts w:eastAsia="Calibri"/>
      <w:sz w:val="24"/>
      <w:szCs w:val="24"/>
    </w:rPr>
  </w:style>
  <w:style w:type="character" w:styleId="Style8" w:customStyle="1">
    <w:name w:val="комментарий"/>
    <w:qFormat/>
    <w:rPr>
      <w:b/>
      <w:i/>
      <w:shd w:fill="FFFF99" w:val="clear"/>
    </w:rPr>
  </w:style>
  <w:style w:type="character" w:styleId="Style9" w:customStyle="1">
    <w:name w:val="Подподпункт Знак"/>
    <w:link w:val="Style31"/>
    <w:qFormat/>
    <w:rPr>
      <w:sz w:val="26"/>
      <w:szCs w:val="26"/>
    </w:rPr>
  </w:style>
  <w:style w:type="character" w:styleId="31" w:customStyle="1">
    <w:name w:val="УРОВЕНЬ_Абзац_тип3 Знак"/>
    <w:link w:val="36"/>
    <w:qFormat/>
    <w:rPr>
      <w:rFonts w:eastAsia="Calibri"/>
      <w:sz w:val="26"/>
      <w:szCs w:val="28"/>
      <w:lang w:eastAsia="en-US"/>
    </w:rPr>
  </w:style>
  <w:style w:type="character" w:styleId="Style10" w:customStyle="1">
    <w:name w:val="Верхний колонтитул Знак"/>
    <w:qFormat/>
    <w:rPr>
      <w:sz w:val="24"/>
      <w:szCs w:val="24"/>
    </w:rPr>
  </w:style>
  <w:style w:type="character" w:styleId="Style11" w:customStyle="1">
    <w:name w:val="Текст примечания Знак"/>
    <w:link w:val="Annotationtext"/>
    <w:qFormat/>
    <w:rPr/>
  </w:style>
  <w:style w:type="character" w:styleId="Style12" w:customStyle="1">
    <w:name w:val="Текст концевой сноски Знак"/>
    <w:basedOn w:val="DefaultParagraphFont"/>
    <w:qFormat/>
    <w:rPr/>
  </w:style>
  <w:style w:type="character" w:styleId="Style13" w:customStyle="1">
    <w:name w:val="Символ концевой сноски"/>
    <w:qFormat/>
    <w:rPr>
      <w:vertAlign w:val="superscript"/>
    </w:rPr>
  </w:style>
  <w:style w:type="character" w:styleId="EndnoteReference">
    <w:name w:val="Endnote Reference"/>
    <w:rPr>
      <w:vertAlign w:val="superscript"/>
    </w:rPr>
  </w:style>
  <w:style w:type="character" w:styleId="22" w:customStyle="1">
    <w:name w:val="Пункт2 Знак"/>
    <w:link w:val="24"/>
    <w:qFormat/>
    <w:rPr>
      <w:b/>
      <w:sz w:val="28"/>
    </w:rPr>
  </w:style>
  <w:style w:type="character" w:styleId="12" w:customStyle="1">
    <w:name w:val="УРОВЕНЬ_1. Знак"/>
    <w:link w:val="19"/>
    <w:qFormat/>
    <w:rPr>
      <w:rFonts w:eastAsia="Calibri"/>
      <w:caps/>
      <w:sz w:val="28"/>
      <w:szCs w:val="28"/>
      <w:lang w:eastAsia="en-US"/>
    </w:rPr>
  </w:style>
  <w:style w:type="character" w:styleId="13" w:customStyle="1">
    <w:name w:val="Неразрешенное упоминание1"/>
    <w:basedOn w:val="DefaultParagraphFont"/>
    <w:qFormat/>
    <w:rPr>
      <w:color w:val="605E5C"/>
      <w:shd w:fill="E1DFDD" w:val="clear"/>
    </w:rPr>
  </w:style>
  <w:style w:type="character" w:styleId="32" w:customStyle="1">
    <w:name w:val="Основной текст с отступом 3 Знак"/>
    <w:link w:val="BodyTextIndent3"/>
    <w:qFormat/>
    <w:rPr>
      <w:sz w:val="16"/>
      <w:szCs w:val="16"/>
    </w:rPr>
  </w:style>
  <w:style w:type="character" w:styleId="Style14" w:customStyle="1">
    <w:name w:val="Ссылка указателя"/>
    <w:qFormat/>
    <w:rPr/>
  </w:style>
  <w:style w:type="character" w:styleId="WW8Num9z0" w:customStyle="1">
    <w:name w:val="WW8Num9z0"/>
    <w:qFormat/>
    <w:rPr>
      <w:rFonts w:ascii="Wingdings" w:hAnsi="Wingdings" w:cs="Wingdings"/>
    </w:rPr>
  </w:style>
  <w:style w:type="character" w:styleId="WW8Num2z0" w:customStyle="1">
    <w:name w:val="WW8Num2z0"/>
    <w:qFormat/>
    <w:rPr>
      <w:rFonts w:ascii="Wingdings" w:hAnsi="Wingdings" w:cs="Wingdings"/>
      <w:color w:val="000000"/>
    </w:rPr>
  </w:style>
  <w:style w:type="character" w:styleId="WW8Num8z0" w:customStyle="1">
    <w:name w:val="WW8Num8z0"/>
    <w:qFormat/>
    <w:rPr>
      <w:rFonts w:ascii="Wingdings" w:hAnsi="Wingdings" w:cs="Wingdings"/>
    </w:rPr>
  </w:style>
  <w:style w:type="character" w:styleId="WW8Num4z0" w:customStyle="1">
    <w:name w:val="WW8Num4z0"/>
    <w:qFormat/>
    <w:rPr>
      <w:rFonts w:ascii="Wingdings" w:hAnsi="Wingdings" w:cs="Wingdings"/>
    </w:rPr>
  </w:style>
  <w:style w:type="character" w:styleId="WW8Num26z0" w:customStyle="1">
    <w:name w:val="WW8Num26z0"/>
    <w:qFormat/>
    <w:rPr>
      <w:rFonts w:ascii="Wingdings" w:hAnsi="Wingdings" w:cs="Wingdings"/>
    </w:rPr>
  </w:style>
  <w:style w:type="character" w:styleId="WW8Num21z0" w:customStyle="1">
    <w:name w:val="WW8Num21z0"/>
    <w:qFormat/>
    <w:rPr/>
  </w:style>
  <w:style w:type="character" w:styleId="Style15" w:customStyle="1">
    <w:name w:val="Маркеры"/>
    <w:qFormat/>
    <w:rPr>
      <w:rFonts w:ascii="Times New Roman" w:hAnsi="Times New Roman" w:eastAsia="OpenSymbol" w:cs="OpenSymbol"/>
    </w:rPr>
  </w:style>
  <w:style w:type="character" w:styleId="Strong">
    <w:name w:val="Strong"/>
    <w:qFormat/>
    <w:rPr>
      <w:b/>
      <w:bCs/>
    </w:rPr>
  </w:style>
  <w:style w:type="character" w:styleId="Linenumber1" w:customStyle="1">
    <w:name w:val="line number1"/>
    <w:qFormat/>
    <w:rPr/>
  </w:style>
  <w:style w:type="character" w:styleId="Linenumber2" w:customStyle="1">
    <w:name w:val="line number2"/>
    <w:qFormat/>
    <w:rPr/>
  </w:style>
  <w:style w:type="character" w:styleId="Linenumber3" w:customStyle="1">
    <w:name w:val="line number3"/>
    <w:qFormat/>
    <w:rPr/>
  </w:style>
  <w:style w:type="character" w:styleId="FollowedHyperlink">
    <w:name w:val="FollowedHyperlink"/>
    <w:basedOn w:val="DefaultParagraphFont"/>
    <w:rPr>
      <w:color w:val="954F72"/>
      <w:u w:val="single"/>
    </w:rPr>
  </w:style>
  <w:style w:type="character" w:styleId="Linenumber4" w:customStyle="1">
    <w:name w:val="line number4"/>
    <w:qFormat/>
    <w:rPr/>
  </w:style>
  <w:style w:type="character" w:styleId="Linenumber5" w:customStyle="1">
    <w:name w:val="line number5"/>
    <w:qFormat/>
    <w:rPr/>
  </w:style>
  <w:style w:type="character" w:styleId="Linenumber6" w:customStyle="1">
    <w:name w:val="line number6"/>
    <w:qFormat/>
    <w:rPr/>
  </w:style>
  <w:style w:type="character" w:styleId="Style16" w:customStyle="1">
    <w:name w:val="Символ нумерации"/>
    <w:qFormat/>
    <w:rPr/>
  </w:style>
  <w:style w:type="character" w:styleId="Linenumber7" w:customStyle="1">
    <w:name w:val="line number7"/>
    <w:qFormat/>
    <w:rPr/>
  </w:style>
  <w:style w:type="character" w:styleId="Linenumber">
    <w:name w:val="line number"/>
    <w:qFormat/>
    <w:rPr/>
  </w:style>
  <w:style w:type="character" w:styleId="WW8Num13z0">
    <w:name w:val="WW8Num13z0"/>
    <w:qFormat/>
    <w:rPr>
      <w:rFonts w:ascii="Symbol" w:hAnsi="Symbol" w:cs="OpenSymbol;Arial Unicode MS"/>
    </w:rPr>
  </w:style>
  <w:style w:type="character" w:styleId="WW8Num17z0">
    <w:name w:val="WW8Num17z0"/>
    <w:qFormat/>
    <w:rPr>
      <w:rFonts w:ascii="Symbol" w:hAnsi="Symbol" w:cs="OpenSymbol;Arial Unicode MS"/>
    </w:rPr>
  </w:style>
  <w:style w:type="character" w:styleId="WW8Num14z0">
    <w:name w:val="WW8Num14z0"/>
    <w:qFormat/>
    <w:rPr>
      <w:rFonts w:ascii="Symbol" w:hAnsi="Symbol" w:cs="OpenSymbol;Arial Unicode MS"/>
    </w:rPr>
  </w:style>
  <w:style w:type="character" w:styleId="WW8Num15z0">
    <w:name w:val="WW8Num15z0"/>
    <w:qFormat/>
    <w:rPr>
      <w:rFonts w:ascii="Symbol" w:hAnsi="Symbol" w:cs="OpenSymbol;Arial Unicode MS"/>
    </w:rPr>
  </w:style>
  <w:style w:type="character" w:styleId="WW8Num16z0">
    <w:name w:val="WW8Num16z0"/>
    <w:qFormat/>
    <w:rPr>
      <w:rFonts w:ascii="Symbol" w:hAnsi="Symbol" w:cs="OpenSymbol;Arial Unicode MS"/>
    </w:rPr>
  </w:style>
  <w:style w:type="character" w:styleId="WW8Num18z0">
    <w:name w:val="WW8Num18z0"/>
    <w:qFormat/>
    <w:rPr>
      <w:rFonts w:ascii="Symbol" w:hAnsi="Symbol" w:cs="OpenSymbol;Arial Unicode MS"/>
    </w:rPr>
  </w:style>
  <w:style w:type="character" w:styleId="WW8Num19z0">
    <w:name w:val="WW8Num19z0"/>
    <w:qFormat/>
    <w:rPr>
      <w:rFonts w:ascii="Symbol" w:hAnsi="Symbol" w:cs="OpenSymbol;Arial Unicode MS"/>
    </w:rPr>
  </w:style>
  <w:style w:type="character" w:styleId="WW8Num20z0">
    <w:name w:val="WW8Num20z0"/>
    <w:qFormat/>
    <w:rPr>
      <w:rFonts w:ascii="Symbol" w:hAnsi="Symbol" w:cs="OpenSymbol;Arial Unicode MS"/>
    </w:rPr>
  </w:style>
  <w:style w:type="character" w:styleId="WW8Num22z0">
    <w:name w:val="WW8Num22z0"/>
    <w:qFormat/>
    <w:rPr>
      <w:rFonts w:ascii="Symbol" w:hAnsi="Symbol" w:cs="OpenSymbol;Arial Unicode MS"/>
    </w:rPr>
  </w:style>
  <w:style w:type="character" w:styleId="WW8Num23z0">
    <w:name w:val="WW8Num23z0"/>
    <w:qFormat/>
    <w:rPr>
      <w:rFonts w:ascii="Symbol" w:hAnsi="Symbol" w:cs="OpenSymbol;Arial Unicode MS"/>
    </w:rPr>
  </w:style>
  <w:style w:type="character" w:styleId="WW8Num24z0">
    <w:name w:val="WW8Num24z0"/>
    <w:qFormat/>
    <w:rPr>
      <w:rFonts w:ascii="Symbol" w:hAnsi="Symbol" w:cs="OpenSymbol;Arial Unicode MS"/>
    </w:rPr>
  </w:style>
  <w:style w:type="character" w:styleId="WW8Num25z0">
    <w:name w:val="WW8Num25z0"/>
    <w:qFormat/>
    <w:rPr>
      <w:rFonts w:ascii="Symbol" w:hAnsi="Symbol" w:cs="OpenSymbol;Arial Unicode MS"/>
    </w:rPr>
  </w:style>
  <w:style w:type="character" w:styleId="WW8Num27z0">
    <w:name w:val="WW8Num27z0"/>
    <w:qFormat/>
    <w:rPr>
      <w:rFonts w:ascii="Symbol" w:hAnsi="Symbol" w:cs="OpenSymbol;Arial Unicode MS"/>
    </w:rPr>
  </w:style>
  <w:style w:type="character" w:styleId="WW8Num28z0">
    <w:name w:val="WW8Num28z0"/>
    <w:qFormat/>
    <w:rPr>
      <w:rFonts w:ascii="Symbol" w:hAnsi="Symbol" w:cs="OpenSymbol;Arial Unicode MS"/>
    </w:rPr>
  </w:style>
  <w:style w:type="character" w:styleId="WW8Num29z0">
    <w:name w:val="WW8Num29z0"/>
    <w:qFormat/>
    <w:rPr>
      <w:rFonts w:ascii="Symbol" w:hAnsi="Symbol" w:cs="OpenSymbol;Arial Unicode MS"/>
    </w:rPr>
  </w:style>
  <w:style w:type="character" w:styleId="WW8Num30z0">
    <w:name w:val="WW8Num30z0"/>
    <w:qFormat/>
    <w:rPr>
      <w:rFonts w:ascii="Symbol" w:hAnsi="Symbol" w:cs="OpenSymbol;Arial Unicode MS"/>
    </w:rPr>
  </w:style>
  <w:style w:type="character" w:styleId="WW8Num36z0">
    <w:name w:val="WW8Num36z0"/>
    <w:qFormat/>
    <w:rPr>
      <w:rFonts w:ascii="Symbol" w:hAnsi="Symbol" w:cs="OpenSymbol;Arial Unicode MS"/>
    </w:rPr>
  </w:style>
  <w:style w:type="character" w:styleId="WW8Num31z0">
    <w:name w:val="WW8Num31z0"/>
    <w:qFormat/>
    <w:rPr>
      <w:rFonts w:ascii="Symbol" w:hAnsi="Symbol" w:cs="OpenSymbol;Arial Unicode MS"/>
    </w:rPr>
  </w:style>
  <w:style w:type="character" w:styleId="WW8Num32z0">
    <w:name w:val="WW8Num32z0"/>
    <w:qFormat/>
    <w:rPr>
      <w:rFonts w:ascii="Symbol" w:hAnsi="Symbol" w:cs="OpenSymbol;Arial Unicode MS"/>
    </w:rPr>
  </w:style>
  <w:style w:type="character" w:styleId="WW8Num33z0">
    <w:name w:val="WW8Num33z0"/>
    <w:qFormat/>
    <w:rPr>
      <w:rFonts w:ascii="Symbol" w:hAnsi="Symbol" w:cs="OpenSymbol;Arial Unicode MS"/>
    </w:rPr>
  </w:style>
  <w:style w:type="character" w:styleId="WW8Num34z0">
    <w:name w:val="WW8Num34z0"/>
    <w:qFormat/>
    <w:rPr>
      <w:rFonts w:ascii="Symbol" w:hAnsi="Symbol" w:cs="OpenSymbol;Arial Unicode MS"/>
    </w:rPr>
  </w:style>
  <w:style w:type="character" w:styleId="WW8Num35z0">
    <w:name w:val="WW8Num35z0"/>
    <w:qFormat/>
    <w:rPr>
      <w:rFonts w:ascii="Symbol" w:hAnsi="Symbol" w:cs="OpenSymbol;Arial Unicode MS"/>
    </w:rPr>
  </w:style>
  <w:style w:type="character" w:styleId="WW8Num90z0">
    <w:name w:val="WW8Num90z0"/>
    <w:qFormat/>
    <w:rPr>
      <w:rFonts w:ascii="Symbol" w:hAnsi="Symbol" w:cs="OpenSymbol;Arial Unicode MS"/>
    </w:rPr>
  </w:style>
  <w:style w:type="character" w:styleId="WW8Num83z0">
    <w:name w:val="WW8Num83z0"/>
    <w:qFormat/>
    <w:rPr>
      <w:rFonts w:ascii="Symbol" w:hAnsi="Symbol" w:cs="Symbol"/>
    </w:rPr>
  </w:style>
  <w:style w:type="character" w:styleId="WW8Num84z0">
    <w:name w:val="WW8Num84z0"/>
    <w:qFormat/>
    <w:rPr>
      <w:rFonts w:ascii="Symbol" w:hAnsi="Symbol" w:cs="Symbol"/>
    </w:rPr>
  </w:style>
  <w:style w:type="character" w:styleId="WW8Num85z0">
    <w:name w:val="WW8Num85z0"/>
    <w:qFormat/>
    <w:rPr>
      <w:rFonts w:ascii="Symbol" w:hAnsi="Symbol" w:cs="Symbol"/>
    </w:rPr>
  </w:style>
  <w:style w:type="character" w:styleId="WW8Num85z1">
    <w:name w:val="WW8Num85z1"/>
    <w:qFormat/>
    <w:rPr>
      <w:rFonts w:ascii="OpenSymbol;Arial Unicode MS" w:hAnsi="OpenSymbol;Arial Unicode MS" w:cs="OpenSymbol;Arial Unicode MS"/>
    </w:rPr>
  </w:style>
  <w:style w:type="character" w:styleId="WW8Num86z0">
    <w:name w:val="WW8Num86z0"/>
    <w:qFormat/>
    <w:rPr>
      <w:rFonts w:ascii="Symbol" w:hAnsi="Symbol" w:cs="Symbol"/>
    </w:rPr>
  </w:style>
  <w:style w:type="character" w:styleId="WW8Num87z0">
    <w:name w:val="WW8Num87z0"/>
    <w:qFormat/>
    <w:rPr>
      <w:rFonts w:ascii="Symbol" w:hAnsi="Symbol" w:cs="Symbol"/>
    </w:rPr>
  </w:style>
  <w:style w:type="character" w:styleId="WW8Num87z1">
    <w:name w:val="WW8Num87z1"/>
    <w:qFormat/>
    <w:rPr>
      <w:rFonts w:ascii="OpenSymbol;Arial Unicode MS" w:hAnsi="OpenSymbol;Arial Unicode MS" w:cs="OpenSymbol;Arial Unicode MS"/>
    </w:rPr>
  </w:style>
  <w:style w:type="character" w:styleId="WW8Num88z0">
    <w:name w:val="WW8Num88z0"/>
    <w:qFormat/>
    <w:rPr>
      <w:rFonts w:ascii="Symbol" w:hAnsi="Symbol" w:cs="Symbol"/>
    </w:rPr>
  </w:style>
  <w:style w:type="character" w:styleId="WW8Num88z1">
    <w:name w:val="WW8Num88z1"/>
    <w:qFormat/>
    <w:rPr>
      <w:rFonts w:ascii="OpenSymbol;Arial Unicode MS" w:hAnsi="OpenSymbol;Arial Unicode MS" w:cs="OpenSymbol;Arial Unicode MS"/>
    </w:rPr>
  </w:style>
  <w:style w:type="character" w:styleId="WW8Num89z0">
    <w:name w:val="WW8Num89z0"/>
    <w:qFormat/>
    <w:rPr>
      <w:rFonts w:ascii="Symbol" w:hAnsi="Symbol" w:cs="Symbol"/>
    </w:rPr>
  </w:style>
  <w:style w:type="character" w:styleId="WW8Num37z0">
    <w:name w:val="WW8Num37z0"/>
    <w:qFormat/>
    <w:rPr>
      <w:rFonts w:ascii="Symbol" w:hAnsi="Symbol" w:cs="OpenSymbol;Arial Unicode MS"/>
    </w:rPr>
  </w:style>
  <w:style w:type="character" w:styleId="WW8Num38z0">
    <w:name w:val="WW8Num38z0"/>
    <w:qFormat/>
    <w:rPr>
      <w:rFonts w:ascii="Symbol" w:hAnsi="Symbol" w:cs="OpenSymbol;Arial Unicode MS"/>
    </w:rPr>
  </w:style>
  <w:style w:type="character" w:styleId="WW8Num39z0">
    <w:name w:val="WW8Num39z0"/>
    <w:qFormat/>
    <w:rPr>
      <w:rFonts w:ascii="Symbol" w:hAnsi="Symbol" w:cs="OpenSymbol;Arial Unicode MS"/>
    </w:rPr>
  </w:style>
  <w:style w:type="character" w:styleId="WW8Num40z0">
    <w:name w:val="WW8Num40z0"/>
    <w:qFormat/>
    <w:rPr>
      <w:rFonts w:ascii="Symbol" w:hAnsi="Symbol" w:cs="OpenSymbol;Arial Unicode MS"/>
    </w:rPr>
  </w:style>
  <w:style w:type="character" w:styleId="WW8Num41z0">
    <w:name w:val="WW8Num41z0"/>
    <w:qFormat/>
    <w:rPr>
      <w:rFonts w:ascii="Symbol" w:hAnsi="Symbol" w:cs="OpenSymbol;Arial Unicode MS"/>
    </w:rPr>
  </w:style>
  <w:style w:type="character" w:styleId="WW8Num42z0">
    <w:name w:val="WW8Num42z0"/>
    <w:qFormat/>
    <w:rPr>
      <w:rFonts w:ascii="Symbol" w:hAnsi="Symbol" w:cs="OpenSymbol;Arial Unicode MS"/>
    </w:rPr>
  </w:style>
  <w:style w:type="character" w:styleId="WW8Num43z0">
    <w:name w:val="WW8Num43z0"/>
    <w:qFormat/>
    <w:rPr>
      <w:rFonts w:ascii="Symbol" w:hAnsi="Symbol" w:cs="OpenSymbol;Arial Unicode MS"/>
    </w:rPr>
  </w:style>
  <w:style w:type="character" w:styleId="WW8Num44z0">
    <w:name w:val="WW8Num44z0"/>
    <w:qFormat/>
    <w:rPr>
      <w:rFonts w:ascii="Symbol" w:hAnsi="Symbol" w:cs="OpenSymbol;Arial Unicode MS"/>
    </w:rPr>
  </w:style>
  <w:style w:type="character" w:styleId="WW8Num45z0">
    <w:name w:val="WW8Num45z0"/>
    <w:qFormat/>
    <w:rPr>
      <w:rFonts w:ascii="Symbol" w:hAnsi="Symbol" w:cs="OpenSymbol;Arial Unicode MS"/>
    </w:rPr>
  </w:style>
  <w:style w:type="character" w:styleId="WW8Num46z0">
    <w:name w:val="WW8Num46z0"/>
    <w:qFormat/>
    <w:rPr>
      <w:rFonts w:ascii="Symbol" w:hAnsi="Symbol" w:cs="OpenSymbol;Arial Unicode MS"/>
    </w:rPr>
  </w:style>
  <w:style w:type="character" w:styleId="WW8Num47z0">
    <w:name w:val="WW8Num47z0"/>
    <w:qFormat/>
    <w:rPr>
      <w:rFonts w:ascii="Symbol" w:hAnsi="Symbol" w:cs="OpenSymbol;Arial Unicode MS"/>
    </w:rPr>
  </w:style>
  <w:style w:type="character" w:styleId="WW8Num48z0">
    <w:name w:val="WW8Num48z0"/>
    <w:qFormat/>
    <w:rPr>
      <w:rFonts w:ascii="Symbol" w:hAnsi="Symbol" w:cs="OpenSymbol;Arial Unicode MS"/>
    </w:rPr>
  </w:style>
  <w:style w:type="character" w:styleId="WW8Num49z0">
    <w:name w:val="WW8Num49z0"/>
    <w:qFormat/>
    <w:rPr>
      <w:rFonts w:ascii="Symbol" w:hAnsi="Symbol" w:cs="OpenSymbol;Arial Unicode MS"/>
    </w:rPr>
  </w:style>
  <w:style w:type="character" w:styleId="WW8Num50z0">
    <w:name w:val="WW8Num50z0"/>
    <w:qFormat/>
    <w:rPr>
      <w:rFonts w:ascii="Symbol" w:hAnsi="Symbol" w:cs="OpenSymbol;Arial Unicode MS"/>
    </w:rPr>
  </w:style>
  <w:style w:type="character" w:styleId="WW8Num51z0">
    <w:name w:val="WW8Num51z0"/>
    <w:qFormat/>
    <w:rPr>
      <w:rFonts w:ascii="Symbol" w:hAnsi="Symbol" w:cs="OpenSymbol;Arial Unicode MS"/>
    </w:rPr>
  </w:style>
  <w:style w:type="character" w:styleId="WW8Num52z0">
    <w:name w:val="WW8Num52z0"/>
    <w:qFormat/>
    <w:rPr>
      <w:rFonts w:ascii="Symbol" w:hAnsi="Symbol" w:cs="OpenSymbol;Arial Unicode MS"/>
    </w:rPr>
  </w:style>
  <w:style w:type="character" w:styleId="WW8Num53z0">
    <w:name w:val="WW8Num53z0"/>
    <w:qFormat/>
    <w:rPr>
      <w:rFonts w:ascii="Symbol" w:hAnsi="Symbol" w:cs="OpenSymbol;Arial Unicode MS"/>
    </w:rPr>
  </w:style>
  <w:style w:type="character" w:styleId="WW8Num54z0">
    <w:name w:val="WW8Num54z0"/>
    <w:qFormat/>
    <w:rPr>
      <w:rFonts w:ascii="Wingdings" w:hAnsi="Wingdings" w:cs="OpenSymbol;Arial Unicode MS"/>
    </w:rPr>
  </w:style>
  <w:style w:type="character" w:styleId="WW8Num55z0">
    <w:name w:val="WW8Num55z0"/>
    <w:qFormat/>
    <w:rPr>
      <w:rFonts w:ascii="Wingdings" w:hAnsi="Wingdings" w:cs="OpenSymbol;Arial Unicode MS"/>
    </w:rPr>
  </w:style>
  <w:style w:type="character" w:styleId="WW8Num56z0">
    <w:name w:val="WW8Num56z0"/>
    <w:qFormat/>
    <w:rPr>
      <w:rFonts w:ascii="Wingdings" w:hAnsi="Wingdings" w:cs="OpenSymbol;Arial Unicode MS"/>
    </w:rPr>
  </w:style>
  <w:style w:type="character" w:styleId="WW8Num57z0">
    <w:name w:val="WW8Num57z0"/>
    <w:qFormat/>
    <w:rPr>
      <w:rFonts w:ascii="Wingdings" w:hAnsi="Wingdings" w:cs="OpenSymbol;Arial Unicode MS"/>
    </w:rPr>
  </w:style>
  <w:style w:type="character" w:styleId="WW8Num58z0">
    <w:name w:val="WW8Num58z0"/>
    <w:qFormat/>
    <w:rPr>
      <w:rFonts w:ascii="Symbol" w:hAnsi="Symbol" w:cs="OpenSymbol;Arial Unicode MS"/>
    </w:rPr>
  </w:style>
  <w:style w:type="character" w:styleId="WW8Num59z0">
    <w:name w:val="WW8Num59z0"/>
    <w:qFormat/>
    <w:rPr>
      <w:rFonts w:ascii="Symbol" w:hAnsi="Symbol" w:cs="OpenSymbol;Arial Unicode MS"/>
    </w:rPr>
  </w:style>
  <w:style w:type="character" w:styleId="WW8Num60z0">
    <w:name w:val="WW8Num60z0"/>
    <w:qFormat/>
    <w:rPr>
      <w:rFonts w:ascii="Symbol" w:hAnsi="Symbol" w:cs="OpenSymbol;Arial Unicode MS"/>
    </w:rPr>
  </w:style>
  <w:style w:type="character" w:styleId="WW8Num61z0">
    <w:name w:val="WW8Num61z0"/>
    <w:qFormat/>
    <w:rPr>
      <w:rFonts w:ascii="Symbol" w:hAnsi="Symbol" w:cs="OpenSymbol;Arial Unicode MS"/>
    </w:rPr>
  </w:style>
  <w:style w:type="character" w:styleId="WW8Num62z0">
    <w:name w:val="WW8Num62z0"/>
    <w:qFormat/>
    <w:rPr>
      <w:rFonts w:ascii="Symbol" w:hAnsi="Symbol" w:cs="OpenSymbol;Arial Unicode MS"/>
    </w:rPr>
  </w:style>
  <w:style w:type="character" w:styleId="WW8Num63z0">
    <w:name w:val="WW8Num63z0"/>
    <w:qFormat/>
    <w:rPr>
      <w:rFonts w:ascii="Symbol" w:hAnsi="Symbol" w:cs="OpenSymbol;Arial Unicode MS"/>
    </w:rPr>
  </w:style>
  <w:style w:type="character" w:styleId="WW8Num64z0">
    <w:name w:val="WW8Num64z0"/>
    <w:qFormat/>
    <w:rPr>
      <w:rFonts w:ascii="Symbol" w:hAnsi="Symbol" w:cs="OpenSymbol;Arial Unicode MS"/>
    </w:rPr>
  </w:style>
  <w:style w:type="character" w:styleId="WW8Num65z0">
    <w:name w:val="WW8Num65z0"/>
    <w:qFormat/>
    <w:rPr>
      <w:rFonts w:ascii="Symbol" w:hAnsi="Symbol" w:cs="OpenSymbol;Arial Unicode MS"/>
    </w:rPr>
  </w:style>
  <w:style w:type="character" w:styleId="WW8Num66z0">
    <w:name w:val="WW8Num66z0"/>
    <w:qFormat/>
    <w:rPr>
      <w:rFonts w:ascii="Symbol" w:hAnsi="Symbol" w:cs="OpenSymbol;Arial Unicode MS"/>
    </w:rPr>
  </w:style>
  <w:style w:type="character" w:styleId="WW8Num67z0">
    <w:name w:val="WW8Num67z0"/>
    <w:qFormat/>
    <w:rPr>
      <w:rFonts w:ascii="Symbol" w:hAnsi="Symbol" w:cs="OpenSymbol;Arial Unicode MS"/>
    </w:rPr>
  </w:style>
  <w:style w:type="character" w:styleId="WW8Num68z0">
    <w:name w:val="WW8Num68z0"/>
    <w:qFormat/>
    <w:rPr>
      <w:rFonts w:ascii="Symbol" w:hAnsi="Symbol" w:cs="OpenSymbol;Arial Unicode MS"/>
    </w:rPr>
  </w:style>
  <w:style w:type="character" w:styleId="WW8Num69z0">
    <w:name w:val="WW8Num69z0"/>
    <w:qFormat/>
    <w:rPr>
      <w:rFonts w:ascii="Symbol" w:hAnsi="Symbol" w:cs="OpenSymbol;Arial Unicode MS"/>
    </w:rPr>
  </w:style>
  <w:style w:type="character" w:styleId="WW8Num70z0">
    <w:name w:val="WW8Num70z0"/>
    <w:qFormat/>
    <w:rPr>
      <w:rFonts w:ascii="Symbol" w:hAnsi="Symbol" w:cs="OpenSymbol;Arial Unicode MS"/>
    </w:rPr>
  </w:style>
  <w:style w:type="character" w:styleId="WW8Num71z0">
    <w:name w:val="WW8Num71z0"/>
    <w:qFormat/>
    <w:rPr>
      <w:rFonts w:ascii="Symbol" w:hAnsi="Symbol" w:cs="OpenSymbol;Arial Unicode MS"/>
    </w:rPr>
  </w:style>
  <w:style w:type="character" w:styleId="WW8Num72z0">
    <w:name w:val="WW8Num72z0"/>
    <w:qFormat/>
    <w:rPr>
      <w:rFonts w:ascii="Symbol" w:hAnsi="Symbol" w:cs="OpenSymbol;Arial Unicode MS"/>
    </w:rPr>
  </w:style>
  <w:style w:type="character" w:styleId="WW8Num73z0">
    <w:name w:val="WW8Num73z0"/>
    <w:qFormat/>
    <w:rPr>
      <w:rFonts w:ascii="Symbol" w:hAnsi="Symbol" w:cs="OpenSymbol;Arial Unicode MS"/>
    </w:rPr>
  </w:style>
  <w:style w:type="character" w:styleId="WW8Num74z0">
    <w:name w:val="WW8Num74z0"/>
    <w:qFormat/>
    <w:rPr>
      <w:rFonts w:ascii="Symbol" w:hAnsi="Symbol" w:cs="OpenSymbol;Arial Unicode MS"/>
    </w:rPr>
  </w:style>
  <w:style w:type="character" w:styleId="WW8Num75z0">
    <w:name w:val="WW8Num75z0"/>
    <w:qFormat/>
    <w:rPr>
      <w:rFonts w:ascii="Symbol" w:hAnsi="Symbol" w:cs="OpenSymbol;Arial Unicode MS"/>
    </w:rPr>
  </w:style>
  <w:style w:type="character" w:styleId="WW8Num76z0">
    <w:name w:val="WW8Num76z0"/>
    <w:qFormat/>
    <w:rPr>
      <w:rFonts w:ascii="Symbol" w:hAnsi="Symbol" w:cs="OpenSymbol;Arial Unicode MS"/>
    </w:rPr>
  </w:style>
  <w:style w:type="character" w:styleId="WW8Num77z0">
    <w:name w:val="WW8Num77z0"/>
    <w:qFormat/>
    <w:rPr>
      <w:rFonts w:ascii="Symbol" w:hAnsi="Symbol" w:cs="OpenSymbol;Arial Unicode MS"/>
    </w:rPr>
  </w:style>
  <w:style w:type="character" w:styleId="WW8Num78z0">
    <w:name w:val="WW8Num78z0"/>
    <w:qFormat/>
    <w:rPr>
      <w:rFonts w:ascii="Symbol" w:hAnsi="Symbol" w:cs="OpenSymbol;Arial Unicode MS"/>
    </w:rPr>
  </w:style>
  <w:style w:type="character" w:styleId="WW8Num79z0">
    <w:name w:val="WW8Num79z0"/>
    <w:qFormat/>
    <w:rPr>
      <w:rFonts w:ascii="Symbol" w:hAnsi="Symbol" w:cs="OpenSymbol;Arial Unicode MS"/>
    </w:rPr>
  </w:style>
  <w:style w:type="character" w:styleId="WW8Num80z0">
    <w:name w:val="WW8Num80z0"/>
    <w:qFormat/>
    <w:rPr>
      <w:rFonts w:ascii="Symbol" w:hAnsi="Symbol" w:cs="OpenSymbol;Arial Unicode MS"/>
    </w:rPr>
  </w:style>
  <w:style w:type="character" w:styleId="WW8Num81z0">
    <w:name w:val="WW8Num81z0"/>
    <w:qFormat/>
    <w:rPr>
      <w:rFonts w:ascii="Symbol" w:hAnsi="Symbol" w:cs="OpenSymbol;Arial Unicode MS"/>
    </w:rPr>
  </w:style>
  <w:style w:type="character" w:styleId="WW8Num82z0">
    <w:name w:val="WW8Num82z0"/>
    <w:qFormat/>
    <w:rPr>
      <w:rFonts w:ascii="Symbol" w:hAnsi="Symbol" w:cs="OpenSymbol;Arial Unicode MS"/>
    </w:rPr>
  </w:style>
  <w:style w:type="character" w:styleId="WW8Num91z0">
    <w:name w:val="WW8Num91z0"/>
    <w:qFormat/>
    <w:rPr>
      <w:rFonts w:ascii="Symbol" w:hAnsi="Symbol" w:cs="OpenSymbol;Arial Unicode MS"/>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6"/>
    <w:pPr>
      <w:spacing w:before="0" w:after="12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Noto Sans CJK SC" w:cs="Arial Unicode MS"/>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1">
    <w:name w:val="index heading1"/>
    <w:basedOn w:val="Title"/>
    <w:qFormat/>
    <w:pPr/>
    <w:rPr/>
  </w:style>
  <w:style w:type="paragraph" w:styleId="Caption11" w:customStyle="1">
    <w:name w:val="caption11"/>
    <w:basedOn w:val="Normal"/>
    <w:qFormat/>
    <w:pPr>
      <w:suppressLineNumbers/>
      <w:spacing w:before="120" w:after="120"/>
    </w:pPr>
    <w:rPr>
      <w:rFonts w:cs="Arial Unicode MS"/>
      <w:i/>
      <w:iCs/>
      <w:sz w:val="24"/>
      <w:szCs w:val="24"/>
    </w:rPr>
  </w:style>
  <w:style w:type="paragraph" w:styleId="Indexheading11" w:customStyle="1">
    <w:name w:val="index heading11"/>
    <w:basedOn w:val="Title"/>
    <w:qFormat/>
    <w:pPr/>
    <w:rPr/>
  </w:style>
  <w:style w:type="paragraph" w:styleId="Caption111" w:customStyle="1">
    <w:name w:val="caption111"/>
    <w:basedOn w:val="Normal"/>
    <w:qFormat/>
    <w:pPr>
      <w:suppressLineNumbers/>
      <w:spacing w:before="120" w:after="120"/>
    </w:pPr>
    <w:rPr>
      <w:rFonts w:cs="Arial Unicode MS"/>
      <w:i/>
      <w:iCs/>
      <w:sz w:val="24"/>
      <w:szCs w:val="24"/>
    </w:rPr>
  </w:style>
  <w:style w:type="paragraph" w:styleId="Indexheading111" w:customStyle="1">
    <w:name w:val="index heading111"/>
    <w:basedOn w:val="Title"/>
    <w:qFormat/>
    <w:pPr/>
    <w:rPr/>
  </w:style>
  <w:style w:type="paragraph" w:styleId="Caption1111" w:customStyle="1">
    <w:name w:val="caption1111"/>
    <w:basedOn w:val="Normal"/>
    <w:qFormat/>
    <w:pPr>
      <w:suppressLineNumbers/>
      <w:spacing w:before="120" w:after="120"/>
    </w:pPr>
    <w:rPr>
      <w:rFonts w:cs="Arial Unicode MS"/>
      <w:i/>
      <w:iCs/>
      <w:sz w:val="24"/>
      <w:szCs w:val="24"/>
    </w:rPr>
  </w:style>
  <w:style w:type="paragraph" w:styleId="Indexheading1111" w:customStyle="1">
    <w:name w:val="index heading1111"/>
    <w:basedOn w:val="Title"/>
    <w:qFormat/>
    <w:pPr/>
    <w:rPr/>
  </w:style>
  <w:style w:type="paragraph" w:styleId="Caption11111" w:customStyle="1">
    <w:name w:val="caption11111"/>
    <w:basedOn w:val="Normal"/>
    <w:qFormat/>
    <w:pPr>
      <w:suppressLineNumbers/>
      <w:spacing w:before="120" w:after="120"/>
    </w:pPr>
    <w:rPr>
      <w:i/>
      <w:iCs/>
      <w:sz w:val="24"/>
      <w:szCs w:val="24"/>
    </w:rPr>
  </w:style>
  <w:style w:type="paragraph" w:styleId="Indexheading11111" w:customStyle="1">
    <w:name w:val="index heading11111"/>
    <w:basedOn w:val="Title"/>
    <w:qFormat/>
    <w:pPr/>
    <w:rPr/>
  </w:style>
  <w:style w:type="paragraph" w:styleId="Caption111111" w:customStyle="1">
    <w:name w:val="caption111111"/>
    <w:basedOn w:val="Normal"/>
    <w:qFormat/>
    <w:pPr>
      <w:suppressLineNumbers/>
      <w:spacing w:before="120" w:after="120"/>
    </w:pPr>
    <w:rPr>
      <w:i/>
      <w:iCs/>
      <w:sz w:val="24"/>
      <w:szCs w:val="24"/>
    </w:rPr>
  </w:style>
  <w:style w:type="paragraph" w:styleId="Indexheading111111" w:customStyle="1">
    <w:name w:val="index heading111111"/>
    <w:basedOn w:val="Title"/>
    <w:qFormat/>
    <w:pPr/>
    <w:rPr/>
  </w:style>
  <w:style w:type="paragraph" w:styleId="Caption1111111" w:customStyle="1">
    <w:name w:val="caption1111111"/>
    <w:basedOn w:val="Normal"/>
    <w:qFormat/>
    <w:pPr>
      <w:suppressLineNumbers/>
      <w:spacing w:before="120" w:after="120"/>
    </w:pPr>
    <w:rPr>
      <w:rFonts w:cs="Arial Unicode MS"/>
      <w:i/>
      <w:iCs/>
      <w:sz w:val="24"/>
      <w:szCs w:val="24"/>
    </w:rPr>
  </w:style>
  <w:style w:type="paragraph" w:styleId="Indexheading1111111" w:customStyle="1">
    <w:name w:val="index heading1111111"/>
    <w:basedOn w:val="Title"/>
    <w:qFormat/>
    <w:pPr/>
    <w:rPr/>
  </w:style>
  <w:style w:type="paragraph" w:styleId="Caption11111111" w:customStyle="1">
    <w:name w:val="caption11111111"/>
    <w:basedOn w:val="Normal"/>
    <w:qFormat/>
    <w:pPr>
      <w:suppressLineNumbers/>
      <w:spacing w:before="120" w:after="120"/>
    </w:pPr>
    <w:rPr>
      <w:rFonts w:cs="Arial Unicode MS"/>
      <w:i/>
      <w:iCs/>
      <w:sz w:val="24"/>
      <w:szCs w:val="24"/>
    </w:rPr>
  </w:style>
  <w:style w:type="paragraph" w:styleId="Indexheading11111111" w:customStyle="1">
    <w:name w:val="index heading11111111"/>
    <w:basedOn w:val="Title"/>
    <w:qFormat/>
    <w:pPr/>
    <w:rPr/>
  </w:style>
  <w:style w:type="paragraph" w:styleId="Caption111111111" w:customStyle="1">
    <w:name w:val="caption111111111"/>
    <w:basedOn w:val="Normal"/>
    <w:qFormat/>
    <w:pPr>
      <w:suppressLineNumbers/>
      <w:spacing w:before="120" w:after="120"/>
    </w:pPr>
    <w:rPr>
      <w:rFonts w:cs="Arial Unicode MS"/>
      <w:i/>
      <w:iCs/>
      <w:sz w:val="24"/>
      <w:szCs w:val="24"/>
    </w:rPr>
  </w:style>
  <w:style w:type="paragraph" w:styleId="Indexheading111111111" w:customStyle="1">
    <w:name w:val="index heading111111111"/>
    <w:basedOn w:val="Title"/>
    <w:qFormat/>
    <w:pPr/>
    <w:rPr/>
  </w:style>
  <w:style w:type="paragraph" w:styleId="Caption1111111111" w:customStyle="1">
    <w:name w:val="caption1111111111"/>
    <w:basedOn w:val="Normal"/>
    <w:qFormat/>
    <w:pPr>
      <w:suppressLineNumbers/>
      <w:spacing w:before="120" w:after="120"/>
    </w:pPr>
    <w:rPr>
      <w:rFonts w:cs="Arial Unicode MS"/>
      <w:i/>
      <w:iCs/>
      <w:sz w:val="24"/>
      <w:szCs w:val="24"/>
    </w:rPr>
  </w:style>
  <w:style w:type="paragraph" w:styleId="Indexheading1111111111" w:customStyle="1">
    <w:name w:val="index heading1111111111"/>
    <w:basedOn w:val="Title"/>
    <w:qFormat/>
    <w:pPr/>
    <w:rPr/>
  </w:style>
  <w:style w:type="paragraph" w:styleId="Caption11111111111" w:customStyle="1">
    <w:name w:val="caption11111111111"/>
    <w:basedOn w:val="Normal"/>
    <w:qFormat/>
    <w:pPr>
      <w:suppressLineNumbers/>
      <w:spacing w:before="120" w:after="120"/>
    </w:pPr>
    <w:rPr>
      <w:i/>
      <w:iCs/>
      <w:sz w:val="24"/>
      <w:szCs w:val="24"/>
    </w:rPr>
  </w:style>
  <w:style w:type="paragraph" w:styleId="Indexheading11111111111" w:customStyle="1">
    <w:name w:val="index heading11111111111"/>
    <w:basedOn w:val="Title"/>
    <w:qFormat/>
    <w:pPr/>
    <w:rPr/>
  </w:style>
  <w:style w:type="paragraph" w:styleId="Caption111111111111" w:customStyle="1">
    <w:name w:val="caption111111111111"/>
    <w:basedOn w:val="Normal"/>
    <w:qFormat/>
    <w:pPr>
      <w:suppressLineNumbers/>
      <w:spacing w:before="120" w:after="120"/>
    </w:pPr>
    <w:rPr>
      <w:rFonts w:cs="Arial Unicode MS"/>
      <w:i/>
      <w:iCs/>
      <w:sz w:val="24"/>
      <w:szCs w:val="24"/>
    </w:rPr>
  </w:style>
  <w:style w:type="paragraph" w:styleId="Indexheading111111111111" w:customStyle="1">
    <w:name w:val="index heading111111111111"/>
    <w:basedOn w:val="Title"/>
    <w:qFormat/>
    <w:pPr/>
    <w:rPr/>
  </w:style>
  <w:style w:type="paragraph" w:styleId="Caption1111111111111" w:customStyle="1">
    <w:name w:val="caption1111111111111"/>
    <w:basedOn w:val="Normal"/>
    <w:qFormat/>
    <w:pPr>
      <w:suppressLineNumbers/>
      <w:spacing w:before="120" w:after="120"/>
    </w:pPr>
    <w:rPr>
      <w:rFonts w:cs="Arial Unicode MS"/>
      <w:i/>
      <w:iCs/>
      <w:sz w:val="24"/>
      <w:szCs w:val="24"/>
    </w:rPr>
  </w:style>
  <w:style w:type="paragraph" w:styleId="Indexheading1111111111111" w:customStyle="1">
    <w:name w:val="index heading1111111111111"/>
    <w:basedOn w:val="Title"/>
    <w:qFormat/>
    <w:pPr/>
    <w:rPr/>
  </w:style>
  <w:style w:type="paragraph" w:styleId="Caption11111111111111" w:customStyle="1">
    <w:name w:val="caption11111111111111"/>
    <w:basedOn w:val="Normal"/>
    <w:qFormat/>
    <w:pPr>
      <w:suppressLineNumbers/>
      <w:spacing w:before="120" w:after="120"/>
    </w:pPr>
    <w:rPr>
      <w:rFonts w:cs="Arial Unicode MS"/>
      <w:i/>
      <w:iCs/>
      <w:sz w:val="24"/>
      <w:szCs w:val="24"/>
    </w:rPr>
  </w:style>
  <w:style w:type="paragraph" w:styleId="Indexheading11111111111111" w:customStyle="1">
    <w:name w:val="index heading11111111111111"/>
    <w:basedOn w:val="Title"/>
    <w:qFormat/>
    <w:pPr/>
    <w:rPr/>
  </w:style>
  <w:style w:type="paragraph" w:styleId="Caption111111111111111" w:customStyle="1">
    <w:name w:val="caption111111111111111"/>
    <w:basedOn w:val="Normal"/>
    <w:qFormat/>
    <w:pPr>
      <w:suppressLineNumbers/>
      <w:spacing w:before="120" w:after="120"/>
    </w:pPr>
    <w:rPr>
      <w:rFonts w:cs="Arial Unicode MS"/>
      <w:i/>
      <w:iCs/>
      <w:sz w:val="24"/>
      <w:szCs w:val="24"/>
    </w:rPr>
  </w:style>
  <w:style w:type="paragraph" w:styleId="Indexheading111111111111111" w:customStyle="1">
    <w:name w:val="index heading111111111111111"/>
    <w:basedOn w:val="Title"/>
    <w:qFormat/>
    <w:pPr/>
    <w:rPr/>
  </w:style>
  <w:style w:type="paragraph" w:styleId="Style19" w:customStyle="1">
    <w:name w:val="Название раздела инструкции"/>
    <w:basedOn w:val="Normal"/>
    <w:autoRedefine/>
    <w:qFormat/>
    <w:pPr>
      <w:jc w:val="center"/>
    </w:pPr>
    <w:rPr>
      <w:b/>
    </w:rPr>
  </w:style>
  <w:style w:type="paragraph" w:styleId="Style20" w:customStyle="1">
    <w:name w:val="Раздел положения"/>
    <w:basedOn w:val="Normal"/>
    <w:autoRedefine/>
    <w:qFormat/>
    <w:pPr>
      <w:numPr>
        <w:ilvl w:val="0"/>
        <w:numId w:val="11"/>
      </w:numPr>
      <w:spacing w:before="80" w:after="80"/>
      <w:jc w:val="center"/>
    </w:pPr>
    <w:rPr>
      <w:b/>
      <w:sz w:val="32"/>
      <w:szCs w:val="32"/>
    </w:rPr>
  </w:style>
  <w:style w:type="paragraph" w:styleId="Style21" w:customStyle="1">
    <w:name w:val="Подраздел раздела положения"/>
    <w:basedOn w:val="Normal"/>
    <w:autoRedefine/>
    <w:qFormat/>
    <w:pPr>
      <w:numPr>
        <w:ilvl w:val="1"/>
        <w:numId w:val="11"/>
      </w:numPr>
      <w:spacing w:before="80" w:after="80"/>
      <w:jc w:val="both"/>
    </w:pPr>
    <w:rPr/>
  </w:style>
  <w:style w:type="paragraph" w:styleId="FootnoteText">
    <w:name w:val="Footnote Text"/>
    <w:basedOn w:val="Normal"/>
    <w:link w:val="Style5"/>
    <w:pPr/>
    <w:rPr>
      <w:sz w:val="20"/>
      <w:szCs w:val="20"/>
    </w:rPr>
  </w:style>
  <w:style w:type="paragraph" w:styleId="14" w:customStyle="1">
    <w:name w:val="Шапка 1"/>
    <w:basedOn w:val="Normal"/>
    <w:qFormat/>
    <w:pPr>
      <w:pBdr>
        <w:bottom w:val="thickThinSmallGap" w:sz="24" w:space="1" w:color="000000"/>
      </w:pBdr>
      <w:spacing w:before="0" w:after="240"/>
      <w:jc w:val="center"/>
    </w:pPr>
    <w:rPr>
      <w:sz w:val="22"/>
      <w:szCs w:val="22"/>
    </w:rPr>
  </w:style>
  <w:style w:type="paragraph" w:styleId="23" w:customStyle="1">
    <w:name w:val="Шапка 2"/>
    <w:basedOn w:val="Normal"/>
    <w:qFormat/>
    <w:pPr>
      <w:pBdr>
        <w:bottom w:val="thickThinSmallGap" w:sz="24" w:space="1" w:color="000000"/>
      </w:pBdr>
      <w:spacing w:before="0" w:after="120"/>
      <w:jc w:val="center"/>
    </w:pPr>
    <w:rPr>
      <w:b/>
      <w:sz w:val="22"/>
      <w:szCs w:val="22"/>
    </w:rPr>
  </w:style>
  <w:style w:type="paragraph" w:styleId="33" w:customStyle="1">
    <w:name w:val="Шапка 3"/>
    <w:basedOn w:val="Normal"/>
    <w:qFormat/>
    <w:pPr>
      <w:pBdr>
        <w:bottom w:val="thickThinSmallGap" w:sz="24" w:space="1" w:color="000000"/>
      </w:pBdr>
      <w:spacing w:before="240" w:after="360"/>
      <w:jc w:val="center"/>
    </w:pPr>
    <w:rPr>
      <w:b/>
      <w:sz w:val="24"/>
      <w:szCs w:val="24"/>
    </w:rPr>
  </w:style>
  <w:style w:type="paragraph" w:styleId="15" w:customStyle="1">
    <w:name w:val="Название1"/>
    <w:basedOn w:val="Normal"/>
    <w:link w:val="Style1"/>
    <w:qFormat/>
    <w:pPr>
      <w:jc w:val="center"/>
    </w:pPr>
    <w:rPr>
      <w:szCs w:val="20"/>
      <w:lang w:val="x-none" w:eastAsia="x-none"/>
    </w:rPr>
  </w:style>
  <w:style w:type="paragraph" w:styleId="Style22" w:customStyle="1">
    <w:name w:val="Колонтитул"/>
    <w:basedOn w:val="Normal"/>
    <w:qFormat/>
    <w:pPr/>
    <w:rPr/>
  </w:style>
  <w:style w:type="paragraph" w:styleId="Header">
    <w:name w:val="Header"/>
    <w:basedOn w:val="Normal"/>
    <w:link w:val="Style10"/>
    <w:pPr>
      <w:tabs>
        <w:tab w:val="clear" w:pos="720"/>
        <w:tab w:val="center" w:pos="4677" w:leader="none"/>
        <w:tab w:val="right" w:pos="9355" w:leader="none"/>
      </w:tabs>
    </w:pPr>
    <w:rPr>
      <w:sz w:val="24"/>
      <w:szCs w:val="24"/>
    </w:rPr>
  </w:style>
  <w:style w:type="paragraph" w:styleId="BodyTextIndent">
    <w:name w:val="Body Text Indent"/>
    <w:basedOn w:val="Normal"/>
    <w:pPr>
      <w:ind w:hanging="0" w:left="360"/>
    </w:pPr>
    <w:rPr>
      <w:sz w:val="24"/>
      <w:szCs w:val="24"/>
    </w:rPr>
  </w:style>
  <w:style w:type="paragraph" w:styleId="Footer">
    <w:name w:val="Footer"/>
    <w:basedOn w:val="Normal"/>
    <w:pPr>
      <w:tabs>
        <w:tab w:val="clear" w:pos="720"/>
        <w:tab w:val="center" w:pos="4677" w:leader="none"/>
        <w:tab w:val="right" w:pos="9355" w:leader="none"/>
      </w:tabs>
    </w:pPr>
    <w:rPr/>
  </w:style>
  <w:style w:type="paragraph" w:styleId="BodyTextIndent2">
    <w:name w:val="Body Text Indent 2"/>
    <w:basedOn w:val="Normal"/>
    <w:qFormat/>
    <w:pPr>
      <w:spacing w:lineRule="auto" w:line="480" w:before="0" w:after="120"/>
      <w:ind w:hanging="0" w:left="283"/>
    </w:pPr>
    <w:rPr/>
  </w:style>
  <w:style w:type="paragraph" w:styleId="BodyText3">
    <w:name w:val="Body Text 3"/>
    <w:basedOn w:val="Normal"/>
    <w:qFormat/>
    <w:pPr>
      <w:spacing w:before="0" w:after="120"/>
    </w:pPr>
    <w:rPr>
      <w:sz w:val="16"/>
      <w:szCs w:val="16"/>
    </w:rPr>
  </w:style>
  <w:style w:type="paragraph" w:styleId="BodyTextIndent3">
    <w:name w:val="Body Text Indent 3"/>
    <w:basedOn w:val="Normal"/>
    <w:link w:val="32"/>
    <w:qFormat/>
    <w:pPr>
      <w:spacing w:before="0" w:after="120"/>
      <w:ind w:hanging="0" w:left="283"/>
    </w:pPr>
    <w:rPr>
      <w:sz w:val="16"/>
      <w:szCs w:val="16"/>
    </w:rPr>
  </w:style>
  <w:style w:type="paragraph" w:styleId="BodyText2">
    <w:name w:val="Body Text 2"/>
    <w:basedOn w:val="Normal"/>
    <w:qFormat/>
    <w:pPr>
      <w:spacing w:lineRule="auto" w:line="480" w:before="0" w:after="120"/>
    </w:pPr>
    <w:rPr/>
  </w:style>
  <w:style w:type="paragraph" w:styleId="BlockText">
    <w:name w:val="Block Text"/>
    <w:basedOn w:val="Normal"/>
    <w:qFormat/>
    <w:pPr>
      <w:ind w:hanging="0" w:left="-567" w:right="-766"/>
      <w:jc w:val="center"/>
    </w:pPr>
    <w:rPr>
      <w:b/>
      <w:bCs/>
      <w:sz w:val="24"/>
      <w:szCs w:val="20"/>
    </w:rPr>
  </w:style>
  <w:style w:type="paragraph" w:styleId="Style23" w:customStyle="1">
    <w:name w:val="Подпункт"/>
    <w:basedOn w:val="Normal"/>
    <w:link w:val="11"/>
    <w:qFormat/>
    <w:pPr>
      <w:tabs>
        <w:tab w:val="clear" w:pos="720"/>
        <w:tab w:val="left" w:pos="1134" w:leader="none"/>
      </w:tabs>
      <w:snapToGrid w:val="false"/>
      <w:spacing w:lineRule="auto" w:line="360"/>
      <w:ind w:hanging="1134" w:left="1134"/>
      <w:jc w:val="both"/>
    </w:pPr>
    <w:rPr>
      <w:szCs w:val="20"/>
      <w:lang w:val="x-none" w:eastAsia="x-none"/>
    </w:rPr>
  </w:style>
  <w:style w:type="paragraph" w:styleId="24" w:customStyle="1">
    <w:name w:val="Пункт2"/>
    <w:basedOn w:val="Normal"/>
    <w:link w:val="22"/>
    <w:qFormat/>
    <w:pPr>
      <w:keepNext w:val="true"/>
      <w:tabs>
        <w:tab w:val="clear" w:pos="720"/>
        <w:tab w:val="left" w:pos="1134" w:leader="none"/>
      </w:tabs>
      <w:snapToGrid w:val="false"/>
      <w:spacing w:before="240" w:after="120"/>
      <w:ind w:hanging="1134" w:left="1134"/>
      <w:outlineLvl w:val="2"/>
    </w:pPr>
    <w:rPr>
      <w:b/>
      <w:szCs w:val="20"/>
    </w:rPr>
  </w:style>
  <w:style w:type="paragraph" w:styleId="TOC1">
    <w:name w:val="TOC 1"/>
    <w:basedOn w:val="Normal"/>
    <w:next w:val="Normal"/>
    <w:autoRedefine/>
    <w:pPr>
      <w:spacing w:before="120" w:after="0"/>
    </w:pPr>
    <w:rPr>
      <w:rFonts w:cs="Calibri Light (Заголовки)"/>
      <w:b/>
      <w:bCs/>
      <w:sz w:val="24"/>
      <w:szCs w:val="24"/>
      <w:u w:val="none"/>
    </w:rPr>
  </w:style>
  <w:style w:type="paragraph" w:styleId="TOC3">
    <w:name w:val="TOC 3"/>
    <w:basedOn w:val="Normal"/>
    <w:next w:val="Normal"/>
    <w:autoRedefine/>
    <w:pPr>
      <w:ind w:hanging="0" w:left="280"/>
    </w:pPr>
    <w:rPr>
      <w:rFonts w:cs="Calibri"/>
      <w:sz w:val="20"/>
      <w:szCs w:val="20"/>
    </w:rPr>
  </w:style>
  <w:style w:type="paragraph" w:styleId="Style24" w:customStyle="1">
    <w:name w:val="Раздел регламента"/>
    <w:basedOn w:val="Normal"/>
    <w:qFormat/>
    <w:pPr/>
    <w:rPr/>
  </w:style>
  <w:style w:type="paragraph" w:styleId="Style25" w:customStyle="1">
    <w:name w:val="Приложение к регламенту"/>
    <w:basedOn w:val="Normal"/>
    <w:qFormat/>
    <w:pPr>
      <w:jc w:val="right"/>
    </w:pPr>
    <w:rPr/>
  </w:style>
  <w:style w:type="paragraph" w:styleId="TOC2">
    <w:name w:val="TOC 2"/>
    <w:basedOn w:val="Normal"/>
    <w:next w:val="Normal"/>
    <w:autoRedefine/>
    <w:pPr>
      <w:spacing w:before="240" w:after="0"/>
    </w:pPr>
    <w:rPr>
      <w:rFonts w:cs="Calibri"/>
      <w:b/>
      <w:bCs/>
      <w:sz w:val="20"/>
      <w:szCs w:val="20"/>
    </w:rPr>
  </w:style>
  <w:style w:type="paragraph" w:styleId="BalloonText">
    <w:name w:val="Balloon Text"/>
    <w:basedOn w:val="Normal"/>
    <w:qFormat/>
    <w:pPr/>
    <w:rPr>
      <w:rFonts w:ascii="Tahoma" w:hAnsi="Tahoma" w:cs="Tahoma"/>
      <w:sz w:val="16"/>
      <w:szCs w:val="16"/>
    </w:rPr>
  </w:style>
  <w:style w:type="paragraph" w:styleId="Annotationtext">
    <w:name w:val="annotation text"/>
    <w:basedOn w:val="Normal"/>
    <w:link w:val="Style11"/>
    <w:qFormat/>
    <w:pPr/>
    <w:rPr>
      <w:sz w:val="20"/>
      <w:szCs w:val="20"/>
    </w:rPr>
  </w:style>
  <w:style w:type="paragraph" w:styleId="Annotationsubject">
    <w:name w:val="annotation subject"/>
    <w:basedOn w:val="Annotationtext"/>
    <w:next w:val="Annotationtext"/>
    <w:qFormat/>
    <w:pPr/>
    <w:rPr>
      <w:b/>
      <w:bCs/>
    </w:rPr>
  </w:style>
  <w:style w:type="paragraph" w:styleId="16" w:customStyle="1">
    <w:name w:val="Обычный (веб)1"/>
    <w:basedOn w:val="Normal"/>
    <w:qFormat/>
    <w:pPr>
      <w:spacing w:before="280" w:after="280"/>
    </w:pPr>
    <w:rPr>
      <w:rFonts w:ascii="Arial Unicode MS" w:hAnsi="Arial Unicode MS" w:eastAsia="Arial Unicode MS" w:cs="Arial Unicode MS"/>
      <w:sz w:val="24"/>
      <w:szCs w:val="24"/>
    </w:rPr>
  </w:style>
  <w:style w:type="paragraph" w:styleId="TOC9">
    <w:name w:val="TOC 9"/>
    <w:basedOn w:val="Normal"/>
    <w:next w:val="Normal"/>
    <w:autoRedefine/>
    <w:pPr>
      <w:ind w:hanging="0" w:left="1960"/>
    </w:pPr>
    <w:rPr>
      <w:rFonts w:ascii="Calibri" w:hAnsi="Calibri" w:cs="Calibri"/>
      <w:sz w:val="20"/>
      <w:szCs w:val="20"/>
    </w:rPr>
  </w:style>
  <w:style w:type="paragraph" w:styleId="TOC5">
    <w:name w:val="TOC 5"/>
    <w:basedOn w:val="Normal"/>
    <w:next w:val="Normal"/>
    <w:autoRedefine/>
    <w:pPr>
      <w:ind w:hanging="0" w:left="840"/>
    </w:pPr>
    <w:rPr>
      <w:rFonts w:ascii="Calibri" w:hAnsi="Calibri" w:cs="Calibri"/>
      <w:sz w:val="20"/>
      <w:szCs w:val="20"/>
    </w:rPr>
  </w:style>
  <w:style w:type="paragraph" w:styleId="TOC4">
    <w:name w:val="TOC 4"/>
    <w:basedOn w:val="Normal"/>
    <w:next w:val="Normal"/>
    <w:autoRedefine/>
    <w:pPr>
      <w:ind w:hanging="0" w:left="560"/>
    </w:pPr>
    <w:rPr>
      <w:rFonts w:cs="Calibri"/>
      <w:sz w:val="20"/>
      <w:szCs w:val="20"/>
    </w:rPr>
  </w:style>
  <w:style w:type="paragraph" w:styleId="25" w:customStyle="1">
    <w:name w:val="Раздел положения 2"/>
    <w:basedOn w:val="Normal"/>
    <w:qFormat/>
    <w:pPr>
      <w:pageBreakBefore/>
      <w:jc w:val="both"/>
      <w:outlineLvl w:val="0"/>
    </w:pPr>
    <w:rPr>
      <w:b/>
    </w:rPr>
  </w:style>
  <w:style w:type="paragraph" w:styleId="Style26" w:customStyle="1">
    <w:name w:val="Знак Знак Знак Знак Знак Знак Знак Знак Знак"/>
    <w:basedOn w:val="Normal"/>
    <w:qFormat/>
    <w:pPr>
      <w:spacing w:lineRule="exact" w:line="240" w:before="0" w:after="160"/>
      <w:jc w:val="both"/>
    </w:pPr>
    <w:rPr>
      <w:rFonts w:ascii="Verdana" w:hAnsi="Verdana" w:cs="Verdana"/>
      <w:sz w:val="22"/>
      <w:szCs w:val="22"/>
      <w:lang w:val="en-US" w:eastAsia="en-US"/>
    </w:rPr>
  </w:style>
  <w:style w:type="paragraph" w:styleId="NoSpacing">
    <w:name w:val="No Spacing"/>
    <w:basedOn w:val="Normal"/>
    <w:qFormat/>
    <w:pPr>
      <w:spacing w:lineRule="auto" w:line="360"/>
    </w:pPr>
    <w:rPr>
      <w:rFonts w:eastAsia="Calibri"/>
      <w:sz w:val="24"/>
      <w:szCs w:val="24"/>
    </w:rPr>
  </w:style>
  <w:style w:type="paragraph" w:styleId="Caption1111111111111111" w:customStyle="1">
    <w:name w:val="caption1111111111111111"/>
    <w:basedOn w:val="Normal"/>
    <w:next w:val="Normal"/>
    <w:qFormat/>
    <w:pPr/>
    <w:rPr>
      <w:rFonts w:eastAsia="Calibri"/>
      <w:b/>
      <w:bCs/>
      <w:color w:val="4F81BD"/>
      <w:sz w:val="18"/>
      <w:szCs w:val="18"/>
    </w:rPr>
  </w:style>
  <w:style w:type="paragraph" w:styleId="Subtitle">
    <w:name w:val="Subtitle"/>
    <w:basedOn w:val="Normal"/>
    <w:next w:val="Normal"/>
    <w:link w:val="Style2"/>
    <w:qFormat/>
    <w:pPr>
      <w:ind w:firstLine="709" w:left="1066"/>
    </w:pPr>
    <w:rPr>
      <w:rFonts w:ascii="Cambria" w:hAnsi="Cambria"/>
      <w:i/>
      <w:iCs/>
      <w:color w:val="4F81BD"/>
      <w:spacing w:val="15"/>
      <w:sz w:val="24"/>
      <w:szCs w:val="24"/>
      <w:lang w:val="x-none" w:eastAsia="x-none"/>
    </w:rPr>
  </w:style>
  <w:style w:type="paragraph" w:styleId="ListParagraph">
    <w:name w:val="List Paragraph"/>
    <w:basedOn w:val="Normal"/>
    <w:link w:val="Style7"/>
    <w:qFormat/>
    <w:pPr>
      <w:spacing w:before="0" w:after="0"/>
      <w:ind w:hanging="0" w:left="720"/>
      <w:contextualSpacing/>
    </w:pPr>
    <w:rPr>
      <w:rFonts w:eastAsia="Calibri"/>
      <w:sz w:val="24"/>
      <w:szCs w:val="24"/>
    </w:rPr>
  </w:style>
  <w:style w:type="paragraph" w:styleId="Quote">
    <w:name w:val="Quote"/>
    <w:basedOn w:val="Normal"/>
    <w:next w:val="Normal"/>
    <w:link w:val="21"/>
    <w:qFormat/>
    <w:pPr/>
    <w:rPr>
      <w:rFonts w:ascii="Calibri" w:hAnsi="Calibri" w:eastAsia="Calibri"/>
      <w:i/>
      <w:iCs/>
      <w:color w:val="000000"/>
      <w:sz w:val="20"/>
      <w:szCs w:val="20"/>
      <w:lang w:val="x-none" w:eastAsia="x-none"/>
    </w:rPr>
  </w:style>
  <w:style w:type="paragraph" w:styleId="IntenseQuote">
    <w:name w:val="Intense Quote"/>
    <w:basedOn w:val="Normal"/>
    <w:next w:val="Normal"/>
    <w:link w:val="Style3"/>
    <w:qFormat/>
    <w:pPr>
      <w:pBdr>
        <w:bottom w:val="single" w:sz="4" w:space="4" w:color="4F81BD"/>
      </w:pBdr>
      <w:spacing w:before="200" w:after="280"/>
      <w:ind w:hanging="0" w:left="936" w:right="936"/>
    </w:pPr>
    <w:rPr>
      <w:rFonts w:ascii="Calibri" w:hAnsi="Calibri" w:eastAsia="Calibri"/>
      <w:b/>
      <w:bCs/>
      <w:i/>
      <w:iCs/>
      <w:color w:val="4F81BD"/>
      <w:sz w:val="20"/>
      <w:szCs w:val="20"/>
      <w:lang w:val="x-none" w:eastAsia="x-none"/>
    </w:rPr>
  </w:style>
  <w:style w:type="paragraph" w:styleId="IndexHeading">
    <w:name w:val="Index Heading"/>
    <w:basedOn w:val="Style17"/>
    <w:pPr/>
    <w:rPr/>
  </w:style>
  <w:style w:type="paragraph" w:styleId="TOCHeading">
    <w:name w:val="TOC Heading"/>
    <w:basedOn w:val="Heading1"/>
    <w:next w:val="Normal"/>
    <w:qFormat/>
    <w:pPr>
      <w:keepLines/>
      <w:spacing w:before="480" w:after="60"/>
      <w:outlineLvl w:val="9"/>
    </w:pPr>
    <w:rPr>
      <w:rFonts w:ascii="Cambria" w:hAnsi="Cambria"/>
      <w:bCs/>
      <w:color w:val="365F91"/>
    </w:rPr>
  </w:style>
  <w:style w:type="paragraph" w:styleId="E-mailSignature">
    <w:name w:val="E-mail Signature"/>
    <w:basedOn w:val="Normal"/>
    <w:link w:val="Style4"/>
    <w:qFormat/>
    <w:pPr/>
    <w:rPr>
      <w:rFonts w:eastAsia="Calibri"/>
      <w:sz w:val="24"/>
      <w:szCs w:val="24"/>
      <w:lang w:val="x-none" w:eastAsia="x-none"/>
    </w:rPr>
  </w:style>
  <w:style w:type="paragraph" w:styleId="Style27" w:customStyle="1">
    <w:name w:val="Знак"/>
    <w:basedOn w:val="Normal"/>
    <w:qFormat/>
    <w:pPr>
      <w:spacing w:lineRule="exact" w:line="240" w:before="0" w:after="160"/>
    </w:pPr>
    <w:rPr>
      <w:rFonts w:ascii="Verdana" w:hAnsi="Verdana" w:cs="Verdana"/>
      <w:sz w:val="20"/>
      <w:szCs w:val="20"/>
      <w:lang w:val="en-US" w:eastAsia="en-US"/>
    </w:rPr>
  </w:style>
  <w:style w:type="paragraph" w:styleId="34" w:customStyle="1">
    <w:name w:val="Нумерованный список ур3"/>
    <w:basedOn w:val="Normal"/>
    <w:qFormat/>
    <w:pPr>
      <w:numPr>
        <w:ilvl w:val="2"/>
        <w:numId w:val="12"/>
      </w:numPr>
      <w:jc w:val="both"/>
    </w:pPr>
    <w:rPr>
      <w:rFonts w:ascii="Garamond" w:hAnsi="Garamond"/>
      <w:sz w:val="24"/>
      <w:szCs w:val="20"/>
    </w:rPr>
  </w:style>
  <w:style w:type="paragraph" w:styleId="41" w:customStyle="1">
    <w:name w:val="Маркированный список 41"/>
    <w:basedOn w:val="Normal"/>
    <w:qFormat/>
    <w:pPr>
      <w:numPr>
        <w:ilvl w:val="0"/>
        <w:numId w:val="12"/>
      </w:numPr>
      <w:spacing w:before="120" w:after="0"/>
      <w:jc w:val="both"/>
    </w:pPr>
    <w:rPr>
      <w:rFonts w:ascii="Garamond" w:hAnsi="Garamond"/>
      <w:sz w:val="24"/>
      <w:szCs w:val="20"/>
    </w:rPr>
  </w:style>
  <w:style w:type="paragraph" w:styleId="26" w:customStyle="1">
    <w:name w:val="Нумерованный список ур2"/>
    <w:basedOn w:val="Normal"/>
    <w:qFormat/>
    <w:pPr>
      <w:numPr>
        <w:ilvl w:val="1"/>
        <w:numId w:val="12"/>
      </w:numPr>
      <w:spacing w:before="120" w:after="0"/>
      <w:jc w:val="both"/>
    </w:pPr>
    <w:rPr>
      <w:rFonts w:ascii="Garamond" w:hAnsi="Garamond"/>
      <w:sz w:val="24"/>
      <w:szCs w:val="20"/>
    </w:rPr>
  </w:style>
  <w:style w:type="paragraph" w:styleId="Revision">
    <w:name w:val="Revision"/>
    <w:qFormat/>
    <w:pPr>
      <w:widowControl/>
      <w:suppressAutoHyphens w:val="true"/>
      <w:bidi w:val="0"/>
      <w:spacing w:before="0" w:after="0"/>
      <w:jc w:val="left"/>
    </w:pPr>
    <w:rPr>
      <w:rFonts w:ascii="Times New Roman" w:hAnsi="Times New Roman" w:eastAsia="Calibri" w:cs="Times New Roman"/>
      <w:color w:val="auto"/>
      <w:kern w:val="0"/>
      <w:sz w:val="24"/>
      <w:szCs w:val="24"/>
      <w:lang w:val="ru-RU" w:eastAsia="ru-RU" w:bidi="ar-SA"/>
    </w:rPr>
  </w:style>
  <w:style w:type="paragraph" w:styleId="ConsPlusNormal" w:customStyle="1">
    <w:name w:val="ConsPlusNormal"/>
    <w:qFormat/>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35" w:customStyle="1">
    <w:name w:val="Знак Знак3 Знак Знак"/>
    <w:basedOn w:val="Normal"/>
    <w:qFormat/>
    <w:pPr>
      <w:spacing w:lineRule="exact" w:line="240" w:before="0" w:after="160"/>
      <w:jc w:val="both"/>
    </w:pPr>
    <w:rPr>
      <w:rFonts w:ascii="Verdana" w:hAnsi="Verdana" w:cs="Verdana"/>
      <w:sz w:val="22"/>
      <w:szCs w:val="22"/>
      <w:lang w:val="en-US" w:eastAsia="en-US"/>
    </w:rPr>
  </w:style>
  <w:style w:type="paragraph" w:styleId="Style28" w:customStyle="1">
    <w:name w:val="Пункт"/>
    <w:basedOn w:val="Normal"/>
    <w:qFormat/>
    <w:pPr>
      <w:widowControl w:val="false"/>
      <w:tabs>
        <w:tab w:val="clear" w:pos="720"/>
        <w:tab w:val="left" w:pos="1134" w:leader="none"/>
      </w:tabs>
      <w:spacing w:lineRule="auto" w:line="360" w:before="120" w:after="0"/>
      <w:ind w:hanging="1134" w:left="1134" w:right="800"/>
      <w:jc w:val="both"/>
    </w:pPr>
    <w:rPr>
      <w:rFonts w:ascii="Arial" w:hAnsi="Arial"/>
      <w:b/>
      <w:i/>
      <w:szCs w:val="20"/>
    </w:rPr>
  </w:style>
  <w:style w:type="paragraph" w:styleId="17" w:customStyle="1">
    <w:name w:val="Абзац списка1"/>
    <w:basedOn w:val="Normal"/>
    <w:qFormat/>
    <w:pPr>
      <w:spacing w:lineRule="auto" w:line="276" w:before="0" w:after="200"/>
      <w:ind w:hanging="0" w:left="720"/>
      <w:contextualSpacing/>
    </w:pPr>
    <w:rPr>
      <w:rFonts w:ascii="Calibri" w:hAnsi="Calibri"/>
      <w:sz w:val="22"/>
      <w:szCs w:val="22"/>
      <w:lang w:eastAsia="en-US"/>
    </w:rPr>
  </w:style>
  <w:style w:type="paragraph" w:styleId="Style29" w:customStyle="1">
    <w:name w:val="Таблица"/>
    <w:basedOn w:val="Normal"/>
    <w:qFormat/>
    <w:pPr>
      <w:keepNext w:val="true"/>
      <w:spacing w:before="60" w:after="60"/>
      <w:jc w:val="center"/>
    </w:pPr>
    <w:rPr>
      <w:rFonts w:eastAsia="Calibri"/>
      <w:b/>
      <w:sz w:val="24"/>
      <w:szCs w:val="24"/>
      <w:lang w:val="x-none" w:eastAsia="x-none"/>
    </w:rPr>
  </w:style>
  <w:style w:type="paragraph" w:styleId="Style30" w:customStyle="1">
    <w:name w:val="Таблица шапка"/>
    <w:basedOn w:val="Normal"/>
    <w:qFormat/>
    <w:pPr>
      <w:keepNext w:val="true"/>
      <w:spacing w:before="40" w:after="40"/>
      <w:ind w:hanging="0" w:left="57" w:right="57"/>
    </w:pPr>
    <w:rPr>
      <w:sz w:val="22"/>
      <w:szCs w:val="26"/>
    </w:rPr>
  </w:style>
  <w:style w:type="paragraph" w:styleId="Style31" w:customStyle="1">
    <w:name w:val="Подподпункт"/>
    <w:basedOn w:val="Style23"/>
    <w:link w:val="Style9"/>
    <w:qFormat/>
    <w:pPr>
      <w:tabs>
        <w:tab w:val="clear" w:pos="1134"/>
        <w:tab w:val="left" w:pos="5104" w:leader="none"/>
      </w:tabs>
      <w:snapToGrid w:val="true"/>
      <w:spacing w:lineRule="auto" w:line="240" w:before="120" w:after="0"/>
      <w:ind w:hanging="567" w:left="5104"/>
    </w:pPr>
    <w:rPr>
      <w:sz w:val="26"/>
      <w:szCs w:val="26"/>
      <w:lang w:val="ru-RU" w:eastAsia="ru-RU"/>
    </w:rPr>
  </w:style>
  <w:style w:type="paragraph" w:styleId="Style32" w:customStyle="1">
    <w:name w:val="УРОВЕНЬ_(а)"/>
    <w:basedOn w:val="ListParagraph"/>
    <w:qFormat/>
    <w:pPr>
      <w:numPr>
        <w:ilvl w:val="3"/>
        <w:numId w:val="14"/>
      </w:numPr>
      <w:spacing w:lineRule="exact" w:line="360" w:before="120" w:after="0"/>
      <w:contextualSpacing w:val="false"/>
      <w:jc w:val="both"/>
      <w:outlineLvl w:val="3"/>
    </w:pPr>
    <w:rPr>
      <w:sz w:val="26"/>
      <w:szCs w:val="28"/>
      <w:lang w:eastAsia="en-US"/>
    </w:rPr>
  </w:style>
  <w:style w:type="paragraph" w:styleId="-" w:customStyle="1">
    <w:name w:val="УРОВЕНЬ_-"/>
    <w:basedOn w:val="ListParagraph"/>
    <w:qFormat/>
    <w:pPr>
      <w:numPr>
        <w:ilvl w:val="4"/>
        <w:numId w:val="14"/>
      </w:numPr>
      <w:spacing w:lineRule="exact" w:line="360" w:before="120" w:after="0"/>
      <w:contextualSpacing w:val="false"/>
      <w:jc w:val="both"/>
      <w:outlineLvl w:val="4"/>
    </w:pPr>
    <w:rPr>
      <w:sz w:val="26"/>
      <w:szCs w:val="28"/>
      <w:lang w:eastAsia="en-US"/>
    </w:rPr>
  </w:style>
  <w:style w:type="paragraph" w:styleId="27" w:customStyle="1">
    <w:name w:val="УРОВЕНЬ_Абзац_тип2"/>
    <w:basedOn w:val="ListParagraph"/>
    <w:qFormat/>
    <w:pPr>
      <w:numPr>
        <w:ilvl w:val="6"/>
        <w:numId w:val="14"/>
      </w:numPr>
      <w:spacing w:lineRule="exact" w:line="360" w:before="120" w:after="0"/>
      <w:contextualSpacing w:val="false"/>
      <w:jc w:val="both"/>
    </w:pPr>
    <w:rPr>
      <w:sz w:val="26"/>
      <w:szCs w:val="28"/>
      <w:lang w:eastAsia="en-US"/>
    </w:rPr>
  </w:style>
  <w:style w:type="paragraph" w:styleId="36" w:customStyle="1">
    <w:name w:val="УРОВЕНЬ_Абзац_тип3"/>
    <w:basedOn w:val="ListParagraph"/>
    <w:link w:val="31"/>
    <w:qFormat/>
    <w:pPr>
      <w:numPr>
        <w:ilvl w:val="7"/>
        <w:numId w:val="14"/>
      </w:numPr>
      <w:spacing w:lineRule="exact" w:line="360" w:before="120" w:after="0"/>
      <w:contextualSpacing w:val="false"/>
      <w:jc w:val="both"/>
    </w:pPr>
    <w:rPr>
      <w:sz w:val="26"/>
      <w:szCs w:val="28"/>
      <w:lang w:eastAsia="en-US"/>
    </w:rPr>
  </w:style>
  <w:style w:type="paragraph" w:styleId="Style33" w:customStyle="1">
    <w:name w:val="УРОВЕНЬ_Подпись"/>
    <w:basedOn w:val="ListParagraph"/>
    <w:qFormat/>
    <w:pPr>
      <w:keepNext w:val="true"/>
      <w:numPr>
        <w:ilvl w:val="5"/>
        <w:numId w:val="14"/>
      </w:numPr>
      <w:spacing w:lineRule="exact" w:line="360" w:before="120" w:after="120"/>
      <w:contextualSpacing w:val="false"/>
      <w:jc w:val="right"/>
      <w:outlineLvl w:val="3"/>
    </w:pPr>
    <w:rPr>
      <w:sz w:val="26"/>
      <w:szCs w:val="28"/>
      <w:lang w:eastAsia="en-US"/>
    </w:rPr>
  </w:style>
  <w:style w:type="paragraph" w:styleId="18" w:customStyle="1">
    <w:name w:val="Стиль Заголовок 1 + по ширине"/>
    <w:basedOn w:val="Heading1"/>
    <w:qFormat/>
    <w:pPr>
      <w:keepLines/>
      <w:numPr>
        <w:ilvl w:val="0"/>
        <w:numId w:val="0"/>
      </w:numPr>
      <w:tabs>
        <w:tab w:val="clear" w:pos="720"/>
        <w:tab w:val="left" w:pos="567" w:leader="none"/>
      </w:tabs>
      <w:spacing w:before="480" w:after="240"/>
      <w:ind w:hanging="567" w:left="567"/>
      <w:jc w:val="both"/>
    </w:pPr>
    <w:rPr>
      <w:rFonts w:ascii="Arial" w:hAnsi="Arial" w:eastAsia="Times New Roman"/>
      <w:bCs/>
      <w:kern w:val="2"/>
      <w:sz w:val="40"/>
      <w:szCs w:val="20"/>
      <w:lang w:val="ru-RU" w:eastAsia="ru-RU"/>
    </w:rPr>
  </w:style>
  <w:style w:type="paragraph" w:styleId="EndnoteText">
    <w:name w:val="Endnote Text"/>
    <w:basedOn w:val="Normal"/>
    <w:link w:val="Style12"/>
    <w:pPr/>
    <w:rPr>
      <w:sz w:val="20"/>
      <w:szCs w:val="20"/>
    </w:rPr>
  </w:style>
  <w:style w:type="paragraph" w:styleId="28" w:customStyle="1">
    <w:name w:val="Заголовок 2 КВВ"/>
    <w:basedOn w:val="Normal"/>
    <w:qFormat/>
    <w:pPr>
      <w:keepNext w:val="true"/>
      <w:numPr>
        <w:ilvl w:val="0"/>
        <w:numId w:val="15"/>
      </w:numPr>
      <w:spacing w:before="120" w:after="120"/>
      <w:jc w:val="both"/>
      <w:outlineLvl w:val="0"/>
    </w:pPr>
    <w:rPr>
      <w:b/>
      <w:kern w:val="2"/>
      <w:sz w:val="24"/>
      <w:szCs w:val="20"/>
      <w:lang w:eastAsia="x-none"/>
    </w:rPr>
  </w:style>
  <w:style w:type="paragraph" w:styleId="Style34" w:customStyle="1">
    <w:name w:val="Таблица текст"/>
    <w:basedOn w:val="Normal"/>
    <w:qFormat/>
    <w:pPr>
      <w:spacing w:before="40" w:after="40"/>
      <w:ind w:hanging="0" w:left="57" w:right="57"/>
    </w:pPr>
    <w:rPr>
      <w:sz w:val="24"/>
      <w:szCs w:val="26"/>
    </w:rPr>
  </w:style>
  <w:style w:type="paragraph" w:styleId="NormalWeb">
    <w:name w:val="Normal (Web)"/>
    <w:basedOn w:val="Normal"/>
    <w:qFormat/>
    <w:pPr>
      <w:spacing w:before="280" w:after="280"/>
    </w:pPr>
    <w:rPr>
      <w:sz w:val="24"/>
      <w:szCs w:val="24"/>
    </w:rPr>
  </w:style>
  <w:style w:type="paragraph" w:styleId="19" w:customStyle="1">
    <w:name w:val="УРОВЕНЬ_1."/>
    <w:basedOn w:val="ListParagraph"/>
    <w:link w:val="12"/>
    <w:qFormat/>
    <w:pPr>
      <w:keepNext w:val="true"/>
      <w:keepLines/>
      <w:spacing w:lineRule="auto" w:line="276" w:before="240" w:after="120"/>
      <w:ind w:hanging="0" w:left="0"/>
      <w:contextualSpacing w:val="false"/>
      <w:jc w:val="both"/>
      <w:outlineLvl w:val="0"/>
    </w:pPr>
    <w:rPr>
      <w:caps/>
      <w:sz w:val="28"/>
      <w:szCs w:val="28"/>
      <w:lang w:eastAsia="en-US"/>
    </w:rPr>
  </w:style>
  <w:style w:type="paragraph" w:styleId="TOC6">
    <w:name w:val="TOC 6"/>
    <w:basedOn w:val="Normal"/>
    <w:next w:val="Normal"/>
    <w:autoRedefine/>
    <w:pPr>
      <w:ind w:hanging="0" w:left="1120"/>
    </w:pPr>
    <w:rPr>
      <w:rFonts w:ascii="Calibri" w:hAnsi="Calibri" w:cs="Calibri"/>
      <w:sz w:val="20"/>
      <w:szCs w:val="20"/>
    </w:rPr>
  </w:style>
  <w:style w:type="paragraph" w:styleId="TOC7">
    <w:name w:val="TOC 7"/>
    <w:basedOn w:val="Normal"/>
    <w:next w:val="Normal"/>
    <w:autoRedefine/>
    <w:pPr>
      <w:ind w:hanging="0" w:left="1400"/>
    </w:pPr>
    <w:rPr>
      <w:rFonts w:ascii="Calibri" w:hAnsi="Calibri" w:cs="Calibri"/>
      <w:sz w:val="20"/>
      <w:szCs w:val="20"/>
    </w:rPr>
  </w:style>
  <w:style w:type="paragraph" w:styleId="TOC8">
    <w:name w:val="TOC 8"/>
    <w:basedOn w:val="Normal"/>
    <w:next w:val="Normal"/>
    <w:autoRedefine/>
    <w:pPr>
      <w:ind w:hanging="0" w:left="1680"/>
    </w:pPr>
    <w:rPr>
      <w:rFonts w:ascii="Calibri" w:hAnsi="Calibri" w:cs="Calibri"/>
      <w:sz w:val="20"/>
      <w:szCs w:val="20"/>
    </w:rPr>
  </w:style>
  <w:style w:type="paragraph" w:styleId="Style35" w:customStyle="1">
    <w:name w:val="Содержимое врезки"/>
    <w:basedOn w:val="Normal"/>
    <w:qFormat/>
    <w:pPr/>
    <w:rPr/>
  </w:style>
  <w:style w:type="paragraph" w:styleId="Style36" w:customStyle="1">
    <w:name w:val="Содержимое таблицы"/>
    <w:basedOn w:val="Normal"/>
    <w:qFormat/>
    <w:pPr>
      <w:widowControl w:val="false"/>
      <w:suppressLineNumbers/>
    </w:pPr>
    <w:rPr/>
  </w:style>
  <w:style w:type="paragraph" w:styleId="Style37" w:customStyle="1">
    <w:name w:val="Заголовок таблицы"/>
    <w:basedOn w:val="Style36"/>
    <w:qFormat/>
    <w:pPr>
      <w:jc w:val="center"/>
    </w:pPr>
    <w:rPr>
      <w:b/>
      <w:bCs/>
    </w:rPr>
  </w:style>
  <w:style w:type="paragraph" w:styleId="Style38">
    <w:name w:val="Абзац списка"/>
    <w:basedOn w:val="Normal"/>
    <w:qFormat/>
    <w:pPr>
      <w:spacing w:before="0" w:after="0"/>
      <w:ind w:hanging="0" w:left="720" w:right="0"/>
      <w:contextualSpacing/>
    </w:pPr>
    <w:rPr>
      <w:rFonts w:eastAsia="Calibri"/>
      <w:sz w:val="24"/>
      <w:szCs w:val="24"/>
    </w:rPr>
  </w:style>
  <w:style w:type="paragraph" w:styleId="110">
    <w:name w:val="Стиль1"/>
    <w:basedOn w:val="Normal"/>
    <w:qFormat/>
    <w:pPr>
      <w:tabs>
        <w:tab w:val="clear" w:pos="720"/>
        <w:tab w:val="left" w:pos="360" w:leader="none"/>
        <w:tab w:val="left" w:pos="900" w:leader="none"/>
        <w:tab w:val="left" w:pos="1346" w:leader="none"/>
      </w:tabs>
      <w:ind w:hanging="495" w:left="1346"/>
      <w:jc w:val="both"/>
    </w:pPr>
    <w:rPr>
      <w:b/>
      <w:sz w:val="24"/>
      <w:szCs w:val="24"/>
    </w:rPr>
  </w:style>
  <w:style w:type="numbering" w:styleId="NoList" w:default="1">
    <w:name w:val="No List"/>
    <w:uiPriority w:val="99"/>
    <w:semiHidden/>
    <w:unhideWhenUsed/>
    <w:qFormat/>
  </w:style>
  <w:style w:type="numbering" w:styleId="111" w:customStyle="1">
    <w:name w:val="Стиль11"/>
    <w:qFormat/>
  </w:style>
  <w:style w:type="numbering" w:styleId="29" w:customStyle="1">
    <w:name w:val="Стиль2"/>
    <w:qFormat/>
  </w:style>
  <w:style w:type="numbering" w:styleId="WW8Num9" w:customStyle="1">
    <w:name w:val="WW8Num9"/>
    <w:qFormat/>
  </w:style>
  <w:style w:type="numbering" w:styleId="WW8Num2" w:customStyle="1">
    <w:name w:val="WW8Num2"/>
    <w:qFormat/>
  </w:style>
  <w:style w:type="numbering" w:styleId="WW8Num8" w:customStyle="1">
    <w:name w:val="WW8Num8"/>
    <w:qFormat/>
  </w:style>
  <w:style w:type="numbering" w:styleId="WW8Num4" w:customStyle="1">
    <w:name w:val="WW8Num4"/>
    <w:qFormat/>
  </w:style>
  <w:style w:type="numbering" w:styleId="WW8Num26" w:customStyle="1">
    <w:name w:val="WW8Num26"/>
    <w:qFormat/>
  </w:style>
  <w:style w:type="numbering" w:styleId="WW8Num21" w:customStyle="1">
    <w:name w:val="WW8Num21"/>
    <w:qFormat/>
  </w:style>
  <w:style w:type="numbering" w:styleId="17072825091" w:customStyle="1">
    <w:name w:val="17072825091"/>
    <w:qFormat/>
  </w:style>
  <w:style w:type="numbering" w:styleId="12136919781" w:customStyle="1">
    <w:name w:val="12136919781"/>
    <w:qFormat/>
  </w:style>
  <w:style w:type="numbering" w:styleId="12281384371" w:customStyle="1">
    <w:name w:val="12281384371"/>
    <w:qFormat/>
  </w:style>
  <w:style w:type="numbering" w:styleId="22694031821" w:customStyle="1">
    <w:name w:val="22694031821"/>
    <w:qFormat/>
  </w:style>
  <w:style w:type="numbering" w:styleId="25222144791" w:customStyle="1">
    <w:name w:val="25222144791"/>
    <w:qFormat/>
  </w:style>
  <w:style w:type="numbering" w:styleId="10535245271" w:customStyle="1">
    <w:name w:val="10535245271"/>
    <w:qFormat/>
  </w:style>
  <w:style w:type="numbering" w:styleId="18646010481" w:customStyle="1">
    <w:name w:val="18646010481"/>
    <w:qFormat/>
  </w:style>
  <w:style w:type="numbering" w:styleId="34373807481" w:customStyle="1">
    <w:name w:val="34373807481"/>
    <w:qFormat/>
  </w:style>
  <w:style w:type="numbering" w:styleId="28847064111" w:customStyle="1">
    <w:name w:val="28847064111"/>
    <w:qFormat/>
  </w:style>
  <w:style w:type="numbering" w:styleId="23283930071" w:customStyle="1">
    <w:name w:val="23283930071"/>
    <w:qFormat/>
  </w:style>
  <w:style w:type="numbering" w:styleId="42621863741" w:customStyle="1">
    <w:name w:val="42621863741"/>
    <w:qFormat/>
  </w:style>
  <w:style w:type="numbering" w:styleId="39405498631" w:customStyle="1">
    <w:name w:val="39405498631"/>
    <w:qFormat/>
  </w:style>
  <w:style w:type="numbering" w:styleId="28442702401" w:customStyle="1">
    <w:name w:val="28442702401"/>
    <w:qFormat/>
  </w:style>
  <w:style w:type="numbering" w:styleId="9067872311" w:customStyle="1">
    <w:name w:val="9067872311"/>
    <w:qFormat/>
  </w:style>
  <w:style w:type="numbering" w:styleId="6302343381" w:customStyle="1">
    <w:name w:val="6302343381"/>
    <w:qFormat/>
  </w:style>
  <w:style w:type="numbering" w:styleId="41990020121" w:customStyle="1">
    <w:name w:val="41990020121"/>
    <w:qFormat/>
  </w:style>
  <w:style w:type="numbering" w:styleId="32255188751" w:customStyle="1">
    <w:name w:val="32255188751"/>
    <w:qFormat/>
  </w:style>
  <w:style w:type="numbering" w:styleId="26228591831" w:customStyle="1">
    <w:name w:val="26228591831"/>
    <w:qFormat/>
  </w:style>
  <w:style w:type="numbering" w:styleId="245545181" w:customStyle="1">
    <w:name w:val="245545181"/>
    <w:qFormat/>
  </w:style>
  <w:style w:type="numbering" w:styleId="4338416051" w:customStyle="1">
    <w:name w:val="4338416051"/>
    <w:qFormat/>
  </w:style>
  <w:style w:type="numbering" w:styleId="41833539381" w:customStyle="1">
    <w:name w:val="41833539381"/>
    <w:qFormat/>
  </w:style>
  <w:style w:type="numbering" w:styleId="38132302561" w:customStyle="1">
    <w:name w:val="38132302561"/>
    <w:qFormat/>
  </w:style>
  <w:style w:type="numbering" w:styleId="30803271611" w:customStyle="1">
    <w:name w:val="30803271611"/>
    <w:qFormat/>
  </w:style>
  <w:style w:type="numbering" w:styleId="28305088651" w:customStyle="1">
    <w:name w:val="28305088651"/>
    <w:qFormat/>
  </w:style>
  <w:style w:type="numbering" w:styleId="29352381221" w:customStyle="1">
    <w:name w:val="29352381221"/>
    <w:qFormat/>
  </w:style>
  <w:style w:type="numbering" w:styleId="35614312641" w:customStyle="1">
    <w:name w:val="35614312641"/>
    <w:qFormat/>
  </w:style>
  <w:style w:type="numbering" w:styleId="28550005661" w:customStyle="1">
    <w:name w:val="28550005661"/>
    <w:qFormat/>
  </w:style>
  <w:style w:type="numbering" w:styleId="39659649981" w:customStyle="1">
    <w:name w:val="39659649981"/>
    <w:qFormat/>
  </w:style>
  <w:style w:type="numbering" w:styleId="37353241521" w:customStyle="1">
    <w:name w:val="37353241521"/>
    <w:qFormat/>
  </w:style>
  <w:style w:type="numbering" w:styleId="40535112911" w:customStyle="1">
    <w:name w:val="40535112911"/>
    <w:qFormat/>
  </w:style>
  <w:style w:type="numbering" w:styleId="35878992011" w:customStyle="1">
    <w:name w:val="35878992011"/>
    <w:qFormat/>
  </w:style>
  <w:style w:type="numbering" w:styleId="41653272271" w:customStyle="1">
    <w:name w:val="41653272271"/>
    <w:qFormat/>
  </w:style>
  <w:style w:type="numbering" w:styleId="6555832411" w:customStyle="1">
    <w:name w:val="6555832411"/>
    <w:qFormat/>
  </w:style>
  <w:style w:type="numbering" w:styleId="31314684301" w:customStyle="1">
    <w:name w:val="31314684301"/>
    <w:qFormat/>
  </w:style>
  <w:style w:type="numbering" w:styleId="37584683661" w:customStyle="1">
    <w:name w:val="37584683661"/>
    <w:qFormat/>
  </w:style>
  <w:style w:type="numbering" w:styleId="35065167711" w:customStyle="1">
    <w:name w:val="35065167711"/>
    <w:qFormat/>
  </w:style>
  <w:style w:type="numbering" w:styleId="13073230981" w:customStyle="1">
    <w:name w:val="13073230981"/>
    <w:qFormat/>
  </w:style>
  <w:style w:type="numbering" w:styleId="30741871871" w:customStyle="1">
    <w:name w:val="30741871871"/>
    <w:qFormat/>
  </w:style>
  <w:style w:type="numbering" w:styleId="28664080511" w:customStyle="1">
    <w:name w:val="28664080511"/>
    <w:qFormat/>
  </w:style>
  <w:style w:type="numbering" w:styleId="40156501921" w:customStyle="1">
    <w:name w:val="40156501921"/>
    <w:qFormat/>
  </w:style>
  <w:style w:type="numbering" w:styleId="1725755771" w:customStyle="1">
    <w:name w:val="1725755771"/>
    <w:qFormat/>
  </w:style>
  <w:style w:type="numbering" w:styleId="9329218521" w:customStyle="1">
    <w:name w:val="9329218521"/>
    <w:qFormat/>
  </w:style>
  <w:style w:type="numbering" w:styleId="6560052241" w:customStyle="1">
    <w:name w:val="6560052241"/>
    <w:qFormat/>
  </w:style>
  <w:style w:type="numbering" w:styleId="27269653791" w:customStyle="1">
    <w:name w:val="27269653791"/>
    <w:qFormat/>
  </w:style>
  <w:style w:type="numbering" w:styleId="24475182491" w:customStyle="1">
    <w:name w:val="24475182491"/>
    <w:qFormat/>
  </w:style>
  <w:style w:type="numbering" w:styleId="33787209581" w:customStyle="1">
    <w:name w:val="33787209581"/>
    <w:qFormat/>
  </w:style>
  <w:style w:type="numbering" w:styleId="16266538061" w:customStyle="1">
    <w:name w:val="16266538061"/>
    <w:qFormat/>
  </w:style>
  <w:style w:type="numbering" w:styleId="15264957181" w:customStyle="1">
    <w:name w:val="15264957181"/>
    <w:qFormat/>
  </w:style>
  <w:style w:type="numbering" w:styleId="8404888661" w:customStyle="1">
    <w:name w:val="8404888661"/>
    <w:qFormat/>
  </w:style>
  <w:style w:type="numbering" w:styleId="8033649881" w:customStyle="1">
    <w:name w:val="8033649881"/>
    <w:qFormat/>
  </w:style>
  <w:style w:type="numbering" w:styleId="7721912341" w:customStyle="1">
    <w:name w:val="7721912341"/>
    <w:qFormat/>
  </w:style>
  <w:style w:type="numbering" w:styleId="WW8Num13">
    <w:name w:val="WW8Num13"/>
    <w:qFormat/>
  </w:style>
  <w:style w:type="numbering" w:styleId="WW8Num17">
    <w:name w:val="WW8Num17"/>
    <w:qFormat/>
  </w:style>
  <w:style w:type="numbering" w:styleId="WW8Num14">
    <w:name w:val="WW8Num14"/>
    <w:qFormat/>
  </w:style>
  <w:style w:type="numbering" w:styleId="WW8Num15">
    <w:name w:val="WW8Num15"/>
    <w:qFormat/>
  </w:style>
  <w:style w:type="numbering" w:styleId="WW8Num16">
    <w:name w:val="WW8Num16"/>
    <w:qFormat/>
  </w:style>
  <w:style w:type="numbering" w:styleId="WW8Num18">
    <w:name w:val="WW8Num18"/>
    <w:qFormat/>
  </w:style>
  <w:style w:type="numbering" w:styleId="WW8Num19">
    <w:name w:val="WW8Num19"/>
    <w:qFormat/>
  </w:style>
  <w:style w:type="numbering" w:styleId="WW8Num20">
    <w:name w:val="WW8Num20"/>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6">
    <w:name w:val="WW8Num36"/>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42943522861">
    <w:name w:val="42943522861"/>
    <w:qFormat/>
  </w:style>
  <w:style w:type="numbering" w:styleId="6524202951">
    <w:name w:val="6524202951"/>
    <w:qFormat/>
  </w:style>
  <w:style w:type="numbering" w:styleId="WW8Num90">
    <w:name w:val="WW8Num90"/>
    <w:qFormat/>
  </w:style>
  <w:style w:type="numbering" w:styleId="WW8Num83">
    <w:name w:val="WW8Num83"/>
    <w:qFormat/>
  </w:style>
  <w:style w:type="numbering" w:styleId="WW8Num84">
    <w:name w:val="WW8Num84"/>
    <w:qFormat/>
  </w:style>
  <w:style w:type="numbering" w:styleId="WW8Num85">
    <w:name w:val="WW8Num85"/>
    <w:qFormat/>
  </w:style>
  <w:style w:type="numbering" w:styleId="WW8Num86">
    <w:name w:val="WW8Num86"/>
    <w:qFormat/>
  </w:style>
  <w:style w:type="numbering" w:styleId="WW8Num87">
    <w:name w:val="WW8Num87"/>
    <w:qFormat/>
  </w:style>
  <w:style w:type="numbering" w:styleId="WW8Num88">
    <w:name w:val="WW8Num88"/>
    <w:qFormat/>
  </w:style>
  <w:style w:type="numbering" w:styleId="WW8Num89">
    <w:name w:val="WW8Num89"/>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 w:type="numbering" w:styleId="WW8Num42">
    <w:name w:val="WW8Num42"/>
    <w:qFormat/>
  </w:style>
  <w:style w:type="numbering" w:styleId="WW8Num43">
    <w:name w:val="WW8Num43"/>
    <w:qFormat/>
  </w:style>
  <w:style w:type="numbering" w:styleId="WW8Num44">
    <w:name w:val="WW8Num44"/>
    <w:qFormat/>
  </w:style>
  <w:style w:type="numbering" w:styleId="WW8Num45">
    <w:name w:val="WW8Num45"/>
    <w:qFormat/>
  </w:style>
  <w:style w:type="numbering" w:styleId="WW8Num46">
    <w:name w:val="WW8Num46"/>
    <w:qFormat/>
  </w:style>
  <w:style w:type="numbering" w:styleId="WW8Num47">
    <w:name w:val="WW8Num47"/>
    <w:qFormat/>
  </w:style>
  <w:style w:type="numbering" w:styleId="WW8Num48">
    <w:name w:val="WW8Num48"/>
    <w:qFormat/>
  </w:style>
  <w:style w:type="numbering" w:styleId="WW8Num49">
    <w:name w:val="WW8Num49"/>
    <w:qFormat/>
  </w:style>
  <w:style w:type="numbering" w:styleId="WW8Num50">
    <w:name w:val="WW8Num50"/>
    <w:qFormat/>
  </w:style>
  <w:style w:type="numbering" w:styleId="WW8Num51">
    <w:name w:val="WW8Num51"/>
    <w:qFormat/>
  </w:style>
  <w:style w:type="numbering" w:styleId="WW8Num52">
    <w:name w:val="WW8Num52"/>
    <w:qFormat/>
  </w:style>
  <w:style w:type="numbering" w:styleId="WW8Num53">
    <w:name w:val="WW8Num53"/>
    <w:qFormat/>
  </w:style>
  <w:style w:type="numbering" w:styleId="WW8Num54">
    <w:name w:val="WW8Num54"/>
    <w:qFormat/>
  </w:style>
  <w:style w:type="numbering" w:styleId="WW8Num55">
    <w:name w:val="WW8Num55"/>
    <w:qFormat/>
  </w:style>
  <w:style w:type="numbering" w:styleId="WW8Num56">
    <w:name w:val="WW8Num56"/>
    <w:qFormat/>
  </w:style>
  <w:style w:type="numbering" w:styleId="WW8Num57">
    <w:name w:val="WW8Num57"/>
    <w:qFormat/>
  </w:style>
  <w:style w:type="numbering" w:styleId="WW8Num58">
    <w:name w:val="WW8Num58"/>
    <w:qFormat/>
  </w:style>
  <w:style w:type="numbering" w:styleId="WW8Num59">
    <w:name w:val="WW8Num59"/>
    <w:qFormat/>
  </w:style>
  <w:style w:type="numbering" w:styleId="WW8Num60">
    <w:name w:val="WW8Num60"/>
    <w:qFormat/>
  </w:style>
  <w:style w:type="numbering" w:styleId="WW8Num61">
    <w:name w:val="WW8Num61"/>
    <w:qFormat/>
  </w:style>
  <w:style w:type="numbering" w:styleId="WW8Num62">
    <w:name w:val="WW8Num62"/>
    <w:qFormat/>
  </w:style>
  <w:style w:type="numbering" w:styleId="WW8Num63">
    <w:name w:val="WW8Num63"/>
    <w:qFormat/>
  </w:style>
  <w:style w:type="numbering" w:styleId="WW8Num64">
    <w:name w:val="WW8Num64"/>
    <w:qFormat/>
  </w:style>
  <w:style w:type="numbering" w:styleId="WW8Num65">
    <w:name w:val="WW8Num65"/>
    <w:qFormat/>
  </w:style>
  <w:style w:type="numbering" w:styleId="WW8Num66">
    <w:name w:val="WW8Num66"/>
    <w:qFormat/>
  </w:style>
  <w:style w:type="numbering" w:styleId="WW8Num67">
    <w:name w:val="WW8Num67"/>
    <w:qFormat/>
  </w:style>
  <w:style w:type="numbering" w:styleId="WW8Num68">
    <w:name w:val="WW8Num68"/>
    <w:qFormat/>
  </w:style>
  <w:style w:type="numbering" w:styleId="WW8Num69">
    <w:name w:val="WW8Num69"/>
    <w:qFormat/>
  </w:style>
  <w:style w:type="numbering" w:styleId="WW8Num70">
    <w:name w:val="WW8Num70"/>
    <w:qFormat/>
  </w:style>
  <w:style w:type="numbering" w:styleId="WW8Num71">
    <w:name w:val="WW8Num71"/>
    <w:qFormat/>
  </w:style>
  <w:style w:type="numbering" w:styleId="WW8Num72">
    <w:name w:val="WW8Num72"/>
    <w:qFormat/>
  </w:style>
  <w:style w:type="numbering" w:styleId="WW8Num73">
    <w:name w:val="WW8Num73"/>
    <w:qFormat/>
  </w:style>
  <w:style w:type="numbering" w:styleId="WW8Num74">
    <w:name w:val="WW8Num74"/>
    <w:qFormat/>
  </w:style>
  <w:style w:type="numbering" w:styleId="WW8Num75">
    <w:name w:val="WW8Num75"/>
    <w:qFormat/>
  </w:style>
  <w:style w:type="numbering" w:styleId="WW8Num76">
    <w:name w:val="WW8Num76"/>
    <w:qFormat/>
  </w:style>
  <w:style w:type="numbering" w:styleId="WW8Num77">
    <w:name w:val="WW8Num77"/>
    <w:qFormat/>
  </w:style>
  <w:style w:type="numbering" w:styleId="WW8Num78">
    <w:name w:val="WW8Num78"/>
    <w:qFormat/>
  </w:style>
  <w:style w:type="numbering" w:styleId="WW8Num79">
    <w:name w:val="WW8Num79"/>
    <w:qFormat/>
  </w:style>
  <w:style w:type="numbering" w:styleId="WW8Num80">
    <w:name w:val="WW8Num80"/>
    <w:qFormat/>
  </w:style>
  <w:style w:type="numbering" w:styleId="WW8Num81">
    <w:name w:val="WW8Num81"/>
    <w:qFormat/>
  </w:style>
  <w:style w:type="numbering" w:styleId="WW8Num82">
    <w:name w:val="WW8Num82"/>
    <w:qFormat/>
  </w:style>
  <w:style w:type="numbering" w:styleId="WW8Num91">
    <w:name w:val="WW8Num91"/>
    <w:qFormat/>
  </w:style>
  <w:style w:type="numbering" w:styleId="2519416241">
    <w:name w:val="2519416241"/>
    <w:qFormat/>
  </w:style>
  <w:style w:type="numbering" w:styleId="23993608381">
    <w:name w:val="23993608381"/>
    <w:qFormat/>
  </w:style>
  <w:style w:type="table" w:default="1" w:styleId="a5">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10932</TotalTime>
  <Application>AlterOffice/2026.2.0.0$Linux_X86_64 LibreOffice_project/bc4ef1adf80b36c7a6365f8ed6cbf29021361edd</Application>
  <AppVersion>15.0000</AppVersion>
  <Pages>95</Pages>
  <Words>18086</Words>
  <Characters>126371</Characters>
  <CharactersWithSpaces>143421</CharactersWithSpaces>
  <Paragraphs>1590</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2021-04-05T15:04:00Z</dcterms:created>
  <dc:creator>Быстров Олег Геннадьевич</dc:creator>
  <dc:description/>
  <dc:language>ru-RU</dc:language>
  <cp:lastModifiedBy>nasrulaevam@corp.gidroogk.com</cp:lastModifiedBy>
  <cp:lastPrinted>2026-03-13T02:22:00Z</cp:lastPrinted>
  <dcterms:modified xsi:type="dcterms:W3CDTF">2026-10-14T15:49:46Z</dcterms:modified>
  <cp:revision>720</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file>