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6811" w:leader="none"/>
        </w:tabs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8070" w:leader="none"/>
        </w:tabs>
        <w:spacing w:lineRule="auto" w:line="264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spacing w:lineRule="auto" w:line="264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>Технические требования на поставку МТР</w:t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ОКПД 2: 23.65.12.12</w:t>
      </w:r>
      <w:r>
        <w:rPr>
          <w:rFonts w:cs="Times New Roman" w:ascii="Times New Roman" w:hAnsi="Times New Roman"/>
          <w:sz w:val="24"/>
          <w:szCs w:val="24"/>
          <w:lang w:eastAsia="ru-RU"/>
        </w:rPr>
        <w:t>1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Поставка хризотилцементных плоских листов</w:t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для нужд Северо-Кавказского филиала </w:t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64"/>
        <w:jc w:val="center"/>
        <w:rPr>
          <w:rFonts w:ascii="Times New Roman" w:hAnsi="Times New Roman" w:cs="Times New Roman"/>
          <w:sz w:val="24"/>
          <w:szCs w:val="24"/>
          <w:shd w:fill="FFFFFF" w:val="clear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shd w:fill="FFFFFF" w:val="clear"/>
          <w:lang w:eastAsia="ar-SA"/>
        </w:rPr>
        <w:t>Лот №0003-РЕМ ДОХ-2027-ГРВКК-СКФ</w:t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numPr>
          <w:ilvl w:val="0"/>
          <w:numId w:val="0"/>
        </w:numPr>
        <w:spacing w:lineRule="auto" w:line="264"/>
        <w:ind w:firstLine="85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Toc160194732"/>
      <w:bookmarkStart w:id="1" w:name="_Toc131074122"/>
      <w:bookmarkStart w:id="2" w:name="_Toc125531338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  <w:bookmarkEnd w:id="1"/>
      <w:bookmarkEnd w:id="2"/>
    </w:p>
    <w:p>
      <w:pPr>
        <w:pStyle w:val="TOC2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>
        <w:rPr>
          <w:rFonts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Общие сведения………….…………………………………………………………………...………. 3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1.1. Наименование закупаемой продукции………………………….………………………………… 3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1.2.  Цель использования закупаемой продукции…………………………………….…………….… 3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Требования к продукции……………………………………………………………….….………..... 3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2.1.1. Перечень и объем закупаемой продукции……………………………………….……………… 3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Таблица 1.1 Перечень и объем закупаемой продукции ……………………………….……………… 3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2.1.2 Требования к срокам поставки продукции……………………...………………………………...3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Таблица 2.1 Требования по срокам поставки продукции …………………………….…….……...…..3</w:t>
      </w:r>
    </w:p>
    <w:p>
      <w:pPr>
        <w:pStyle w:val="Normal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sz w:val="24"/>
          <w:szCs w:val="24"/>
        </w:rPr>
        <w:t>2.2 Требования к качеству продукции………………………………………………………….…...…...</w:t>
      </w:r>
      <w:r>
        <w:rPr>
          <w:rFonts w:cs="Times New Roman" w:ascii="Times New Roman" w:hAnsi="Times New Roman"/>
          <w:sz w:val="24"/>
          <w:szCs w:val="24"/>
          <w:lang w:val="en-US"/>
        </w:rPr>
        <w:t>4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Таблица 3. Требования к продукции………...……………………………………………...…………....4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  <w:lang w:eastAsia="ru-RU"/>
        </w:rPr>
        <w:t>3. Требования к документации по ценообразованию на этапе закупки…………………………….....5</w:t>
      </w:r>
    </w:p>
    <w:p>
      <w:pPr>
        <w:pStyle w:val="Normal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  <w:bookmarkStart w:id="3" w:name="_GoBack"/>
      <w:bookmarkStart w:id="4" w:name="_GoBack"/>
      <w:bookmarkEnd w:id="4"/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Heading1"/>
        <w:keepLines/>
        <w:numPr>
          <w:ilvl w:val="0"/>
          <w:numId w:val="6"/>
        </w:numPr>
        <w:jc w:val="center"/>
        <w:rPr>
          <w:sz w:val="24"/>
          <w:szCs w:val="24"/>
        </w:rPr>
      </w:pPr>
      <w:bookmarkStart w:id="5" w:name="_Toc75446566"/>
      <w:bookmarkStart w:id="6" w:name="_Toc51339692"/>
      <w:bookmarkStart w:id="7" w:name="_Toc160194733"/>
      <w:bookmarkStart w:id="8" w:name="_Toc125473240"/>
      <w:r>
        <w:rPr>
          <w:sz w:val="24"/>
          <w:szCs w:val="24"/>
          <w:lang w:val="ru-RU"/>
        </w:rPr>
        <w:t>Общие сведения</w:t>
      </w:r>
      <w:bookmarkEnd w:id="5"/>
      <w:bookmarkEnd w:id="6"/>
      <w:bookmarkEnd w:id="7"/>
      <w:bookmarkEnd w:id="8"/>
    </w:p>
    <w:p>
      <w:pPr>
        <w:pStyle w:val="ListParagraph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_Toc160194734"/>
      <w:bookmarkStart w:id="10" w:name="_Toc12547324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9"/>
      <w:bookmarkEnd w:id="10"/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ОКПД 2: 23.65.12.12</w:t>
      </w:r>
      <w:r>
        <w:rPr>
          <w:rFonts w:cs="Times New Roman" w:ascii="Times New Roman" w:hAnsi="Times New Roman"/>
          <w:sz w:val="24"/>
          <w:szCs w:val="24"/>
          <w:lang w:eastAsia="ru-RU"/>
        </w:rPr>
        <w:t>1</w:t>
      </w:r>
      <w:r>
        <w:rPr>
          <w:rFonts w:cs="Times New Roman" w:ascii="Times New Roman" w:hAnsi="Times New Roman"/>
          <w:sz w:val="24"/>
          <w:szCs w:val="24"/>
          <w:lang w:eastAsia="ru-RU"/>
        </w:rPr>
        <w:t xml:space="preserve"> Поставка хризотилцементных плоских листов для нужд Северо-Кавказского филиала </w:t>
      </w:r>
      <w:r>
        <w:rPr>
          <w:rFonts w:cs="Times New Roman" w:ascii="Times New Roman" w:hAnsi="Times New Roman"/>
          <w:i/>
          <w:sz w:val="24"/>
          <w:szCs w:val="24"/>
        </w:rPr>
        <w:t>(далее продукция).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1"/>
          <w:numId w:val="1"/>
        </w:numPr>
        <w:spacing w:before="0" w:after="0"/>
        <w:contextualSpacing/>
        <w:outlineLvl w:val="1"/>
        <w:rPr>
          <w:rFonts w:ascii="Times New Roman" w:hAnsi="Times New Roman" w:cs="Times New Roman"/>
          <w:sz w:val="24"/>
          <w:szCs w:val="24"/>
        </w:rPr>
      </w:pPr>
      <w:bookmarkStart w:id="11" w:name="_Toc160194735"/>
      <w:bookmarkStart w:id="12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11"/>
      <w:bookmarkEnd w:id="12"/>
    </w:p>
    <w:p>
      <w:pPr>
        <w:pStyle w:val="Default"/>
        <w:jc w:val="both"/>
        <w:textAlignment w:val="baseline"/>
        <w:rPr/>
      </w:pPr>
      <w:r>
        <w:rPr/>
        <w:t>Исполнен</w:t>
      </w:r>
      <w:r>
        <w:rPr>
          <w:shd w:fill="FFFFFF" w:val="clear"/>
        </w:rPr>
        <w:t>ие обязательств по договорам подряда заключенными между АО «Гидроремонт-ВКК»</w:t>
      </w:r>
      <w:r>
        <w:rPr/>
        <w:t xml:space="preserve">- </w:t>
      </w:r>
      <w:r>
        <w:rPr>
          <w:shd w:fill="FFFFFF" w:val="clear"/>
        </w:rPr>
        <w:t>Филиалом ПАО «РусГидро» - «Кабардино-Балкарский филиал»:</w:t>
      </w:r>
    </w:p>
    <w:p>
      <w:pPr>
        <w:pStyle w:val="Default"/>
        <w:numPr>
          <w:ilvl w:val="0"/>
          <w:numId w:val="7"/>
        </w:numPr>
        <w:ind w:hanging="284" w:left="284"/>
        <w:jc w:val="both"/>
        <w:textAlignment w:val="baseline"/>
        <w:rPr>
          <w:shd w:fill="FFFFFF" w:val="clear"/>
        </w:rPr>
      </w:pPr>
      <w:r>
        <w:rPr>
          <w:shd w:fill="FFFFFF" w:val="clear"/>
        </w:rPr>
        <w:t>№</w:t>
      </w:r>
      <w:r>
        <w:rPr>
          <w:shd w:fill="FFFFFF" w:val="clear"/>
        </w:rPr>
        <w:t>1170-179-2023 от 24.10.2023 г. «Выполнение работ по капитальному и текущему ремонту оборудования, зданий, сооружений филиала ПАО «РусГидро» - «Кабардино-Балкарский филиал».</w:t>
      </w:r>
    </w:p>
    <w:p>
      <w:pPr>
        <w:pStyle w:val="Default"/>
        <w:ind w:left="1080"/>
        <w:jc w:val="both"/>
        <w:textAlignment w:val="baseline"/>
        <w:rPr>
          <w:shd w:fill="FFFF00" w:val="clear"/>
        </w:rPr>
      </w:pPr>
      <w:r>
        <w:rPr>
          <w:shd w:fill="FFFF00" w:val="clear"/>
        </w:rPr>
      </w:r>
    </w:p>
    <w:p>
      <w:pPr>
        <w:pStyle w:val="Normal"/>
        <w:keepNext w:val="true"/>
        <w:keepLines/>
        <w:numPr>
          <w:ilvl w:val="0"/>
          <w:numId w:val="3"/>
        </w:numPr>
        <w:spacing w:before="120"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125473249"/>
      <w:bookmarkStart w:id="14" w:name="_Toc160194736"/>
      <w:bookmarkStart w:id="15" w:name="_Toc51339693"/>
      <w:bookmarkStart w:id="16" w:name="_Toc7544657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5"/>
      <w:bookmarkEnd w:id="16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13"/>
      <w:bookmarkEnd w:id="14"/>
    </w:p>
    <w:p>
      <w:pPr>
        <w:pStyle w:val="Heading4"/>
        <w:numPr>
          <w:ilvl w:val="1"/>
          <w:numId w:val="4"/>
        </w:numPr>
        <w:spacing w:lineRule="exact" w:line="227" w:before="120" w:after="0"/>
        <w:ind w:hanging="567" w:left="567"/>
        <w:rPr/>
      </w:pPr>
      <w:bookmarkStart w:id="17" w:name="_Toc75446574"/>
      <w:r>
        <w:rPr/>
        <w:t xml:space="preserve"> </w:t>
      </w:r>
      <w:r>
        <w:rPr/>
        <w:t>Требования к объемам и срокам поставки</w:t>
      </w:r>
      <w:bookmarkEnd w:id="17"/>
    </w:p>
    <w:p>
      <w:pPr>
        <w:pStyle w:val="Normal"/>
        <w:keepNext w:val="true"/>
        <w:numPr>
          <w:ilvl w:val="2"/>
          <w:numId w:val="3"/>
        </w:numPr>
        <w:tabs>
          <w:tab w:val="clear" w:pos="708"/>
          <w:tab w:val="left" w:pos="567" w:leader="none"/>
        </w:tabs>
        <w:spacing w:lineRule="exact" w:line="227" w:before="120" w:after="0"/>
        <w:ind w:hanging="1227" w:left="1227"/>
        <w:outlineLvl w:val="2"/>
        <w:rPr>
          <w:rFonts w:ascii="Times New Roman" w:hAnsi="Times New Roman" w:cs="Times New Roman"/>
          <w:sz w:val="24"/>
          <w:szCs w:val="24"/>
        </w:rPr>
      </w:pPr>
      <w:bookmarkStart w:id="18" w:name="_Toc160194737"/>
      <w:bookmarkStart w:id="19" w:name="_Toc75446575"/>
      <w:bookmarkStart w:id="20" w:name="_Toc125473250"/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>Перечень и объем закупаемой продукции</w:t>
      </w:r>
      <w:bookmarkEnd w:id="18"/>
      <w:bookmarkEnd w:id="19"/>
      <w:bookmarkEnd w:id="20"/>
    </w:p>
    <w:p>
      <w:pPr>
        <w:pStyle w:val="Normal"/>
        <w:keepNext w:val="true"/>
        <w:keepLines/>
        <w:numPr>
          <w:ilvl w:val="0"/>
          <w:numId w:val="0"/>
        </w:numPr>
        <w:spacing w:lineRule="exact" w:line="227" w:before="240" w:after="0"/>
        <w:outlineLvl w:val="0"/>
        <w:rPr>
          <w:rFonts w:ascii="Times New Roman" w:hAnsi="Times New Roman" w:cs="Times New Roman"/>
          <w:sz w:val="24"/>
          <w:szCs w:val="24"/>
        </w:rPr>
      </w:pPr>
      <w:bookmarkStart w:id="21" w:name="_Toc125473251"/>
      <w:bookmarkStart w:id="22" w:name="_Toc160194738"/>
      <w:bookmarkStart w:id="23" w:name="_Toc75446576"/>
      <w:bookmarkStart w:id="24" w:name="_Toc51339695"/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 xml:space="preserve">Перечень </w:t>
      </w:r>
      <w:bookmarkEnd w:id="24"/>
      <w:r>
        <w:rPr>
          <w:rFonts w:cs="Times New Roman" w:ascii="Times New Roman" w:hAnsi="Times New Roman"/>
          <w:b/>
          <w:bCs/>
          <w:sz w:val="24"/>
          <w:szCs w:val="24"/>
          <w:lang w:eastAsia="x-none"/>
        </w:rPr>
        <w:t>и объем закупаемой продукции</w:t>
      </w:r>
      <w:bookmarkEnd w:id="21"/>
      <w:bookmarkEnd w:id="22"/>
      <w:bookmarkEnd w:id="23"/>
    </w:p>
    <w:tbl>
      <w:tblPr>
        <w:tblW w:w="10260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11"/>
        <w:gridCol w:w="5909"/>
        <w:gridCol w:w="1499"/>
        <w:gridCol w:w="2240"/>
      </w:tblGrid>
      <w:tr>
        <w:trPr/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4</w:t>
            </w:r>
          </w:p>
        </w:tc>
      </w:tr>
      <w:tr>
        <w:trPr>
          <w:trHeight w:val="454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Лист хризотилцементный плоский прессованный 1000х1500х40мм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US"/>
              </w:rPr>
              <w:t>142</w:t>
            </w:r>
          </w:p>
        </w:tc>
      </w:tr>
      <w:tr>
        <w:trPr>
          <w:trHeight w:val="454" w:hRule="atLeast"/>
        </w:trPr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tabs>
                <w:tab w:val="clear" w:pos="708"/>
                <w:tab w:val="left" w:pos="198" w:leader="none"/>
              </w:tabs>
              <w:spacing w:before="0" w:after="0"/>
              <w:ind w:hanging="0" w:left="-1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Лист хризотилцементный плоский прессованный 1200х1000х40мм</w:t>
            </w:r>
          </w:p>
        </w:tc>
        <w:tc>
          <w:tcPr>
            <w:tcW w:w="14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22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val="en-US"/>
              </w:rPr>
              <w:t>27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before="120" w:after="0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numPr>
          <w:ilvl w:val="2"/>
          <w:numId w:val="3"/>
        </w:numPr>
        <w:tabs>
          <w:tab w:val="clear" w:pos="708"/>
          <w:tab w:val="left" w:pos="567" w:leader="none"/>
        </w:tabs>
        <w:spacing w:before="120" w:after="0"/>
        <w:ind w:hanging="1227" w:left="1227"/>
        <w:outlineLvl w:val="2"/>
        <w:rPr>
          <w:rFonts w:ascii="Times New Roman" w:hAnsi="Times New Roman" w:cs="Times New Roman"/>
          <w:sz w:val="24"/>
          <w:szCs w:val="24"/>
        </w:rPr>
      </w:pPr>
      <w:bookmarkStart w:id="25" w:name="_Toc160194739"/>
      <w:r>
        <w:rPr>
          <w:rFonts w:cs="Times New Roman" w:ascii="Times New Roman" w:hAnsi="Times New Roman"/>
          <w:b/>
          <w:sz w:val="24"/>
          <w:szCs w:val="24"/>
          <w:lang w:eastAsia="x-none"/>
        </w:rPr>
        <w:t>Требования к срокам поставки продукции</w:t>
      </w:r>
      <w:bookmarkEnd w:id="25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                                      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outlineLvl w:val="0"/>
        <w:rPr>
          <w:rFonts w:ascii="Times New Roman" w:hAnsi="Times New Roman" w:cs="Times New Roman"/>
          <w:sz w:val="24"/>
          <w:szCs w:val="24"/>
        </w:rPr>
      </w:pPr>
      <w:bookmarkStart w:id="26" w:name="_Toc125473253"/>
      <w:bookmarkStart w:id="27" w:name="_Toc160194740"/>
      <w:bookmarkStart w:id="28" w:name="_Toc75446579"/>
      <w:bookmarkStart w:id="29" w:name="_Toc50125127"/>
      <w:bookmarkStart w:id="30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31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9"/>
      <w:bookmarkEnd w:id="30"/>
      <w:bookmarkEnd w:id="31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6"/>
      <w:bookmarkEnd w:id="27"/>
      <w:bookmarkEnd w:id="28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 </w:t>
      </w:r>
    </w:p>
    <w:tbl>
      <w:tblPr>
        <w:tblW w:w="10264" w:type="dxa"/>
        <w:jc w:val="left"/>
        <w:tblInd w:w="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80"/>
        <w:gridCol w:w="4040"/>
        <w:gridCol w:w="2411"/>
        <w:gridCol w:w="3132"/>
      </w:tblGrid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 / партии продукции/лота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продукции*</w:t>
            </w:r>
          </w:p>
        </w:tc>
      </w:tr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40"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274" w:hRule="atLeast"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ОКПД 2: 23.65.12.12</w:t>
            </w: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 xml:space="preserve"> Поставка хризотилцементных плоских листов для нужд Северо-Кавказского филиала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  <w:t>с даты подписания договора, но не ранее 01.01.2027 года</w:t>
            </w:r>
          </w:p>
        </w:tc>
        <w:tc>
          <w:tcPr>
            <w:tcW w:w="31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ListParagraph"/>
              <w:numPr>
                <w:ilvl w:val="0"/>
                <w:numId w:val="0"/>
              </w:numPr>
              <w:shd w:val="clear" w:color="auto" w:fill="FFFFFF"/>
              <w:tabs>
                <w:tab w:val="clear" w:pos="708"/>
                <w:tab w:val="left" w:pos="540" w:leader="none"/>
                <w:tab w:val="left" w:pos="993" w:leader="none"/>
              </w:tabs>
              <w:spacing w:before="0" w:after="120"/>
              <w:ind w:hanging="0" w:left="0"/>
              <w:contextualSpacing w:val="false"/>
              <w:jc w:val="both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</w:rPr>
              <w:t>Не позднее 30 календарных дней с даты подписания договора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Heading4"/>
        <w:numPr>
          <w:ilvl w:val="1"/>
          <w:numId w:val="4"/>
        </w:numPr>
        <w:spacing w:before="120" w:after="0"/>
        <w:ind w:hanging="567" w:left="567"/>
        <w:rPr/>
      </w:pPr>
      <w:r>
        <w:rPr/>
        <w:t xml:space="preserve"> </w:t>
      </w:r>
      <w:bookmarkStart w:id="32" w:name="_Toc125473255"/>
      <w:r>
        <w:rPr/>
        <w:t>Требования к качеству продукции</w:t>
      </w:r>
      <w:bookmarkEnd w:id="32"/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outlineLvl w:val="0"/>
        <w:rPr>
          <w:rFonts w:ascii="Times New Roman" w:hAnsi="Times New Roman" w:cs="Times New Roman"/>
          <w:sz w:val="24"/>
          <w:szCs w:val="24"/>
        </w:rPr>
      </w:pPr>
      <w:bookmarkStart w:id="33" w:name="_Toc160194741"/>
      <w:bookmarkStart w:id="34" w:name="_Toc125473256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 продукции</w:t>
      </w:r>
      <w:bookmarkEnd w:id="33"/>
      <w:bookmarkEnd w:id="3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bookmarkStart w:id="35" w:name="_Toc125473257"/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  <w:lang w:eastAsia="ar-SA"/>
        </w:rPr>
        <w:t xml:space="preserve">Наименование продукции: </w:t>
      </w:r>
      <w:r>
        <w:rPr>
          <w:rFonts w:eastAsia="Times New Roman" w:cs="Times New Roman" w:ascii="Times New Roman" w:hAnsi="Times New Roman"/>
          <w:bCs/>
          <w:i/>
          <w:iCs/>
          <w:sz w:val="24"/>
          <w:szCs w:val="24"/>
          <w:lang w:eastAsia="ar-SA"/>
        </w:rPr>
        <w:t>согласно Таблицы 1.1 «Перечень и объем закупаемой продукции»</w:t>
      </w:r>
      <w:bookmarkEnd w:id="35"/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161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03"/>
        <w:gridCol w:w="1323"/>
        <w:gridCol w:w="1380"/>
        <w:gridCol w:w="717"/>
        <w:gridCol w:w="1530"/>
        <w:gridCol w:w="2313"/>
        <w:gridCol w:w="1995"/>
      </w:tblGrid>
      <w:tr>
        <w:trPr/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2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Требование заказчика</w:t>
            </w:r>
          </w:p>
        </w:tc>
        <w:tc>
          <w:tcPr>
            <w:tcW w:w="43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90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70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247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23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1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969" w:hRule="atLeast"/>
        </w:trPr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3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>
            <w:pPr>
              <w:pStyle w:val="BodyTex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BodyText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BodyText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закупке.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Лист хризотилцементный плоский прессованный 1000х1500х40мм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Тип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Прессованный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1.1.2.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Вид материала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Хризотилцемент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1.1.3.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Ширина, мм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1000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1.1.4.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Длина, мм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1500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1.1.5.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Толщина, мм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62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1.1.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Соответствие стандарту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ГОСТ 18124-2012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265" w:leader="none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Лист хризотилцементный плоский прессованный 1000х1200х40мм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1.2.1.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Тип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Прессованный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Вид материала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Хризотилцемент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1.2.3.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Ширина, мм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1000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1.2.4.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Длина, мм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1200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1.2.5.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Толщина, мм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8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1.2.6.</w:t>
            </w:r>
          </w:p>
        </w:tc>
        <w:tc>
          <w:tcPr>
            <w:tcW w:w="27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Соответствие стандарту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ГОСТ 18124-2012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ind w:hanging="0" w:left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3" w:left="2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12 (двенадцать)  месяцев, исчисляемый с даты подписания Сторонами соответствующей товарной накладной по форме ТОРГ-12 или Универсального передаточного документа (УПД)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385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9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95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pacing w:lineRule="auto" w:line="276" w:before="6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2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tabs>
                <w:tab w:val="clear" w:pos="708"/>
                <w:tab w:val="left" w:pos="408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Паспорт качества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экземпляр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09" w:hRule="atLeast"/>
        </w:trPr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420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Сертификат соответствия (декларация соответствия)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 экземпляр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6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95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3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3" w:type="dxa"/>
            <w:tcBorders>
              <w:top w:val="thickThinSmallGap" w:sz="2" w:space="0" w:color="000000"/>
              <w:left w:val="thickThinSmallGap" w:sz="2" w:space="0" w:color="000000"/>
              <w:bottom w:val="thickThinSmallGap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362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Склад Покупателя по адресу:</w:t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Кабардино-Балкарская Респ., Баксанский м.р-н, Заюково с.п., Заюково с., Кирова ул., д. 546, литера А. </w:t>
            </w:r>
          </w:p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Поставку осуществлять в рабочие дни: с 8-00 до 12-00 и с 13-00 до 16-00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(по местному времени), по предварительному уведомлению по телефону или электронной почте, не позднее предыдущего рабочего дня до прибытия транспорта</w:t>
            </w:r>
          </w:p>
        </w:tc>
        <w:tc>
          <w:tcPr>
            <w:tcW w:w="2313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ind w:left="113" w:right="2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323" w:type="dxa"/>
            <w:tcBorders>
              <w:left w:val="thickThinSmallGap" w:sz="2" w:space="0" w:color="000000"/>
              <w:bottom w:val="thickThinSmallGap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Условия поставки</w:t>
            </w:r>
          </w:p>
        </w:tc>
        <w:tc>
          <w:tcPr>
            <w:tcW w:w="3627" w:type="dxa"/>
            <w:gridSpan w:val="3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за счет средств Поставщика</w:t>
            </w:r>
          </w:p>
        </w:tc>
        <w:tc>
          <w:tcPr>
            <w:tcW w:w="231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1"/>
                <w:numId w:val="5"/>
              </w:numPr>
              <w:spacing w:before="60" w:after="0"/>
              <w:ind w:firstLine="142" w:left="-11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950" w:type="dxa"/>
            <w:gridSpan w:val="4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313" w:type="dxa"/>
            <w:vMerge w:val="continue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995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spacing w:before="0" w:after="0"/>
        <w:contextualSpacing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36" w:name="_Toc160194742"/>
      <w:bookmarkStart w:id="37" w:name="_Toc160194742"/>
      <w:bookmarkEnd w:id="37"/>
    </w:p>
    <w:p>
      <w:pPr>
        <w:pStyle w:val="BodyText"/>
        <w:spacing w:before="0" w:after="0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  <w:lang w:eastAsia="ru-RU"/>
        </w:rPr>
        <w:t>3. Требования к документации по ценообразованию на этапе закупки.</w:t>
      </w:r>
    </w:p>
    <w:p>
      <w:pPr>
        <w:pStyle w:val="BodyText"/>
        <w:spacing w:before="0" w:after="0"/>
        <w:ind w:left="717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> </w:t>
      </w:r>
    </w:p>
    <w:p>
      <w:pPr>
        <w:pStyle w:val="BodyText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3.1. 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BodyText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3.2. Дополнительные документы по ценообразованию в состав заявки не включаются.</w:t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cs="Times New Roman"/>
          <w:i/>
          <w:i/>
          <w:sz w:val="24"/>
          <w:szCs w:val="24"/>
          <w:lang w:eastAsia="ru-RU"/>
        </w:rPr>
      </w:pPr>
      <w:r>
        <w:rPr>
          <w:rFonts w:cs="Times New Roman" w:ascii="Times New Roman" w:hAnsi="Times New Roman"/>
          <w:i/>
          <w:sz w:val="24"/>
          <w:szCs w:val="24"/>
          <w:lang w:eastAsia="ru-RU"/>
        </w:rPr>
      </w:r>
    </w:p>
    <w:p>
      <w:pPr>
        <w:pStyle w:val="Normal"/>
        <w:spacing w:before="0" w:after="0"/>
        <w:contextualSpacing/>
        <w:jc w:val="both"/>
        <w:rPr>
          <w:rFonts w:ascii="Times New Roman" w:hAnsi="Times New Roman" w:cs="Times New Roman"/>
          <w:i/>
          <w:i/>
          <w:sz w:val="24"/>
          <w:szCs w:val="24"/>
          <w:lang w:eastAsia="ru-RU"/>
        </w:rPr>
      </w:pPr>
      <w:r>
        <w:rPr>
          <w:rFonts w:cs="Times New Roman" w:ascii="Times New Roman" w:hAnsi="Times New Roman"/>
          <w:i/>
          <w:sz w:val="24"/>
          <w:szCs w:val="24"/>
          <w:lang w:eastAsia="ru-RU"/>
        </w:rPr>
      </w:r>
    </w:p>
    <w:sectPr>
      <w:footerReference w:type="default" r:id="rId2"/>
      <w:type w:val="nextPage"/>
      <w:pgSz w:w="11906" w:h="16838"/>
      <w:pgMar w:left="1134" w:right="566" w:gutter="0" w:header="0" w:top="851" w:footer="0" w:bottom="1134"/>
      <w:pgNumType w:fmt="decimal"/>
      <w:formProt w:val="false"/>
      <w:textDirection w:val="lrTb"/>
      <w:docGrid w:type="default" w:linePitch="360" w:charSpace="5734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  <w:sz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  <w:rPr/>
    </w:lvl>
    <w:lvl w:ilvl="1">
      <w:start w:val="1"/>
      <w:numFmt w:val="decimal"/>
      <w:lvlText w:val="%1.%2."/>
      <w:lvlJc w:val="left"/>
      <w:pPr>
        <w:tabs>
          <w:tab w:val="num" w:pos="425"/>
        </w:tabs>
        <w:ind w:left="1217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425"/>
        </w:tabs>
        <w:ind w:left="1649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425"/>
        </w:tabs>
        <w:ind w:left="2153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425"/>
        </w:tabs>
        <w:ind w:left="2657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425"/>
        </w:tabs>
        <w:ind w:left="3161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25"/>
        </w:tabs>
        <w:ind w:left="3665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25"/>
        </w:tabs>
        <w:ind w:left="4169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425"/>
        </w:tabs>
        <w:ind w:left="4745" w:hanging="144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42"/>
        </w:tabs>
        <w:ind w:left="716" w:hanging="432"/>
      </w:pPr>
      <w:rPr>
        <w:sz w:val="24"/>
        <w:b/>
        <w:szCs w:val="24"/>
        <w:bCs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870" w:hanging="510"/>
      </w:pPr>
      <w:rPr/>
    </w:lvl>
    <w:lvl w:ilvl="2">
      <w:start w:val="60"/>
      <w:numFmt w:val="decimal"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72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08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qFormat/>
    <w:pPr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3"/>
    <w:autoRedefine/>
    <w:qFormat/>
    <w:pPr>
      <w:keepNext w:val="true"/>
      <w:spacing w:before="120" w:after="60"/>
      <w:outlineLvl w:val="2"/>
    </w:pPr>
    <w:rPr>
      <w:rFonts w:ascii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Style6" w:customStyle="1">
    <w:name w:val="Верхний колонтитул Знак"/>
    <w:basedOn w:val="DefaultParagraphFont"/>
    <w:qFormat/>
    <w:rPr/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8" w:customStyle="1">
    <w:name w:val="Текст Знак"/>
    <w:basedOn w:val="DefaultParagraphFont"/>
    <w:link w:val="PlainText"/>
    <w:qFormat/>
    <w:rPr>
      <w:rFonts w:ascii="Calibri" w:hAnsi="Calibri"/>
      <w:szCs w:val="21"/>
    </w:rPr>
  </w:style>
  <w:style w:type="character" w:styleId="Apple-converted-space" w:customStyle="1">
    <w:name w:val="apple-converted-space"/>
    <w:basedOn w:val="DefaultParagraphFont"/>
    <w:qFormat/>
    <w:rPr/>
  </w:style>
  <w:style w:type="character" w:styleId="Bodytext2" w:customStyle="1">
    <w:name w:val="Body text (2)"/>
    <w:basedOn w:val="DefaultParagraphFont"/>
    <w:qFormat/>
    <w:rPr>
      <w:rFonts w:ascii="Arial Unicode MS" w:hAnsi="Arial Unicode MS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Bodytext21" w:customStyle="1">
    <w:name w:val="Body text (2)_"/>
    <w:basedOn w:val="DefaultParagraphFont"/>
    <w:qFormat/>
    <w:rPr>
      <w:b w:val="false"/>
      <w:bCs w:val="false"/>
      <w:i w:val="false"/>
      <w:iCs w:val="false"/>
      <w:caps w:val="false"/>
      <w:smallCaps w:val="false"/>
      <w:strike w:val="false"/>
      <w:dstrike w:val="false"/>
      <w:sz w:val="18"/>
      <w:szCs w:val="18"/>
      <w:u w:val="none"/>
    </w:rPr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9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0" w:customStyle="1">
    <w:name w:val="Тема примечания Знак"/>
    <w:basedOn w:val="Style9"/>
    <w:link w:val="Annotationsubject"/>
    <w:qFormat/>
    <w:rPr>
      <w:b/>
      <w:bCs/>
      <w:sz w:val="20"/>
      <w:szCs w:val="20"/>
    </w:rPr>
  </w:style>
  <w:style w:type="character" w:styleId="Style11" w:customStyle="1">
    <w:name w:val="Абзац списка Знак"/>
    <w:link w:val="ListParagraph"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11" w:customStyle="1">
    <w:name w:val="Гиперссылка1"/>
    <w:basedOn w:val="DefaultParagraphFont"/>
    <w:qFormat/>
    <w:rPr>
      <w:color w:val="0000FF"/>
      <w:u w:val="single"/>
    </w:rPr>
  </w:style>
  <w:style w:type="character" w:styleId="2" w:customStyle="1">
    <w:name w:val="Заголовок 2 Знак"/>
    <w:basedOn w:val="DefaultParagraphFont"/>
    <w:qFormat/>
    <w:rPr>
      <w:rFonts w:ascii="Cambria" w:hAnsi="Cambria" w:eastAsia="Calibri" w:cs="Tahoma"/>
      <w:b/>
      <w:bCs/>
      <w:color w:val="4F81BD"/>
      <w:sz w:val="26"/>
      <w:szCs w:val="26"/>
    </w:rPr>
  </w:style>
  <w:style w:type="character" w:styleId="Style12" w:customStyle="1">
    <w:name w:val="Символ сноски"/>
    <w:qFormat/>
    <w:rPr/>
  </w:style>
  <w:style w:type="character" w:styleId="Style13" w:customStyle="1">
    <w:name w:val="Ссылка указателя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" w:customStyle="1">
    <w:name w:val="index heading1111111111"/>
    <w:basedOn w:val="Title"/>
    <w:qFormat/>
    <w:pPr/>
    <w:rPr/>
  </w:style>
  <w:style w:type="paragraph" w:styleId="Caption11111111111" w:customStyle="1">
    <w:name w:val="caption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1" w:customStyle="1">
    <w:name w:val="index heading11111111111"/>
    <w:basedOn w:val="Title"/>
    <w:qFormat/>
    <w:pPr/>
    <w:rPr/>
  </w:style>
  <w:style w:type="paragraph" w:styleId="Caption111111111111" w:customStyle="1">
    <w:name w:val="caption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11" w:customStyle="1">
    <w:name w:val="index heading111111111111"/>
    <w:basedOn w:val="Title"/>
    <w:qFormat/>
    <w:pPr/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11111111111" w:customStyle="1">
    <w:name w:val="caption111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111111" w:customStyle="1">
    <w:name w:val="index heading1111111111111"/>
    <w:basedOn w:val="12"/>
    <w:qFormat/>
    <w:pPr/>
    <w:rPr/>
  </w:style>
  <w:style w:type="paragraph" w:styleId="Style17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</w:pPr>
    <w:rPr>
      <w:rFonts w:cs="Times New Roman"/>
    </w:rPr>
  </w:style>
  <w:style w:type="paragraph" w:styleId="ListParagraph">
    <w:name w:val="List Paragraph"/>
    <w:basedOn w:val="Normal"/>
    <w:link w:val="Style11"/>
    <w:uiPriority w:val="34"/>
    <w:qFormat/>
    <w:pPr>
      <w:spacing w:before="0" w:after="200"/>
      <w:ind w:left="720"/>
      <w:contextualSpacing/>
    </w:pPr>
    <w:rPr/>
  </w:style>
  <w:style w:type="paragraph" w:styleId="Header">
    <w:name w:val="Header"/>
    <w:basedOn w:val="Normal"/>
    <w:link w:val="Style6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7"/>
    <w:qFormat/>
    <w:pPr/>
    <w:rPr>
      <w:rFonts w:ascii="Tahoma" w:hAnsi="Tahoma"/>
      <w:sz w:val="16"/>
      <w:szCs w:val="16"/>
    </w:rPr>
  </w:style>
  <w:style w:type="paragraph" w:styleId="PlainText">
    <w:name w:val="Plain Text"/>
    <w:basedOn w:val="Normal"/>
    <w:link w:val="Style8"/>
    <w:qFormat/>
    <w:pPr/>
    <w:rPr>
      <w:szCs w:val="21"/>
    </w:rPr>
  </w:style>
  <w:style w:type="paragraph" w:styleId="Annotationtext">
    <w:name w:val="annotation text"/>
    <w:basedOn w:val="Normal"/>
    <w:link w:val="Style9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0"/>
    <w:qFormat/>
    <w:pPr/>
    <w:rPr>
      <w:b/>
      <w:b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lineRule="auto" w:line="276" w:before="480" w:after="0"/>
      <w:outlineLvl w:val="9"/>
    </w:pPr>
    <w:rPr>
      <w:rFonts w:ascii="Cambria" w:hAnsi="Cambria" w:cs="Tahoma"/>
      <w:bCs/>
      <w:color w:val="365F91"/>
      <w:lang w:val="ru-RU" w:eastAsia="ru-RU"/>
    </w:rPr>
  </w:style>
  <w:style w:type="paragraph" w:styleId="TOC1">
    <w:name w:val="TOC 1"/>
    <w:basedOn w:val="Normal"/>
    <w:next w:val="Normal"/>
    <w:autoRedefine/>
    <w:pPr>
      <w:tabs>
        <w:tab w:val="clear" w:pos="708"/>
        <w:tab w:val="left" w:pos="284" w:leader="none"/>
        <w:tab w:val="right" w:pos="10138" w:leader="dot"/>
      </w:tabs>
      <w:spacing w:before="0" w:after="100"/>
    </w:pPr>
    <w:rPr>
      <w:rFonts w:ascii="Times New Roman" w:hAnsi="Times New Roman" w:cs="Times New Roman"/>
      <w:b/>
      <w:bCs/>
      <w:lang w:eastAsia="ar-SA"/>
    </w:rPr>
  </w:style>
  <w:style w:type="paragraph" w:styleId="TOC2">
    <w:name w:val="TOC 2"/>
    <w:basedOn w:val="Normal"/>
    <w:next w:val="Normal"/>
    <w:autoRedefine/>
    <w:pPr>
      <w:tabs>
        <w:tab w:val="clear" w:pos="708"/>
        <w:tab w:val="left" w:pos="426" w:leader="none"/>
        <w:tab w:val="right" w:pos="10138" w:leader="dot"/>
      </w:tabs>
      <w:spacing w:before="0" w:after="100"/>
    </w:pPr>
    <w:rPr/>
  </w:style>
  <w:style w:type="paragraph" w:styleId="TOC3">
    <w:name w:val="TOC 3"/>
    <w:basedOn w:val="Normal"/>
    <w:next w:val="Normal"/>
    <w:autoRedefine/>
    <w:pPr>
      <w:spacing w:before="0" w:after="100"/>
      <w:ind w:left="440"/>
    </w:pPr>
    <w:rPr/>
  </w:style>
  <w:style w:type="paragraph" w:styleId="Style18" w:customStyle="1">
    <w:name w:val="Содержимое таблицы"/>
    <w:basedOn w:val="Normal"/>
    <w:qFormat/>
    <w:pPr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42757473201" w:customStyle="1">
    <w:name w:val="4275747320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DC458-E320-4C9F-A6F2-50293067B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AlterOffice/2026.2.0.0$Linux_X86_64 LibreOffice_project/bc4ef1adf80b36c7a6365f8ed6cbf29021361edd</Application>
  <AppVersion>15.0000</AppVersion>
  <Pages>5</Pages>
  <Words>636</Words>
  <Characters>4651</Characters>
  <CharactersWithSpaces>5185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2026-10-14T07:58:00Z</dcterms:created>
  <dc:creator>Катков Олег Валерьевич</dc:creator>
  <dc:description/>
  <dc:language>ru-RU</dc:language>
  <cp:lastModifiedBy>duguzhevem@corp.gidroogk.com</cp:lastModifiedBy>
  <cp:lastPrinted>2025-09-22T06:39:00Z</cp:lastPrinted>
  <dcterms:modified xsi:type="dcterms:W3CDTF">2026-10-14T16:47:21Z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