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CD" w:rsidRDefault="009100CD">
      <w:pPr>
        <w:pStyle w:val="5"/>
        <w:keepNext w:val="0"/>
        <w:widowControl/>
        <w:spacing w:line="240" w:lineRule="auto"/>
        <w:mirrorIndents/>
        <w:jc w:val="both"/>
        <w:rPr>
          <w:rStyle w:val="af6"/>
          <w:rFonts w:eastAsia="MS Mincho"/>
          <w:b w:val="0"/>
          <w:color w:val="auto"/>
          <w:sz w:val="26"/>
          <w:szCs w:val="26"/>
          <w:lang w:val="en-US" w:eastAsia="ru-RU"/>
        </w:rPr>
      </w:pPr>
    </w:p>
    <w:tbl>
      <w:tblPr>
        <w:tblpPr w:leftFromText="180" w:rightFromText="180" w:vertAnchor="text" w:horzAnchor="margin" w:tblpXSpec="right" w:tblpY="-33"/>
        <w:tblW w:w="7542" w:type="dxa"/>
        <w:jc w:val="right"/>
        <w:tblLayout w:type="fixed"/>
        <w:tblLook w:val="0000" w:firstRow="0" w:lastRow="0" w:firstColumn="0" w:lastColumn="0" w:noHBand="0" w:noVBand="0"/>
      </w:tblPr>
      <w:tblGrid>
        <w:gridCol w:w="7542"/>
      </w:tblGrid>
      <w:tr w:rsidR="009100CD">
        <w:trPr>
          <w:trHeight w:val="65"/>
          <w:jc w:val="right"/>
        </w:trPr>
        <w:tc>
          <w:tcPr>
            <w:tcW w:w="7542" w:type="dxa"/>
          </w:tcPr>
          <w:p w:rsidR="009100CD" w:rsidRDefault="00FC7CC3">
            <w:pPr>
              <w:pStyle w:val="5"/>
              <w:keepNext w:val="0"/>
              <w:widowControl w:val="0"/>
              <w:spacing w:line="240" w:lineRule="auto"/>
              <w:ind w:right="69"/>
              <w:mirrorIndents/>
              <w:jc w:val="right"/>
              <w:rPr>
                <w:rStyle w:val="af6"/>
                <w:rFonts w:eastAsia="MS Mincho"/>
                <w:color w:val="auto"/>
                <w:sz w:val="26"/>
                <w:szCs w:val="26"/>
              </w:rPr>
            </w:pPr>
            <w:r>
              <w:rPr>
                <w:rStyle w:val="af6"/>
                <w:rFonts w:eastAsia="MS Mincho"/>
                <w:color w:val="auto"/>
                <w:sz w:val="26"/>
                <w:szCs w:val="26"/>
              </w:rPr>
              <w:t>Приложение №1</w:t>
            </w:r>
          </w:p>
        </w:tc>
      </w:tr>
      <w:tr w:rsidR="009100CD">
        <w:trPr>
          <w:trHeight w:val="404"/>
          <w:jc w:val="right"/>
        </w:trPr>
        <w:tc>
          <w:tcPr>
            <w:tcW w:w="7542" w:type="dxa"/>
          </w:tcPr>
          <w:tbl>
            <w:tblPr>
              <w:tblpPr w:leftFromText="180" w:rightFromText="180" w:vertAnchor="text" w:horzAnchor="margin" w:tblpXSpec="right" w:tblpY="121"/>
              <w:tblOverlap w:val="never"/>
              <w:tblW w:w="5211" w:type="dxa"/>
              <w:jc w:val="right"/>
              <w:tblLayout w:type="fixed"/>
              <w:tblLook w:val="0000" w:firstRow="0" w:lastRow="0" w:firstColumn="0" w:lastColumn="0" w:noHBand="0" w:noVBand="0"/>
            </w:tblPr>
            <w:tblGrid>
              <w:gridCol w:w="5211"/>
            </w:tblGrid>
            <w:tr w:rsidR="009100CD">
              <w:trPr>
                <w:trHeight w:val="404"/>
                <w:jc w:val="right"/>
              </w:trPr>
              <w:tc>
                <w:tcPr>
                  <w:tcW w:w="5211" w:type="dxa"/>
                </w:tcPr>
                <w:p w:rsidR="009100CD" w:rsidRDefault="00FC7CC3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b w:val="0"/>
                      <w:color w:val="auto"/>
                      <w:sz w:val="26"/>
                      <w:szCs w:val="26"/>
                      <w:lang w:val="ru-RU" w:eastAsia="ru-RU"/>
                    </w:rPr>
                  </w:pPr>
                  <w:r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  <w:t/>
                  </w:r>
                </w:p>
                <w:p w:rsidR="009100CD" w:rsidRDefault="00FC7CC3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  <w:r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  <w:t/>
                  </w:r>
                </w:p>
                <w:p w:rsidR="009100CD" w:rsidRDefault="009100CD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</w:p>
                <w:p w:rsidR="009100CD" w:rsidRDefault="00FC7CC3">
                  <w:pPr>
                    <w:ind w:firstLine="142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Проект для конкурсной процедуры</w:t>
                  </w:r>
                </w:p>
                <w:p w:rsidR="009100CD" w:rsidRDefault="009100CD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</w:p>
              </w:tc>
            </w:tr>
          </w:tbl>
          <w:p w:rsidR="009100CD" w:rsidRDefault="009100CD">
            <w:pPr>
              <w:pStyle w:val="5"/>
              <w:keepNext w:val="0"/>
              <w:widowControl w:val="0"/>
              <w:spacing w:line="240" w:lineRule="auto"/>
              <w:mirrorIndents/>
              <w:jc w:val="right"/>
              <w:rPr>
                <w:rStyle w:val="af6"/>
                <w:rFonts w:eastAsia="MS Mincho"/>
                <w:color w:val="auto"/>
                <w:sz w:val="26"/>
                <w:szCs w:val="26"/>
              </w:rPr>
            </w:pPr>
          </w:p>
        </w:tc>
      </w:tr>
    </w:tbl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widowControl/>
        <w:rPr>
          <w:rFonts w:eastAsia="MS Mincho"/>
          <w:lang w:val="x-none" w:eastAsia="x-none"/>
        </w:rPr>
      </w:pPr>
    </w:p>
    <w:p w:rsidR="009100CD" w:rsidRDefault="009100CD">
      <w:pPr>
        <w:widowControl/>
        <w:rPr>
          <w:rFonts w:eastAsia="MS Mincho"/>
          <w:lang w:val="x-none" w:eastAsia="x-none"/>
        </w:rPr>
      </w:pPr>
    </w:p>
    <w:p w:rsidR="009100CD" w:rsidRDefault="009100CD">
      <w:pPr>
        <w:widowControl/>
        <w:rPr>
          <w:rFonts w:eastAsia="MS Mincho"/>
          <w:lang w:val="x-none" w:eastAsia="x-none"/>
        </w:rPr>
      </w:pPr>
    </w:p>
    <w:p w:rsidR="009100CD" w:rsidRDefault="009100CD">
      <w:pPr>
        <w:widowControl/>
        <w:rPr>
          <w:rFonts w:eastAsia="MS Mincho"/>
          <w:lang w:val="x-none" w:eastAsia="x-none"/>
        </w:rPr>
      </w:pPr>
    </w:p>
    <w:p w:rsidR="009100CD" w:rsidRDefault="009100CD">
      <w:pPr>
        <w:widowControl/>
        <w:rPr>
          <w:rFonts w:eastAsia="MS Mincho"/>
          <w:lang w:val="x-none" w:eastAsia="x-none"/>
        </w:rPr>
      </w:pPr>
    </w:p>
    <w:p w:rsidR="009100CD" w:rsidRDefault="009100CD">
      <w:pPr>
        <w:widowControl/>
        <w:rPr>
          <w:rFonts w:eastAsia="MS Mincho"/>
          <w:lang w:val="x-none" w:eastAsia="x-none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FC7CC3">
      <w:pPr>
        <w:pStyle w:val="5"/>
        <w:widowControl/>
        <w:spacing w:line="240" w:lineRule="auto"/>
        <w:mirrorIndents/>
        <w:jc w:val="center"/>
        <w:rPr>
          <w:rStyle w:val="af6"/>
          <w:rFonts w:eastAsia="MS Mincho"/>
          <w:color w:val="auto"/>
          <w:sz w:val="26"/>
          <w:szCs w:val="26"/>
          <w:lang w:val="ru-RU"/>
        </w:rPr>
      </w:pPr>
      <w:r>
        <w:rPr>
          <w:rFonts w:ascii="Times New Roman" w:hAnsi="Times New Roman" w:eastAsia="Times New Roman"/>
          <w:b/>
          <w:sz w:val="24"/>
        </w:rPr>
        <w:t>Технические требования к VMS Box</w:t>
      </w:r>
    </w:p>
    <w:p w:rsidR="009100CD" w:rsidRDefault="00FC7CC3">
      <w:pPr>
        <w:pStyle w:val="5"/>
        <w:widowControl/>
        <w:spacing w:line="240" w:lineRule="auto"/>
        <w:mirrorIndents/>
        <w:jc w:val="center"/>
        <w:rPr>
          <w:rStyle w:val="af6"/>
          <w:rFonts w:eastAsia="MS Mincho"/>
          <w:color w:val="auto"/>
          <w:sz w:val="26"/>
          <w:szCs w:val="26"/>
          <w:lang w:val="ru-RU"/>
        </w:rPr>
      </w:pPr>
      <w:r>
        <w:rPr>
          <w:rFonts w:ascii="Times New Roman" w:hAnsi="Times New Roman" w:eastAsia="Times New Roman"/>
          <w:b/>
          <w:sz w:val="24"/>
        </w:rPr>
        <w:t>для продукта «Ростелеком Умный Дом» в ПАО «Ростелеком»</w:t>
      </w:r>
    </w:p>
    <w:p w:rsidR="009100CD" w:rsidRDefault="00FC7CC3">
      <w:pPr>
        <w:pStyle w:val="5"/>
        <w:keepNext w:val="0"/>
        <w:widowControl/>
        <w:mirrorIndents/>
        <w:jc w:val="center"/>
        <w:rPr>
          <w:b w:val="0"/>
          <w:bCs/>
          <w:sz w:val="26"/>
          <w:szCs w:val="26"/>
        </w:rPr>
      </w:pPr>
      <w:r>
        <w:rPr>
          <w:rFonts w:ascii="Times New Roman" w:hAnsi="Times New Roman" w:eastAsia="Times New Roman"/>
          <w:b/>
          <w:sz w:val="24"/>
        </w:rPr>
        <w:t>(Редакция 1)</w:t>
      </w: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widowControl/>
        <w:spacing w:line="240" w:lineRule="auto"/>
        <w:ind w:firstLine="0"/>
        <w:jc w:val="center"/>
        <w:rPr>
          <w:b/>
          <w:bCs/>
        </w:rPr>
      </w:pPr>
    </w:p>
    <w:p w:rsidR="009100CD" w:rsidRDefault="00FC7CC3">
      <w:pPr>
        <w:pStyle w:val="a2"/>
        <w:widowControl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Москва</w:t>
      </w:r>
    </w:p>
    <w:p w:rsidR="009100CD" w:rsidRDefault="00FC7CC3">
      <w:pPr>
        <w:pStyle w:val="a2"/>
        <w:widowControl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2026 г.</w:t>
      </w:r>
    </w:p>
    <w:p w:rsidR="009100CD" w:rsidRDefault="00FC7CC3">
      <w:pPr>
        <w:widowControl/>
        <w:spacing w:after="200"/>
        <w:ind w:firstLine="0"/>
        <w:jc w:val="left"/>
        <w:rPr>
          <w:b/>
          <w:bCs/>
        </w:rPr>
      </w:pPr>
      <w:r>
        <w:br w:type="page"/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1.  Оглавление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2.  НАЗНАЧЕНИЕ</w:t>
        <w:tab/>
        <w:t>3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3.  ТЕХНИЧЕСКИЕ ТРЕБОВАНИЯ К VMS BOX</w:t>
        <w:tab/>
        <w:t>3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4.  ТРЕБОВАНИЯ К МАТЕРИАЛУ КОРПУСА</w:t>
        <w:tab/>
        <w:t>4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5.  ТРЕБОВАНИЯ К ПРОГРАММНОЙ ЧАСТИ</w:t>
        <w:tab/>
        <w:t>4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6.  ТРЕБОВАНИЯ К ТЕПЛООБМЕНУ</w:t>
        <w:tab/>
        <w:t>5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7.  КОМПЛЕКТАЦИЯ ОБОРУДОВАНИЯ</w:t>
        <w:tab/>
        <w:t>5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8.  ОБЩИЕ ТРЕБОВАНИЯ К КАСТОМИЗАЦИИ</w:t>
        <w:tab/>
        <w:t>5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9.  ИНСТРУКЦИЯ</w:t>
        <w:tab/>
        <w:t>5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10.  УПАКОВКА</w:t>
        <w:tab/>
        <w:t>6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11.  ТРЕБОВАНИЯ К ПРОИЗВОДСТВУ, ДИЗАЙНУ, ФОРМ-ФАКТОРУ, КАЧЕСТВУ МАТЕРИАЛОВ И КОМПЛЕКТАЦИИ</w:t>
        <w:tab/>
        <w:t>6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12.  ТРЕБОВАНИЯ К ПРОМЫШЛЕННОМУ ДИЗАЙНУ ОБОРУДОВАНИЯ</w:t>
        <w:tab/>
        <w:t>6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13.  ДОПОЛНИТЕЛЬНЫЕ ТРЕБОВАНИЯ К ДИЗАЙНУ МОДЕЛИ VMS BOX</w:t>
        <w:tab/>
        <w:t>7</w:t>
      </w:r>
    </w:p>
    <w:p>
      <w:pPr>
        <w:widowControl/>
        <w:tabs>
          <w:tab w:pos="8787" w:val="right" w:leader="dot"/>
        </w:tabs>
        <w:spacing w:after="20" w:line="240" w:lineRule="auto"/>
        <w:ind w:left="340" w:hanging="227"/>
      </w:pPr>
      <w:r>
        <w:rPr>
          <w:rFonts w:ascii="Times New Roman" w:hAnsi="Times New Roman" w:eastAsia="Times New Roman"/>
          <w:b/>
          <w:sz w:val="22"/>
        </w:rPr>
        <w:t>14.  ИСХОДНЫЕ ТРЕБОВАНИЯ К КОНКУРСНЫМ МАТЕРИАЛАМ</w:t>
        <w:tab/>
        <w:t>7</w:t>
      </w:r>
    </w:p>
    <w:p>
      <w:pPr>
        <w:widowControl/>
      </w:pPr>
      <w:r>
        <w:br w:type="page"/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2. Назначение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Данные Технические требования к VMS Box для продукта «Ростелеком Умный Дом» в ПАО «Ростелеком» (далее — Технические требования) определяют требования к аппаратной платформе, программной среде устройства, комплектации и поставке при проведении конкурсных процедур.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VMS Box предназначен для подключения сторонних IP-камер к облачной платформе видеонаблюдения Заказчика. Устройство работает в локальной сети абонента и выполняет роль программно-аппаратного шлюза. Подключение камер по ONVIF/RTSP, обработка видеопотоков, событий и взаимодействие с облачной платформой выполняются программным образом VMS Заказчика.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В рамках настоящего конкурса не требуется интеграция программного агента Заказчика в прошивку оборудования по модели, применяемой для IP-камер. На штатную операционную систему аппаратной платформы устанавливается программный образ VMS Заказчика. Соответствие оборудования подтверждается успешной установкой, запуском и устойчивой работой данного образа на заявленной аппаратной ревизии.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Технические требования вводятся в действие с даты их утверждения.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3. Технические требования к VMS Box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Чипсет: Amlogic S905X либо эквивалентная ARM-платформа. При предложении эквивалента обязательна проверка совместимости с программным образом VMS Заказчика на образце.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Оперативная память (RAM): не менее 1 ГБ.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Встроенная энергонезависимая память: не менее 8 ГБ eMMC.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Операционная система: AOSP 7.1 либо совместимая операционная среда, допускающая установку и стабильную работу программного образа VMS Заказчика. Изменение версии ОС или загрузочной среды после технической квалификации допускается только после повторной проверки совместимости.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Беспроводные интерфейсы: не требуются.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Проводная сеть: обязательный Ethernet-интерфейс с разъемом RJ-45 для подключения VMS Box к локальной сети. Скорость интерфейса указывается участником конкурсной процедуры и подтверждается на образце.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Поддержка карты памяти: Micro SD.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USB: не менее 2 портов USB 2.0.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Аппаратная поддержка видеокодеков: H.264/H.265. Аппаратная платформа должна обеспечивать обработку видеопотоков в пределах возможностей установленного SoC без нарушения устойчивой работы VMS.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Поддерживаемое максимальное разрешение видеотракта аппаратной платформы: не менее UltraHD 4K 3840 × 2160.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Допускается наличие HDMI 2.0, HDCP 2.2, HDMI CEC и аналогового AV-выхода. Эти интерфейсы не являются обязательными для основного сценария VMS Box и могут использоваться для сервисной диагностики.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Охлаждение: пассивное, без вентилятора.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Рабочая температура: от 0 до +40 °C или шире.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Температура хранения: от -10 до +65 °C или шире.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Питание: от внешнего блока питания. Для аппаратной конфигурации с потреблением до 10 Вт допускается питание 5 В, 2 А; конкретные параметры комплектного блока питания указываются участником.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Максимальная потребляемая мощность: не более 10 Вт для заявленной конфигурации либо иное значение, отдельно согласованное по результатам технической квалификации эквивалентной аппаратной платформы.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Габариты и масса указываются участником конкурсной процедуры. Конструкция должна быть компактной и пригодной для установки в помещении рядом с сетевым оборудованием абонента.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Каждое устройство должно иметь уникальный серийный номер и уникальный MAC-адрес проводного сетевого интерфейса.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4. Требования к материалу корпуса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Корпус VMS Box должен быть изготовлен из полимера или иного материала, пригодного для длительной эксплуатации электронного оборудования внутри помещений. Материал корпуса должен обеспечивать механическую защиту платы и разъемов, быть устойчивым к нагреву при штатной работе и безопасным при касании.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Конструкция корпуса должна обеспечивать устойчивое размещение устройства на горизонтальной поверхности, свободное подключение сетевого кабеля и блока питания, а также достаточный теплоотвод при пассивном охлаждении.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5. Требования к программной части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VMS Box поставляется как аппаратная платформа с согласованной операционной системой. На операционную систему устанавливается программный образ VMS, предоставляемый Заказчиком. Функции подключения сторонних IP-камер, работа по ONVIF/RTSP, обработка видеопотоков и событий, запись и взаимодействие с облачной платформой реализуются программным образом VMS Заказчика.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От поставщика оборудования не требуется разработка собственного VMS, изменение логики облачной платформы Заказчика, интеграция отдельного агента в прошивку устройства или реализация ONVIF/RTSP в штатном программном обеспечении поставщика.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Поставщик предоставляет инженерный образец заявленной аппаратной конфигурации для технической квалификации до итоговой оценки конкурсного предложения.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На образце должна обеспечиваться установка предоставленного Заказчиком образа VMS штатным, документированным и воспроизводимым способом.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После установки VMS устройство должно корректно загружаться, определять встроенную память, Ethernet, USB и Micro SD и стабильно работать под нагрузкой без самопроизвольной перезагрузки.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Поставщик предоставляет описание процедуры установки/обновления программного образа и восстановления устройства после неудачного обновления, а также необходимые для этого утилиты и драйверы, если они требуются.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Аппаратная платформа не должна содержать ограничений, делающих невозможной установку или штатный запуск согласованного образа VMS на квалифицированной аппаратной ревизии.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Устройство не должно требовать подключения к облачным сервисам производителя аппаратной платформы для запуска и штатной работы VMS Заказчика.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После квалификации не допускается без согласования изменение SoC, объема RAM/eMMC, сетевого контроллера, загрузчика, версии операционной среды либо других компонентов, способных повлиять на работоспособность программного образа VMS.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Количество одновременно подключаемых камер, допустимое число видеопотоков и предельная нагрузка определяются программным образом VMS и программой испытаний Заказчика. Числовое значение количества каналов настоящими Техническими требованиями не устанавливается и подтверждается в ходе функциональных испытаний.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При необходимости проверки событий от подключаемых камер VMS должен получать их средствами ONVIF Event Service и/или иных механизмов, поддержанных образом VMS. Данное требование относится к работе программного образа Заказчика и подключаемых камер, а не к штатному ПО поставщика VMS Box.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6. Требования к теплообмену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Охлаждение VMS Box должно быть пассивным. Аппаратная платформа должна обеспечивать устойчивую длительную работу в заявленном рабочем температурном диапазоне без перегрева, самопроизвольной перезагрузки и снижения производительности, приводящего к нарушению работы VMS.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Температура доступных для касания поверхностей должна соответствовать применимым требованиям безопасности. Поставщик подтверждает возможность непрерывной эксплуатации устройства в штатном режиме.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7. Комплектация оборудования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VMS Box — 1 шт.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Согласованная операционная система / программная среда, на которую устанавливается образ VMS Заказчика.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Внешний блок питания — 1 шт.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Кабель Ethernet (патч-корд) — при включении в согласованную комплектацию.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Краткая инструкция пользователя на русском языке — 1 шт.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Инструкция по установке/обновлению и восстановлению программного образа — в электронном виде.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Прочая документация, требуемая действующим законодательством Российской Федерации и ЕАЭС.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Пульт дистанционного управления, HDMI-кабель и иные принадлежности, не используемые в основном сценарии VMS Box, не являются обязательной частью конкурсной комплектации.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8. Общие требования к кастомизации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Кастомизация VMS Box для ПАО «Ростелеком» включает маркировку изделия, упаковку, инструкцию и подготовку серийной аппаратной платформы к установке согласованного программного образа VMS Заказчика. Материалы по брендингу предоставляет Заказчик.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Для технической квалификации поставщик предоставляет инженерный образец заявленной аппаратной конфигурации. На образце выполняются установка VMS и функциональные испытания. Серийные устройства должны соответствовать аппаратной ревизии, успешно прошедшей квалификацию.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Изменение компонентов или программной среды, способных повлиять на запуск и работу VMS, после технической квалификации допускается только после письменного согласования с Заказчиком и, при необходимости, повторной проверки.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9. Инструкция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Инструкция должна быть выполнена на русском языке и содержать: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назначение VMS Box;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описание разъемов и световой индикации;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порядок подключения питания и Ethernet;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основные требования к месту установки и условиям эксплуатации;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меры безопасности;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порядок базовой диагностики и восстановления устройства, если соответствующая операция предусмотрена согласованной аппаратной платформой.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Формат инструкции и полиграфическое исполнение согласуются с Заказчиком исходя из итоговой упаковки. Инструкция должна помещаться в индивидуальную упаковку без повреждения.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10. Упаковка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Индивидуальная упаковка должна обеспечивать защиту оборудования и комплектных принадлежностей при хранении и транспортировке и допускать нанесение фирменного оформления Заказчика.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На упаковке указываются модель оборудования, серийный номер и MAC-адрес проводного сетевого интерфейса либо размещаются соответствующие штриховые коды.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Серийный номер на упаковке должен однозначно соответствовать маркировке устройства.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Штриховые коды и маркировка индивидуальной, групповой и транспортной упаковки выполняются по требованиям Заказчика.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Упаковка должна содержать обязательную информацию, предусмотренную законодательством Российской Федерации и ЕАЭС, включая изготовителя, страну производства и знак EAC при применимости.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Внутренние ложементы должны фиксировать VMS Box, блок питания и остальные элементы комплектации и исключать их взаимное повреждение при транспортировке.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Конечный дизайн, материал и конструкция упаковки согласуются с Заказчиком.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11. Требования к производству, дизайну, форм-фактору, качеству материалов и комплектации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Наличие у каждого VMS Box уникального серийного номера.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Наличие у каждого VMS Box уникального MAC-адреса Ethernet-интерфейса.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Аппаратная ревизия серийно поставляемого оборудования должна соответствовать ревизии, прошедшей квалификацию с образом VMS Заказчика.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Поставщик должен обеспечить стабильность спецификации ключевых аппаратных компонентов на период действия рамочного договора. Замена компонентов, влияющих на совместимость, выполняется только после согласования и повторной проверки.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Разъем Ethernet и разъем питания должны быть доступны после установки устройства и не создавать взаимных механических помех подключенным кабелям.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USB-порты и слот Micro SD должны быть доступны для сервисного использования без разборки корпуса.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Устройство должно быть рассчитано на длительную непрерывную работу в помещении с пассивным охлаждением.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Дата производства и срок хранения поставляемого оборудования указываются участником; серийная партия должна соответствовать квалифицированной аппаратной ревизии.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12. Требования к промышленному дизайну оборудования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Допускается применение серийного корпуса производителя при отсутствии нарушения прав третьих лиц. Разработка уникальной пресс-формы для конкурсной процедуры не требуется.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Внешний вид должен быть визуально нейтральным, компактным и пригодным для размещения в продуктовой линейке ПАО «Ростелеком». Корпус должен допускать аккуратное нанесение логотипа или маркировки Заказчика без перекрытия вентиляционных зон, разъемов и индикации.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Конструкция должна обеспечивать серийное производство, удобство упаковки, подключения и сервисного обслуживания.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13. Дополнительные требования к дизайну модели: VMS Box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Корпус должен устойчиво располагаться на горизонтальной поверхности и не смещаться под усилием подключенных кабелей.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Разъем Ethernet и разъем питания должны быть удобно доступны пользователю после установки.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Световая индикация при ее наличии должна позволять определить состояние питания/загрузки и не быть избыточно яркой для эксплуатации в жилом помещении.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USB-порты и слот Micro SD должны быть расположены с учетом сервисного доступа.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Видеовыходы, если они предусмотрены аппаратной платформой, рассматриваются как дополнительные или сервисные интерфейсы и не являются основой пользовательского сценария VMS Box.</w:t>
      </w:r>
    </w:p>
    <w:p>
      <w:pPr>
        <w:widowControl/>
        <w:spacing w:after="40" w:line="240" w:lineRule="auto"/>
        <w:ind w:left="397" w:hanging="227"/>
        <w:jc w:val="both"/>
      </w:pPr>
      <w:r>
        <w:rPr>
          <w:rFonts w:ascii="Times New Roman" w:hAnsi="Times New Roman" w:eastAsia="Times New Roman"/>
          <w:sz w:val="22"/>
        </w:rPr>
        <w:t>• Корпус и внутренняя компоновка должны обеспечивать необходимый теплоотвод при пассивном охлаждении.</w:t>
      </w:r>
    </w:p>
    <w:p>
      <w:pPr>
        <w:keepNext/>
        <w:widowControl/>
        <w:spacing w:before="120" w:after="80"/>
        <w:jc w:val="left"/>
      </w:pPr>
      <w:r>
        <w:rPr>
          <w:rFonts w:ascii="Times New Roman" w:hAnsi="Times New Roman" w:eastAsia="Times New Roman"/>
          <w:b/>
          <w:sz w:val="24"/>
        </w:rPr>
        <w:t>14. Исходные требования к конкурсным материалам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Участник конкурсной процедуры предоставляет: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полное техническое описание предлагаемой аппаратной платформы с указанием SoC, объема RAM, объема и типа встроенной памяти, операционной системы, Ethernet и сервисных интерфейсов;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фотографии предлагаемого устройства со всех сторон с расположением LAN, питания, USB, Micro SD и иных доступных разъемов;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описание способа установки, обновления и восстановления программного образа VMS;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подтверждение возможности установки программного образа VMS Заказчика на заявленную операционную среду;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сведения о рабочей температуре, питании, максимальном энергопотреблении, габаритах и массе;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описание доступной кастомизации маркировки, корпуса, инструкции и упаковки;</w:t>
      </w:r>
    </w:p>
    <w:p>
      <w:pPr>
        <w:widowControl/>
        <w:spacing w:after="40" w:line="240" w:lineRule="auto"/>
        <w:ind w:left="680" w:hanging="227"/>
        <w:jc w:val="both"/>
      </w:pPr>
      <w:r>
        <w:rPr>
          <w:rFonts w:ascii="Times New Roman" w:hAnsi="Times New Roman" w:eastAsia="Times New Roman"/>
          <w:sz w:val="22"/>
        </w:rPr>
        <w:t>• инженерный образец заявленной аппаратной ревизии для технической квалификации.</w:t>
      </w:r>
    </w:p>
    <w:p>
      <w:pPr>
        <w:widowControl/>
        <w:spacing w:before="0" w:after="60" w:line="240" w:lineRule="auto"/>
        <w:ind w:firstLine="567"/>
        <w:jc w:val="both"/>
      </w:pPr>
      <w:r>
        <w:rPr>
          <w:rFonts w:ascii="Times New Roman" w:hAnsi="Times New Roman" w:eastAsia="Times New Roman"/>
          <w:b w:val="0"/>
          <w:sz w:val="24"/>
        </w:rPr>
        <w:t>Ключевым условием технического допуска является успешная установка и стабильная работа программного образа VMS Заказчика на заявленной аппаратной платформе. Формальное соответствие отдельным аппаратным характеристикам без успешного функционального испытания VMS не является достаточным основанием для допуска.</w:t>
      </w:r>
    </w:p>
    <w:sectPr w:rsidR="009100CD" w:rsidRPr="006644AD">
      <w:headerReference w:type="default" r:id="rId8"/>
      <w:pgSz w:w="11906" w:h="16838"/>
      <w:pgMar w:top="1134" w:right="567" w:bottom="1134" w:left="1701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C7CC3">
      <w:pPr>
        <w:spacing w:line="240" w:lineRule="auto"/>
      </w:pPr>
      <w:r>
        <w:separator/>
      </w:r>
    </w:p>
  </w:endnote>
  <w:endnote w:type="continuationSeparator" w:id="0">
    <w:p w:rsidR="00000000" w:rsidRDefault="00FC7C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C7CC3">
      <w:pPr>
        <w:spacing w:line="240" w:lineRule="auto"/>
      </w:pPr>
      <w:r>
        <w:separator/>
      </w:r>
    </w:p>
  </w:footnote>
  <w:footnote w:type="continuationSeparator" w:id="0">
    <w:p w:rsidR="00000000" w:rsidRDefault="00FC7C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jc w:val="center"/>
      <w:tblLayout w:type="fixed"/>
      <w:tblLook w:val="0000" w:firstRow="0" w:lastRow="0" w:firstColumn="0" w:lastColumn="0" w:noHBand="0" w:noVBand="0"/>
    </w:tblPr>
    <w:tblGrid>
      <w:gridCol w:w="2688"/>
      <w:gridCol w:w="5500"/>
      <w:gridCol w:w="1701"/>
    </w:tblGrid>
    <w:tr w:rsidR="009100CD">
      <w:trPr>
        <w:trHeight w:val="524"/>
        <w:jc w:val="center"/>
      </w:trPr>
      <w:tc>
        <w:tcPr>
          <w:tcW w:w="26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rFonts w:ascii="Arial" w:hAnsi="Arial" w:cs="Arial"/>
              <w:b/>
              <w:bCs/>
              <w:i/>
              <w:iCs/>
              <w:sz w:val="24"/>
            </w:rPr>
          </w:pPr>
          <w:r>
            <w:rPr>
              <w:noProof/>
            </w:rPr>
            <w:drawing>
              <wp:inline distT="0" distB="0" distL="0" distR="0">
                <wp:extent cx="1571625" cy="590550"/>
                <wp:effectExtent l="0" t="0" r="0" b="0"/>
                <wp:docPr id="1" name="Рисунок 2" descr="логотип новы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логотип новый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5"/>
            <w:widowControl w:val="0"/>
            <w:spacing w:line="240" w:lineRule="auto"/>
            <w:mirrorIndents/>
            <w:jc w:val="center"/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</w:pPr>
          <w:r>
            <w:rPr>
              <w:rFonts w:ascii="Times New Roman" w:hAnsi="Times New Roman" w:eastAsia="Times New Roman"/>
              <w:b/>
              <w:sz w:val="20"/>
            </w:rPr>
            <w:t>Технические требования к VMS Box</w:t>
            <w:br/>
            <w:t>для продукта «Ростелеком Умный Дом» в ПАО «Ростелеком»</w:t>
          </w:r>
        </w:p>
      </w:tc>
    </w:tr>
    <w:tr w:rsidR="009100CD">
      <w:trPr>
        <w:trHeight w:val="284"/>
        <w:jc w:val="center"/>
      </w:trPr>
      <w:tc>
        <w:tcPr>
          <w:tcW w:w="26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jc w:val="left"/>
            <w:rPr>
              <w:sz w:val="24"/>
            </w:rPr>
          </w:pPr>
          <w:r>
            <w:rPr>
              <w:rFonts w:ascii="Times New Roman" w:hAnsi="Times New Roman" w:eastAsia="Times New Roman"/>
              <w:b w:val="0"/>
              <w:sz w:val="20"/>
            </w:rPr>
            <w:t>Редакция: 1/2026</w:t>
          </w:r>
        </w:p>
      </w:tc>
      <w:tc>
        <w:tcPr>
          <w:tcW w:w="5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jc w:val="left"/>
            <w:rPr>
              <w:sz w:val="24"/>
            </w:rPr>
          </w:pPr>
          <w:r>
            <w:rPr>
              <w:rFonts w:ascii="Times New Roman" w:hAnsi="Times New Roman" w:eastAsia="Times New Roman"/>
              <w:b w:val="0"/>
              <w:sz w:val="20"/>
            </w:rPr>
            <w:t>№ бизнес-процесса: Р5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jc w:val="center"/>
            <w:rPr>
              <w:sz w:val="24"/>
            </w:rPr>
          </w:pPr>
          <w:r>
            <w:rPr>
              <w:rFonts w:ascii="Times New Roman" w:hAnsi="Times New Roman" w:eastAsia="Times New Roman"/>
              <w:sz w:val="20"/>
            </w:rPr>
            <w:t xml:space="preserve">Стр. </w:t>
          </w:r>
          <w:r>
            <w:rPr>
              <w:rFonts w:ascii="Times New Roman" w:hAnsi="Times New Roman" w:eastAsia="Times New Roman"/>
              <w:sz w:val="20"/>
            </w:rPr>
            <w:fldChar w:fldCharType="begin"/>
            <w:instrText xml:space="preserve">PAGE</w:instrText>
            <w:fldChar w:fldCharType="end"/>
          </w:r>
          <w:r>
            <w:rPr>
              <w:rFonts w:ascii="Times New Roman" w:hAnsi="Times New Roman" w:eastAsia="Times New Roman"/>
              <w:sz w:val="20"/>
            </w:rPr>
            <w:t xml:space="preserve"> из </w:t>
          </w:r>
          <w:r>
            <w:rPr>
              <w:rFonts w:ascii="Times New Roman" w:hAnsi="Times New Roman" w:eastAsia="Times New Roman"/>
              <w:sz w:val="20"/>
            </w:rPr>
            <w:fldChar w:fldCharType="begin"/>
            <w:instrText xml:space="preserve">NUMPAGES</w:instrText>
            <w:fldChar w:fldCharType="end"/>
          </w:r>
        </w:p>
      </w:tc>
    </w:tr>
  </w:tbl>
  <w:p w:rsidR="009100CD" w:rsidRDefault="009100C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B65FE"/>
    <w:multiLevelType w:val="multilevel"/>
    <w:tmpl w:val="2F7AC74C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EA62CDC"/>
    <w:multiLevelType w:val="hybridMultilevel"/>
    <w:tmpl w:val="CE94AA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45810"/>
    <w:multiLevelType w:val="hybridMultilevel"/>
    <w:tmpl w:val="E656F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2654"/>
    <w:multiLevelType w:val="multilevel"/>
    <w:tmpl w:val="26F28968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2D15D0"/>
    <w:multiLevelType w:val="multilevel"/>
    <w:tmpl w:val="00F2A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EEF7953"/>
    <w:multiLevelType w:val="hybridMultilevel"/>
    <w:tmpl w:val="7CB21D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4737"/>
    <w:multiLevelType w:val="hybridMultilevel"/>
    <w:tmpl w:val="B1FCC622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ED25D80"/>
    <w:multiLevelType w:val="hybridMultilevel"/>
    <w:tmpl w:val="7BC26504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C315995"/>
    <w:multiLevelType w:val="hybridMultilevel"/>
    <w:tmpl w:val="F4168C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27970"/>
    <w:multiLevelType w:val="hybridMultilevel"/>
    <w:tmpl w:val="0066AB7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51B35ED"/>
    <w:multiLevelType w:val="multilevel"/>
    <w:tmpl w:val="C7DA716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28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007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67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367" w:hanging="1800"/>
      </w:pPr>
    </w:lvl>
  </w:abstractNum>
  <w:abstractNum w:abstractNumId="11" w15:restartNumberingAfterBreak="0">
    <w:nsid w:val="5CC94A98"/>
    <w:multiLevelType w:val="multilevel"/>
    <w:tmpl w:val="0419001F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56E08E5"/>
    <w:multiLevelType w:val="hybridMultilevel"/>
    <w:tmpl w:val="7D0A5F48"/>
    <w:lvl w:ilvl="0" w:tplc="DCA4101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422"/>
    <w:multiLevelType w:val="hybridMultilevel"/>
    <w:tmpl w:val="9C7CDA28"/>
    <w:lvl w:ilvl="0" w:tplc="BBCAD6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FF37D65"/>
    <w:multiLevelType w:val="multilevel"/>
    <w:tmpl w:val="B63CBE4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0942FB5"/>
    <w:multiLevelType w:val="hybridMultilevel"/>
    <w:tmpl w:val="CF78A8A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0D15348"/>
    <w:multiLevelType w:val="hybridMultilevel"/>
    <w:tmpl w:val="773CB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21D71"/>
    <w:multiLevelType w:val="hybridMultilevel"/>
    <w:tmpl w:val="4770FA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40228"/>
    <w:multiLevelType w:val="multilevel"/>
    <w:tmpl w:val="F168E9D8"/>
    <w:lvl w:ilvl="0">
      <w:start w:val="2012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891A40"/>
    <w:multiLevelType w:val="multilevel"/>
    <w:tmpl w:val="A0043E5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1"/>
  </w:num>
  <w:num w:numId="3">
    <w:abstractNumId w:val="14"/>
  </w:num>
  <w:num w:numId="4">
    <w:abstractNumId w:val="3"/>
  </w:num>
  <w:num w:numId="5">
    <w:abstractNumId w:val="18"/>
  </w:num>
  <w:num w:numId="6">
    <w:abstractNumId w:val="10"/>
  </w:num>
  <w:num w:numId="7">
    <w:abstractNumId w:val="0"/>
  </w:num>
  <w:num w:numId="8">
    <w:abstractNumId w:val="4"/>
  </w:num>
  <w:num w:numId="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0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1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2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3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4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5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6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7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8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0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1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2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3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4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5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6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7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8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0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1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2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  <w:rPr>
          <w:rFonts w:hint="default"/>
        </w:rPr>
      </w:lvl>
    </w:lvlOverride>
  </w:num>
  <w:num w:numId="33">
    <w:abstractNumId w:val="7"/>
  </w:num>
  <w:num w:numId="34">
    <w:abstractNumId w:val="15"/>
  </w:num>
  <w:num w:numId="35">
    <w:abstractNumId w:val="16"/>
  </w:num>
  <w:num w:numId="36">
    <w:abstractNumId w:val="13"/>
  </w:num>
  <w:num w:numId="37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8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9">
    <w:abstractNumId w:val="6"/>
  </w:num>
  <w:num w:numId="40">
    <w:abstractNumId w:val="9"/>
  </w:num>
  <w:num w:numId="41">
    <w:abstractNumId w:val="13"/>
  </w:num>
  <w:num w:numId="42">
    <w:abstractNumId w:val="12"/>
  </w:num>
  <w:num w:numId="43">
    <w:abstractNumId w:val="5"/>
  </w:num>
  <w:num w:numId="44">
    <w:abstractNumId w:val="17"/>
  </w:num>
  <w:num w:numId="45">
    <w:abstractNumId w:val="8"/>
  </w:num>
  <w:num w:numId="46">
    <w:abstractNumId w:val="1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CD"/>
    <w:rsid w:val="002E4177"/>
    <w:rsid w:val="00421A79"/>
    <w:rsid w:val="004A1153"/>
    <w:rsid w:val="004C621E"/>
    <w:rsid w:val="006644AD"/>
    <w:rsid w:val="009100CD"/>
    <w:rsid w:val="00C12B34"/>
    <w:rsid w:val="00D84830"/>
    <w:rsid w:val="00E70272"/>
    <w:rsid w:val="00E949B0"/>
    <w:rsid w:val="00FC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BAD02"/>
  <w15:docId w15:val="{2753F83A-5FC4-448B-8ECE-7ADE52C2D5B8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A4BD8"/>
    <w:pPr>
      <w:spacing w:line="276" w:lineRule="auto"/>
      <w:ind w:firstLine="709"/>
      <w:jc w:val="both"/>
    </w:pPr>
  </w:style>
  <w:style w:type="paragraph" w:styleId="1">
    <w:name w:val="heading 1"/>
    <w:basedOn w:val="a1"/>
    <w:next w:val="a2"/>
    <w:link w:val="11"/>
    <w:autoRedefine/>
    <w:qFormat/>
    <w:rsid w:val="00421A79"/>
    <w:pPr>
      <w:keepNext/>
      <w:numPr>
        <w:numId w:val="6"/>
      </w:numPr>
      <w:spacing w:before="120" w:after="120" w:line="240" w:lineRule="auto"/>
      <w:jc w:val="left"/>
      <w:outlineLvl w:val="0"/>
    </w:pPr>
    <w:rPr>
      <w:rFonts w:eastAsia="MS Mincho" w:cs="Arial"/>
      <w:b/>
      <w:bCs/>
      <w:kern w:val="2"/>
    </w:rPr>
  </w:style>
  <w:style w:type="paragraph" w:styleId="2">
    <w:name w:val="heading 2"/>
    <w:basedOn w:val="a1"/>
    <w:next w:val="a1"/>
    <w:link w:val="20"/>
    <w:autoRedefine/>
    <w:unhideWhenUsed/>
    <w:qFormat/>
    <w:rsid w:val="00973B81"/>
    <w:pPr>
      <w:keepNext/>
      <w:keepLines/>
      <w:numPr>
        <w:ilvl w:val="1"/>
        <w:numId w:val="6"/>
      </w:numPr>
      <w:tabs>
        <w:tab w:val="left" w:pos="567"/>
      </w:tabs>
      <w:spacing w:before="120" w:after="60" w:line="240" w:lineRule="auto"/>
      <w:ind w:left="0" w:firstLine="0"/>
      <w:jc w:val="left"/>
      <w:outlineLvl w:val="1"/>
    </w:pPr>
    <w:rPr>
      <w:rFonts w:eastAsiaTheme="majorEastAsia" w:cstheme="majorBidi"/>
      <w:b/>
      <w:bCs/>
      <w:i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B034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1"/>
    <w:next w:val="a1"/>
    <w:link w:val="50"/>
    <w:uiPriority w:val="9"/>
    <w:qFormat/>
    <w:rsid w:val="00A3293F"/>
    <w:pPr>
      <w:keepNext/>
      <w:spacing w:line="420" w:lineRule="exact"/>
      <w:ind w:firstLine="0"/>
      <w:jc w:val="center"/>
      <w:outlineLvl w:val="4"/>
    </w:pPr>
    <w:rPr>
      <w:b/>
      <w:sz w:val="32"/>
      <w:szCs w:val="32"/>
      <w:lang w:val="x-none" w:eastAsia="x-none"/>
    </w:rPr>
  </w:style>
  <w:style w:type="paragraph" w:styleId="8">
    <w:name w:val="heading 8"/>
    <w:basedOn w:val="a1"/>
    <w:next w:val="a1"/>
    <w:link w:val="80"/>
    <w:uiPriority w:val="99"/>
    <w:unhideWhenUsed/>
    <w:qFormat/>
    <w:rsid w:val="00B034F8"/>
    <w:pPr>
      <w:keepNext/>
      <w:outlineLvl w:val="7"/>
    </w:pPr>
    <w:rPr>
      <w:rFonts w:ascii="Arial" w:hAnsi="Arial" w:cs="Arial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qFormat/>
    <w:rsid w:val="00421A79"/>
    <w:rPr>
      <w:rFonts w:eastAsia="MS Mincho" w:cs="Arial"/>
      <w:b/>
      <w:bCs/>
      <w:kern w:val="2"/>
    </w:rPr>
  </w:style>
  <w:style w:type="character" w:customStyle="1" w:styleId="20">
    <w:name w:val="Заголовок 2 Знак"/>
    <w:basedOn w:val="a3"/>
    <w:link w:val="2"/>
    <w:qFormat/>
    <w:rsid w:val="00973B81"/>
    <w:rPr>
      <w:rFonts w:ascii="Times New Roman" w:eastAsiaTheme="majorEastAsia" w:hAnsi="Times New Roman" w:cstheme="majorBidi"/>
      <w:b/>
      <w:bCs/>
      <w:i/>
      <w:sz w:val="26"/>
      <w:szCs w:val="26"/>
      <w:lang w:eastAsia="ru-RU"/>
    </w:rPr>
  </w:style>
  <w:style w:type="character" w:customStyle="1" w:styleId="31">
    <w:name w:val="Заголовок 3 Знак"/>
    <w:basedOn w:val="a3"/>
    <w:link w:val="30"/>
    <w:uiPriority w:val="9"/>
    <w:semiHidden/>
    <w:qFormat/>
    <w:rsid w:val="00B034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9"/>
    <w:qFormat/>
    <w:rsid w:val="00B034F8"/>
    <w:rPr>
      <w:rFonts w:ascii="Arial" w:hAnsi="Arial" w:cs="Arial"/>
      <w:b/>
      <w:bCs/>
      <w:sz w:val="28"/>
      <w:szCs w:val="28"/>
      <w:lang w:eastAsia="ru-RU"/>
    </w:rPr>
  </w:style>
  <w:style w:type="character" w:styleId="a6">
    <w:name w:val="Hyperlink"/>
    <w:uiPriority w:val="99"/>
    <w:unhideWhenUsed/>
    <w:rsid w:val="00B034F8"/>
    <w:rPr>
      <w:color w:val="0000FF"/>
      <w:u w:val="single"/>
    </w:rPr>
  </w:style>
  <w:style w:type="character" w:customStyle="1" w:styleId="a7">
    <w:name w:val="Текст Знак"/>
    <w:basedOn w:val="a3"/>
    <w:link w:val="a2"/>
    <w:qFormat/>
    <w:rsid w:val="00B034F8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8">
    <w:name w:val="Абзац списка Знак"/>
    <w:link w:val="a"/>
    <w:uiPriority w:val="34"/>
    <w:qFormat/>
    <w:locked/>
    <w:rsid w:val="00C12B34"/>
    <w:rPr>
      <w:shd w:val="clear" w:color="auto" w:fill="FFFFFF" w:themeFill="background1"/>
    </w:rPr>
  </w:style>
  <w:style w:type="character" w:customStyle="1" w:styleId="12">
    <w:name w:val="НК: Заголовок 1 Знак"/>
    <w:link w:val="10"/>
    <w:qFormat/>
    <w:locked/>
    <w:rsid w:val="00B034F8"/>
    <w:rPr>
      <w:rFonts w:ascii="Times New Roman" w:eastAsia="MS Mincho" w:hAnsi="Times New Roman" w:cs="Arial"/>
      <w:b/>
      <w:bCs/>
      <w:kern w:val="2"/>
      <w:sz w:val="26"/>
      <w:szCs w:val="26"/>
    </w:rPr>
  </w:style>
  <w:style w:type="character" w:customStyle="1" w:styleId="21">
    <w:name w:val="НК: Заголовок 2 Знак"/>
    <w:link w:val="22"/>
    <w:qFormat/>
    <w:locked/>
    <w:rsid w:val="00B034F8"/>
    <w:rPr>
      <w:rFonts w:ascii="MS Mincho" w:eastAsia="MS Mincho" w:hAnsi="MS Mincho"/>
      <w:b/>
      <w:bCs/>
      <w:iCs/>
      <w:sz w:val="26"/>
      <w:szCs w:val="26"/>
    </w:rPr>
  </w:style>
  <w:style w:type="character" w:customStyle="1" w:styleId="st">
    <w:name w:val="st"/>
    <w:basedOn w:val="a3"/>
    <w:qFormat/>
    <w:rsid w:val="00B034F8"/>
  </w:style>
  <w:style w:type="character" w:customStyle="1" w:styleId="NVGChar">
    <w:name w:val="NVG Текст Char"/>
    <w:link w:val="NVG"/>
    <w:qFormat/>
    <w:rsid w:val="00B034F8"/>
    <w:rPr>
      <w:rFonts w:ascii="Arial" w:hAnsi="Arial" w:cs="Times New Roman"/>
      <w:sz w:val="24"/>
      <w:szCs w:val="24"/>
      <w:lang w:val="en-US" w:eastAsia="ar-SA" w:bidi="en-US"/>
    </w:rPr>
  </w:style>
  <w:style w:type="character" w:customStyle="1" w:styleId="apple-converted-space">
    <w:name w:val="apple-converted-space"/>
    <w:basedOn w:val="a3"/>
    <w:qFormat/>
    <w:rsid w:val="00B034F8"/>
  </w:style>
  <w:style w:type="character" w:styleId="a9">
    <w:name w:val="annotation reference"/>
    <w:semiHidden/>
    <w:unhideWhenUsed/>
    <w:qFormat/>
    <w:rsid w:val="00B034F8"/>
    <w:rPr>
      <w:sz w:val="16"/>
      <w:szCs w:val="16"/>
    </w:rPr>
  </w:style>
  <w:style w:type="character" w:customStyle="1" w:styleId="aa">
    <w:name w:val="Текст выноски Знак"/>
    <w:basedOn w:val="a3"/>
    <w:link w:val="ab"/>
    <w:uiPriority w:val="99"/>
    <w:semiHidden/>
    <w:qFormat/>
    <w:rsid w:val="00B034F8"/>
    <w:rPr>
      <w:rFonts w:ascii="Tahoma" w:hAnsi="Tahoma" w:cs="Tahoma"/>
      <w:sz w:val="16"/>
      <w:szCs w:val="16"/>
      <w:lang w:eastAsia="ru-RU"/>
    </w:rPr>
  </w:style>
  <w:style w:type="character" w:customStyle="1" w:styleId="ac">
    <w:name w:val="Текст примечания Знак"/>
    <w:basedOn w:val="a3"/>
    <w:link w:val="ad"/>
    <w:uiPriority w:val="99"/>
    <w:qFormat/>
    <w:rsid w:val="00B034F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B034F8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Верхний колонтитул Знак"/>
    <w:basedOn w:val="a3"/>
    <w:link w:val="af1"/>
    <w:uiPriority w:val="99"/>
    <w:qFormat/>
    <w:rsid w:val="00B034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3"/>
    <w:link w:val="af3"/>
    <w:uiPriority w:val="99"/>
    <w:qFormat/>
    <w:rsid w:val="00B034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7Char">
    <w:name w:val="Heading 7 Char"/>
    <w:uiPriority w:val="99"/>
    <w:semiHidden/>
    <w:qFormat/>
    <w:locked/>
    <w:rsid w:val="00D40E7E"/>
    <w:rPr>
      <w:rFonts w:ascii="Calibri" w:hAnsi="Calibri" w:cs="Calibri"/>
      <w:sz w:val="24"/>
      <w:szCs w:val="24"/>
    </w:rPr>
  </w:style>
  <w:style w:type="character" w:customStyle="1" w:styleId="Heading3Char30">
    <w:name w:val="Heading 3 Char30"/>
    <w:uiPriority w:val="99"/>
    <w:semiHidden/>
    <w:qFormat/>
    <w:locked/>
    <w:rsid w:val="00D40E7E"/>
    <w:rPr>
      <w:rFonts w:ascii="Cambria" w:hAnsi="Cambria" w:cs="Cambria"/>
      <w:b/>
      <w:bCs/>
      <w:sz w:val="26"/>
      <w:szCs w:val="26"/>
    </w:rPr>
  </w:style>
  <w:style w:type="character" w:styleId="af4">
    <w:name w:val="Strong"/>
    <w:basedOn w:val="a3"/>
    <w:uiPriority w:val="22"/>
    <w:qFormat/>
    <w:rsid w:val="0082485B"/>
    <w:rPr>
      <w:b/>
      <w:bCs/>
    </w:rPr>
  </w:style>
  <w:style w:type="character" w:styleId="af5">
    <w:name w:val="FollowedHyperlink"/>
    <w:basedOn w:val="a3"/>
    <w:uiPriority w:val="99"/>
    <w:semiHidden/>
    <w:unhideWhenUsed/>
    <w:rsid w:val="00E67BA5"/>
    <w:rPr>
      <w:color w:val="800080" w:themeColor="followedHyperlink"/>
      <w:u w:val="single"/>
    </w:rPr>
  </w:style>
  <w:style w:type="character" w:customStyle="1" w:styleId="50">
    <w:name w:val="Заголовок 5 Знак"/>
    <w:basedOn w:val="a3"/>
    <w:link w:val="5"/>
    <w:uiPriority w:val="9"/>
    <w:qFormat/>
    <w:rsid w:val="00A3293F"/>
    <w:rPr>
      <w:rFonts w:ascii="Times New Roman" w:hAnsi="Times New Roman" w:cs="Times New Roman"/>
      <w:b/>
      <w:sz w:val="32"/>
      <w:szCs w:val="32"/>
      <w:lang w:val="x-none" w:eastAsia="x-none"/>
    </w:rPr>
  </w:style>
  <w:style w:type="character" w:styleId="af6">
    <w:name w:val="Placeholder Text"/>
    <w:uiPriority w:val="99"/>
    <w:semiHidden/>
    <w:qFormat/>
    <w:rsid w:val="00A3293F"/>
    <w:rPr>
      <w:color w:val="808080"/>
    </w:rPr>
  </w:style>
  <w:style w:type="character" w:customStyle="1" w:styleId="af7">
    <w:name w:val="Ссылка указателя"/>
    <w:qFormat/>
  </w:style>
  <w:style w:type="paragraph" w:styleId="af8">
    <w:name w:val="Title"/>
    <w:basedOn w:val="a1"/>
    <w:next w:val="af9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9">
    <w:name w:val="Body Text"/>
    <w:basedOn w:val="a1"/>
    <w:pPr>
      <w:spacing w:after="140"/>
    </w:pPr>
  </w:style>
  <w:style w:type="paragraph" w:styleId="afa">
    <w:name w:val="List"/>
    <w:basedOn w:val="af9"/>
    <w:rPr>
      <w:rFonts w:cs="Noto Sans"/>
    </w:rPr>
  </w:style>
  <w:style w:type="paragraph" w:styleId="afb">
    <w:name w:val="caption"/>
    <w:basedOn w:val="a1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c">
    <w:name w:val="index heading"/>
    <w:basedOn w:val="af8"/>
  </w:style>
  <w:style w:type="paragraph" w:styleId="afd">
    <w:name w:val="No Spacing"/>
    <w:autoRedefine/>
    <w:qFormat/>
    <w:rsid w:val="00C93845"/>
    <w:pPr>
      <w:spacing w:line="276" w:lineRule="auto"/>
      <w:ind w:firstLine="709"/>
      <w:jc w:val="both"/>
    </w:pPr>
    <w:rPr>
      <w:sz w:val="24"/>
      <w:szCs w:val="20"/>
      <w:lang w:eastAsia="ru-RU"/>
    </w:rPr>
  </w:style>
  <w:style w:type="paragraph" w:styleId="a2">
    <w:name w:val="Plain Text"/>
    <w:basedOn w:val="a1"/>
    <w:link w:val="a7"/>
    <w:unhideWhenUsed/>
    <w:qFormat/>
    <w:rsid w:val="00B034F8"/>
    <w:pPr>
      <w:ind w:firstLine="567"/>
    </w:pPr>
  </w:style>
  <w:style w:type="paragraph" w:styleId="13">
    <w:name w:val="toc 1"/>
    <w:basedOn w:val="a1"/>
    <w:next w:val="a1"/>
    <w:autoRedefine/>
    <w:uiPriority w:val="39"/>
    <w:unhideWhenUsed/>
    <w:qFormat/>
    <w:rsid w:val="00413478"/>
    <w:pPr>
      <w:tabs>
        <w:tab w:val="left" w:pos="851"/>
        <w:tab w:val="right" w:leader="dot" w:pos="9638"/>
      </w:tabs>
      <w:spacing w:line="240" w:lineRule="auto"/>
      <w:ind w:left="360" w:hanging="360"/>
      <w:jc w:val="left"/>
    </w:pPr>
    <w:rPr>
      <w:b/>
      <w:bCs/>
      <w:caps/>
      <w:sz w:val="24"/>
    </w:rPr>
  </w:style>
  <w:style w:type="paragraph" w:styleId="23">
    <w:name w:val="toc 2"/>
    <w:basedOn w:val="a1"/>
    <w:next w:val="a1"/>
    <w:autoRedefine/>
    <w:uiPriority w:val="39"/>
    <w:unhideWhenUsed/>
    <w:qFormat/>
    <w:rsid w:val="00413478"/>
    <w:pPr>
      <w:tabs>
        <w:tab w:val="left" w:pos="709"/>
        <w:tab w:val="left" w:pos="851"/>
        <w:tab w:val="right" w:leader="dot" w:pos="9638"/>
      </w:tabs>
      <w:ind w:left="426" w:firstLine="0"/>
    </w:pPr>
    <w:rPr>
      <w:smallCaps/>
      <w:sz w:val="24"/>
    </w:rPr>
  </w:style>
  <w:style w:type="paragraph" w:styleId="32">
    <w:name w:val="toc 3"/>
    <w:basedOn w:val="a1"/>
    <w:next w:val="a1"/>
    <w:autoRedefine/>
    <w:uiPriority w:val="39"/>
    <w:unhideWhenUsed/>
    <w:qFormat/>
    <w:rsid w:val="00B034F8"/>
    <w:pPr>
      <w:tabs>
        <w:tab w:val="left" w:pos="1200"/>
        <w:tab w:val="right" w:leader="dot" w:pos="9639"/>
      </w:tabs>
      <w:ind w:left="480"/>
    </w:pPr>
    <w:rPr>
      <w:rFonts w:ascii="Calibri" w:hAnsi="Calibri" w:cs="Calibri"/>
      <w:i/>
      <w:iCs/>
      <w:sz w:val="20"/>
      <w:szCs w:val="20"/>
    </w:rPr>
  </w:style>
  <w:style w:type="paragraph" w:styleId="a">
    <w:name w:val="List Paragraph"/>
    <w:basedOn w:val="a1"/>
    <w:link w:val="a8"/>
    <w:autoRedefine/>
    <w:uiPriority w:val="34"/>
    <w:qFormat/>
    <w:rsid w:val="00C12B34"/>
    <w:pPr>
      <w:numPr>
        <w:numId w:val="42"/>
      </w:numPr>
      <w:shd w:val="clear" w:color="auto" w:fill="FFFFFF" w:themeFill="background1"/>
      <w:contextualSpacing/>
    </w:pPr>
  </w:style>
  <w:style w:type="paragraph" w:customStyle="1" w:styleId="a0">
    <w:name w:val="Текст_бюл"/>
    <w:basedOn w:val="a2"/>
    <w:qFormat/>
    <w:rsid w:val="00B034F8"/>
    <w:pPr>
      <w:numPr>
        <w:numId w:val="1"/>
      </w:numPr>
      <w:tabs>
        <w:tab w:val="left" w:pos="851"/>
      </w:tabs>
    </w:pPr>
    <w:rPr>
      <w:rFonts w:eastAsia="MS Mincho"/>
    </w:rPr>
  </w:style>
  <w:style w:type="paragraph" w:customStyle="1" w:styleId="10">
    <w:name w:val="НК: Заголовок 1"/>
    <w:basedOn w:val="1"/>
    <w:link w:val="12"/>
    <w:qFormat/>
    <w:rsid w:val="00B034F8"/>
    <w:pPr>
      <w:numPr>
        <w:numId w:val="2"/>
      </w:numPr>
    </w:pPr>
  </w:style>
  <w:style w:type="paragraph" w:customStyle="1" w:styleId="22">
    <w:name w:val="НК: Заголовок 2"/>
    <w:basedOn w:val="2"/>
    <w:link w:val="21"/>
    <w:qFormat/>
    <w:rsid w:val="00B034F8"/>
    <w:pPr>
      <w:keepLines w:val="0"/>
      <w:ind w:firstLine="432"/>
      <w:jc w:val="both"/>
    </w:pPr>
    <w:rPr>
      <w:rFonts w:ascii="MS Mincho" w:eastAsia="MS Mincho" w:hAnsi="MS Mincho" w:cstheme="minorBidi"/>
      <w:i w:val="0"/>
      <w:iCs/>
    </w:rPr>
  </w:style>
  <w:style w:type="paragraph" w:customStyle="1" w:styleId="4">
    <w:name w:val="НК: Заголовок 4"/>
    <w:basedOn w:val="a1"/>
    <w:qFormat/>
    <w:rsid w:val="00082105"/>
    <w:pPr>
      <w:keepNext/>
      <w:keepLines/>
      <w:numPr>
        <w:ilvl w:val="2"/>
        <w:numId w:val="2"/>
      </w:numPr>
      <w:ind w:left="0" w:firstLine="0"/>
      <w:outlineLvl w:val="2"/>
    </w:pPr>
    <w:rPr>
      <w:rFonts w:eastAsia="Calibri"/>
      <w:bCs/>
    </w:rPr>
  </w:style>
  <w:style w:type="paragraph" w:customStyle="1" w:styleId="310">
    <w:name w:val="НК: Заголово 3.1"/>
    <w:basedOn w:val="a"/>
    <w:autoRedefine/>
    <w:qFormat/>
    <w:rsid w:val="004A1153"/>
    <w:pPr>
      <w:numPr>
        <w:numId w:val="0"/>
      </w:numPr>
      <w:tabs>
        <w:tab w:val="left" w:pos="426"/>
      </w:tabs>
      <w:spacing w:line="240" w:lineRule="auto"/>
      <w:jc w:val="left"/>
    </w:pPr>
  </w:style>
  <w:style w:type="paragraph" w:styleId="3">
    <w:name w:val="List Bullet 3"/>
    <w:basedOn w:val="a1"/>
    <w:rsid w:val="00B034F8"/>
    <w:pPr>
      <w:numPr>
        <w:numId w:val="3"/>
      </w:numPr>
    </w:pPr>
  </w:style>
  <w:style w:type="paragraph" w:customStyle="1" w:styleId="NVG">
    <w:name w:val="NVG Текст"/>
    <w:basedOn w:val="a1"/>
    <w:link w:val="NVGChar"/>
    <w:qFormat/>
    <w:rsid w:val="00B034F8"/>
    <w:pPr>
      <w:spacing w:before="120"/>
      <w:ind w:right="-2" w:firstLine="540"/>
    </w:pPr>
    <w:rPr>
      <w:rFonts w:ascii="Arial" w:hAnsi="Arial"/>
      <w:lang w:val="en-US" w:eastAsia="ar-SA" w:bidi="en-US"/>
    </w:rPr>
  </w:style>
  <w:style w:type="paragraph" w:customStyle="1" w:styleId="NVGBullet">
    <w:name w:val="NVG Bullet"/>
    <w:basedOn w:val="a1"/>
    <w:qFormat/>
    <w:rsid w:val="00B034F8"/>
    <w:pPr>
      <w:numPr>
        <w:numId w:val="4"/>
      </w:numPr>
      <w:spacing w:before="120"/>
    </w:pPr>
    <w:rPr>
      <w:rFonts w:ascii="Arial" w:hAnsi="Arial"/>
      <w:lang w:val="en-US" w:eastAsia="ar-SA" w:bidi="en-US"/>
    </w:rPr>
  </w:style>
  <w:style w:type="paragraph" w:styleId="ab">
    <w:name w:val="Balloon Text"/>
    <w:basedOn w:val="a1"/>
    <w:link w:val="aa"/>
    <w:uiPriority w:val="99"/>
    <w:semiHidden/>
    <w:unhideWhenUsed/>
    <w:qFormat/>
    <w:rsid w:val="00B034F8"/>
    <w:rPr>
      <w:rFonts w:ascii="Tahoma" w:hAnsi="Tahoma" w:cs="Tahoma"/>
      <w:sz w:val="16"/>
      <w:szCs w:val="16"/>
    </w:rPr>
  </w:style>
  <w:style w:type="paragraph" w:styleId="ad">
    <w:name w:val="annotation text"/>
    <w:basedOn w:val="a1"/>
    <w:link w:val="ac"/>
    <w:uiPriority w:val="99"/>
    <w:unhideWhenUsed/>
    <w:rsid w:val="00B034F8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B034F8"/>
    <w:rPr>
      <w:b/>
      <w:bCs/>
    </w:rPr>
  </w:style>
  <w:style w:type="paragraph" w:styleId="40">
    <w:name w:val="toc 4"/>
    <w:basedOn w:val="a1"/>
    <w:next w:val="a1"/>
    <w:autoRedefine/>
    <w:uiPriority w:val="39"/>
    <w:unhideWhenUsed/>
    <w:rsid w:val="00B034F8"/>
    <w:pPr>
      <w:spacing w:after="100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1"/>
    <w:next w:val="a1"/>
    <w:autoRedefine/>
    <w:uiPriority w:val="39"/>
    <w:unhideWhenUsed/>
    <w:rsid w:val="00B034F8"/>
    <w:pPr>
      <w:spacing w:after="100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1"/>
    <w:next w:val="a1"/>
    <w:autoRedefine/>
    <w:uiPriority w:val="39"/>
    <w:unhideWhenUsed/>
    <w:rsid w:val="00B034F8"/>
    <w:pPr>
      <w:spacing w:after="100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1"/>
    <w:next w:val="a1"/>
    <w:autoRedefine/>
    <w:uiPriority w:val="39"/>
    <w:unhideWhenUsed/>
    <w:rsid w:val="00B034F8"/>
    <w:pPr>
      <w:spacing w:after="100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1"/>
    <w:next w:val="a1"/>
    <w:autoRedefine/>
    <w:uiPriority w:val="39"/>
    <w:unhideWhenUsed/>
    <w:rsid w:val="00B034F8"/>
    <w:pPr>
      <w:spacing w:after="100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1"/>
    <w:next w:val="a1"/>
    <w:autoRedefine/>
    <w:uiPriority w:val="39"/>
    <w:unhideWhenUsed/>
    <w:rsid w:val="00B034F8"/>
    <w:pPr>
      <w:spacing w:after="100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fe">
    <w:name w:val="Колонтитулы"/>
    <w:basedOn w:val="a1"/>
    <w:qFormat/>
  </w:style>
  <w:style w:type="paragraph" w:styleId="af1">
    <w:name w:val="header"/>
    <w:basedOn w:val="a1"/>
    <w:link w:val="af0"/>
    <w:uiPriority w:val="99"/>
    <w:unhideWhenUsed/>
    <w:rsid w:val="00B034F8"/>
    <w:pPr>
      <w:tabs>
        <w:tab w:val="center" w:pos="4677"/>
        <w:tab w:val="right" w:pos="9355"/>
      </w:tabs>
    </w:pPr>
  </w:style>
  <w:style w:type="paragraph" w:styleId="af3">
    <w:name w:val="footer"/>
    <w:basedOn w:val="a1"/>
    <w:link w:val="af2"/>
    <w:uiPriority w:val="99"/>
    <w:unhideWhenUsed/>
    <w:rsid w:val="00B034F8"/>
    <w:pPr>
      <w:tabs>
        <w:tab w:val="center" w:pos="4677"/>
        <w:tab w:val="right" w:pos="9355"/>
      </w:tabs>
    </w:pPr>
  </w:style>
  <w:style w:type="paragraph" w:styleId="aff">
    <w:name w:val="TOC Heading"/>
    <w:basedOn w:val="1"/>
    <w:next w:val="a1"/>
    <w:uiPriority w:val="39"/>
    <w:unhideWhenUsed/>
    <w:qFormat/>
    <w:rsid w:val="00233F4D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</w:rPr>
  </w:style>
  <w:style w:type="paragraph" w:customStyle="1" w:styleId="14">
    <w:name w:val="Текст1"/>
    <w:basedOn w:val="a1"/>
    <w:qFormat/>
    <w:rsid w:val="00D76C93"/>
    <w:pPr>
      <w:spacing w:line="320" w:lineRule="exact"/>
      <w:ind w:firstLine="0"/>
      <w:jc w:val="left"/>
    </w:pPr>
    <w:rPr>
      <w:sz w:val="24"/>
    </w:rPr>
  </w:style>
  <w:style w:type="paragraph" w:styleId="aff0">
    <w:name w:val="Normal (Web)"/>
    <w:basedOn w:val="a1"/>
    <w:uiPriority w:val="99"/>
    <w:unhideWhenUsed/>
    <w:qFormat/>
    <w:rsid w:val="00FD4AFC"/>
    <w:pPr>
      <w:spacing w:beforeAutospacing="1" w:afterAutospacing="1" w:line="240" w:lineRule="auto"/>
      <w:ind w:firstLine="0"/>
      <w:jc w:val="left"/>
    </w:pPr>
    <w:rPr>
      <w:rFonts w:eastAsiaTheme="minorHAnsi"/>
      <w:color w:val="000000"/>
      <w:sz w:val="24"/>
    </w:rPr>
  </w:style>
  <w:style w:type="paragraph" w:styleId="aff1">
    <w:name w:val="Revision"/>
    <w:uiPriority w:val="99"/>
    <w:semiHidden/>
    <w:qFormat/>
    <w:rsid w:val="00A97879"/>
    <w:rPr>
      <w:szCs w:val="24"/>
      <w:lang w:eastAsia="ru-RU"/>
    </w:rPr>
  </w:style>
  <w:style w:type="paragraph" w:customStyle="1" w:styleId="aff2">
    <w:name w:val="Содержимое врезки"/>
    <w:basedOn w:val="a1"/>
    <w:qFormat/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4"/>
    <w:uiPriority w:val="59"/>
    <w:rsid w:val="00A83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50028-308C-4DC5-B6E4-C206658F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9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требования к VMS Box</dc:title>
  <dc:subject>Проект для конкурсной процедуры</dc:subject>
  <dc:creator>Ruslan.Semin@rt.ru</dc:creator>
  <dc:description/>
  <cp:lastModifiedBy>Намазов Руслан Ильгарович</cp:lastModifiedBy>
  <cp:revision>6</cp:revision>
  <cp:lastPrinted>2018-02-27T12:34:00Z</cp:lastPrinted>
  <dcterms:created xsi:type="dcterms:W3CDTF">2026-05-06T06:13:00Z</dcterms:created>
  <dcterms:modified xsi:type="dcterms:W3CDTF">2026-05-08T08:59:00Z</dcterms:modified>
  <dc:language>ru-RU</dc:language>
</cp:coreProperties>
</file>