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CD" w:rsidRDefault="009100CD">
      <w:pPr>
        <w:pStyle w:val="5"/>
        <w:keepNext w:val="0"/>
        <w:widowControl w:val="0"/>
        <w:spacing w:line="240" w:lineRule="auto"/>
        <w:mirrorIndents/>
        <w:jc w:val="both"/>
        <w:rPr>
          <w:rStyle w:val="af6"/>
          <w:rFonts w:eastAsia="MS Mincho"/>
          <w:b w:val="0"/>
          <w:color w:val="auto"/>
          <w:sz w:val="26"/>
          <w:szCs w:val="26"/>
          <w:lang w:val="en-US" w:eastAsia="ru-RU"/>
        </w:rPr>
      </w:pPr>
    </w:p>
    <w:tbl>
      <w:tblPr>
        <w:tblpPr w:leftFromText="180" w:rightFromText="180" w:vertAnchor="text" w:horzAnchor="margin" w:tblpXSpec="right" w:tblpY="-33"/>
        <w:tblW w:w="7542" w:type="dxa"/>
        <w:jc w:val="right"/>
        <w:tblLayout w:type="fixed"/>
        <w:tblLook w:val="0000" w:firstRow="0" w:lastRow="0" w:firstColumn="0" w:lastColumn="0" w:noHBand="0" w:noVBand="0"/>
      </w:tblPr>
      <w:tblGrid>
        <w:gridCol w:w="7542"/>
      </w:tblGrid>
      <w:tr w:rsidR="009100CD">
        <w:trPr>
          <w:trHeight w:val="65"/>
          <w:jc w:val="right"/>
        </w:trPr>
        <w:tc>
          <w:tcPr>
            <w:tcW w:w="7542" w:type="dxa"/>
          </w:tcPr>
          <w:p w:rsidR="009100CD" w:rsidRDefault="00FC7CC3">
            <w:pPr>
              <w:pStyle w:val="5"/>
              <w:keepNext w:val="0"/>
              <w:widowControl w:val="0"/>
              <w:spacing w:line="240" w:lineRule="auto"/>
              <w:ind w:right="69"/>
              <w:mirrorIndents/>
              <w:jc w:val="right"/>
              <w:rPr>
                <w:rStyle w:val="af6"/>
                <w:rFonts w:eastAsia="MS Mincho"/>
                <w:color w:val="auto"/>
                <w:sz w:val="26"/>
                <w:szCs w:val="26"/>
              </w:rPr>
            </w:pPr>
            <w:r>
              <w:rPr>
                <w:rStyle w:val="af6"/>
                <w:rFonts w:eastAsia="MS Mincho"/>
                <w:color w:val="auto"/>
                <w:sz w:val="26"/>
                <w:szCs w:val="26"/>
              </w:rPr>
              <w:t>Приложение №1</w:t>
            </w:r>
          </w:p>
        </w:tc>
      </w:tr>
      <w:tr w:rsidR="009100CD">
        <w:trPr>
          <w:trHeight w:val="404"/>
          <w:jc w:val="right"/>
        </w:trPr>
        <w:tc>
          <w:tcPr>
            <w:tcW w:w="7542" w:type="dxa"/>
          </w:tcPr>
          <w:tbl>
            <w:tblPr>
              <w:tblpPr w:leftFromText="180" w:rightFromText="180" w:vertAnchor="text" w:horzAnchor="margin" w:tblpXSpec="right" w:tblpY="121"/>
              <w:tblOverlap w:val="never"/>
              <w:tblW w:w="5211" w:type="dxa"/>
              <w:jc w:val="right"/>
              <w:tblLayout w:type="fixed"/>
              <w:tblLook w:val="0000" w:firstRow="0" w:lastRow="0" w:firstColumn="0" w:lastColumn="0" w:noHBand="0" w:noVBand="0"/>
            </w:tblPr>
            <w:tblGrid>
              <w:gridCol w:w="5211"/>
            </w:tblGrid>
            <w:tr w:rsidR="009100CD">
              <w:trPr>
                <w:trHeight w:val="404"/>
                <w:jc w:val="right"/>
              </w:trPr>
              <w:tc>
                <w:tcPr>
                  <w:tcW w:w="5211" w:type="dxa"/>
                </w:tcPr>
                <w:p w:rsidR="009100CD" w:rsidRDefault="00FC7CC3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b w:val="0"/>
                      <w:color w:val="auto"/>
                      <w:sz w:val="26"/>
                      <w:szCs w:val="26"/>
                      <w:lang w:val="ru-RU" w:eastAsia="ru-RU"/>
                    </w:rPr>
                  </w:pPr>
                  <w:r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  <w:t/>
                  </w:r>
                </w:p>
                <w:p w:rsidR="009100CD" w:rsidRDefault="00FC7CC3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  <w:r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  <w:t/>
                  </w:r>
                </w:p>
                <w:p w:rsidR="009100CD" w:rsidRDefault="009100CD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</w:p>
                <w:p w:rsidR="009100CD" w:rsidRDefault="00FC7CC3">
                  <w:pPr>
                    <w:ind w:firstLine="142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Проект для конкурсной процедуры</w:t>
                  </w:r>
                </w:p>
                <w:p w:rsidR="009100CD" w:rsidRDefault="009100CD">
                  <w:pPr>
                    <w:pStyle w:val="5"/>
                    <w:keepNext w:val="0"/>
                    <w:widowControl w:val="0"/>
                    <w:spacing w:line="240" w:lineRule="auto"/>
                    <w:mirrorIndents/>
                    <w:jc w:val="right"/>
                    <w:rPr>
                      <w:rStyle w:val="af6"/>
                      <w:rFonts w:eastAsia="MS Mincho"/>
                      <w:color w:val="auto"/>
                      <w:sz w:val="26"/>
                      <w:szCs w:val="26"/>
                    </w:rPr>
                  </w:pPr>
                </w:p>
              </w:tc>
            </w:tr>
          </w:tbl>
          <w:p w:rsidR="009100CD" w:rsidRDefault="009100CD">
            <w:pPr>
              <w:pStyle w:val="5"/>
              <w:keepNext w:val="0"/>
              <w:widowControl w:val="0"/>
              <w:spacing w:line="240" w:lineRule="auto"/>
              <w:mirrorIndents/>
              <w:jc w:val="right"/>
              <w:rPr>
                <w:rStyle w:val="af6"/>
                <w:rFonts w:eastAsia="MS Mincho"/>
                <w:color w:val="auto"/>
                <w:sz w:val="26"/>
                <w:szCs w:val="26"/>
              </w:rPr>
            </w:pPr>
          </w:p>
        </w:tc>
      </w:tr>
    </w:tbl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rPr>
          <w:rFonts w:eastAsia="MS Mincho"/>
          <w:lang w:val="x-none" w:eastAsia="x-none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9100CD">
      <w:pPr>
        <w:pStyle w:val="5"/>
        <w:keepNext w:val="0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</w:rPr>
      </w:pPr>
    </w:p>
    <w:p w:rsidR="009100CD" w:rsidRDefault="00FC7CC3">
      <w:pPr>
        <w:pStyle w:val="5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  <w:lang w:val="ru-RU"/>
        </w:rPr>
      </w:pPr>
      <w:r>
        <w:rPr>
          <w:rStyle w:val="af6"/>
          <w:rFonts w:eastAsia="MS Mincho"/>
          <w:color w:val="auto"/>
          <w:sz w:val="26"/>
          <w:szCs w:val="26"/>
        </w:rPr>
        <w:t>Технические требования к внутренней поворотной IP-камере 4 Мп</w:t>
      </w:r>
      <w:r>
        <w:rPr>
          <w:rStyle w:val="af6"/>
          <w:rFonts w:eastAsia="MS Mincho"/>
          <w:color w:val="auto"/>
          <w:sz w:val="26"/>
          <w:szCs w:val="26"/>
        </w:rPr>
      </w:r>
    </w:p>
    <w:p w:rsidR="009100CD" w:rsidRDefault="00FC7CC3">
      <w:pPr>
        <w:pStyle w:val="5"/>
        <w:widowControl w:val="0"/>
        <w:spacing w:line="240" w:lineRule="auto"/>
        <w:mirrorIndents/>
        <w:rPr>
          <w:rStyle w:val="af6"/>
          <w:rFonts w:eastAsia="MS Mincho"/>
          <w:color w:val="auto"/>
          <w:sz w:val="26"/>
          <w:szCs w:val="26"/>
          <w:lang w:val="ru-RU"/>
        </w:rPr>
      </w:pPr>
      <w:r>
        <w:rPr>
          <w:rStyle w:val="af6"/>
          <w:rFonts w:eastAsia="MS Mincho"/>
          <w:color w:val="auto"/>
          <w:sz w:val="26"/>
          <w:szCs w:val="26"/>
        </w:rPr>
        <w:t>для продукта «Ростелеком Умный Дом</w:t>
      </w:r>
      <w:r>
        <w:rPr>
          <w:rStyle w:val="af6"/>
          <w:rFonts w:eastAsia="MS Mincho"/>
          <w:color w:val="auto"/>
          <w:sz w:val="26"/>
          <w:szCs w:val="26"/>
          <w:lang w:val="ru-RU"/>
        </w:rPr>
        <w:t xml:space="preserve">» </w:t>
      </w:r>
      <w:r>
        <w:rPr>
          <w:rStyle w:val="af6"/>
          <w:rFonts w:eastAsia="MS Mincho"/>
          <w:color w:val="auto"/>
          <w:sz w:val="26"/>
          <w:szCs w:val="26"/>
        </w:rPr>
        <w:t>в ПАО «Ростелеком»</w:t>
      </w:r>
    </w:p>
    <w:p w:rsidR="009100CD" w:rsidRDefault="00FC7CC3">
      <w:pPr>
        <w:pStyle w:val="5"/>
        <w:keepNext w:val="0"/>
        <w:widowControl w:val="0"/>
        <w:mirrorIndents/>
        <w:rPr>
          <w:b w:val="0"/>
          <w:bCs/>
          <w:sz w:val="26"/>
          <w:szCs w:val="26"/>
        </w:rPr>
      </w:pPr>
      <w:r>
        <w:rPr>
          <w:rStyle w:val="af6"/>
          <w:rFonts w:eastAsia="MS Mincho"/>
          <w:color w:val="auto"/>
          <w:sz w:val="26"/>
          <w:szCs w:val="26"/>
        </w:rPr>
        <w:t>(Редакция 1)</w:t>
      </w: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jc w:val="center"/>
        <w:rPr>
          <w:b/>
          <w:bCs/>
        </w:rPr>
      </w:pPr>
    </w:p>
    <w:p w:rsidR="009100CD" w:rsidRDefault="009100CD">
      <w:pPr>
        <w:pStyle w:val="a2"/>
        <w:spacing w:line="240" w:lineRule="auto"/>
        <w:ind w:firstLine="0"/>
        <w:jc w:val="center"/>
        <w:rPr>
          <w:b/>
          <w:bCs/>
        </w:rPr>
      </w:pPr>
    </w:p>
    <w:p w:rsidR="009100CD" w:rsidRDefault="00FC7CC3">
      <w:pPr>
        <w:pStyle w:val="a2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Москва</w:t>
      </w:r>
    </w:p>
    <w:p w:rsidR="009100CD" w:rsidRDefault="00FC7CC3">
      <w:pPr>
        <w:pStyle w:val="a2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2026 г.</w:t>
      </w:r>
    </w:p>
    <w:p w:rsidR="009100CD" w:rsidRDefault="00FC7CC3">
      <w:pPr>
        <w:spacing w:after="200"/>
        <w:ind w:firstLine="0"/>
        <w:jc w:val="left"/>
        <w:rPr>
          <w:b/>
          <w:bCs/>
        </w:rPr>
      </w:pPr>
      <w:r>
        <w:br w:type="page"/>
      </w:r>
    </w:p>
    <w:p w:rsidR="009100CD" w:rsidRDefault="009100CD">
      <w:pPr>
        <w:pStyle w:val="a2"/>
        <w:spacing w:line="240" w:lineRule="auto"/>
        <w:ind w:firstLine="0"/>
        <w:jc w:val="center"/>
        <w:rPr>
          <w:b/>
          <w:bCs/>
        </w:rPr>
      </w:pPr>
    </w:p>
    <w:sdt>
      <w:sdtPr>
        <w:id w:val="174421695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color w:val="auto"/>
        </w:rPr>
      </w:sdtEndPr>
      <w:sdtContent>
        <w:p w:rsidR="004C621E" w:rsidRPr="00FC7CC3" w:rsidRDefault="004C621E" w:rsidP="00421A79">
          <w:pPr>
            <w:pStyle w:val="aff"/>
            <w:rPr>
              <w:color w:val="auto"/>
            </w:rPr>
          </w:pPr>
          <w:r w:rsidRPr="00FC7CC3">
            <w:rPr>
              <w:color w:val="auto"/>
            </w:rPr>
            <w:t>Оглавление</w:t>
          </w:r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8950221" w:history="1">
            <w:r w:rsidRPr="00393886">
              <w:rPr>
                <w:rStyle w:val="a6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Назначение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2" w:history="1">
            <w:r w:rsidRPr="00393886">
              <w:rPr>
                <w:rStyle w:val="a6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Технические требования к внутренней поворотной IP-камере 4 Мп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3" w:history="1">
            <w:r w:rsidRPr="00393886">
              <w:rPr>
                <w:rStyle w:val="a6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 к ПО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 w:rsidP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4" w:history="1">
            <w:r w:rsidRPr="00393886">
              <w:rPr>
                <w:rStyle w:val="a6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</w:t>
            </w:r>
            <w:r w:rsidRPr="00393886">
              <w:rPr>
                <w:rStyle w:val="a6"/>
                <w:noProof/>
              </w:rPr>
              <w:t xml:space="preserve"> </w:t>
            </w:r>
            <w:r w:rsidRPr="00393886">
              <w:rPr>
                <w:rStyle w:val="a6"/>
                <w:noProof/>
              </w:rPr>
              <w:t>к теплообмену видеокамер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6" w:history="1">
            <w:r w:rsidRPr="00393886">
              <w:rPr>
                <w:rStyle w:val="a6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Комплектация оборудования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7" w:history="1">
            <w:r w:rsidRPr="00393886">
              <w:rPr>
                <w:rStyle w:val="a6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Общие требования к кастомизации.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8" w:history="1">
            <w:r w:rsidRPr="00393886">
              <w:rPr>
                <w:rStyle w:val="a6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Инструкция: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29" w:history="1">
            <w:r w:rsidRPr="00393886">
              <w:rPr>
                <w:rStyle w:val="a6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Упаковка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0" w:history="1">
            <w:r w:rsidRPr="00393886">
              <w:rPr>
                <w:rStyle w:val="a6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 к производству, дизайну, форм-фактору, качеству материалов и комплектации: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1" w:history="1">
            <w:r w:rsidRPr="00393886">
              <w:rPr>
                <w:rStyle w:val="a6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Требования к промышленному дизайну оборудования: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2" w:history="1">
            <w:r w:rsidRPr="00393886">
              <w:rPr>
                <w:rStyle w:val="a6"/>
                <w:noProof/>
              </w:rPr>
              <w:t>13.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Дополнительные требования к дизайну модели: Внутренняя поворотная IP-камера 4 Мп.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8950233" w:history="1">
            <w:r w:rsidRPr="00393886">
              <w:rPr>
                <w:rStyle w:val="a6"/>
                <w:noProof/>
              </w:rPr>
              <w:t>14.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393886">
              <w:rPr>
                <w:rStyle w:val="a6"/>
                <w:noProof/>
              </w:rPr>
              <w:t>Исходные требования к конкурсным материалам: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_Toc228950233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621E" w:rsidRDefault="004C621E">
          <w:r>
            <w:rPr>
              <w:b/>
              <w:bCs/>
            </w:rPr>
            <w:fldChar w:fldCharType="end"/>
          </w:r>
        </w:p>
      </w:sdtContent>
    </w:sdt>
    <w:p w:rsidR="009100CD" w:rsidRDefault="00FC7CC3">
      <w:pPr>
        <w:ind w:firstLine="0"/>
        <w:rPr>
          <w:b/>
          <w:bCs/>
          <w:caps/>
          <w:sz w:val="24"/>
        </w:rPr>
      </w:pPr>
      <w:r>
        <w:br w:type="page"/>
      </w:r>
      <w:bookmarkStart w:id="0" w:name="_GoBack"/>
      <w:bookmarkEnd w:id="0"/>
    </w:p>
    <w:p w:rsidR="009100CD" w:rsidRDefault="00FC7CC3" w:rsidP="00421A79">
      <w:pPr>
        <w:pStyle w:val="1"/>
      </w:pPr>
      <w:bookmarkStart w:id="1" w:name="_Назначение"/>
      <w:bookmarkStart w:id="2" w:name="_Toc176787994"/>
      <w:bookmarkStart w:id="3" w:name="_Toc375053932"/>
      <w:bookmarkStart w:id="4" w:name="_Toc405809557"/>
      <w:bookmarkStart w:id="5" w:name="_Toc245801238"/>
      <w:bookmarkStart w:id="6" w:name="_Toc248221411"/>
      <w:bookmarkStart w:id="7" w:name="_Toc375049702"/>
      <w:bookmarkStart w:id="8" w:name="_Toc29565136"/>
      <w:bookmarkStart w:id="9" w:name="_Toc228950221"/>
      <w:bookmarkEnd w:id="1"/>
      <w:r>
        <w:t>Назначение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9100CD" w:rsidRDefault="00FC7CC3">
      <w:pPr>
        <w:pStyle w:val="a2"/>
        <w:spacing w:line="240" w:lineRule="auto"/>
        <w:ind w:firstLine="709"/>
      </w:pPr>
      <w:r>
        <w:t>Данные Технические требования к внутренней поворотной IP-камере 4 Мп для продукта «Ростелеком Умный Дом» в ПАО «Ростелеком» (далее — Технические требования) определяют характеристики камеры и требования к поставке.</w:t>
      </w:r>
      <w:r/>
      <w:r>
        <w:rPr>
          <w:rStyle w:val="af6"/>
          <w:rFonts w:eastAsia="MS Mincho"/>
          <w:color w:val="auto"/>
        </w:rPr>
      </w:r>
    </w:p>
    <w:p w:rsidR="009100CD" w:rsidRDefault="00FC7CC3">
      <w:pPr>
        <w:pStyle w:val="a2"/>
        <w:spacing w:line="240" w:lineRule="auto"/>
        <w:ind w:firstLine="709"/>
      </w:pPr>
      <w:r>
        <w:rPr>
          <w:rStyle w:val="af6"/>
          <w:rFonts w:eastAsia="MS Mincho"/>
          <w:color w:val="auto"/>
        </w:rPr>
        <w:t>Документ разработан для унификации требований к внутренней поворотной IP-камере 4 Мп при проведении конкурсных процедур.</w:t>
      </w:r>
      <w:r>
        <w:rPr>
          <w:rStyle w:val="af6"/>
          <w:rFonts w:eastAsia="MS Mincho"/>
          <w:color w:val="auto"/>
        </w:rPr>
      </w:r>
      <w:r>
        <w:rPr>
          <w:rStyle w:val="af6"/>
          <w:rFonts w:eastAsia="MS Mincho"/>
          <w:color w:val="auto"/>
        </w:rPr>
      </w:r>
      <w:r/>
      <w:r>
        <w:rPr>
          <w:rStyle w:val="af6"/>
          <w:rFonts w:eastAsia="MS Mincho"/>
          <w:color w:val="auto"/>
        </w:rPr>
      </w:r>
      <w:r w:rsidR="004C621E">
        <w:rPr>
          <w:rStyle w:val="af6"/>
          <w:rFonts w:eastAsia="MS Mincho"/>
          <w:color w:val="auto"/>
        </w:rPr>
      </w:r>
      <w:r w:rsidR="004C621E"/>
      <w:r/>
      <w:r/>
    </w:p>
    <w:p w:rsidR="009100CD" w:rsidRDefault="00FC7CC3">
      <w:pPr>
        <w:pStyle w:val="a2"/>
        <w:spacing w:line="240" w:lineRule="auto"/>
        <w:ind w:firstLine="709"/>
      </w:pPr>
      <w:r>
        <w:t>Технические требования вводятся в действие с даты их утверждения.</w:t>
      </w:r>
      <w:r w:rsidR="004C621E"/>
      <w:r>
        <w:rPr>
          <w:rStyle w:val="af6"/>
          <w:rFonts w:eastAsia="MS Mincho"/>
          <w:color w:val="auto"/>
        </w:rPr>
      </w:r>
      <w:r w:rsidR="004C621E">
        <w:rPr>
          <w:rStyle w:val="af6"/>
          <w:rFonts w:eastAsia="MS Mincho"/>
          <w:color w:val="auto"/>
        </w:rPr>
      </w:r>
      <w:r w:rsidR="004C621E"/>
      <w:r/>
    </w:p>
    <w:p w:rsidR="009100CD" w:rsidRDefault="00FC7CC3">
      <w:pPr>
        <w:pStyle w:val="a2"/>
        <w:spacing w:line="240" w:lineRule="auto"/>
        <w:ind w:firstLine="709"/>
      </w:pPr>
      <w:r>
        <w:t>Данные Технические требования вводятся в действие впервые с даты их у</w:t>
      </w:r>
      <w:r>
        <w:t>тверждения.</w:t>
      </w:r>
    </w:p>
    <w:p w:rsidR="009100CD" w:rsidRDefault="00FC7CC3" w:rsidP="00421A79">
      <w:pPr>
        <w:pStyle w:val="1"/>
      </w:pPr>
      <w:bookmarkStart w:id="10" w:name="_ТЕХНИЧЕСКИЕ_ТРЕБОВАНИЯ_К"/>
      <w:bookmarkStart w:id="11" w:name="_Toc176787999"/>
      <w:bookmarkStart w:id="12" w:name="_Toc405809562"/>
      <w:bookmarkStart w:id="13" w:name="_Toc375049707"/>
      <w:bookmarkStart w:id="14" w:name="_Toc29565141"/>
      <w:bookmarkStart w:id="15" w:name="_Toc228950222"/>
      <w:bookmarkEnd w:id="10"/>
      <w:r>
        <w:t>Технические требования к внутренней поворотной IP-камере 4 Мп</w:t>
      </w:r>
      <w:bookmarkEnd w:id="11"/>
      <w:bookmarkEnd w:id="12"/>
      <w:bookmarkEnd w:id="13"/>
      <w:bookmarkEnd w:id="14"/>
      <w:r/>
      <w:bookmarkEnd w:id="15"/>
      <w:r/>
      <w:bookmarkStart w:id="16" w:name="_Toc375049708"/>
    </w:p>
    <w:p w:rsidR="009100CD" w:rsidRDefault="00FC7CC3" w:rsidP="00C12B34">
      <w:pPr>
        <w:pStyle w:val="a"/>
      </w:pPr>
      <w:r>
        <w:t>Чипсет: SoC со встроенным аппаратным NPU (нейронным ускорителем) либо выделенным блоком аппаратного ускорения нейросетевых вычислений. NPU обеспечивает локальную классификацию человека, транспортного средства и домашнего животного одновременно с формированием видеопотока 4 Мп; марка SoC и точное число TOPS не ограничиваются, работоспособность проверяется на образце.</w:t>
      </w:r>
      <w:proofErr w:type="spellStart"/>
      <w:r/>
      <w:proofErr w:type="spellEnd"/>
      <w:r/>
    </w:p>
    <w:bookmarkEnd w:id="16"/>
    <w:p w:rsidR="009100CD" w:rsidRDefault="00FC7CC3" w:rsidP="00C12B34">
      <w:pPr>
        <w:pStyle w:val="a"/>
      </w:pPr>
      <w:r>
        <w:t>Операционная система: Linux или эквивалентная встроенная платформа с SDK/интерфейсами для интеграции с облаком Заказчика.</w:t>
      </w:r>
      <w:proofErr w:type="spellStart"/>
      <w:r/>
      <w:proofErr w:type="spellEnd"/>
      <w:r/>
      <w:proofErr w:type="spellStart"/>
      <w:r/>
      <w:proofErr w:type="spellEnd"/>
    </w:p>
    <w:p w:rsidR="009100CD" w:rsidRDefault="00FC7CC3" w:rsidP="00C12B34">
      <w:pPr>
        <w:pStyle w:val="a"/>
      </w:pPr>
      <w:r>
        <w:t>Форм-фактор: внутренняя поворотная IP-камера, настольная установка или потолочный/настенный монтаж при наличии штатного крепления.</w:t>
      </w:r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Матрица: CMOS с прогрессивной развёрткой, не менее 4 Мп эффективных пикселей; размер сенсора не менее 1/3 дюйма или эквивалент по качеству изображения.</w:t>
      </w:r>
      <w:bookmarkStart w:id="17" w:name="_Toc381803368"/>
    </w:p>
    <w:bookmarkEnd w:id="17"/>
    <w:p w:rsidR="009100CD" w:rsidRDefault="00FC7CC3" w:rsidP="00C12B34">
      <w:pPr>
        <w:pStyle w:val="a"/>
      </w:pPr>
      <w:r>
        <w:t>Апертура: F/2.0 или светосильнее; допускается эквивалентный объектив при сопоставимом качестве изображения.</w:t>
      </w:r>
    </w:p>
    <w:p w:rsidR="009100CD" w:rsidRDefault="00FC7CC3" w:rsidP="00C12B34">
      <w:pPr>
        <w:pStyle w:val="a"/>
      </w:pPr>
      <w:r>
        <w:t>Фокусное расстояние: фиксированный объектив, ориентировочно 3–4,5 мм; эквивалент допускается по углу.</w:t>
      </w:r>
    </w:p>
    <w:p w:rsidR="009100CD" w:rsidRDefault="00FC7CC3" w:rsidP="00C12B34">
      <w:pPr>
        <w:pStyle w:val="a"/>
      </w:pPr>
      <w:r>
        <w:t>Угол обзора объектива: горизонтальный ориентировочно 70–105°; указывается отдельно от суммарного охвата за счёт поворота. Отклонение на 1–2° от границ при сопоставимом охвате допустимо.</w:t>
      </w:r>
    </w:p>
    <w:p w:rsidR="009100CD" w:rsidRDefault="00FC7CC3" w:rsidP="00C12B34">
      <w:pPr>
        <w:pStyle w:val="a"/>
      </w:pPr>
      <w:r>
        <w:t>Диапазон изменения направления обзора: определяется форм-фактором и штатным креплением камеры.</w:t>
      </w:r>
      <w:r/>
    </w:p>
    <w:p w:rsidR="009100CD" w:rsidRDefault="00FC7CC3" w:rsidP="00C12B34">
      <w:pPr>
        <w:pStyle w:val="a"/>
      </w:pPr>
      <w:r>
        <w:t>Механический поворот по горизонтали: ориентировочно 320–360°; полный круговой охват сцены может достигаться с учётом угла объектива.</w:t>
      </w:r>
    </w:p>
    <w:p w:rsidR="009100CD" w:rsidRDefault="00FC7CC3" w:rsidP="00C12B34">
      <w:pPr>
        <w:pStyle w:val="a"/>
      </w:pPr>
      <w:r>
        <w:t>Механический наклон: ход не менее 65°; верхнее и нижнее положения указывает участник, охват помещения подтверждается образцом.</w:t>
      </w:r>
    </w:p>
    <w:p w:rsidR="009100CD" w:rsidRDefault="00FC7CC3" w:rsidP="00C12B34">
      <w:pPr>
        <w:pStyle w:val="a"/>
      </w:pPr>
      <w:r>
        <w:t>Управление Pan/Tilt: из приложения Заказчика, с остановкой привода и возвратом в сохранённое положение; фиксированная скорость приводов не нормируется.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Скорость изменения направления: для поворотной модели управляется приложением; точное значение не нормируется.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Предустановки: не менее 4 сохраняемых положений; патрулирование и автослежение — опционально.</w:t>
      </w:r>
    </w:p>
    <w:p w:rsidR="009100CD" w:rsidRDefault="00FC7CC3" w:rsidP="00C12B34">
      <w:pPr>
        <w:pStyle w:val="a"/>
      </w:pPr>
      <w:r>
        <w:t>Дальность ИК-подсветки: не менее 8 м в помещении.</w:t>
      </w:r>
    </w:p>
    <w:p w:rsidR="009100CD" w:rsidRDefault="00FC7CC3" w:rsidP="00C12B34">
      <w:pPr>
        <w:pStyle w:val="a"/>
      </w:pPr>
      <w:r>
        <w:t>Белая подсветка: опционально.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Адаптивная ИК-подсветка: опционально.</w:t>
      </w:r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Ночная съёмка: с ИК-подсветкой при отсутствии внешнего освещения.</w:t>
      </w:r>
    </w:p>
    <w:p w:rsidR="009100CD" w:rsidRDefault="00FC7CC3" w:rsidP="00C12B34">
      <w:pPr>
        <w:pStyle w:val="a"/>
      </w:pPr>
      <w:r>
        <w:t>Автоматический ИК-фильтр (ICR) либо эквивалентный режим переключения день/ночь.</w:t>
      </w:r>
    </w:p>
    <w:p w:rsidR="009100CD" w:rsidRDefault="00FC7CC3" w:rsidP="00C12B34">
      <w:pPr>
        <w:pStyle w:val="a"/>
      </w:pPr>
      <w:r>
        <w:t>Минимальная освещённость: указывается участником для цветного режима при определённых условиях измерения; качество ночной сцены оценивается на образце.</w:t>
      </w:r>
      <w:proofErr w:type="spellStart"/>
      <w:r/>
      <w:proofErr w:type="spellEnd"/>
      <w:r/>
      <w:proofErr w:type="spellStart"/>
      <w:r/>
      <w:proofErr w:type="spellEnd"/>
      <w:r/>
    </w:p>
    <w:p w:rsidR="009100CD" w:rsidRDefault="004C621E" w:rsidP="00C12B34">
      <w:pPr>
        <w:pStyle w:val="a"/>
      </w:pPr>
      <w:r>
        <w:t>Формат сжатия видео: H.265 и H.264; основной и дополнительный поток.</w:t>
      </w:r>
      <w:r w:rsidR="00FC7CC3"/>
    </w:p>
    <w:p w:rsidR="009100CD" w:rsidRDefault="00FC7CC3" w:rsidP="00C12B34">
      <w:pPr>
        <w:pStyle w:val="a"/>
      </w:pPr>
      <w:proofErr w:type="spellStart"/>
      <w:r>
        <w:t>Битрейт: регулируемый, с возможностью ограничения основного потока и адаптации к полосе сети.</w:t>
      </w:r>
      <w:proofErr w:type="spellEnd"/>
      <w:r/>
      <w:r/>
    </w:p>
    <w:p w:rsidR="009100CD" w:rsidRDefault="00FC7CC3" w:rsidP="00C12B34">
      <w:pPr>
        <w:pStyle w:val="a"/>
      </w:pPr>
      <w:r>
        <w:t>Максимальное разрешение: не менее 2560 × 1440 (4 Мп); разрешение 2688 × 1520 допускается.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Частота кадров: не менее 15 к/с при основном потоке 4 Мп; иные режимы — по предложению участника.</w:t>
      </w:r>
      <w:proofErr w:type="spellStart"/>
      <w:r/>
      <w:proofErr w:type="spellEnd"/>
      <w:r/>
    </w:p>
    <w:p w:rsidR="009100CD" w:rsidRDefault="00FC7CC3" w:rsidP="00C12B34">
      <w:pPr>
        <w:pStyle w:val="a"/>
      </w:pPr>
      <w:r>
        <w:t>Аудиокодек: AAC с возможностью кодирования потока 64 Кбит/с; G.711 может поддерживаться дополнительно. Совместимость аудио с агентом и платформой проверяется при интеграции.</w:t>
      </w:r>
    </w:p>
    <w:p w:rsidR="009100CD" w:rsidRDefault="00FC7CC3" w:rsidP="00C12B34">
      <w:pPr>
        <w:pStyle w:val="a"/>
      </w:pPr>
      <w:r>
        <w:t>Встроенный микрофон: разборчивая запись речи в помещении либо у камеры на улице; условия проверки согласуются на образце.</w:t>
      </w:r>
    </w:p>
    <w:p w:rsidR="009100CD" w:rsidRDefault="00FC7CC3" w:rsidP="00C12B34">
      <w:pPr>
        <w:pStyle w:val="a"/>
      </w:pPr>
      <w:r>
        <w:t>Встроенный динамик: наличие; двусторонняя аудиосвязь.</w:t>
      </w:r>
      <w:r/>
      <w:proofErr w:type="spellStart"/>
      <w:r/>
      <w:proofErr w:type="spellEnd"/>
    </w:p>
    <w:p w:rsidR="009100CD" w:rsidRDefault="00FC7CC3" w:rsidP="00C12B34">
      <w:pPr>
        <w:pStyle w:val="a"/>
      </w:pPr>
      <w:r>
        <w:t>Сирена / активная световая защита: опционально, не является условием допуска.</w:t>
      </w:r>
      <w:proofErr w:type="spellStart"/>
      <w:r/>
      <w:proofErr w:type="spellEnd"/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Локальное хранение: слот microSD не менее 128 ГБ; поддержка записи по событию и непрерывной записи.</w:t>
      </w:r>
      <w:proofErr w:type="spellStart"/>
      <w:r/>
      <w:proofErr w:type="spellEnd"/>
      <w:r/>
      <w:proofErr w:type="spellStart"/>
      <w:r/>
      <w:proofErr w:type="spellEnd"/>
      <w:r/>
    </w:p>
    <w:p w:rsidR="009100CD" w:rsidRDefault="00FC7CC3" w:rsidP="00C12B34">
      <w:pPr>
        <w:pStyle w:val="a"/>
      </w:pPr>
      <w:r>
        <w:t>ОЗУ (RAM): не менее 128 МБ. Этого минимума недостаточно для подтверждения соответствия: в предложенной конфигурации должны одновременно работать видеопоток 4 Мп, дополнительный поток, локальная NPU-аналитика, сеть, запись и два компонента агента Заказчика. Поставщик указывает установленный объём, доступную RAM перед запуском компонентов, пиковое потребление при старте и свободную RAM в рабочем режиме; выполнение требований к памяти и функциональности проверяется на образце по приложениям №2–4.</w:t>
      </w:r>
    </w:p>
    <w:p w:rsidR="009100CD" w:rsidRPr="00D84830" w:rsidRDefault="00FC7CC3" w:rsidP="00C12B34">
      <w:pPr>
        <w:pStyle w:val="a"/>
        <w:rPr>
          <w:lang w:val="en-US"/>
        </w:rPr>
      </w:pPr>
      <w:r w:rsidRPr="00D84830">
        <w:rPr>
          <w:lang w:val="en-US"/>
        </w:rPr>
        <w:t>Энергонезависимая память (Flash/ROM): не менее 128 МБ встроенной памяти, доступной для прошивки и компонентов. Требуется место под архив агента обновления около 350 КБ, архив агента камер около 2 МБ, конфигурационные файлы не менее 100 КБ, а также под прошивку, журналы и обновление. Если компоненты распаковываются во Flash, поставщик учитывает дополнительно около 1 МБ и 5,6 МБ соответственно. Участник указывает тип, установленный и свободный объём Flash после установки штатной прошивки и компонентов. microSD не заменяет встроенную системную память.</w:t>
      </w:r>
      <w:r/>
      <w:r w:rsidRPr="00D84830">
        <w:rPr>
          <w:lang w:val="en-US"/>
        </w:rPr>
      </w:r>
      <w:r/>
      <w:r w:rsidRPr="00D84830">
        <w:rPr>
          <w:lang w:val="en-US"/>
        </w:rPr>
      </w:r>
      <w:r/>
      <w:r w:rsidRPr="00D84830">
        <w:rPr>
          <w:lang w:val="en-US"/>
        </w:rPr>
      </w:r>
      <w:proofErr w:type="spellStart"/>
      <w:r w:rsidRPr="00D84830">
        <w:rPr>
          <w:lang w:val="en-US"/>
        </w:rPr>
      </w:r>
      <w:proofErr w:type="spellEnd"/>
    </w:p>
    <w:p w:rsidR="009100CD" w:rsidRDefault="00FC7CC3" w:rsidP="00C12B34">
      <w:pPr>
        <w:pStyle w:val="a"/>
      </w:pPr>
      <w:r>
        <w:t>Индикация: питание/сеть или эквивалентная диагностика статуса; световая индикация может отключаться в приложении для комнатных моделей.</w:t>
      </w:r>
      <w:r/>
    </w:p>
    <w:p w:rsidR="009100CD" w:rsidRPr="00D84830" w:rsidRDefault="00FC7CC3" w:rsidP="00C12B34">
      <w:pPr>
        <w:pStyle w:val="a"/>
        <w:rPr>
          <w:lang w:val="en-US"/>
        </w:rPr>
      </w:pPr>
      <w:r w:rsidRPr="00D84830">
        <w:rPr>
          <w:lang w:val="en-US"/>
        </w:rPr>
        <w:t>Кнопка Reset: выносная утопленная кнопка на задней или нижней неподвижной части корпуса, доступная без подъёма/отклонения поворотной головки и без демонтажа камеры; исключить размещение под объективом.</w:t>
      </w:r>
      <w:r/>
      <w:r w:rsidRPr="00D84830">
        <w:rPr>
          <w:lang w:val="en-US"/>
        </w:rPr>
      </w:r>
    </w:p>
    <w:p w:rsidR="009100CD" w:rsidRPr="00D84830" w:rsidRDefault="00FC7CC3" w:rsidP="00C12B34">
      <w:pPr>
        <w:pStyle w:val="a"/>
        <w:rPr>
          <w:lang w:val="en-US"/>
        </w:rPr>
      </w:pPr>
      <w:r>
        <w:t>Беспроводная сеть: Wi‑Fi 2,4 ГГц (IEEE 802.11 b/g/n или новее), WPA2-PSK либо более защищённый режим.</w:t>
      </w:r>
      <w:r w:rsidRPr="00D84830">
        <w:rPr>
          <w:lang w:val="en-US"/>
        </w:rPr>
      </w:r>
      <w:proofErr w:type="gramStart"/>
      <w:r/>
      <w:r w:rsidRPr="00D84830">
        <w:rPr>
          <w:lang w:val="en-US"/>
        </w:rPr>
      </w:r>
      <w:proofErr w:type="gramEnd"/>
      <w:r w:rsidRPr="00D84830">
        <w:rPr>
          <w:lang w:val="en-US"/>
        </w:rPr>
      </w:r>
      <w:r/>
      <w:r w:rsidRPr="00D84830">
        <w:rPr>
          <w:lang w:val="en-US"/>
        </w:rPr>
      </w:r>
    </w:p>
    <w:p w:rsidR="009100CD" w:rsidRDefault="00FC7CC3" w:rsidP="00C12B34">
      <w:pPr>
        <w:pStyle w:val="a"/>
      </w:pPr>
      <w:r>
        <w:t>Проводная сеть: опционально; наличие Ethernet не является условием допуска.</w:t>
      </w:r>
    </w:p>
    <w:p w:rsidR="009100CD" w:rsidRDefault="00FC7CC3" w:rsidP="00C12B34">
      <w:pPr>
        <w:pStyle w:val="a"/>
      </w:pPr>
      <w:r>
        <w:t>Условия работы: от 0 до +40 °C либо шире, влажность до 90 % без конденсации.</w:t>
      </w:r>
      <w:r/>
    </w:p>
    <w:p w:rsidR="009100CD" w:rsidRDefault="00FC7CC3" w:rsidP="00C12B34">
      <w:pPr>
        <w:pStyle w:val="a"/>
      </w:pPr>
      <w:r>
        <w:t>Питание: от комплектного сетевого адаптера постоянного тока; напряжение и максимальная потребляемая мощность указываются участником.</w:t>
      </w:r>
    </w:p>
    <w:p w:rsidR="009100CD" w:rsidRDefault="00FC7CC3" w:rsidP="00C12B34">
      <w:pPr>
        <w:pStyle w:val="a"/>
      </w:pPr>
      <w:r>
        <w:t>Датчик PIR: опционально; события аналитики не должны зависеть от наличия PIR.</w:t>
      </w:r>
    </w:p>
    <w:p w:rsidR="004C621E" w:rsidRDefault="00FC7CC3" w:rsidP="00C12B34">
      <w:pPr>
        <w:pStyle w:val="a"/>
      </w:pPr>
      <w:r>
        <w:t>Гарантийный срок: не менее 24 месяцев.</w:t>
      </w:r>
    </w:p>
    <w:p w:rsidR="004C621E" w:rsidRDefault="004C621E" w:rsidP="004A1153">
      <w:pPr>
        <w:pStyle w:val="310"/>
      </w:pPr>
    </w:p>
    <w:p w:rsidR="009100CD" w:rsidRDefault="00FC7CC3" w:rsidP="004C621E">
      <w:pPr>
        <w:pStyle w:val="13"/>
        <w:numPr>
          <w:ilvl w:val="0"/>
          <w:numId w:val="6"/>
        </w:numPr>
        <w:ind w:left="426" w:hanging="426"/>
      </w:pPr>
      <w:bookmarkStart w:id="18" w:name="_Toc403039692"/>
      <w:bookmarkStart w:id="19" w:name="_Toc401668968"/>
      <w:bookmarkStart w:id="20" w:name="_Toc405809659"/>
      <w:bookmarkStart w:id="21" w:name="_Toc405559575"/>
      <w:bookmarkStart w:id="22" w:name="_Toc399429681"/>
      <w:bookmarkStart w:id="23" w:name="_Toc405802907"/>
      <w:bookmarkStart w:id="24" w:name="_Toc401929857"/>
      <w:bookmarkEnd w:id="18"/>
      <w:bookmarkEnd w:id="19"/>
      <w:bookmarkEnd w:id="20"/>
      <w:bookmarkEnd w:id="21"/>
      <w:bookmarkEnd w:id="22"/>
      <w:bookmarkEnd w:id="23"/>
      <w:bookmarkEnd w:id="24"/>
      <w:r>
        <w:rPr>
          <w:lang w:eastAsia="ru-RU"/>
        </w:rPr>
        <w:t>Требования к материалу корпуса</w:t>
      </w:r>
      <w:r>
        <w:rPr>
          <w:lang w:eastAsia="ru-RU"/>
        </w:rPr>
      </w:r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  <w:rPr>
          <w:sz w:val="26"/>
        </w:rPr>
      </w:pPr>
      <w:r>
        <w:rPr>
          <w:sz w:val="26"/>
          <w:lang w:eastAsia="ru-RU"/>
        </w:rPr>
        <w:t>Корпус из полимера или металла, пригодного для использования в помещении; устойчив к нагреву при штатной работе, безопасен при касании.</w:t>
      </w:r>
      <w:r>
        <w:rPr>
          <w:sz w:val="26"/>
          <w:lang w:eastAsia="ru-RU"/>
        </w:rPr>
      </w:r>
      <w:bookmarkStart w:id="25" w:name="_GoBack_Копия_1"/>
      <w:bookmarkEnd w:id="25"/>
      <w:r>
        <w:rPr>
          <w:sz w:val="26"/>
          <w:lang w:eastAsia="ru-RU"/>
        </w:rPr>
      </w:r>
    </w:p>
    <w:p w:rsidR="009100CD" w:rsidRDefault="00FC7CC3" w:rsidP="00421A79">
      <w:pPr>
        <w:pStyle w:val="1"/>
      </w:pPr>
      <w:bookmarkStart w:id="26" w:name="_Toc228950223"/>
      <w:r>
        <w:t>Требования к ПО</w:t>
      </w:r>
      <w:bookmarkEnd w:id="26"/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  <w:rPr>
          <w:sz w:val="26"/>
        </w:rPr>
      </w:pPr>
      <w:proofErr w:type="spellStart"/>
      <w:r>
        <w:rPr>
          <w:sz w:val="26"/>
          <w:lang w:eastAsia="ru-RU"/>
        </w:rPr>
        <w:t>Видеоаналитика на камере с использованием NPU: обнаружение и классификация «человек», «транспортное средство», «домашнее животное»; обнаружение лиц допускается дополнительно, но не является обязательным.</w:t>
      </w:r>
      <w:r>
        <w:rPr>
          <w:sz w:val="26"/>
          <w:lang w:eastAsia="ru-RU"/>
        </w:rPr>
      </w:r>
      <w:proofErr w:type="spellEnd"/>
      <w:r>
        <w:rPr>
          <w:sz w:val="26"/>
          <w:lang w:eastAsia="ru-RU"/>
        </w:rPr>
      </w:r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</w:pPr>
      <w:r>
        <w:rPr>
          <w:sz w:val="26"/>
          <w:lang w:eastAsia="ru-RU"/>
        </w:rPr>
        <w:t>Сценарии: локальное обнаружение человека, транспортного средства и домашнего животного в разных сочетаниях, включая обнаружение движения и настройку зоны. На образце с установленными двумя компонентами агента Заказчика одновременно проверяются видеопоток 4 Мп, NPU-аналитика, передача событий, сеть и запись; отказ функций, нехватка памяти или самопроизвольная перезагрузка означают несоответствие.</w:t>
      </w:r>
      <w:proofErr w:type="spellStart"/>
      <w:r>
        <w:rPr>
          <w:sz w:val="26"/>
          <w:lang w:eastAsia="ru-RU"/>
        </w:rPr>
      </w:r>
      <w:proofErr w:type="spellEnd"/>
      <w:r>
        <w:rPr>
          <w:sz w:val="26"/>
          <w:lang w:eastAsia="ru-RU"/>
        </w:rPr>
      </w:r>
      <w:r>
        <w:rPr>
          <w:sz w:val="26"/>
          <w:lang w:eastAsia="ru-RU"/>
        </w:rPr>
      </w:r>
    </w:p>
    <w:p w:rsidR="009100CD" w:rsidRDefault="00FC7CC3" w:rsidP="004C621E">
      <w:pPr>
        <w:pStyle w:val="14"/>
        <w:tabs>
          <w:tab w:val="left" w:pos="426"/>
        </w:tabs>
        <w:spacing w:line="240" w:lineRule="auto"/>
        <w:ind w:firstLine="709"/>
        <w:jc w:val="both"/>
        <w:rPr>
          <w:sz w:val="26"/>
        </w:rPr>
      </w:pPr>
      <w:r>
        <w:rPr>
          <w:sz w:val="26"/>
          <w:lang w:eastAsia="ru-RU"/>
        </w:rPr>
        <w:t>Требования к интеграции: применяются представленные Заказчиком приложения №2–4 «Требования к Оборудованию и программному обеспечению», «Требование к программному обеспечению (прошивке)» и «Перечень обязательных функций ONVIF» с учётом форм-фактора камеры и прямо установленных в настоящем документе интерфейсов и питания. Ниже приведены обязательные для данного конкурса условия; подробная программа испытаний согласуется с РИТ.</w:t>
      </w:r>
    </w:p>
    <w:p>
      <w:pPr>
        <w:pStyle w:val="14"/>
      </w:pPr>
      <w:r>
        <w:t>Агент Заказчика. Поставщик обеспечивает включение в прошивку двух компонентов: агента обновления и агента камер; доступные для чтения и записи каталоги, запуск при включении, сохранение/очистку конфигурации при master reset и обновление ПО. При распаковке в RAM компоненты занимают ориентировочно 1 МБ и 5,6 МБ; для работы агента камер требуется не менее 10 МБ свободной RAM сверх памяти, занятой остальными процессами. Если выбрана распаковка во Flash, свободное место подтверждается на образце. Точные пути и бинарные сборки согласуются с РИТ.</w:t>
      </w:r>
    </w:p>
    <w:p>
      <w:pPr>
        <w:pStyle w:val="14"/>
      </w:pPr>
      <w:r>
        <w:t>Видео и аудио для интеграции. Два независимо настраиваемых видеопотока, H.264 для совместимости с агентом и H.265, регулируемый CBR/VBR, RTSP, AAC 64 Кбит/с, снимок кадра. Основной поток сохраняет установленное выше разрешение 4 Мп и частоту кадров при работе агента и аналитики. Локальная запись на microSD по умолчанию выключена до настройки через платформу.</w:t>
      </w:r>
    </w:p>
    <w:p>
      <w:pPr>
        <w:pStyle w:val="14"/>
      </w:pPr>
      <w:r>
        <w:t>ONVIF и API. ONVIF Profile S включён по умолчанию; камера обнаруживается в локальной сети и предоставляет поток, снимок, сведения об устройстве, управление временем, параметры кодирования, сброс и события базовых детекторов. Движение и доступные события пересечения линии/области передаются через ONVIF либо документированный API без потери информации для агента. Управление PTZ требуется только поворотной модели. Работа проверяется в том числе ONVIF Device Manager; поставщик документирует отклонения и эквивалентные вызовы API.</w:t>
      </w:r>
    </w:p>
    <w:p>
      <w:pPr>
        <w:pStyle w:val="14"/>
      </w:pPr>
      <w:r>
        <w:t>Сетевые и системные функции. DHCP по умолчанию, синхронизация NTP и часовой пояс UTC+3, веб-интерфейс для необходимых настроек, русский шрифт OSD, только время и имя камеры в штатном OSD. Для интеграции доступны RTSP, API камеры и HTTP API агента, а также tar, lzma и один из способов передачи файлов: SCP, NFS или microSD. Камера не должна требовать подключения к облаку изготовителя для штатной работы с платформой Заказчика.</w:t>
      </w:r>
    </w:p>
    <w:p>
      <w:pPr>
        <w:pStyle w:val="14"/>
      </w:pPr>
      <w:r>
        <w:t>Доступ для интеграции. На инженерных образцах предоставляется полноценный shell по SSH либо telnet для установки и диагностики агента. В серийной прошивке удалённый сервисный доступ должен управляться и ограничиваться по согласованному порядку; доступ без аутентификации к ONVIF, RTSP и API допускается только с localhost и не должен открываться внешним сетевым клиентам. Порядок активации и смены пароля согласуется с требованиями РИТ без сохранения общего пароля у конечного пользователя.</w:t>
      </w:r>
    </w:p>
    <w:p>
      <w:pPr>
        <w:pStyle w:val="14"/>
      </w:pPr>
      <w:r>
        <w:t>Подтверждение. До итоговой технической квалификации поставщик предоставляет образец заявленной аппаратной и программной конфигурации, схему разделов памяти, сведения о занятой/свободной RAM и Flash и доступ к тестовой прошивке. Испытания с агентом включают запуск после питания и master reset, видео и аналитику при штатной нагрузке, события, сетевое восстановление и обновление. Результаты оформляются протоколом; цена не компенсирует непрохождение обязательных испытаний.</w:t>
      </w:r>
    </w:p>
    <w:p>
      <w:pPr>
        <w:pStyle w:val="14"/>
      </w:pPr>
      <w:r>
        <w:t>Приоритет требований этой модели: Wi‑Fi обязателен; Ethernet и PoE не требуются. Упоминание обязательного RJ‑45, PoE и уличного класса защиты в общей матрице приложения №2 к внутренней модели не применяется.</w:t>
      </w:r>
    </w:p>
    <w:p w:rsidR="009100CD" w:rsidRDefault="00FC7CC3" w:rsidP="00421A79">
      <w:pPr>
        <w:pStyle w:val="1"/>
      </w:pPr>
      <w:bookmarkStart w:id="27" w:name="_Toc228950224"/>
      <w:r>
        <w:t>Требования к теплообмену видеокамер</w:t>
      </w:r>
      <w:bookmarkEnd w:id="27"/>
    </w:p>
    <w:p w:rsidR="009100CD" w:rsidRPr="00C12B34" w:rsidRDefault="00FC7CC3" w:rsidP="00421A79">
      <w:pPr>
        <w:pStyle w:val="1"/>
        <w:numPr>
          <w:ilvl w:val="0"/>
          <w:numId w:val="0"/>
        </w:numPr>
        <w:rPr>
          <w:b w:val="0"/>
        </w:rPr>
      </w:pPr>
      <w:r>
        <w:rPr>
          <w:lang w:eastAsia="ru-RU"/>
        </w:rPr>
        <w:t>Температура доступной для касания поверхности при штатной работе должна соответствовать применимым требованиям безопасности; поставщик подтверждает тепловые испытания при максимальной рабочей температуре среды.</w:t>
      </w:r>
      <w:r>
        <w:rPr>
          <w:lang w:eastAsia="ru-RU"/>
        </w:rPr>
      </w:r>
      <w:r>
        <w:rPr>
          <w:lang w:eastAsia="ru-RU"/>
        </w:rPr>
      </w:r>
      <w:bookmarkStart w:id="28" w:name="_Toc228950225"/>
      <w:r w:rsidRPr="00C12B34">
        <w:rPr>
          <w:b w:val="0"/>
          <w:lang w:eastAsia="ru-RU"/>
        </w:rPr>
      </w:r>
      <w:r w:rsidRPr="00C12B34">
        <w:rPr>
          <w:b w:val="0"/>
          <w:lang w:eastAsia="ru-RU"/>
        </w:rPr>
      </w:r>
      <w:bookmarkEnd w:id="28"/>
    </w:p>
    <w:p w:rsidR="009100CD" w:rsidRDefault="00FC7CC3" w:rsidP="00421A79">
      <w:pPr>
        <w:pStyle w:val="1"/>
      </w:pPr>
      <w:bookmarkStart w:id="29" w:name="_Toc228950226"/>
      <w:r>
        <w:t>Комплектация оборудования</w:t>
      </w:r>
      <w:bookmarkEnd w:id="29"/>
      <w:r>
        <w:t xml:space="preserve"> </w:t>
      </w:r>
    </w:p>
    <w:p w:rsidR="009100CD" w:rsidRDefault="00FC7CC3" w:rsidP="004A1153">
      <w:pPr>
        <w:pStyle w:val="310"/>
      </w:pPr>
      <w:r>
        <w:t>Внутренняя поворотная IP-камера 4 Мп — 1 шт.;</w:t>
      </w:r>
    </w:p>
    <w:p w:rsidR="009100CD" w:rsidRDefault="00FC7CC3" w:rsidP="004A1153">
      <w:pPr>
        <w:pStyle w:val="310"/>
      </w:pPr>
      <w:r>
        <w:t>Встроенное программное обеспечение;</w:t>
      </w:r>
    </w:p>
    <w:p w:rsidR="009100CD" w:rsidRDefault="00FC7CC3" w:rsidP="004A1153">
      <w:pPr>
        <w:pStyle w:val="310"/>
      </w:pPr>
      <w:r>
        <w:t>Монтажная наклейка-шаблон (повторяющая монтажные отверстия камеры) – 1 шт.</w:t>
      </w:r>
    </w:p>
    <w:p w:rsidR="009100CD" w:rsidRDefault="00FC7CC3" w:rsidP="004A1153">
      <w:pPr>
        <w:pStyle w:val="310"/>
      </w:pPr>
      <w:proofErr w:type="spellStart"/>
      <w:r>
        <w:t>Брендированная</w:t>
      </w:r>
      <w:proofErr w:type="spellEnd"/>
      <w:r>
        <w:t xml:space="preserve"> упаковка в соответствии с требованиями Заказчика с штриховыми кодами на боковой стороне – 1 шт.; </w:t>
      </w:r>
    </w:p>
    <w:p w:rsidR="009100CD" w:rsidRDefault="00FC7CC3" w:rsidP="004A1153">
      <w:pPr>
        <w:pStyle w:val="310"/>
      </w:pPr>
      <w:r>
        <w:t>Комплектный блок питания постоянного тока — 1 шт.;</w:t>
      </w:r>
    </w:p>
    <w:p w:rsidR="009100CD" w:rsidRDefault="00FC7CC3" w:rsidP="004A1153">
      <w:pPr>
        <w:pStyle w:val="310"/>
      </w:pPr>
      <w:proofErr w:type="spellStart"/>
      <w:r>
        <w:t>Патч-корд Ethernet — при наличии соответствующего порта, необязателен;</w:t>
      </w:r>
      <w:proofErr w:type="spellEnd"/>
      <w:r/>
      <w:r/>
    </w:p>
    <w:p w:rsidR="009100CD" w:rsidRDefault="00FC7CC3" w:rsidP="004A1153">
      <w:pPr>
        <w:pStyle w:val="310"/>
      </w:pPr>
      <w:proofErr w:type="spellStart"/>
      <w:r>
        <w:t>Гермоввод для эксплуатации внутри помещения не требуется;</w:t>
      </w:r>
      <w:proofErr w:type="spellEnd"/>
      <w:r/>
      <w:proofErr w:type="spellStart"/>
      <w:r/>
      <w:proofErr w:type="spellEnd"/>
      <w:r/>
    </w:p>
    <w:p w:rsidR="00421A79" w:rsidRDefault="00FC7CC3" w:rsidP="004A1153">
      <w:pPr>
        <w:pStyle w:val="310"/>
      </w:pPr>
      <w:r>
        <w:t>Штатное крепление для предусмотренного изготовителем способа установки — 1 шт.;</w:t>
      </w:r>
      <w:proofErr w:type="spellStart"/>
      <w:r/>
      <w:proofErr w:type="spellEnd"/>
      <w:r/>
    </w:p>
    <w:p w:rsidR="00421A79" w:rsidRDefault="00421A79" w:rsidP="004A1153">
      <w:pPr>
        <w:pStyle w:val="310"/>
      </w:pPr>
      <w:bookmarkStart w:id="30" w:name="_Toc228950227"/>
      <w:r>
        <w:t>Монтажный инструмент — при необходимости для комплектного крепежа;</w:t>
      </w:r>
    </w:p>
    <w:p w:rsidR="00421A79" w:rsidRDefault="00421A79" w:rsidP="004A1153">
      <w:pPr>
        <w:pStyle w:val="310"/>
      </w:pPr>
      <w:r>
        <w:t>Краткая инструкция пользователя на русском языке – 1 шт.</w:t>
      </w:r>
    </w:p>
    <w:p w:rsidR="00421A79" w:rsidRDefault="00421A79" w:rsidP="004A1153">
      <w:pPr>
        <w:pStyle w:val="310"/>
      </w:pPr>
      <w:r>
        <w:t>Прочая документация, требуемая действующим законодательством Российской Федерации</w:t>
      </w:r>
    </w:p>
    <w:p w:rsidR="009100CD" w:rsidRDefault="00FC7CC3" w:rsidP="00421A79">
      <w:pPr>
        <w:pStyle w:val="1"/>
      </w:pPr>
      <w:r>
        <w:rPr>
          <w:lang w:eastAsia="ru-RU"/>
        </w:rPr>
        <w:t xml:space="preserve">Общие требования к </w:t>
      </w:r>
      <w:proofErr w:type="spellStart"/>
      <w:r>
        <w:rPr>
          <w:lang w:eastAsia="ru-RU"/>
        </w:rPr>
        <w:t>кастомизации</w:t>
      </w:r>
      <w:proofErr w:type="spellEnd"/>
      <w:r>
        <w:rPr>
          <w:lang w:eastAsia="ru-RU"/>
        </w:rPr>
        <w:t>.</w:t>
      </w:r>
      <w:bookmarkEnd w:id="30"/>
    </w:p>
    <w:p w:rsidR="009100CD" w:rsidRDefault="00FC7CC3" w:rsidP="004A1153">
      <w:pPr>
        <w:pStyle w:val="310"/>
      </w:pPr>
      <w:proofErr w:type="spellStart"/>
      <w:r>
        <w:t>Кастомизация для ПАО «Ростелеком» включает маркировку изделия, интерфейсы интеграции, инструкцию и упаковку по согласованным макетам; материалы предоставляет Заказчик.</w:t>
      </w:r>
      <w:proofErr w:type="spellEnd"/>
      <w:r/>
    </w:p>
    <w:p w:rsidR="009100CD" w:rsidRDefault="00FC7CC3" w:rsidP="004A1153">
      <w:pPr>
        <w:pStyle w:val="310"/>
      </w:pPr>
      <w:r>
        <w:t>Для технической квалификации до итоговой оценки конкурсного предложения поставщик предоставляет образец заявленной аппаратной конфигурации и сведения об установленной/свободной RAM и Flash/ROM; образец проходит проверку с агентом Заказчика по приложению 1. После кастомизации и интеграции поставщик предоставляет не менее 3 эталонных образцов с производственной линии для итоговой проверки; они остаются у Заказчика. Непрохождение обязательных функциональных испытаний означает несоответствие техническим требованиям независимо от цены.</w:t>
      </w:r>
      <w:r/>
      <w:proofErr w:type="spellStart"/>
      <w:r/>
      <w:proofErr w:type="spellEnd"/>
      <w:r/>
    </w:p>
    <w:p w:rsidR="009100CD" w:rsidRDefault="00FC7CC3" w:rsidP="004A1153">
      <w:pPr>
        <w:pStyle w:val="310"/>
      </w:pPr>
      <w:proofErr w:type="spellStart"/>
      <w:r>
        <w:t>Для технической квалификации до итоговой оценки предложения поставщик предоставляет образец заявленной конфигурации и сведения об установленной и доступной RAM/Flash. На образце с двумя компонентами агента Заказчика проверяются обязательные функции по приложениям №2–4. После кастомизации поставщик предоставляет не менее 3 эталонных образцов с производственной линии; они остаются у Заказчика. Непрохождение обязательных испытаний означает несоответствие независимо от цены.</w:t>
      </w:r>
      <w:proofErr w:type="spellEnd"/>
      <w:r/>
      <w:proofErr w:type="spellStart"/>
      <w:r/>
      <w:proofErr w:type="spellEnd"/>
      <w:r/>
    </w:p>
    <w:p w:rsidR="009100CD" w:rsidRDefault="00FC7CC3" w:rsidP="00421A79">
      <w:pPr>
        <w:pStyle w:val="1"/>
      </w:pPr>
      <w:bookmarkStart w:id="31" w:name="_Toc228950228"/>
      <w:r>
        <w:rPr>
          <w:lang w:eastAsia="ru-RU"/>
        </w:rPr>
        <w:t>Инструкция:</w:t>
      </w:r>
      <w:bookmarkEnd w:id="31"/>
    </w:p>
    <w:p w:rsidR="009100CD" w:rsidRDefault="00FC7CC3" w:rsidP="004A1153">
      <w:pPr>
        <w:pStyle w:val="310"/>
      </w:pPr>
      <w:r>
        <w:t>Требования к инструкции: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Книжный формат;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Бумага мелованная 130 г/м2;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Обложка: +ВД-лак матовый 1+1;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Способ крепления: две скрепки;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Цветность печати: 4+4;</w:t>
      </w:r>
    </w:p>
    <w:p w:rsidR="009100CD" w:rsidRDefault="00FC7CC3" w:rsidP="004A1153">
      <w:pPr>
        <w:pStyle w:val="310"/>
        <w:numPr>
          <w:ilvl w:val="0"/>
          <w:numId w:val="35"/>
        </w:numPr>
      </w:pPr>
      <w:r>
        <w:t>Количество полос в зависимости от контента;</w:t>
      </w:r>
    </w:p>
    <w:p w:rsidR="009100CD" w:rsidRDefault="00FC7CC3" w:rsidP="004A1153">
      <w:pPr>
        <w:pStyle w:val="310"/>
      </w:pPr>
      <w:r>
        <w:t>Не больше А6, при размещении в упаковке, инструкция должна помещаться без складывания;</w:t>
      </w:r>
    </w:p>
    <w:p w:rsidR="009100CD" w:rsidRDefault="00FC7CC3" w:rsidP="004A1153">
      <w:pPr>
        <w:pStyle w:val="310"/>
      </w:pPr>
      <w:r>
        <w:t>На внутренних сторонах обложки не должно быть текста, гарантийный талон должен б</w:t>
      </w:r>
      <w:r>
        <w:t>ыть частью инструкции;</w:t>
      </w:r>
    </w:p>
    <w:p w:rsidR="009100CD" w:rsidRDefault="00FC7CC3" w:rsidP="004A1153">
      <w:pPr>
        <w:pStyle w:val="310"/>
      </w:pPr>
      <w:r>
        <w:t>Если при адаптации получатся совершенно пустые страницы, сделать надпись: «Для заметок» и разлиновать.</w:t>
      </w:r>
    </w:p>
    <w:p w:rsidR="009100CD" w:rsidRDefault="00FC7CC3" w:rsidP="00421A79">
      <w:pPr>
        <w:pStyle w:val="1"/>
      </w:pPr>
      <w:bookmarkStart w:id="32" w:name="_Toc228950229"/>
      <w:r>
        <w:rPr>
          <w:lang w:eastAsia="ru-RU"/>
        </w:rPr>
        <w:t>Упаковка</w:t>
      </w:r>
      <w:bookmarkEnd w:id="32"/>
    </w:p>
    <w:p w:rsidR="009100CD" w:rsidRDefault="00FC7CC3" w:rsidP="004A1153">
      <w:pPr>
        <w:pStyle w:val="310"/>
      </w:pPr>
      <w:r>
        <w:t xml:space="preserve">Упаковочная коробка с возможностью нанесения логотипа (бренда) и штрих-кода в форме наклейки, </w:t>
      </w:r>
      <w:r>
        <w:t>содержащего информацию о серийном номере устройства и MAC-адресе устройства. Также информация в виде штрих-кодов должна быть дублирована на групповой и транспортной упаковке;</w:t>
      </w:r>
    </w:p>
    <w:p w:rsidR="009100CD" w:rsidRDefault="00FC7CC3" w:rsidP="004A1153">
      <w:pPr>
        <w:pStyle w:val="310"/>
      </w:pPr>
      <w:proofErr w:type="spellStart"/>
      <w:r>
        <w:t>Брендированная</w:t>
      </w:r>
      <w:proofErr w:type="spellEnd"/>
      <w:r>
        <w:t xml:space="preserve"> упаковка в соответствии с требованиями Заказчика с штриховыми кода</w:t>
      </w:r>
      <w:r>
        <w:t>ми на боковой стороне:</w:t>
      </w:r>
    </w:p>
    <w:p w:rsidR="009100CD" w:rsidRDefault="00FC7CC3" w:rsidP="004A1153">
      <w:pPr>
        <w:pStyle w:val="310"/>
      </w:pPr>
      <w:r>
        <w:t>штриховой код с информацией о модели Оборудования, его серийном номере и версии программной и аппаратной части Оборудования;</w:t>
      </w:r>
    </w:p>
    <w:p w:rsidR="009100CD" w:rsidRDefault="00FC7CC3" w:rsidP="004A1153">
      <w:pPr>
        <w:pStyle w:val="310"/>
      </w:pPr>
      <w:r>
        <w:t xml:space="preserve">штриховой код EAN-13 </w:t>
      </w:r>
      <w:proofErr w:type="spellStart"/>
      <w:r>
        <w:t>Code</w:t>
      </w:r>
      <w:proofErr w:type="spellEnd"/>
      <w:r>
        <w:t>;</w:t>
      </w:r>
    </w:p>
    <w:p w:rsidR="009100CD" w:rsidRDefault="00FC7CC3" w:rsidP="004A1153">
      <w:pPr>
        <w:pStyle w:val="310"/>
      </w:pPr>
      <w:r>
        <w:t xml:space="preserve">штриховые коды на Оборудование, упаковку и </w:t>
      </w:r>
      <w:proofErr w:type="spellStart"/>
      <w:r>
        <w:t>мастербоксы</w:t>
      </w:r>
      <w:proofErr w:type="spellEnd"/>
      <w:r>
        <w:t xml:space="preserve"> должны быть оформлены согл</w:t>
      </w:r>
      <w:r>
        <w:t xml:space="preserve">асно </w:t>
      </w:r>
      <w:proofErr w:type="gramStart"/>
      <w:r w:rsidR="006644AD">
        <w:t>спецификации</w:t>
      </w:r>
      <w:proofErr w:type="gramEnd"/>
      <w:r>
        <w:t xml:space="preserve"> </w:t>
      </w:r>
      <w:proofErr w:type="spellStart"/>
      <w:r>
        <w:t>Code</w:t>
      </w:r>
      <w:proofErr w:type="spellEnd"/>
      <w:r>
        <w:t xml:space="preserve"> 39.</w:t>
      </w:r>
    </w:p>
    <w:p w:rsidR="009100CD" w:rsidRDefault="00FC7CC3" w:rsidP="004A1153">
      <w:pPr>
        <w:pStyle w:val="310"/>
      </w:pPr>
      <w:r>
        <w:t>Конечный дизайн и внешний вид коробки должен быть разработан поставщиком согласно требованиям заказчика;</w:t>
      </w:r>
    </w:p>
    <w:p w:rsidR="009100CD" w:rsidRDefault="00FC7CC3" w:rsidP="004A1153">
      <w:pPr>
        <w:pStyle w:val="310"/>
      </w:pPr>
      <w:r>
        <w:t>Содержание информации, размещенной на упаковочной коробке, должно соответствовать требованиям законодательства Российской Фе</w:t>
      </w:r>
      <w:r>
        <w:t>дерации и законодательства Таможенного союза, в том числе:</w:t>
      </w:r>
    </w:p>
    <w:p w:rsidR="009100CD" w:rsidRDefault="00FC7CC3" w:rsidP="004A1153">
      <w:pPr>
        <w:pStyle w:val="310"/>
      </w:pPr>
      <w:r>
        <w:t>Модель Оборудования;</w:t>
      </w:r>
    </w:p>
    <w:p w:rsidR="009100CD" w:rsidRDefault="00FC7CC3" w:rsidP="004A1153">
      <w:pPr>
        <w:pStyle w:val="310"/>
      </w:pPr>
      <w:r>
        <w:t>Единый знак обращения продукции на рынке государств – членов Таможенного союза (EAC);</w:t>
      </w:r>
    </w:p>
    <w:p w:rsidR="009100CD" w:rsidRDefault="00FC7CC3" w:rsidP="004A1153">
      <w:pPr>
        <w:pStyle w:val="310"/>
      </w:pPr>
      <w:r>
        <w:t>Наименование производителя и (или) его товарный знак;</w:t>
      </w:r>
    </w:p>
    <w:p w:rsidR="009100CD" w:rsidRDefault="00FC7CC3" w:rsidP="004A1153">
      <w:pPr>
        <w:pStyle w:val="310"/>
      </w:pPr>
      <w:r>
        <w:t>Наименование страны, где изготовлено</w:t>
      </w:r>
      <w:r>
        <w:t xml:space="preserve"> Оборудование (на русском языке).</w:t>
      </w:r>
    </w:p>
    <w:p w:rsidR="009100CD" w:rsidRDefault="00FC7CC3" w:rsidP="004A1153">
      <w:pPr>
        <w:pStyle w:val="310"/>
      </w:pPr>
      <w:r>
        <w:t>Материал упаковки:</w:t>
      </w:r>
    </w:p>
    <w:p w:rsidR="009100CD" w:rsidRDefault="00FC7CC3" w:rsidP="004A1153">
      <w:pPr>
        <w:pStyle w:val="310"/>
      </w:pPr>
      <w:r>
        <w:t>Картон;</w:t>
      </w:r>
    </w:p>
    <w:p w:rsidR="009100CD" w:rsidRDefault="00FC7CC3" w:rsidP="004A1153">
      <w:pPr>
        <w:pStyle w:val="310"/>
      </w:pPr>
      <w:r>
        <w:t>Толщиной 0.9-1.5мм;</w:t>
      </w:r>
    </w:p>
    <w:p w:rsidR="009100CD" w:rsidRDefault="00FC7CC3" w:rsidP="004A1153">
      <w:pPr>
        <w:pStyle w:val="310"/>
      </w:pPr>
      <w:r>
        <w:t>Внутренний слой беленый или мелованный;</w:t>
      </w:r>
    </w:p>
    <w:p w:rsidR="009100CD" w:rsidRDefault="00FC7CC3" w:rsidP="004A1153">
      <w:pPr>
        <w:pStyle w:val="310"/>
      </w:pPr>
      <w:r>
        <w:t>Цветность нанесения: 4+0</w:t>
      </w:r>
    </w:p>
    <w:p w:rsidR="009100CD" w:rsidRDefault="00FC7CC3" w:rsidP="004A1153">
      <w:pPr>
        <w:pStyle w:val="310"/>
      </w:pPr>
      <w:r>
        <w:t>Покрытие внешней стороны: ВД-лак матовый 1+0;</w:t>
      </w:r>
    </w:p>
    <w:p w:rsidR="009100CD" w:rsidRDefault="00FC7CC3" w:rsidP="004A1153">
      <w:pPr>
        <w:pStyle w:val="310"/>
      </w:pPr>
      <w:r>
        <w:t xml:space="preserve">Внутренние ложементы формируются исходя из габаритов изделия и </w:t>
      </w:r>
      <w:r>
        <w:t>комплектации оборудования;</w:t>
      </w:r>
    </w:p>
    <w:p w:rsidR="009100CD" w:rsidRDefault="00FC7CC3" w:rsidP="004A1153">
      <w:pPr>
        <w:pStyle w:val="310"/>
      </w:pPr>
      <w:r>
        <w:t>Внутренние ложементы должны обеспечивать фиксацию оборудования и комплекта дополнительных материалов, и организацию внутреннего пространства коробки;</w:t>
      </w:r>
    </w:p>
    <w:p w:rsidR="009100CD" w:rsidRDefault="00FC7CC3" w:rsidP="004A1153">
      <w:pPr>
        <w:pStyle w:val="310"/>
      </w:pPr>
      <w:r>
        <w:t>Материал и структуру ложементов определяет производитель</w:t>
      </w:r>
    </w:p>
    <w:p w:rsidR="009100CD" w:rsidRDefault="00FC7CC3" w:rsidP="004A1153">
      <w:pPr>
        <w:pStyle w:val="310"/>
      </w:pPr>
      <w:r>
        <w:t xml:space="preserve">Изображения, </w:t>
      </w:r>
      <w:r>
        <w:t>используемые на упаковке, должны быть покрыты глянцевым прозрачным лаком.</w:t>
      </w:r>
    </w:p>
    <w:p w:rsidR="009100CD" w:rsidRDefault="00FC7CC3" w:rsidP="004A1153">
      <w:pPr>
        <w:pStyle w:val="310"/>
      </w:pPr>
      <w:r>
        <w:t>Возможно изменение материала упаковки по согласованию с Заказчиком;</w:t>
      </w:r>
    </w:p>
    <w:p w:rsidR="009100CD" w:rsidRDefault="00FC7CC3" w:rsidP="004A1153">
      <w:pPr>
        <w:pStyle w:val="310"/>
      </w:pPr>
      <w:r>
        <w:t xml:space="preserve">Защита закрытого клапана упаковки прозрачным </w:t>
      </w:r>
      <w:proofErr w:type="spellStart"/>
      <w:r>
        <w:t>стикером</w:t>
      </w:r>
      <w:proofErr w:type="spellEnd"/>
      <w:r>
        <w:t>.</w:t>
      </w:r>
    </w:p>
    <w:p w:rsidR="009100CD" w:rsidRDefault="00FC7CC3" w:rsidP="00421A79">
      <w:pPr>
        <w:pStyle w:val="1"/>
      </w:pPr>
      <w:r>
        <w:rPr>
          <w:lang w:eastAsia="ru-RU"/>
        </w:rPr>
        <w:t xml:space="preserve"> </w:t>
      </w:r>
      <w:bookmarkStart w:id="33" w:name="_Toc228950230"/>
      <w:r>
        <w:rPr>
          <w:lang w:eastAsia="ru-RU"/>
        </w:rPr>
        <w:t>Требования к производству, дизайну, форм-фактору, качеству</w:t>
      </w:r>
      <w:r>
        <w:rPr>
          <w:lang w:eastAsia="ru-RU"/>
        </w:rPr>
        <w:t xml:space="preserve"> материалов и комплектации:</w:t>
      </w:r>
      <w:bookmarkEnd w:id="33"/>
      <w:r>
        <w:rPr>
          <w:lang w:eastAsia="ru-RU"/>
        </w:rPr>
        <w:t xml:space="preserve">  </w:t>
      </w:r>
    </w:p>
    <w:p w:rsidR="009100CD" w:rsidRDefault="00FC7CC3" w:rsidP="004A1153">
      <w:pPr>
        <w:pStyle w:val="310"/>
      </w:pPr>
      <w:r>
        <w:t>Наличие у каждой камеры уникального серийного номера;</w:t>
      </w:r>
    </w:p>
    <w:p w:rsidR="009100CD" w:rsidRDefault="00FC7CC3" w:rsidP="004A1153">
      <w:pPr>
        <w:pStyle w:val="310"/>
      </w:pPr>
      <w:r>
        <w:t>Наличие у каждой камеры уникального MAC-адреса;</w:t>
      </w:r>
    </w:p>
    <w:p w:rsidR="009100CD" w:rsidRDefault="00FC7CC3" w:rsidP="004A1153">
      <w:pPr>
        <w:pStyle w:val="310"/>
      </w:pPr>
      <w:r>
        <w:t xml:space="preserve">Размещение информации о серийном номере и MAC-адресе камеры во </w:t>
      </w:r>
      <w:proofErr w:type="spellStart"/>
      <w:r>
        <w:t>Flash</w:t>
      </w:r>
      <w:proofErr w:type="spellEnd"/>
      <w:r>
        <w:t>-памяти камеры. Адрес размещения и формат записи согласу</w:t>
      </w:r>
      <w:r>
        <w:t>ется на этапе интеграционных работ;</w:t>
      </w:r>
    </w:p>
    <w:p w:rsidR="009100CD" w:rsidRDefault="00FC7CC3" w:rsidP="004A1153">
      <w:pPr>
        <w:pStyle w:val="310"/>
      </w:pPr>
      <w:r>
        <w:t>Изменение цвета корпуса допускается в пределах доступных серийных исполнений и согласуется отдельно с учётом цены и срока производства.</w:t>
      </w:r>
    </w:p>
    <w:p w:rsidR="009100CD" w:rsidRDefault="00FC7CC3" w:rsidP="004A1153">
      <w:pPr>
        <w:pStyle w:val="310"/>
      </w:pPr>
      <w:r>
        <w:t>Поставщик должен предложить изделие заявленного форм-фактора:</w:t>
      </w:r>
      <w:r/>
    </w:p>
    <w:p w:rsidR="009100CD" w:rsidRDefault="00FC7CC3" w:rsidP="004A1153">
      <w:pPr>
        <w:pStyle w:val="310"/>
      </w:pPr>
      <w:r>
        <w:t>Внутренняя поворотная IP-камера 4 Мп;</w:t>
      </w:r>
      <w:proofErr w:type="spellStart"/>
      <w:r/>
      <w:proofErr w:type="spellEnd"/>
      <w:r/>
    </w:p>
    <w:p w:rsidR="009100CD" w:rsidRDefault="00FC7CC3" w:rsidP="004A1153">
      <w:pPr>
        <w:pStyle w:val="310"/>
      </w:pPr>
      <w:r>
        <w:t xml:space="preserve">Поставляемое Оборудование должно быть произведено не более чем за 6 месяцев (183 календарных дня) до даты заключения </w:t>
      </w:r>
      <w:r>
        <w:t>соответствующего заказа к договору.</w:t>
      </w:r>
    </w:p>
    <w:p w:rsidR="009100CD" w:rsidRDefault="00FC7CC3" w:rsidP="004A1153">
      <w:pPr>
        <w:pStyle w:val="310"/>
      </w:pPr>
      <w:r>
        <w:t>Поставщик выполняет кастомизацию ПО, установку и настройку агента Заказчика, упаковки и инструкции в объёме договора и приложения 1. Отдельное изменение всего GUI или промышленного корпуса само по себе не требуется.</w:t>
      </w:r>
      <w:proofErr w:type="spellStart"/>
      <w:r/>
      <w:proofErr w:type="spellEnd"/>
      <w:r/>
      <w:r/>
    </w:p>
    <w:p w:rsidR="009100CD" w:rsidRDefault="00FC7CC3" w:rsidP="00421A79">
      <w:pPr>
        <w:pStyle w:val="1"/>
      </w:pPr>
      <w:r>
        <w:t>Поставщик выполняет интеграцию компонентов агента Заказчика в прошивку и настройку интерфейсов, упаковки и инструкции в объёме договора и приложений №2–4. Изменение всего GUI или корпуса само по себе не требуется.</w:t>
      </w:r>
      <w:bookmarkStart w:id="34" w:name="_Toc228950231"/>
      <w:r>
        <w:rPr>
          <w:lang w:eastAsia="ru-RU"/>
        </w:rPr>
      </w:r>
      <w:bookmarkEnd w:id="34"/>
    </w:p>
    <w:p w:rsidR="009100CD" w:rsidRDefault="006644AD" w:rsidP="004A1153">
      <w:pPr>
        <w:pStyle w:val="310"/>
      </w:pPr>
      <w:r>
        <w:t>Допускается серийный корпус производителя при отсутствии нарушения прав третьих лиц. Разработка уникальной новой пресс-формы для конкурса не требуется.</w:t>
      </w:r>
      <w:r w:rsidR="00FC7CC3"/>
      <w:r w:rsidR="00FC7CC3"/>
      <w:r w:rsidR="00FC7CC3"/>
      <w:r/>
    </w:p>
    <w:p w:rsidR="009100CD" w:rsidRDefault="00FC7CC3" w:rsidP="004A1153">
      <w:pPr>
        <w:pStyle w:val="310"/>
      </w:pPr>
      <w:r>
        <w:t>Если поставщик предлагает индивидуальный промышленный дизайн, объём прав и стоимость его разработки согласовываются отдельным предложением.</w:t>
      </w:r>
      <w:r w:rsidR="006644AD"/>
      <w:r/>
      <w:r w:rsidR="006644AD"/>
    </w:p>
    <w:p w:rsidR="009100CD" w:rsidRDefault="00FC7CC3" w:rsidP="004A1153">
      <w:pPr>
        <w:pStyle w:val="310"/>
      </w:pPr>
      <w:r>
        <w:t>Внешний вид: визуально сдержанный, без избыточного декора, пригодный для размещения в линейке ПАО «Ростелеком».</w:t>
      </w:r>
      <w:r w:rsidR="006644AD"/>
      <w:r/>
      <w:r/>
      <w:r w:rsidR="006644AD"/>
    </w:p>
    <w:p w:rsidR="009100CD" w:rsidRDefault="00FC7CC3" w:rsidP="004A1153">
      <w:pPr>
        <w:pStyle w:val="310"/>
      </w:pPr>
      <w:r>
        <w:t>Корпус должен допускать аккуратное нанесение логотипа либо маркировки Заказчика без изменения функциональных элементов.</w:t>
      </w:r>
      <w:proofErr w:type="spellStart"/>
      <w:r/>
      <w:proofErr w:type="spellEnd"/>
      <w:r/>
      <w:r w:rsidR="006644AD"/>
      <w:r/>
      <w:r/>
      <w:r w:rsidR="006644AD"/>
    </w:p>
    <w:p w:rsidR="009100CD" w:rsidRDefault="00FC7CC3" w:rsidP="004A1153">
      <w:pPr>
        <w:pStyle w:val="310"/>
      </w:pPr>
      <w:r>
        <w:t>Согласованность с продуктовой линейкой.</w:t>
      </w:r>
    </w:p>
    <w:p w:rsidR="009100CD" w:rsidRDefault="00FC7CC3" w:rsidP="004A1153">
      <w:pPr>
        <w:pStyle w:val="310"/>
      </w:pPr>
      <w:r>
        <w:t>Единство линейки может достигаться цветом, маркировкой и упаковкой; идентичная геометрия разных камер не требуется.</w:t>
      </w:r>
      <w:r/>
    </w:p>
    <w:p w:rsidR="009100CD" w:rsidRDefault="00FC7CC3" w:rsidP="004A1153">
      <w:pPr>
        <w:pStyle w:val="310"/>
      </w:pPr>
      <w:r>
        <w:t>Реализуемость: используемая конструкция должна допускать серийное производство, обслуживание и предусмотренный монтаж.</w:t>
      </w:r>
    </w:p>
    <w:p w:rsidR="009100CD" w:rsidRDefault="00FC7CC3" w:rsidP="004A1153">
      <w:pPr>
        <w:pStyle w:val="310"/>
      </w:pPr>
      <w:r>
        <w:t>Инженерные требования к корпусу:</w:t>
      </w:r>
      <w:r/>
    </w:p>
    <w:p w:rsidR="009100CD" w:rsidRDefault="00FC7CC3" w:rsidP="004A1153">
      <w:pPr>
        <w:pStyle w:val="310"/>
      </w:pPr>
      <w:r>
        <w:t>Обеспечить устойчивую установку, теплоотвод и доступность выносной кнопки Reset на неподвижной части корпуса; у поворотной модели не допускать контакта проводов с приводом.</w:t>
      </w:r>
      <w:r/>
      <w:r/>
      <w:r/>
    </w:p>
    <w:p w:rsidR="009100CD" w:rsidRDefault="00FC7CC3" w:rsidP="00421A79">
      <w:pPr>
        <w:pStyle w:val="1"/>
      </w:pPr>
      <w:r>
        <w:rPr>
          <w:lang w:eastAsia="ru-RU"/>
        </w:rPr>
        <w:t>Дополнительные требования к дизайну модели: Внутренняя поворотная IP-камера 4 Мп.</w:t>
      </w:r>
      <w:bookmarkStart w:id="35" w:name="_Toc228950232"/>
      <w:r>
        <w:rPr>
          <w:lang w:eastAsia="ru-RU"/>
        </w:rPr>
      </w:r>
      <w:r>
        <w:rPr>
          <w:lang w:eastAsia="ru-RU"/>
        </w:rPr>
      </w:r>
      <w:bookmarkEnd w:id="35"/>
    </w:p>
    <w:p w:rsidR="009100CD" w:rsidRDefault="00FC7CC3" w:rsidP="004A1153">
      <w:pPr>
        <w:pStyle w:val="310"/>
        <w:numPr>
          <w:ilvl w:val="0"/>
          <w:numId w:val="47"/>
        </w:numPr>
      </w:pPr>
      <w:r w:rsidRPr="00C12B34">
        <w:rPr>
          <w:rFonts w:ascii="Arial" w:hAnsi="Arial"/>
          <w:sz w:val="20"/>
        </w:rPr>
        <w:t>Интеграция антенны Wi‑Fi.</w:t>
      </w:r>
      <w:r/>
    </w:p>
    <w:p w:rsidR="009100CD" w:rsidRDefault="00FC7CC3" w:rsidP="004A1153">
      <w:pPr>
        <w:pStyle w:val="310"/>
      </w:pPr>
      <w:r>
        <w:t>Допускается штатная внутренняя либо внешняя антенна Wi‑Fi, предусмотренная серийной конструкцией.</w:t>
      </w:r>
    </w:p>
    <w:p w:rsidR="009100CD" w:rsidRDefault="00FC7CC3" w:rsidP="004A1153">
      <w:pPr>
        <w:pStyle w:val="310"/>
        <w:numPr>
          <w:ilvl w:val="0"/>
          <w:numId w:val="47"/>
        </w:numPr>
      </w:pPr>
      <w:r>
        <w:t>Элементы управления и обслуживания.</w:t>
      </w:r>
    </w:p>
    <w:p w:rsidR="009100CD" w:rsidRDefault="00FC7CC3" w:rsidP="004A1153">
      <w:pPr>
        <w:pStyle w:val="310"/>
      </w:pPr>
      <w:r>
        <w:t>Выносная кнопка Reset должна располагаться на доступной неподвижной части корпуса. Слот microSD допускается располагать отдельно, в том числе под объективом поворотной модели.</w:t>
      </w:r>
    </w:p>
    <w:p w:rsidR="009100CD" w:rsidRDefault="00FC7CC3" w:rsidP="004A1153">
      <w:pPr>
        <w:pStyle w:val="310"/>
        <w:numPr>
          <w:ilvl w:val="0"/>
          <w:numId w:val="47"/>
        </w:numPr>
      </w:pPr>
      <w:r>
        <w:t>Эксплуатационная практичность.</w:t>
      </w:r>
      <w:r/>
    </w:p>
    <w:p w:rsidR="009100CD" w:rsidRDefault="00FC7CC3" w:rsidP="004A1153">
      <w:pPr>
        <w:pStyle w:val="310"/>
      </w:pPr>
      <w:r>
        <w:t>Форма корпуса должна обеспечивать штатную установку, сохранность разъёмов и обслуживание без необоснованного усложнения конструкции.</w:t>
      </w:r>
      <w:r/>
    </w:p>
    <w:p w:rsidR="009100CD" w:rsidRDefault="00FC7CC3" w:rsidP="004A1153">
      <w:pPr>
        <w:pStyle w:val="310"/>
        <w:numPr>
          <w:ilvl w:val="0"/>
          <w:numId w:val="47"/>
        </w:numPr>
      </w:pPr>
      <w:r>
        <w:t>Конструктивная адаптация к условиям установки.</w:t>
      </w:r>
    </w:p>
    <w:p w:rsidR="009100CD" w:rsidRPr="006644AD" w:rsidRDefault="00FC7CC3" w:rsidP="004A1153">
      <w:pPr>
        <w:pStyle w:val="a"/>
        <w:numPr>
          <w:ilvl w:val="0"/>
          <w:numId w:val="0"/>
        </w:numPr>
        <w:ind w:left="720"/>
      </w:pPr>
      <w:r w:rsidRPr="006644AD">
        <w:t>Геометрия корпуса должна учитывать:</w:t>
      </w:r>
    </w:p>
    <w:p w:rsidR="009100CD" w:rsidRPr="006644AD" w:rsidRDefault="00FC7CC3" w:rsidP="00C12B34">
      <w:pPr>
        <w:pStyle w:val="a"/>
        <w:numPr>
          <w:ilvl w:val="0"/>
          <w:numId w:val="45"/>
        </w:numPr>
      </w:pPr>
      <w:r w:rsidRPr="006644AD">
        <w:t>доступность Reset и разъёма питания после установки;</w:t>
      </w:r>
    </w:p>
    <w:p w:rsidR="009100CD" w:rsidRPr="006644AD" w:rsidRDefault="00FC7CC3" w:rsidP="00C12B34">
      <w:pPr>
        <w:pStyle w:val="a"/>
        <w:numPr>
          <w:ilvl w:val="0"/>
          <w:numId w:val="45"/>
        </w:numPr>
      </w:pPr>
      <w:r w:rsidRPr="006644AD">
        <w:t>отсутствие паразитных бликов в поле зрения объектива;</w:t>
      </w:r>
      <w:proofErr w:type="spellStart"/>
      <w:r w:rsidRPr="006644AD"/>
      <w:proofErr w:type="spellEnd"/>
      <w:r w:rsidRPr="006644AD"/>
    </w:p>
    <w:p w:rsidR="009100CD" w:rsidRPr="006644AD" w:rsidRDefault="00FC7CC3" w:rsidP="00C12B34">
      <w:pPr>
        <w:pStyle w:val="a"/>
        <w:numPr>
          <w:ilvl w:val="0"/>
          <w:numId w:val="45"/>
        </w:numPr>
      </w:pPr>
      <w:r w:rsidRPr="006644AD">
        <w:t>отвод тепла при длительной работе камеры.</w:t>
      </w:r>
      <w:r w:rsidRPr="006644AD"/>
    </w:p>
    <w:p w:rsidR="009100CD" w:rsidRPr="006644AD" w:rsidRDefault="00FC7CC3" w:rsidP="00C12B34">
      <w:pPr>
        <w:pStyle w:val="a"/>
        <w:numPr>
          <w:ilvl w:val="0"/>
          <w:numId w:val="0"/>
        </w:numPr>
        <w:ind w:left="720"/>
      </w:pPr>
      <w:r w:rsidRPr="006644AD">
        <w:t>Выступающие элементы не должны мешать установке и настройке камеры.</w:t>
      </w:r>
    </w:p>
    <w:p w:rsidR="009100CD" w:rsidRPr="006644AD" w:rsidRDefault="00FC7CC3" w:rsidP="00C12B34">
      <w:pPr>
        <w:pStyle w:val="a"/>
      </w:pPr>
      <w:r w:rsidRPr="006644AD">
        <w:t>Согласованность с обликом продуктовой линейки.</w:t>
      </w:r>
      <w:r w:rsidRPr="006644AD"/>
    </w:p>
    <w:p w:rsidR="009100CD" w:rsidRDefault="00FC7CC3" w:rsidP="00C12B34">
      <w:pPr>
        <w:pStyle w:val="a"/>
        <w:numPr>
          <w:ilvl w:val="0"/>
          <w:numId w:val="0"/>
        </w:numPr>
        <w:ind w:left="720"/>
      </w:pPr>
      <w:r w:rsidRPr="006644AD">
        <w:t>Допускается применение серийного корпуса с согласованной маркировкой и упаковкой.</w:t>
      </w:r>
      <w:r w:rsidR="00C12B34" w:rsidRPr="006644AD"/>
      <w:r w:rsidRPr="006644AD"/>
      <w:r w:rsidRPr="006644AD"/>
    </w:p>
    <w:p w:rsidR="009100CD" w:rsidRDefault="00FC7CC3" w:rsidP="00421A79">
      <w:pPr>
        <w:pStyle w:val="1"/>
      </w:pPr>
      <w:bookmarkStart w:id="36" w:name="_Toc228950233"/>
      <w:r>
        <w:rPr>
          <w:lang w:eastAsia="ru-RU"/>
        </w:rPr>
        <w:t>Исходные требования к конкурсным материалам:</w:t>
      </w:r>
      <w:bookmarkEnd w:id="36"/>
    </w:p>
    <w:p w:rsidR="009100CD" w:rsidRPr="006644AD" w:rsidRDefault="00FC7CC3" w:rsidP="00C12B34">
      <w:pPr>
        <w:pStyle w:val="a"/>
      </w:pPr>
      <w:r w:rsidRPr="006644AD">
        <w:t>Состав материалов по внешнему виду.</w:t>
      </w:r>
    </w:p>
    <w:p w:rsidR="009100CD" w:rsidRPr="006644AD" w:rsidRDefault="00FC7CC3" w:rsidP="00C12B34">
      <w:pPr>
        <w:ind w:firstLine="0"/>
      </w:pPr>
      <w:r>
        <w:t>Участник предоставляет фото предлагаемой модели, показывающее расположение Reset и место нанесения логотипа.</w:t>
      </w:r>
    </w:p>
    <w:p w:rsidR="009100CD" w:rsidRPr="006644AD" w:rsidRDefault="00FC7CC3" w:rsidP="00C12B34">
      <w:pPr>
        <w:pStyle w:val="a"/>
      </w:pPr>
      <w:r w:rsidRPr="006644AD">
        <w:t>Описание возможной кастомизации.</w:t>
      </w:r>
    </w:p>
    <w:p w:rsidR="009100CD" w:rsidRPr="006644AD" w:rsidRDefault="00FC7CC3" w:rsidP="00C12B34">
      <w:pPr>
        <w:ind w:firstLine="0"/>
      </w:pPr>
      <w:r w:rsidRPr="006644AD">
        <w:t>Участник кратко описывает способ маркировки корпуса, варианты оформления упаковки и возможные изменения без новой пресс-формы.</w:t>
      </w:r>
      <w:r w:rsidRPr="006644AD"/>
    </w:p>
    <w:p w:rsidR="009100CD" w:rsidRPr="006644AD" w:rsidRDefault="00FC7CC3" w:rsidP="00C12B34">
      <w:pPr>
        <w:pStyle w:val="a"/>
      </w:pPr>
      <w:r w:rsidRPr="006644AD">
        <w:t>Подтверждение правомерности использования конструкции.</w:t>
      </w:r>
      <w:r w:rsidRPr="006644AD"/>
    </w:p>
    <w:p w:rsidR="009100CD" w:rsidRPr="006644AD" w:rsidRDefault="00FC7CC3" w:rsidP="00C12B34">
      <w:pPr>
        <w:ind w:firstLine="0"/>
      </w:pPr>
      <w:r w:rsidRPr="006644AD">
        <w:t>Участник подтверждает право производить и поставлять предложенную конструкцию и наносить согласованную маркировку Заказчика.</w:t>
      </w:r>
    </w:p>
    <w:sectPr w:rsidR="009100CD" w:rsidRPr="006644AD">
      <w:headerReference w:type="default" r:id="rId8"/>
      <w:pgSz w:w="11906" w:h="16838"/>
      <w:pgMar w:top="1134" w:right="567" w:bottom="1134" w:left="1701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C7CC3">
      <w:pPr>
        <w:spacing w:line="240" w:lineRule="auto"/>
      </w:pPr>
      <w:r>
        <w:separator/>
      </w:r>
    </w:p>
  </w:endnote>
  <w:endnote w:type="continuationSeparator" w:id="0">
    <w:p w:rsidR="00000000" w:rsidRDefault="00FC7C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C7CC3">
      <w:pPr>
        <w:spacing w:line="240" w:lineRule="auto"/>
      </w:pPr>
      <w:r>
        <w:separator/>
      </w:r>
    </w:p>
  </w:footnote>
  <w:footnote w:type="continuationSeparator" w:id="0">
    <w:p w:rsidR="00000000" w:rsidRDefault="00FC7C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9" w:type="dxa"/>
      <w:jc w:val="center"/>
      <w:tblLayout w:type="fixed"/>
      <w:tblLook w:val="0000" w:firstRow="0" w:lastRow="0" w:firstColumn="0" w:lastColumn="0" w:noHBand="0" w:noVBand="0"/>
    </w:tblPr>
    <w:tblGrid>
      <w:gridCol w:w="2688"/>
      <w:gridCol w:w="5500"/>
      <w:gridCol w:w="1701"/>
    </w:tblGrid>
    <w:tr w:rsidR="009100CD">
      <w:trPr>
        <w:trHeight w:val="524"/>
        <w:jc w:val="center"/>
      </w:trPr>
      <w:tc>
        <w:tcPr>
          <w:tcW w:w="26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rPr>
              <w:rFonts w:ascii="Arial" w:hAnsi="Arial" w:cs="Arial"/>
              <w:b/>
              <w:bCs/>
              <w:i/>
              <w:iCs/>
              <w:sz w:val="24"/>
            </w:rPr>
          </w:pPr>
          <w:r>
            <w:rPr>
              <w:noProof/>
            </w:rPr>
            <w:drawing>
              <wp:inline distT="0" distB="0" distL="0" distR="0">
                <wp:extent cx="1571625" cy="590550"/>
                <wp:effectExtent l="0" t="0" r="0" b="0"/>
                <wp:docPr id="1" name="Рисунок 2" descr="логотип новы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 descr="логотип новый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590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5"/>
            <w:widowControl w:val="0"/>
            <w:spacing w:line="240" w:lineRule="auto"/>
            <w:mirrorIndents/>
            <w:rPr>
              <w:rStyle w:val="af6"/>
              <w:rFonts w:eastAsia="MS Mincho"/>
              <w:color w:val="auto"/>
              <w:sz w:val="26"/>
              <w:szCs w:val="26"/>
              <w:lang w:val="ru-RU"/>
            </w:rPr>
          </w:pPr>
          <w:r>
            <w:rPr>
              <w:rStyle w:val="af6"/>
              <w:rFonts w:eastAsia="MS Mincho"/>
              <w:color w:val="auto"/>
              <w:sz w:val="26"/>
              <w:szCs w:val="26"/>
            </w:rPr>
            <w:t>Технические требования к внутренней поворотной IP-камере 4 Мп</w:t>
          </w:r>
          <w:r>
            <w:rPr>
              <w:rStyle w:val="af6"/>
              <w:rFonts w:eastAsia="MS Mincho"/>
              <w:color w:val="auto"/>
              <w:sz w:val="26"/>
              <w:szCs w:val="26"/>
            </w:rPr>
          </w:r>
        </w:p>
        <w:p w:rsidR="009100CD" w:rsidRDefault="00FC7CC3">
          <w:pPr>
            <w:pStyle w:val="5"/>
            <w:widowControl w:val="0"/>
            <w:spacing w:line="240" w:lineRule="auto"/>
            <w:mirrorIndents/>
            <w:rPr>
              <w:rStyle w:val="af6"/>
              <w:rFonts w:eastAsia="MS Mincho"/>
              <w:color w:val="auto"/>
              <w:sz w:val="26"/>
              <w:szCs w:val="26"/>
              <w:lang w:val="ru-RU"/>
            </w:rPr>
          </w:pPr>
          <w:r>
            <w:rPr>
              <w:rStyle w:val="af6"/>
              <w:rFonts w:eastAsia="MS Mincho"/>
              <w:color w:val="auto"/>
              <w:sz w:val="26"/>
              <w:szCs w:val="26"/>
            </w:rPr>
            <w:t>для продукта «Ростелеком Умный Дом</w:t>
          </w:r>
          <w:r>
            <w:rPr>
              <w:rStyle w:val="af6"/>
              <w:rFonts w:eastAsia="MS Mincho"/>
              <w:color w:val="auto"/>
              <w:sz w:val="26"/>
              <w:szCs w:val="26"/>
              <w:lang w:val="ru-RU"/>
            </w:rPr>
            <w:t xml:space="preserve">» </w:t>
          </w:r>
          <w:r>
            <w:rPr>
              <w:rStyle w:val="af6"/>
              <w:rFonts w:eastAsia="MS Mincho"/>
              <w:color w:val="auto"/>
              <w:sz w:val="26"/>
              <w:szCs w:val="26"/>
            </w:rPr>
            <w:t>в ПАО «Ростелеком»</w:t>
          </w:r>
        </w:p>
      </w:tc>
    </w:tr>
    <w:tr w:rsidR="009100CD">
      <w:trPr>
        <w:trHeight w:val="284"/>
        <w:jc w:val="center"/>
      </w:trPr>
      <w:tc>
        <w:tcPr>
          <w:tcW w:w="268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rPr>
              <w:sz w:val="24"/>
            </w:rPr>
          </w:pPr>
          <w:r>
            <w:rPr>
              <w:sz w:val="24"/>
            </w:rPr>
            <w:t>Редакция: 1/2026</w:t>
          </w:r>
        </w:p>
      </w:tc>
      <w:tc>
        <w:tcPr>
          <w:tcW w:w="55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rPr>
              <w:sz w:val="24"/>
            </w:rPr>
          </w:pPr>
          <w:r>
            <w:t>№ бизнес-процесса: Р5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100CD" w:rsidRDefault="00FC7CC3">
          <w:pPr>
            <w:pStyle w:val="af1"/>
            <w:ind w:firstLine="0"/>
            <w:jc w:val="center"/>
            <w:rPr>
              <w:sz w:val="24"/>
            </w:rPr>
          </w:pPr>
          <w:r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9</w:t>
          </w:r>
          <w:r>
            <w:fldChar w:fldCharType="end"/>
          </w:r>
        </w:p>
      </w:tc>
    </w:tr>
  </w:tbl>
  <w:p w:rsidR="009100CD" w:rsidRDefault="009100C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B65FE"/>
    <w:multiLevelType w:val="multilevel"/>
    <w:tmpl w:val="2F7AC74C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EA62CDC"/>
    <w:multiLevelType w:val="hybridMultilevel"/>
    <w:tmpl w:val="CE94AA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45810"/>
    <w:multiLevelType w:val="hybridMultilevel"/>
    <w:tmpl w:val="E656F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42654"/>
    <w:multiLevelType w:val="multilevel"/>
    <w:tmpl w:val="26F28968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92D15D0"/>
    <w:multiLevelType w:val="multilevel"/>
    <w:tmpl w:val="00F2A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EEF7953"/>
    <w:multiLevelType w:val="hybridMultilevel"/>
    <w:tmpl w:val="7CB21D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4737"/>
    <w:multiLevelType w:val="hybridMultilevel"/>
    <w:tmpl w:val="B1FCC622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ED25D80"/>
    <w:multiLevelType w:val="hybridMultilevel"/>
    <w:tmpl w:val="7BC26504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C315995"/>
    <w:multiLevelType w:val="hybridMultilevel"/>
    <w:tmpl w:val="F4168C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27970"/>
    <w:multiLevelType w:val="hybridMultilevel"/>
    <w:tmpl w:val="0066AB7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51B35ED"/>
    <w:multiLevelType w:val="multilevel"/>
    <w:tmpl w:val="C7DA716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28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647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007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67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367" w:hanging="1800"/>
      </w:pPr>
    </w:lvl>
  </w:abstractNum>
  <w:abstractNum w:abstractNumId="11" w15:restartNumberingAfterBreak="0">
    <w:nsid w:val="5CC94A98"/>
    <w:multiLevelType w:val="multilevel"/>
    <w:tmpl w:val="0419001F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656E08E5"/>
    <w:multiLevelType w:val="hybridMultilevel"/>
    <w:tmpl w:val="7D0A5F48"/>
    <w:lvl w:ilvl="0" w:tplc="DCA4101C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422"/>
    <w:multiLevelType w:val="hybridMultilevel"/>
    <w:tmpl w:val="9C7CDA28"/>
    <w:lvl w:ilvl="0" w:tplc="BBCAD6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FF37D65"/>
    <w:multiLevelType w:val="multilevel"/>
    <w:tmpl w:val="B63CBE4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70942FB5"/>
    <w:multiLevelType w:val="hybridMultilevel"/>
    <w:tmpl w:val="CF78A8A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0D15348"/>
    <w:multiLevelType w:val="hybridMultilevel"/>
    <w:tmpl w:val="773CB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21D71"/>
    <w:multiLevelType w:val="hybridMultilevel"/>
    <w:tmpl w:val="4770FA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40228"/>
    <w:multiLevelType w:val="multilevel"/>
    <w:tmpl w:val="F168E9D8"/>
    <w:lvl w:ilvl="0">
      <w:start w:val="2012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891A40"/>
    <w:multiLevelType w:val="multilevel"/>
    <w:tmpl w:val="A0043E5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1"/>
  </w:num>
  <w:num w:numId="3">
    <w:abstractNumId w:val="14"/>
  </w:num>
  <w:num w:numId="4">
    <w:abstractNumId w:val="3"/>
  </w:num>
  <w:num w:numId="5">
    <w:abstractNumId w:val="18"/>
  </w:num>
  <w:num w:numId="6">
    <w:abstractNumId w:val="10"/>
  </w:num>
  <w:num w:numId="7">
    <w:abstractNumId w:val="0"/>
  </w:num>
  <w:num w:numId="8">
    <w:abstractNumId w:val="4"/>
  </w:num>
  <w:num w:numId="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0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1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2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3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4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5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6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7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8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0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1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2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3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4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5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6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7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8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9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0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1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2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  <w:rPr>
          <w:rFonts w:hint="default"/>
        </w:rPr>
      </w:lvl>
    </w:lvlOverride>
  </w:num>
  <w:num w:numId="33">
    <w:abstractNumId w:val="7"/>
  </w:num>
  <w:num w:numId="34">
    <w:abstractNumId w:val="15"/>
  </w:num>
  <w:num w:numId="35">
    <w:abstractNumId w:val="16"/>
  </w:num>
  <w:num w:numId="36">
    <w:abstractNumId w:val="13"/>
  </w:num>
  <w:num w:numId="37">
    <w:abstractNumId w:val="10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8">
    <w:abstractNumId w:val="10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tabs>
            <w:tab w:val="num" w:pos="0"/>
          </w:tabs>
          <w:ind w:left="360" w:hanging="360"/>
        </w:p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39">
    <w:abstractNumId w:val="6"/>
  </w:num>
  <w:num w:numId="40">
    <w:abstractNumId w:val="9"/>
  </w:num>
  <w:num w:numId="41">
    <w:abstractNumId w:val="13"/>
  </w:num>
  <w:num w:numId="42">
    <w:abstractNumId w:val="12"/>
  </w:num>
  <w:num w:numId="43">
    <w:abstractNumId w:val="5"/>
  </w:num>
  <w:num w:numId="44">
    <w:abstractNumId w:val="17"/>
  </w:num>
  <w:num w:numId="45">
    <w:abstractNumId w:val="8"/>
  </w:num>
  <w:num w:numId="46">
    <w:abstractNumId w:val="1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CD"/>
    <w:rsid w:val="002E4177"/>
    <w:rsid w:val="00421A79"/>
    <w:rsid w:val="004A1153"/>
    <w:rsid w:val="004C621E"/>
    <w:rsid w:val="006644AD"/>
    <w:rsid w:val="009100CD"/>
    <w:rsid w:val="00C12B34"/>
    <w:rsid w:val="00D84830"/>
    <w:rsid w:val="00E70272"/>
    <w:rsid w:val="00E949B0"/>
    <w:rsid w:val="00FC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BAD02"/>
  <w15:docId w15:val="{2753F83A-5FC4-448B-8ECE-7ADE52C2D5B8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A4BD8"/>
    <w:pPr>
      <w:spacing w:line="276" w:lineRule="auto"/>
      <w:ind w:firstLine="709"/>
      <w:jc w:val="both"/>
    </w:pPr>
  </w:style>
  <w:style w:type="paragraph" w:styleId="1">
    <w:name w:val="heading 1"/>
    <w:basedOn w:val="a1"/>
    <w:next w:val="a2"/>
    <w:link w:val="11"/>
    <w:autoRedefine/>
    <w:qFormat/>
    <w:rsid w:val="00421A79"/>
    <w:pPr>
      <w:keepNext/>
      <w:numPr>
        <w:numId w:val="6"/>
      </w:numPr>
      <w:spacing w:before="120" w:after="120" w:line="240" w:lineRule="auto"/>
      <w:jc w:val="left"/>
      <w:outlineLvl w:val="0"/>
    </w:pPr>
    <w:rPr>
      <w:rFonts w:eastAsia="MS Mincho" w:cs="Arial"/>
      <w:b/>
      <w:bCs/>
      <w:kern w:val="2"/>
    </w:rPr>
  </w:style>
  <w:style w:type="paragraph" w:styleId="2">
    <w:name w:val="heading 2"/>
    <w:basedOn w:val="a1"/>
    <w:next w:val="a1"/>
    <w:link w:val="20"/>
    <w:autoRedefine/>
    <w:unhideWhenUsed/>
    <w:qFormat/>
    <w:rsid w:val="00973B81"/>
    <w:pPr>
      <w:keepNext/>
      <w:keepLines/>
      <w:numPr>
        <w:ilvl w:val="1"/>
        <w:numId w:val="6"/>
      </w:numPr>
      <w:tabs>
        <w:tab w:val="left" w:pos="567"/>
      </w:tabs>
      <w:spacing w:before="120" w:after="60" w:line="240" w:lineRule="auto"/>
      <w:ind w:left="0" w:firstLine="0"/>
      <w:jc w:val="left"/>
      <w:outlineLvl w:val="1"/>
    </w:pPr>
    <w:rPr>
      <w:rFonts w:eastAsiaTheme="majorEastAsia" w:cstheme="majorBidi"/>
      <w:b/>
      <w:bCs/>
      <w:i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B034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1"/>
    <w:next w:val="a1"/>
    <w:link w:val="50"/>
    <w:uiPriority w:val="9"/>
    <w:qFormat/>
    <w:rsid w:val="00A3293F"/>
    <w:pPr>
      <w:keepNext/>
      <w:spacing w:line="420" w:lineRule="exact"/>
      <w:ind w:firstLine="0"/>
      <w:jc w:val="center"/>
      <w:outlineLvl w:val="4"/>
    </w:pPr>
    <w:rPr>
      <w:b/>
      <w:sz w:val="32"/>
      <w:szCs w:val="32"/>
      <w:lang w:val="x-none" w:eastAsia="x-none"/>
    </w:rPr>
  </w:style>
  <w:style w:type="paragraph" w:styleId="8">
    <w:name w:val="heading 8"/>
    <w:basedOn w:val="a1"/>
    <w:next w:val="a1"/>
    <w:link w:val="80"/>
    <w:uiPriority w:val="99"/>
    <w:unhideWhenUsed/>
    <w:qFormat/>
    <w:rsid w:val="00B034F8"/>
    <w:pPr>
      <w:keepNext/>
      <w:outlineLvl w:val="7"/>
    </w:pPr>
    <w:rPr>
      <w:rFonts w:ascii="Arial" w:hAnsi="Arial" w:cs="Arial"/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qFormat/>
    <w:rsid w:val="00421A79"/>
    <w:rPr>
      <w:rFonts w:eastAsia="MS Mincho" w:cs="Arial"/>
      <w:b/>
      <w:bCs/>
      <w:kern w:val="2"/>
    </w:rPr>
  </w:style>
  <w:style w:type="character" w:customStyle="1" w:styleId="20">
    <w:name w:val="Заголовок 2 Знак"/>
    <w:basedOn w:val="a3"/>
    <w:link w:val="2"/>
    <w:qFormat/>
    <w:rsid w:val="00973B81"/>
    <w:rPr>
      <w:rFonts w:ascii="Times New Roman" w:eastAsiaTheme="majorEastAsia" w:hAnsi="Times New Roman" w:cstheme="majorBidi"/>
      <w:b/>
      <w:bCs/>
      <w:i/>
      <w:sz w:val="26"/>
      <w:szCs w:val="26"/>
      <w:lang w:eastAsia="ru-RU"/>
    </w:rPr>
  </w:style>
  <w:style w:type="character" w:customStyle="1" w:styleId="31">
    <w:name w:val="Заголовок 3 Знак"/>
    <w:basedOn w:val="a3"/>
    <w:link w:val="30"/>
    <w:uiPriority w:val="9"/>
    <w:semiHidden/>
    <w:qFormat/>
    <w:rsid w:val="00B034F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uiPriority w:val="99"/>
    <w:qFormat/>
    <w:rsid w:val="00B034F8"/>
    <w:rPr>
      <w:rFonts w:ascii="Arial" w:hAnsi="Arial" w:cs="Arial"/>
      <w:b/>
      <w:bCs/>
      <w:sz w:val="28"/>
      <w:szCs w:val="28"/>
      <w:lang w:eastAsia="ru-RU"/>
    </w:rPr>
  </w:style>
  <w:style w:type="character" w:styleId="a6">
    <w:name w:val="Hyperlink"/>
    <w:uiPriority w:val="99"/>
    <w:unhideWhenUsed/>
    <w:rsid w:val="00B034F8"/>
    <w:rPr>
      <w:color w:val="0000FF"/>
      <w:u w:val="single"/>
    </w:rPr>
  </w:style>
  <w:style w:type="character" w:customStyle="1" w:styleId="a7">
    <w:name w:val="Текст Знак"/>
    <w:basedOn w:val="a3"/>
    <w:link w:val="a2"/>
    <w:qFormat/>
    <w:rsid w:val="00B034F8"/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8">
    <w:name w:val="Абзац списка Знак"/>
    <w:link w:val="a"/>
    <w:uiPriority w:val="34"/>
    <w:qFormat/>
    <w:locked/>
    <w:rsid w:val="00C12B34"/>
    <w:rPr>
      <w:shd w:val="clear" w:color="auto" w:fill="FFFFFF" w:themeFill="background1"/>
    </w:rPr>
  </w:style>
  <w:style w:type="character" w:customStyle="1" w:styleId="12">
    <w:name w:val="НК: Заголовок 1 Знак"/>
    <w:link w:val="10"/>
    <w:qFormat/>
    <w:locked/>
    <w:rsid w:val="00B034F8"/>
    <w:rPr>
      <w:rFonts w:ascii="Times New Roman" w:eastAsia="MS Mincho" w:hAnsi="Times New Roman" w:cs="Arial"/>
      <w:b/>
      <w:bCs/>
      <w:kern w:val="2"/>
      <w:sz w:val="26"/>
      <w:szCs w:val="26"/>
    </w:rPr>
  </w:style>
  <w:style w:type="character" w:customStyle="1" w:styleId="21">
    <w:name w:val="НК: Заголовок 2 Знак"/>
    <w:link w:val="22"/>
    <w:qFormat/>
    <w:locked/>
    <w:rsid w:val="00B034F8"/>
    <w:rPr>
      <w:rFonts w:ascii="MS Mincho" w:eastAsia="MS Mincho" w:hAnsi="MS Mincho"/>
      <w:b/>
      <w:bCs/>
      <w:iCs/>
      <w:sz w:val="26"/>
      <w:szCs w:val="26"/>
    </w:rPr>
  </w:style>
  <w:style w:type="character" w:customStyle="1" w:styleId="st">
    <w:name w:val="st"/>
    <w:basedOn w:val="a3"/>
    <w:qFormat/>
    <w:rsid w:val="00B034F8"/>
  </w:style>
  <w:style w:type="character" w:customStyle="1" w:styleId="NVGChar">
    <w:name w:val="NVG Текст Char"/>
    <w:link w:val="NVG"/>
    <w:qFormat/>
    <w:rsid w:val="00B034F8"/>
    <w:rPr>
      <w:rFonts w:ascii="Arial" w:hAnsi="Arial" w:cs="Times New Roman"/>
      <w:sz w:val="24"/>
      <w:szCs w:val="24"/>
      <w:lang w:val="en-US" w:eastAsia="ar-SA" w:bidi="en-US"/>
    </w:rPr>
  </w:style>
  <w:style w:type="character" w:customStyle="1" w:styleId="apple-converted-space">
    <w:name w:val="apple-converted-space"/>
    <w:basedOn w:val="a3"/>
    <w:qFormat/>
    <w:rsid w:val="00B034F8"/>
  </w:style>
  <w:style w:type="character" w:styleId="a9">
    <w:name w:val="annotation reference"/>
    <w:semiHidden/>
    <w:unhideWhenUsed/>
    <w:qFormat/>
    <w:rsid w:val="00B034F8"/>
    <w:rPr>
      <w:sz w:val="16"/>
      <w:szCs w:val="16"/>
    </w:rPr>
  </w:style>
  <w:style w:type="character" w:customStyle="1" w:styleId="aa">
    <w:name w:val="Текст выноски Знак"/>
    <w:basedOn w:val="a3"/>
    <w:link w:val="ab"/>
    <w:uiPriority w:val="99"/>
    <w:semiHidden/>
    <w:qFormat/>
    <w:rsid w:val="00B034F8"/>
    <w:rPr>
      <w:rFonts w:ascii="Tahoma" w:hAnsi="Tahoma" w:cs="Tahoma"/>
      <w:sz w:val="16"/>
      <w:szCs w:val="16"/>
      <w:lang w:eastAsia="ru-RU"/>
    </w:rPr>
  </w:style>
  <w:style w:type="character" w:customStyle="1" w:styleId="ac">
    <w:name w:val="Текст примечания Знак"/>
    <w:basedOn w:val="a3"/>
    <w:link w:val="ad"/>
    <w:uiPriority w:val="99"/>
    <w:qFormat/>
    <w:rsid w:val="00B034F8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B034F8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af0">
    <w:name w:val="Верхний колонтитул Знак"/>
    <w:basedOn w:val="a3"/>
    <w:link w:val="af1"/>
    <w:uiPriority w:val="99"/>
    <w:qFormat/>
    <w:rsid w:val="00B034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3"/>
    <w:link w:val="af3"/>
    <w:uiPriority w:val="99"/>
    <w:qFormat/>
    <w:rsid w:val="00B034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7Char">
    <w:name w:val="Heading 7 Char"/>
    <w:uiPriority w:val="99"/>
    <w:semiHidden/>
    <w:qFormat/>
    <w:locked/>
    <w:rsid w:val="00D40E7E"/>
    <w:rPr>
      <w:rFonts w:ascii="Calibri" w:hAnsi="Calibri" w:cs="Calibri"/>
      <w:sz w:val="24"/>
      <w:szCs w:val="24"/>
    </w:rPr>
  </w:style>
  <w:style w:type="character" w:customStyle="1" w:styleId="Heading3Char30">
    <w:name w:val="Heading 3 Char30"/>
    <w:uiPriority w:val="99"/>
    <w:semiHidden/>
    <w:qFormat/>
    <w:locked/>
    <w:rsid w:val="00D40E7E"/>
    <w:rPr>
      <w:rFonts w:ascii="Cambria" w:hAnsi="Cambria" w:cs="Cambria"/>
      <w:b/>
      <w:bCs/>
      <w:sz w:val="26"/>
      <w:szCs w:val="26"/>
    </w:rPr>
  </w:style>
  <w:style w:type="character" w:styleId="af4">
    <w:name w:val="Strong"/>
    <w:basedOn w:val="a3"/>
    <w:uiPriority w:val="22"/>
    <w:qFormat/>
    <w:rsid w:val="0082485B"/>
    <w:rPr>
      <w:b/>
      <w:bCs/>
    </w:rPr>
  </w:style>
  <w:style w:type="character" w:styleId="af5">
    <w:name w:val="FollowedHyperlink"/>
    <w:basedOn w:val="a3"/>
    <w:uiPriority w:val="99"/>
    <w:semiHidden/>
    <w:unhideWhenUsed/>
    <w:rsid w:val="00E67BA5"/>
    <w:rPr>
      <w:color w:val="800080" w:themeColor="followedHyperlink"/>
      <w:u w:val="single"/>
    </w:rPr>
  </w:style>
  <w:style w:type="character" w:customStyle="1" w:styleId="50">
    <w:name w:val="Заголовок 5 Знак"/>
    <w:basedOn w:val="a3"/>
    <w:link w:val="5"/>
    <w:uiPriority w:val="9"/>
    <w:qFormat/>
    <w:rsid w:val="00A3293F"/>
    <w:rPr>
      <w:rFonts w:ascii="Times New Roman" w:hAnsi="Times New Roman" w:cs="Times New Roman"/>
      <w:b/>
      <w:sz w:val="32"/>
      <w:szCs w:val="32"/>
      <w:lang w:val="x-none" w:eastAsia="x-none"/>
    </w:rPr>
  </w:style>
  <w:style w:type="character" w:styleId="af6">
    <w:name w:val="Placeholder Text"/>
    <w:uiPriority w:val="99"/>
    <w:semiHidden/>
    <w:qFormat/>
    <w:rsid w:val="00A3293F"/>
    <w:rPr>
      <w:color w:val="808080"/>
    </w:rPr>
  </w:style>
  <w:style w:type="character" w:customStyle="1" w:styleId="af7">
    <w:name w:val="Ссылка указателя"/>
    <w:qFormat/>
  </w:style>
  <w:style w:type="paragraph" w:styleId="af8">
    <w:name w:val="Title"/>
    <w:basedOn w:val="a1"/>
    <w:next w:val="af9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9">
    <w:name w:val="Body Text"/>
    <w:basedOn w:val="a1"/>
    <w:pPr>
      <w:spacing w:after="140"/>
    </w:pPr>
  </w:style>
  <w:style w:type="paragraph" w:styleId="afa">
    <w:name w:val="List"/>
    <w:basedOn w:val="af9"/>
    <w:rPr>
      <w:rFonts w:cs="Noto Sans"/>
    </w:rPr>
  </w:style>
  <w:style w:type="paragraph" w:styleId="afb">
    <w:name w:val="caption"/>
    <w:basedOn w:val="a1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c">
    <w:name w:val="index heading"/>
    <w:basedOn w:val="af8"/>
  </w:style>
  <w:style w:type="paragraph" w:styleId="afd">
    <w:name w:val="No Spacing"/>
    <w:autoRedefine/>
    <w:qFormat/>
    <w:rsid w:val="00C93845"/>
    <w:pPr>
      <w:spacing w:line="276" w:lineRule="auto"/>
      <w:ind w:firstLine="709"/>
      <w:jc w:val="both"/>
    </w:pPr>
    <w:rPr>
      <w:sz w:val="24"/>
      <w:szCs w:val="20"/>
      <w:lang w:eastAsia="ru-RU"/>
    </w:rPr>
  </w:style>
  <w:style w:type="paragraph" w:styleId="a2">
    <w:name w:val="Plain Text"/>
    <w:basedOn w:val="a1"/>
    <w:link w:val="a7"/>
    <w:unhideWhenUsed/>
    <w:qFormat/>
    <w:rsid w:val="00B034F8"/>
    <w:pPr>
      <w:ind w:firstLine="567"/>
    </w:pPr>
  </w:style>
  <w:style w:type="paragraph" w:styleId="13">
    <w:name w:val="toc 1"/>
    <w:basedOn w:val="a1"/>
    <w:next w:val="a1"/>
    <w:autoRedefine/>
    <w:uiPriority w:val="39"/>
    <w:unhideWhenUsed/>
    <w:qFormat/>
    <w:rsid w:val="00413478"/>
    <w:pPr>
      <w:tabs>
        <w:tab w:val="left" w:pos="851"/>
        <w:tab w:val="right" w:leader="dot" w:pos="9638"/>
      </w:tabs>
      <w:spacing w:line="240" w:lineRule="auto"/>
      <w:ind w:left="360" w:hanging="360"/>
      <w:jc w:val="left"/>
    </w:pPr>
    <w:rPr>
      <w:b/>
      <w:bCs/>
      <w:caps/>
      <w:sz w:val="24"/>
    </w:rPr>
  </w:style>
  <w:style w:type="paragraph" w:styleId="23">
    <w:name w:val="toc 2"/>
    <w:basedOn w:val="a1"/>
    <w:next w:val="a1"/>
    <w:autoRedefine/>
    <w:uiPriority w:val="39"/>
    <w:unhideWhenUsed/>
    <w:qFormat/>
    <w:rsid w:val="00413478"/>
    <w:pPr>
      <w:tabs>
        <w:tab w:val="left" w:pos="709"/>
        <w:tab w:val="left" w:pos="851"/>
        <w:tab w:val="right" w:leader="dot" w:pos="9638"/>
      </w:tabs>
      <w:ind w:left="426" w:firstLine="0"/>
    </w:pPr>
    <w:rPr>
      <w:smallCaps/>
      <w:sz w:val="24"/>
    </w:rPr>
  </w:style>
  <w:style w:type="paragraph" w:styleId="32">
    <w:name w:val="toc 3"/>
    <w:basedOn w:val="a1"/>
    <w:next w:val="a1"/>
    <w:autoRedefine/>
    <w:uiPriority w:val="39"/>
    <w:unhideWhenUsed/>
    <w:qFormat/>
    <w:rsid w:val="00B034F8"/>
    <w:pPr>
      <w:tabs>
        <w:tab w:val="left" w:pos="1200"/>
        <w:tab w:val="right" w:leader="dot" w:pos="9639"/>
      </w:tabs>
      <w:ind w:left="480"/>
    </w:pPr>
    <w:rPr>
      <w:rFonts w:ascii="Calibri" w:hAnsi="Calibri" w:cs="Calibri"/>
      <w:i/>
      <w:iCs/>
      <w:sz w:val="20"/>
      <w:szCs w:val="20"/>
    </w:rPr>
  </w:style>
  <w:style w:type="paragraph" w:styleId="a">
    <w:name w:val="List Paragraph"/>
    <w:basedOn w:val="a1"/>
    <w:link w:val="a8"/>
    <w:autoRedefine/>
    <w:uiPriority w:val="34"/>
    <w:qFormat/>
    <w:rsid w:val="00C12B34"/>
    <w:pPr>
      <w:numPr>
        <w:numId w:val="42"/>
      </w:numPr>
      <w:shd w:val="clear" w:color="auto" w:fill="FFFFFF" w:themeFill="background1"/>
      <w:contextualSpacing/>
    </w:pPr>
  </w:style>
  <w:style w:type="paragraph" w:customStyle="1" w:styleId="a0">
    <w:name w:val="Текст_бюл"/>
    <w:basedOn w:val="a2"/>
    <w:qFormat/>
    <w:rsid w:val="00B034F8"/>
    <w:pPr>
      <w:numPr>
        <w:numId w:val="1"/>
      </w:numPr>
      <w:tabs>
        <w:tab w:val="left" w:pos="851"/>
      </w:tabs>
    </w:pPr>
    <w:rPr>
      <w:rFonts w:eastAsia="MS Mincho"/>
    </w:rPr>
  </w:style>
  <w:style w:type="paragraph" w:customStyle="1" w:styleId="10">
    <w:name w:val="НК: Заголовок 1"/>
    <w:basedOn w:val="1"/>
    <w:link w:val="12"/>
    <w:qFormat/>
    <w:rsid w:val="00B034F8"/>
    <w:pPr>
      <w:numPr>
        <w:numId w:val="2"/>
      </w:numPr>
    </w:pPr>
  </w:style>
  <w:style w:type="paragraph" w:customStyle="1" w:styleId="22">
    <w:name w:val="НК: Заголовок 2"/>
    <w:basedOn w:val="2"/>
    <w:link w:val="21"/>
    <w:qFormat/>
    <w:rsid w:val="00B034F8"/>
    <w:pPr>
      <w:keepLines w:val="0"/>
      <w:ind w:firstLine="432"/>
      <w:jc w:val="both"/>
    </w:pPr>
    <w:rPr>
      <w:rFonts w:ascii="MS Mincho" w:eastAsia="MS Mincho" w:hAnsi="MS Mincho" w:cstheme="minorBidi"/>
      <w:i w:val="0"/>
      <w:iCs/>
    </w:rPr>
  </w:style>
  <w:style w:type="paragraph" w:customStyle="1" w:styleId="4">
    <w:name w:val="НК: Заголовок 4"/>
    <w:basedOn w:val="a1"/>
    <w:qFormat/>
    <w:rsid w:val="00082105"/>
    <w:pPr>
      <w:keepNext/>
      <w:keepLines/>
      <w:numPr>
        <w:ilvl w:val="2"/>
        <w:numId w:val="2"/>
      </w:numPr>
      <w:ind w:left="0" w:firstLine="0"/>
      <w:outlineLvl w:val="2"/>
    </w:pPr>
    <w:rPr>
      <w:rFonts w:eastAsia="Calibri"/>
      <w:bCs/>
    </w:rPr>
  </w:style>
  <w:style w:type="paragraph" w:customStyle="1" w:styleId="310">
    <w:name w:val="НК: Заголово 3.1"/>
    <w:basedOn w:val="a"/>
    <w:autoRedefine/>
    <w:qFormat/>
    <w:rsid w:val="004A1153"/>
    <w:pPr>
      <w:numPr>
        <w:numId w:val="0"/>
      </w:numPr>
      <w:tabs>
        <w:tab w:val="left" w:pos="426"/>
      </w:tabs>
      <w:spacing w:line="240" w:lineRule="auto"/>
      <w:jc w:val="left"/>
    </w:pPr>
  </w:style>
  <w:style w:type="paragraph" w:styleId="3">
    <w:name w:val="List Bullet 3"/>
    <w:basedOn w:val="a1"/>
    <w:rsid w:val="00B034F8"/>
    <w:pPr>
      <w:numPr>
        <w:numId w:val="3"/>
      </w:numPr>
    </w:pPr>
  </w:style>
  <w:style w:type="paragraph" w:customStyle="1" w:styleId="NVG">
    <w:name w:val="NVG Текст"/>
    <w:basedOn w:val="a1"/>
    <w:link w:val="NVGChar"/>
    <w:qFormat/>
    <w:rsid w:val="00B034F8"/>
    <w:pPr>
      <w:spacing w:before="120"/>
      <w:ind w:right="-2" w:firstLine="540"/>
    </w:pPr>
    <w:rPr>
      <w:rFonts w:ascii="Arial" w:hAnsi="Arial"/>
      <w:lang w:val="en-US" w:eastAsia="ar-SA" w:bidi="en-US"/>
    </w:rPr>
  </w:style>
  <w:style w:type="paragraph" w:customStyle="1" w:styleId="NVGBullet">
    <w:name w:val="NVG Bullet"/>
    <w:basedOn w:val="a1"/>
    <w:qFormat/>
    <w:rsid w:val="00B034F8"/>
    <w:pPr>
      <w:numPr>
        <w:numId w:val="4"/>
      </w:numPr>
      <w:spacing w:before="120"/>
    </w:pPr>
    <w:rPr>
      <w:rFonts w:ascii="Arial" w:hAnsi="Arial"/>
      <w:lang w:val="en-US" w:eastAsia="ar-SA" w:bidi="en-US"/>
    </w:rPr>
  </w:style>
  <w:style w:type="paragraph" w:styleId="ab">
    <w:name w:val="Balloon Text"/>
    <w:basedOn w:val="a1"/>
    <w:link w:val="aa"/>
    <w:uiPriority w:val="99"/>
    <w:semiHidden/>
    <w:unhideWhenUsed/>
    <w:qFormat/>
    <w:rsid w:val="00B034F8"/>
    <w:rPr>
      <w:rFonts w:ascii="Tahoma" w:hAnsi="Tahoma" w:cs="Tahoma"/>
      <w:sz w:val="16"/>
      <w:szCs w:val="16"/>
    </w:rPr>
  </w:style>
  <w:style w:type="paragraph" w:styleId="ad">
    <w:name w:val="annotation text"/>
    <w:basedOn w:val="a1"/>
    <w:link w:val="ac"/>
    <w:uiPriority w:val="99"/>
    <w:unhideWhenUsed/>
    <w:rsid w:val="00B034F8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B034F8"/>
    <w:rPr>
      <w:b/>
      <w:bCs/>
    </w:rPr>
  </w:style>
  <w:style w:type="paragraph" w:styleId="40">
    <w:name w:val="toc 4"/>
    <w:basedOn w:val="a1"/>
    <w:next w:val="a1"/>
    <w:autoRedefine/>
    <w:uiPriority w:val="39"/>
    <w:unhideWhenUsed/>
    <w:rsid w:val="00B034F8"/>
    <w:pPr>
      <w:spacing w:after="100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1"/>
    <w:next w:val="a1"/>
    <w:autoRedefine/>
    <w:uiPriority w:val="39"/>
    <w:unhideWhenUsed/>
    <w:rsid w:val="00B034F8"/>
    <w:pPr>
      <w:spacing w:after="100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1"/>
    <w:next w:val="a1"/>
    <w:autoRedefine/>
    <w:uiPriority w:val="39"/>
    <w:unhideWhenUsed/>
    <w:rsid w:val="00B034F8"/>
    <w:pPr>
      <w:spacing w:after="100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1"/>
    <w:next w:val="a1"/>
    <w:autoRedefine/>
    <w:uiPriority w:val="39"/>
    <w:unhideWhenUsed/>
    <w:rsid w:val="00B034F8"/>
    <w:pPr>
      <w:spacing w:after="100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1"/>
    <w:next w:val="a1"/>
    <w:autoRedefine/>
    <w:uiPriority w:val="39"/>
    <w:unhideWhenUsed/>
    <w:rsid w:val="00B034F8"/>
    <w:pPr>
      <w:spacing w:after="100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1"/>
    <w:next w:val="a1"/>
    <w:autoRedefine/>
    <w:uiPriority w:val="39"/>
    <w:unhideWhenUsed/>
    <w:rsid w:val="00B034F8"/>
    <w:pPr>
      <w:spacing w:after="100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fe">
    <w:name w:val="Колонтитулы"/>
    <w:basedOn w:val="a1"/>
    <w:qFormat/>
  </w:style>
  <w:style w:type="paragraph" w:styleId="af1">
    <w:name w:val="header"/>
    <w:basedOn w:val="a1"/>
    <w:link w:val="af0"/>
    <w:uiPriority w:val="99"/>
    <w:unhideWhenUsed/>
    <w:rsid w:val="00B034F8"/>
    <w:pPr>
      <w:tabs>
        <w:tab w:val="center" w:pos="4677"/>
        <w:tab w:val="right" w:pos="9355"/>
      </w:tabs>
    </w:pPr>
  </w:style>
  <w:style w:type="paragraph" w:styleId="af3">
    <w:name w:val="footer"/>
    <w:basedOn w:val="a1"/>
    <w:link w:val="af2"/>
    <w:uiPriority w:val="99"/>
    <w:unhideWhenUsed/>
    <w:rsid w:val="00B034F8"/>
    <w:pPr>
      <w:tabs>
        <w:tab w:val="center" w:pos="4677"/>
        <w:tab w:val="right" w:pos="9355"/>
      </w:tabs>
    </w:pPr>
  </w:style>
  <w:style w:type="paragraph" w:styleId="aff">
    <w:name w:val="TOC Heading"/>
    <w:basedOn w:val="1"/>
    <w:next w:val="a1"/>
    <w:uiPriority w:val="39"/>
    <w:unhideWhenUsed/>
    <w:qFormat/>
    <w:rsid w:val="00233F4D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</w:rPr>
  </w:style>
  <w:style w:type="paragraph" w:customStyle="1" w:styleId="14">
    <w:name w:val="Текст1"/>
    <w:basedOn w:val="a1"/>
    <w:qFormat/>
    <w:rsid w:val="00D76C93"/>
    <w:pPr>
      <w:spacing w:line="320" w:lineRule="exact"/>
      <w:ind w:firstLine="0"/>
      <w:jc w:val="left"/>
    </w:pPr>
    <w:rPr>
      <w:sz w:val="24"/>
    </w:rPr>
  </w:style>
  <w:style w:type="paragraph" w:styleId="aff0">
    <w:name w:val="Normal (Web)"/>
    <w:basedOn w:val="a1"/>
    <w:uiPriority w:val="99"/>
    <w:unhideWhenUsed/>
    <w:qFormat/>
    <w:rsid w:val="00FD4AFC"/>
    <w:pPr>
      <w:spacing w:beforeAutospacing="1" w:afterAutospacing="1" w:line="240" w:lineRule="auto"/>
      <w:ind w:firstLine="0"/>
      <w:jc w:val="left"/>
    </w:pPr>
    <w:rPr>
      <w:rFonts w:eastAsiaTheme="minorHAnsi"/>
      <w:color w:val="000000"/>
      <w:sz w:val="24"/>
    </w:rPr>
  </w:style>
  <w:style w:type="paragraph" w:styleId="aff1">
    <w:name w:val="Revision"/>
    <w:uiPriority w:val="99"/>
    <w:semiHidden/>
    <w:qFormat/>
    <w:rsid w:val="00A97879"/>
    <w:rPr>
      <w:szCs w:val="24"/>
      <w:lang w:eastAsia="ru-RU"/>
    </w:rPr>
  </w:style>
  <w:style w:type="paragraph" w:customStyle="1" w:styleId="aff2">
    <w:name w:val="Содержимое врезки"/>
    <w:basedOn w:val="a1"/>
    <w:qFormat/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4"/>
    <w:uiPriority w:val="59"/>
    <w:rsid w:val="00A83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50028-308C-4DC5-B6E4-C206658FF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9</Pages>
  <Words>2162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14459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Ruslan.Semin@rt.ru</dc:creator>
  <dc:description/>
  <cp:lastModifiedBy>Намазов Руслан Ильгарович</cp:lastModifiedBy>
  <cp:revision>6</cp:revision>
  <cp:lastPrinted>2018-02-27T12:34:00Z</cp:lastPrinted>
  <dcterms:created xsi:type="dcterms:W3CDTF">2026-05-06T06:13:00Z</dcterms:created>
  <dcterms:modified xsi:type="dcterms:W3CDTF">2026-05-08T08:59:00Z</dcterms:modified>
  <dc:language>ru-RU</dc:language>
</cp:coreProperties>
</file>