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0CD" w:rsidRDefault="009100CD">
      <w:pPr>
        <w:pStyle w:val="5"/>
        <w:keepNext w:val="0"/>
        <w:widowControl w:val="0"/>
        <w:spacing w:line="240" w:lineRule="auto"/>
        <w:mirrorIndents/>
        <w:jc w:val="both"/>
        <w:rPr>
          <w:rStyle w:val="af6"/>
          <w:rFonts w:eastAsia="MS Mincho"/>
          <w:b w:val="0"/>
          <w:color w:val="auto"/>
          <w:sz w:val="26"/>
          <w:szCs w:val="26"/>
          <w:lang w:val="en-US" w:eastAsia="ru-RU"/>
        </w:rPr>
      </w:pPr>
    </w:p>
    <w:tbl>
      <w:tblPr>
        <w:tblpPr w:leftFromText="180" w:rightFromText="180" w:vertAnchor="text" w:horzAnchor="margin" w:tblpXSpec="right" w:tblpY="-33"/>
        <w:tblW w:w="7542" w:type="dxa"/>
        <w:jc w:val="right"/>
        <w:tblLayout w:type="fixed"/>
        <w:tblLook w:val="0000" w:firstRow="0" w:lastRow="0" w:firstColumn="0" w:lastColumn="0" w:noHBand="0" w:noVBand="0"/>
      </w:tblPr>
      <w:tblGrid>
        <w:gridCol w:w="7542"/>
      </w:tblGrid>
      <w:tr w:rsidR="009100CD">
        <w:trPr>
          <w:trHeight w:val="65"/>
          <w:jc w:val="right"/>
        </w:trPr>
        <w:tc>
          <w:tcPr>
            <w:tcW w:w="7542" w:type="dxa"/>
          </w:tcPr>
          <w:p w:rsidR="009100CD" w:rsidRDefault="00FC7CC3">
            <w:pPr>
              <w:pStyle w:val="5"/>
              <w:keepNext w:val="0"/>
              <w:widowControl w:val="0"/>
              <w:spacing w:line="240" w:lineRule="auto"/>
              <w:ind w:right="69"/>
              <w:mirrorIndents/>
              <w:jc w:val="right"/>
              <w:rPr>
                <w:rStyle w:val="af6"/>
                <w:rFonts w:eastAsia="MS Mincho"/>
                <w:color w:val="auto"/>
                <w:sz w:val="26"/>
                <w:szCs w:val="26"/>
              </w:rPr>
            </w:pPr>
            <w:r>
              <w:rPr>
                <w:rStyle w:val="af6"/>
                <w:rFonts w:eastAsia="MS Mincho"/>
                <w:color w:val="auto"/>
                <w:sz w:val="26"/>
                <w:szCs w:val="26"/>
              </w:rPr>
              <w:t>Приложение №1</w:t>
            </w:r>
          </w:p>
        </w:tc>
      </w:tr>
      <w:tr w:rsidR="009100CD">
        <w:trPr>
          <w:trHeight w:val="404"/>
          <w:jc w:val="right"/>
        </w:trPr>
        <w:tc>
          <w:tcPr>
            <w:tcW w:w="7542" w:type="dxa"/>
          </w:tcPr>
          <w:tbl>
            <w:tblPr>
              <w:tblpPr w:leftFromText="180" w:rightFromText="180" w:vertAnchor="text" w:horzAnchor="margin" w:tblpXSpec="right" w:tblpY="121"/>
              <w:tblOverlap w:val="never"/>
              <w:tblW w:w="5211" w:type="dxa"/>
              <w:jc w:val="right"/>
              <w:tblLayout w:type="fixed"/>
              <w:tblLook w:val="0000" w:firstRow="0" w:lastRow="0" w:firstColumn="0" w:lastColumn="0" w:noHBand="0" w:noVBand="0"/>
            </w:tblPr>
            <w:tblGrid>
              <w:gridCol w:w="5211"/>
            </w:tblGrid>
            <w:tr w:rsidR="009100CD">
              <w:trPr>
                <w:trHeight w:val="404"/>
                <w:jc w:val="right"/>
              </w:trPr>
              <w:tc>
                <w:tcPr>
                  <w:tcW w:w="5211" w:type="dxa"/>
                </w:tcPr>
                <w:p w:rsidR="009100CD" w:rsidRDefault="00FC7CC3">
                  <w:pPr>
                    <w:pStyle w:val="5"/>
                    <w:keepNext w:val="0"/>
                    <w:widowControl w:val="0"/>
                    <w:spacing w:line="240" w:lineRule="auto"/>
                    <w:mirrorIndents/>
                    <w:jc w:val="right"/>
                    <w:rPr>
                      <w:rStyle w:val="af6"/>
                      <w:rFonts w:eastAsia="MS Mincho"/>
                      <w:b w:val="0"/>
                      <w:color w:val="auto"/>
                      <w:sz w:val="26"/>
                      <w:szCs w:val="26"/>
                      <w:lang w:val="ru-RU" w:eastAsia="ru-RU"/>
                    </w:rPr>
                  </w:pPr>
                  <w:r>
                    <w:rPr>
                      <w:rStyle w:val="af6"/>
                      <w:rFonts w:eastAsia="MS Mincho"/>
                      <w:color w:val="auto"/>
                      <w:sz w:val="26"/>
                      <w:szCs w:val="26"/>
                    </w:rPr>
                    <w:t/>
                  </w:r>
                </w:p>
                <w:p w:rsidR="009100CD" w:rsidRDefault="00FC7CC3">
                  <w:pPr>
                    <w:pStyle w:val="5"/>
                    <w:keepNext w:val="0"/>
                    <w:widowControl w:val="0"/>
                    <w:spacing w:line="240" w:lineRule="auto"/>
                    <w:mirrorIndents/>
                    <w:jc w:val="right"/>
                    <w:rPr>
                      <w:rStyle w:val="af6"/>
                      <w:rFonts w:eastAsia="MS Mincho"/>
                      <w:color w:val="auto"/>
                      <w:sz w:val="26"/>
                      <w:szCs w:val="26"/>
                    </w:rPr>
                  </w:pPr>
                  <w:r>
                    <w:rPr>
                      <w:rStyle w:val="af6"/>
                      <w:rFonts w:eastAsia="MS Mincho"/>
                      <w:color w:val="auto"/>
                      <w:sz w:val="26"/>
                      <w:szCs w:val="26"/>
                    </w:rPr>
                    <w:t/>
                  </w:r>
                </w:p>
                <w:p w:rsidR="009100CD" w:rsidRDefault="009100CD">
                  <w:pPr>
                    <w:pStyle w:val="5"/>
                    <w:keepNext w:val="0"/>
                    <w:widowControl w:val="0"/>
                    <w:spacing w:line="240" w:lineRule="auto"/>
                    <w:mirrorIndents/>
                    <w:jc w:val="right"/>
                    <w:rPr>
                      <w:rStyle w:val="af6"/>
                      <w:rFonts w:eastAsia="MS Mincho"/>
                      <w:color w:val="auto"/>
                      <w:sz w:val="26"/>
                      <w:szCs w:val="26"/>
                    </w:rPr>
                  </w:pPr>
                </w:p>
                <w:p w:rsidR="009100CD" w:rsidRDefault="00FC7CC3">
                  <w:pPr>
                    <w:ind w:firstLine="142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Проект для конкурсной процедуры</w:t>
                  </w:r>
                </w:p>
                <w:p w:rsidR="009100CD" w:rsidRDefault="009100CD">
                  <w:pPr>
                    <w:pStyle w:val="5"/>
                    <w:keepNext w:val="0"/>
                    <w:widowControl w:val="0"/>
                    <w:spacing w:line="240" w:lineRule="auto"/>
                    <w:mirrorIndents/>
                    <w:jc w:val="right"/>
                    <w:rPr>
                      <w:rStyle w:val="af6"/>
                      <w:rFonts w:eastAsia="MS Mincho"/>
                      <w:color w:val="auto"/>
                      <w:sz w:val="26"/>
                      <w:szCs w:val="26"/>
                    </w:rPr>
                  </w:pPr>
                </w:p>
              </w:tc>
            </w:tr>
          </w:tbl>
          <w:p w:rsidR="009100CD" w:rsidRDefault="009100CD">
            <w:pPr>
              <w:pStyle w:val="5"/>
              <w:keepNext w:val="0"/>
              <w:widowControl w:val="0"/>
              <w:spacing w:line="240" w:lineRule="auto"/>
              <w:mirrorIndents/>
              <w:jc w:val="right"/>
              <w:rPr>
                <w:rStyle w:val="af6"/>
                <w:rFonts w:eastAsia="MS Mincho"/>
                <w:color w:val="auto"/>
                <w:sz w:val="26"/>
                <w:szCs w:val="26"/>
              </w:rPr>
            </w:pPr>
          </w:p>
        </w:tc>
      </w:tr>
    </w:tbl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rPr>
          <w:rFonts w:eastAsia="MS Mincho"/>
          <w:lang w:val="x-none" w:eastAsia="x-none"/>
        </w:rPr>
      </w:pPr>
    </w:p>
    <w:p w:rsidR="009100CD" w:rsidRDefault="009100CD">
      <w:pPr>
        <w:rPr>
          <w:rFonts w:eastAsia="MS Mincho"/>
          <w:lang w:val="x-none" w:eastAsia="x-none"/>
        </w:rPr>
      </w:pPr>
    </w:p>
    <w:p w:rsidR="009100CD" w:rsidRDefault="009100CD">
      <w:pPr>
        <w:rPr>
          <w:rFonts w:eastAsia="MS Mincho"/>
          <w:lang w:val="x-none" w:eastAsia="x-none"/>
        </w:rPr>
      </w:pPr>
    </w:p>
    <w:p w:rsidR="009100CD" w:rsidRDefault="009100CD">
      <w:pPr>
        <w:rPr>
          <w:rFonts w:eastAsia="MS Mincho"/>
          <w:lang w:val="x-none" w:eastAsia="x-none"/>
        </w:rPr>
      </w:pPr>
    </w:p>
    <w:p w:rsidR="009100CD" w:rsidRDefault="009100CD">
      <w:pPr>
        <w:rPr>
          <w:rFonts w:eastAsia="MS Mincho"/>
          <w:lang w:val="x-none" w:eastAsia="x-none"/>
        </w:rPr>
      </w:pPr>
    </w:p>
    <w:p w:rsidR="009100CD" w:rsidRDefault="009100CD">
      <w:pPr>
        <w:rPr>
          <w:rFonts w:eastAsia="MS Mincho"/>
          <w:lang w:val="x-none" w:eastAsia="x-none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FC7CC3">
      <w:pPr>
        <w:pStyle w:val="5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  <w:lang w:val="ru-RU"/>
        </w:rPr>
      </w:pPr>
      <w:r>
        <w:rPr>
          <w:rStyle w:val="af6"/>
          <w:rFonts w:eastAsia="MS Mincho"/>
          <w:color w:val="auto"/>
          <w:sz w:val="26"/>
          <w:szCs w:val="26"/>
        </w:rPr>
        <w:t>Технические требования к уличной цилиндрической IP-камере 4 Мп с PoE</w:t>
      </w:r>
      <w:r>
        <w:rPr>
          <w:rStyle w:val="af6"/>
          <w:rFonts w:eastAsia="MS Mincho"/>
          <w:color w:val="auto"/>
          <w:sz w:val="26"/>
          <w:szCs w:val="26"/>
        </w:rPr>
      </w:r>
    </w:p>
    <w:p w:rsidR="009100CD" w:rsidRDefault="00FC7CC3">
      <w:pPr>
        <w:pStyle w:val="5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  <w:lang w:val="ru-RU"/>
        </w:rPr>
      </w:pPr>
      <w:r>
        <w:rPr>
          <w:rStyle w:val="af6"/>
          <w:rFonts w:eastAsia="MS Mincho"/>
          <w:color w:val="auto"/>
          <w:sz w:val="26"/>
          <w:szCs w:val="26"/>
        </w:rPr>
        <w:t>для продукта «Ростелеком Умный Дом</w:t>
      </w:r>
      <w:r>
        <w:rPr>
          <w:rStyle w:val="af6"/>
          <w:rFonts w:eastAsia="MS Mincho"/>
          <w:color w:val="auto"/>
          <w:sz w:val="26"/>
          <w:szCs w:val="26"/>
          <w:lang w:val="ru-RU"/>
        </w:rPr>
        <w:t xml:space="preserve">» </w:t>
      </w:r>
      <w:r>
        <w:rPr>
          <w:rStyle w:val="af6"/>
          <w:rFonts w:eastAsia="MS Mincho"/>
          <w:color w:val="auto"/>
          <w:sz w:val="26"/>
          <w:szCs w:val="26"/>
        </w:rPr>
        <w:t>в ПАО «Ростелеком»</w:t>
      </w:r>
    </w:p>
    <w:p w:rsidR="009100CD" w:rsidRDefault="00FC7CC3">
      <w:pPr>
        <w:pStyle w:val="5"/>
        <w:keepNext w:val="0"/>
        <w:widowControl w:val="0"/>
        <w:mirrorIndents/>
        <w:rPr>
          <w:b w:val="0"/>
          <w:bCs/>
          <w:sz w:val="26"/>
          <w:szCs w:val="26"/>
        </w:rPr>
      </w:pPr>
      <w:r>
        <w:rPr>
          <w:rStyle w:val="af6"/>
          <w:rFonts w:eastAsia="MS Mincho"/>
          <w:color w:val="auto"/>
          <w:sz w:val="26"/>
          <w:szCs w:val="26"/>
        </w:rPr>
        <w:t>(Редакция 1)</w:t>
      </w: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ind w:firstLine="0"/>
        <w:jc w:val="center"/>
        <w:rPr>
          <w:b/>
          <w:bCs/>
        </w:rPr>
      </w:pPr>
    </w:p>
    <w:p w:rsidR="009100CD" w:rsidRDefault="00FC7CC3">
      <w:pPr>
        <w:pStyle w:val="a2"/>
        <w:spacing w:line="240" w:lineRule="auto"/>
        <w:ind w:firstLine="0"/>
        <w:jc w:val="center"/>
        <w:rPr>
          <w:b/>
          <w:bCs/>
        </w:rPr>
      </w:pPr>
      <w:r>
        <w:rPr>
          <w:b/>
          <w:bCs/>
        </w:rPr>
        <w:t>Москва</w:t>
      </w:r>
    </w:p>
    <w:p w:rsidR="009100CD" w:rsidRDefault="00FC7CC3">
      <w:pPr>
        <w:pStyle w:val="a2"/>
        <w:spacing w:line="240" w:lineRule="auto"/>
        <w:ind w:firstLine="0"/>
        <w:jc w:val="center"/>
        <w:rPr>
          <w:b/>
          <w:bCs/>
        </w:rPr>
      </w:pPr>
      <w:r>
        <w:rPr>
          <w:b/>
          <w:bCs/>
        </w:rPr>
        <w:t>2026 г.</w:t>
      </w:r>
    </w:p>
    <w:p w:rsidR="009100CD" w:rsidRDefault="00FC7CC3">
      <w:pPr>
        <w:spacing w:after="200"/>
        <w:ind w:firstLine="0"/>
        <w:jc w:val="left"/>
        <w:rPr>
          <w:b/>
          <w:bCs/>
        </w:rPr>
      </w:pPr>
      <w:r>
        <w:br w:type="page"/>
      </w:r>
    </w:p>
    <w:p w:rsidR="009100CD" w:rsidRDefault="009100CD">
      <w:pPr>
        <w:pStyle w:val="a2"/>
        <w:spacing w:line="240" w:lineRule="auto"/>
        <w:ind w:firstLine="0"/>
        <w:jc w:val="center"/>
        <w:rPr>
          <w:b/>
          <w:bCs/>
        </w:rPr>
      </w:pPr>
    </w:p>
    <w:sdt>
      <w:sdtPr>
        <w:id w:val="1744216957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color w:val="auto"/>
        </w:rPr>
      </w:sdtEndPr>
      <w:sdtContent>
        <w:p w:rsidR="004C621E" w:rsidRPr="00FC7CC3" w:rsidRDefault="004C621E" w:rsidP="00421A79">
          <w:pPr>
            <w:pStyle w:val="aff"/>
            <w:rPr>
              <w:color w:val="auto"/>
            </w:rPr>
          </w:pPr>
          <w:r w:rsidRPr="00FC7CC3">
            <w:rPr>
              <w:color w:val="auto"/>
            </w:rPr>
            <w:t>Оглавление</w:t>
          </w:r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8950221" w:history="1">
            <w:r w:rsidRPr="00393886">
              <w:rPr>
                <w:rStyle w:val="a6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Назначение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22" w:history="1">
            <w:r w:rsidRPr="00393886">
              <w:rPr>
                <w:rStyle w:val="a6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Технические требования к уличной цилиндрической IP-камере 4 Мп с PoE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23" w:history="1">
            <w:r w:rsidRPr="00393886">
              <w:rPr>
                <w:rStyle w:val="a6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Требования к ПО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 w:rsidP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24" w:history="1">
            <w:r w:rsidRPr="00393886">
              <w:rPr>
                <w:rStyle w:val="a6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Требования</w:t>
            </w:r>
            <w:r w:rsidRPr="00393886">
              <w:rPr>
                <w:rStyle w:val="a6"/>
                <w:noProof/>
              </w:rPr>
              <w:t xml:space="preserve"> </w:t>
            </w:r>
            <w:r w:rsidRPr="00393886">
              <w:rPr>
                <w:rStyle w:val="a6"/>
                <w:noProof/>
              </w:rPr>
              <w:t>к теплообмену видеокамер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26" w:history="1">
            <w:r w:rsidRPr="00393886">
              <w:rPr>
                <w:rStyle w:val="a6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Комплектация оборудования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27" w:history="1">
            <w:r w:rsidRPr="00393886">
              <w:rPr>
                <w:rStyle w:val="a6"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Общие требования к кастомизации.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28" w:history="1">
            <w:r w:rsidRPr="00393886">
              <w:rPr>
                <w:rStyle w:val="a6"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Инструкция: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29" w:history="1">
            <w:r w:rsidRPr="00393886">
              <w:rPr>
                <w:rStyle w:val="a6"/>
                <w:noProof/>
              </w:rPr>
              <w:t>10.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Упаковка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30" w:history="1">
            <w:r w:rsidRPr="00393886">
              <w:rPr>
                <w:rStyle w:val="a6"/>
                <w:noProof/>
              </w:rPr>
              <w:t>11.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Требования к производству, дизайну, форм-фактору, качеству материалов и комплектации: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31" w:history="1">
            <w:r w:rsidRPr="00393886">
              <w:rPr>
                <w:rStyle w:val="a6"/>
                <w:noProof/>
              </w:rPr>
              <w:t>12.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Требования к промышленному дизайну оборудования: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32" w:history="1">
            <w:r w:rsidRPr="00393886">
              <w:rPr>
                <w:rStyle w:val="a6"/>
                <w:noProof/>
              </w:rPr>
              <w:t>13.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Дополнительные требования к дизайну модели: Уличная цилиндрическая IP-камера 4 Мп с PoE.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33" w:history="1">
            <w:r w:rsidRPr="00393886">
              <w:rPr>
                <w:rStyle w:val="a6"/>
                <w:noProof/>
              </w:rPr>
              <w:t>14.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Исходные требования к конкурсным материалам: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r>
            <w:rPr>
              <w:b/>
              <w:bCs/>
            </w:rPr>
            <w:fldChar w:fldCharType="end"/>
          </w:r>
        </w:p>
      </w:sdtContent>
    </w:sdt>
    <w:p w:rsidR="009100CD" w:rsidRDefault="00FC7CC3">
      <w:pPr>
        <w:ind w:firstLine="0"/>
        <w:rPr>
          <w:b/>
          <w:bCs/>
          <w:caps/>
          <w:sz w:val="24"/>
        </w:rPr>
      </w:pPr>
      <w:r>
        <w:br w:type="page"/>
      </w:r>
      <w:bookmarkStart w:id="0" w:name="_GoBack"/>
      <w:bookmarkEnd w:id="0"/>
    </w:p>
    <w:p w:rsidR="009100CD" w:rsidRDefault="00FC7CC3" w:rsidP="00421A79">
      <w:pPr>
        <w:pStyle w:val="1"/>
      </w:pPr>
      <w:bookmarkStart w:id="1" w:name="_Назначение"/>
      <w:bookmarkStart w:id="2" w:name="_Toc176787994"/>
      <w:bookmarkStart w:id="3" w:name="_Toc375053932"/>
      <w:bookmarkStart w:id="4" w:name="_Toc405809557"/>
      <w:bookmarkStart w:id="5" w:name="_Toc245801238"/>
      <w:bookmarkStart w:id="6" w:name="_Toc248221411"/>
      <w:bookmarkStart w:id="7" w:name="_Toc375049702"/>
      <w:bookmarkStart w:id="8" w:name="_Toc29565136"/>
      <w:bookmarkStart w:id="9" w:name="_Toc228950221"/>
      <w:bookmarkEnd w:id="1"/>
      <w:r>
        <w:t>Назначение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9100CD" w:rsidRDefault="00FC7CC3">
      <w:pPr>
        <w:pStyle w:val="a2"/>
        <w:spacing w:line="240" w:lineRule="auto"/>
        <w:ind w:firstLine="709"/>
      </w:pPr>
      <w:r>
        <w:t>Данные Технические требования к уличной цилиндрической IP-камере 4 Мп с питанием PoE для продукта «Ростелеком Умный Дом» в ПАО «Ростелеком» (далее — Технические требования) определяют характеристики камеры и требования к поставке.</w:t>
      </w:r>
      <w:r/>
      <w:r>
        <w:rPr>
          <w:rStyle w:val="af6"/>
          <w:rFonts w:eastAsia="MS Mincho"/>
          <w:color w:val="auto"/>
        </w:rPr>
      </w:r>
    </w:p>
    <w:p w:rsidR="009100CD" w:rsidRDefault="00FC7CC3">
      <w:pPr>
        <w:pStyle w:val="a2"/>
        <w:spacing w:line="240" w:lineRule="auto"/>
        <w:ind w:firstLine="709"/>
      </w:pPr>
      <w:r>
        <w:rPr>
          <w:rStyle w:val="af6"/>
          <w:rFonts w:eastAsia="MS Mincho"/>
          <w:color w:val="auto"/>
        </w:rPr>
        <w:t>Документ разработан для унификации требований к уличной цилиндрической IP-камере 4 Мп с питанием PoE при проведении конкурсных процедур.</w:t>
      </w:r>
      <w:r>
        <w:rPr>
          <w:rStyle w:val="af6"/>
          <w:rFonts w:eastAsia="MS Mincho"/>
          <w:color w:val="auto"/>
        </w:rPr>
      </w:r>
      <w:r>
        <w:rPr>
          <w:rStyle w:val="af6"/>
          <w:rFonts w:eastAsia="MS Mincho"/>
          <w:color w:val="auto"/>
        </w:rPr>
      </w:r>
      <w:r/>
      <w:r>
        <w:rPr>
          <w:rStyle w:val="af6"/>
          <w:rFonts w:eastAsia="MS Mincho"/>
          <w:color w:val="auto"/>
        </w:rPr>
      </w:r>
      <w:r w:rsidR="004C621E">
        <w:rPr>
          <w:rStyle w:val="af6"/>
          <w:rFonts w:eastAsia="MS Mincho"/>
          <w:color w:val="auto"/>
        </w:rPr>
      </w:r>
      <w:r w:rsidR="004C621E"/>
      <w:r/>
      <w:r/>
    </w:p>
    <w:p w:rsidR="009100CD" w:rsidRDefault="00FC7CC3">
      <w:pPr>
        <w:pStyle w:val="a2"/>
        <w:spacing w:line="240" w:lineRule="auto"/>
        <w:ind w:firstLine="709"/>
      </w:pPr>
      <w:r>
        <w:t>Технические требования вводятся в действие с даты их утверждения.</w:t>
      </w:r>
      <w:r w:rsidR="004C621E"/>
      <w:r>
        <w:rPr>
          <w:rStyle w:val="af6"/>
          <w:rFonts w:eastAsia="MS Mincho"/>
          <w:color w:val="auto"/>
        </w:rPr>
      </w:r>
      <w:r w:rsidR="004C621E">
        <w:rPr>
          <w:rStyle w:val="af6"/>
          <w:rFonts w:eastAsia="MS Mincho"/>
          <w:color w:val="auto"/>
        </w:rPr>
      </w:r>
      <w:r w:rsidR="004C621E"/>
      <w:r/>
    </w:p>
    <w:p w:rsidR="009100CD" w:rsidRDefault="00FC7CC3">
      <w:pPr>
        <w:pStyle w:val="a2"/>
        <w:spacing w:line="240" w:lineRule="auto"/>
        <w:ind w:firstLine="709"/>
      </w:pPr>
      <w:r>
        <w:t>Данные Технические требования вводятся в действие впервые с даты их у</w:t>
      </w:r>
      <w:r>
        <w:t>тверждения.</w:t>
      </w:r>
    </w:p>
    <w:p w:rsidR="009100CD" w:rsidRDefault="00FC7CC3" w:rsidP="00421A79">
      <w:pPr>
        <w:pStyle w:val="1"/>
      </w:pPr>
      <w:bookmarkStart w:id="10" w:name="_ТЕХНИЧЕСКИЕ_ТРЕБОВАНИЯ_К"/>
      <w:bookmarkStart w:id="11" w:name="_Toc176787999"/>
      <w:bookmarkStart w:id="12" w:name="_Toc405809562"/>
      <w:bookmarkStart w:id="13" w:name="_Toc375049707"/>
      <w:bookmarkStart w:id="14" w:name="_Toc29565141"/>
      <w:bookmarkStart w:id="15" w:name="_Toc228950222"/>
      <w:bookmarkEnd w:id="10"/>
      <w:r>
        <w:t>Технические требования к уличной цилиндрической IP-камере 4 Мп с PoE</w:t>
      </w:r>
      <w:bookmarkEnd w:id="11"/>
      <w:bookmarkEnd w:id="12"/>
      <w:bookmarkEnd w:id="13"/>
      <w:bookmarkEnd w:id="14"/>
      <w:r/>
      <w:bookmarkEnd w:id="15"/>
      <w:r/>
      <w:bookmarkStart w:id="16" w:name="_Toc375049708"/>
    </w:p>
    <w:p w:rsidR="009100CD" w:rsidRDefault="00FC7CC3" w:rsidP="00C12B34">
      <w:pPr>
        <w:pStyle w:val="a"/>
      </w:pPr>
      <w:r>
        <w:t>Чипсет: SoC со встроенным аппаратным NPU (нейронным ускорителем) либо выделенным блоком аппаратного ускорения нейросетевых вычислений. NPU обеспечивает локальную классификацию человека, транспортного средства и домашнего животного одновременно с формированием видеопотока 4 Мп; марка SoC и точное число TOPS не ограничиваются, работоспособность проверяется на образце.</w:t>
      </w:r>
      <w:proofErr w:type="spellStart"/>
      <w:r/>
      <w:proofErr w:type="spellEnd"/>
      <w:r/>
    </w:p>
    <w:bookmarkEnd w:id="16"/>
    <w:p w:rsidR="009100CD" w:rsidRDefault="00FC7CC3" w:rsidP="00C12B34">
      <w:pPr>
        <w:pStyle w:val="a"/>
      </w:pPr>
      <w:r>
        <w:t>Операционная система: Linux или эквивалентная встроенная платформа с SDK/интерфейсами для интеграции с облаком Заказчика.</w:t>
      </w:r>
      <w:proofErr w:type="spellStart"/>
      <w:r/>
      <w:proofErr w:type="spellEnd"/>
      <w:r/>
      <w:proofErr w:type="spellStart"/>
      <w:r/>
      <w:proofErr w:type="spellEnd"/>
    </w:p>
    <w:p w:rsidR="009100CD" w:rsidRDefault="00FC7CC3" w:rsidP="00C12B34">
      <w:pPr>
        <w:pStyle w:val="a"/>
      </w:pPr>
      <w:r>
        <w:t>Форм-фактор: уличная стационарная цилиндрическая IP-камера для установки на стену или потолок.</w:t>
      </w:r>
      <w:r/>
      <w:proofErr w:type="spellStart"/>
      <w:r/>
      <w:proofErr w:type="spellEnd"/>
      <w:r/>
    </w:p>
    <w:p w:rsidR="009100CD" w:rsidRDefault="00FC7CC3" w:rsidP="00C12B34">
      <w:pPr>
        <w:pStyle w:val="a"/>
      </w:pPr>
      <w:r>
        <w:t>Матрица: CMOS с прогрессивной развёрткой, не менее 4 Мп эффективных пикселей; размер сенсора не менее 1/3 дюйма или эквивалент по качеству изображения.</w:t>
      </w:r>
      <w:bookmarkStart w:id="17" w:name="_Toc381803368"/>
    </w:p>
    <w:bookmarkEnd w:id="17"/>
    <w:p w:rsidR="009100CD" w:rsidRDefault="00FC7CC3" w:rsidP="00C12B34">
      <w:pPr>
        <w:pStyle w:val="a"/>
      </w:pPr>
      <w:r>
        <w:t>Апертура: F/2.0 или светосильнее; допускается эквивалентный объектив при сопоставимом качестве изображения.</w:t>
      </w:r>
    </w:p>
    <w:p w:rsidR="009100CD" w:rsidRDefault="00FC7CC3" w:rsidP="00C12B34">
      <w:pPr>
        <w:pStyle w:val="a"/>
      </w:pPr>
      <w:r>
        <w:t>Фокусное расстояние: фиксированный объектив ориентировочно 2,8–4 мм; иной вариант допускается по углу.</w:t>
      </w:r>
    </w:p>
    <w:p w:rsidR="009100CD" w:rsidRDefault="00FC7CC3" w:rsidP="00C12B34">
      <w:pPr>
        <w:pStyle w:val="a"/>
      </w:pPr>
      <w:r>
        <w:t>Угол обзора: горизонтальный ориентировочно 75–110°. Отклонение на 1–2° от границ при сопоставимом охвате допустимо.</w:t>
      </w:r>
    </w:p>
    <w:p w:rsidR="009100CD" w:rsidRDefault="00FC7CC3" w:rsidP="00C12B34">
      <w:pPr>
        <w:pStyle w:val="a"/>
      </w:pPr>
      <w:r>
        <w:t>Диапазон изменения направления обзора: определяется форм-фактором и штатным креплением камеры.</w:t>
      </w:r>
      <w:r/>
    </w:p>
    <w:p w:rsidR="009100CD" w:rsidRDefault="00FC7CC3" w:rsidP="00C12B34">
      <w:pPr>
        <w:pStyle w:val="a"/>
      </w:pPr>
      <w:r>
        <w:t>Поворот объектива: ручная ориентация камеры с фиксацией в монтажном кронштейне.</w:t>
      </w:r>
    </w:p>
    <w:p w:rsidR="009100CD" w:rsidRDefault="00FC7CC3" w:rsidP="00C12B34">
      <w:pPr>
        <w:pStyle w:val="a"/>
      </w:pPr>
      <w:r>
        <w:t>Наклон: ручная настройка при монтаже, обеспечивающая наблюдение заданной зоны.</w:t>
      </w:r>
    </w:p>
    <w:p w:rsidR="009100CD" w:rsidRDefault="00FC7CC3" w:rsidP="00C12B34">
      <w:pPr>
        <w:pStyle w:val="a"/>
      </w:pPr>
      <w:r>
        <w:t>Вращение корпуса: ручная настройка при монтаже; наличие моторного PTZ не требуется.</w:t>
      </w:r>
      <w:proofErr w:type="spellStart"/>
      <w:r/>
      <w:proofErr w:type="spellEnd"/>
      <w:r/>
    </w:p>
    <w:p w:rsidR="009100CD" w:rsidRDefault="00FC7CC3" w:rsidP="00C12B34">
      <w:pPr>
        <w:pStyle w:val="a"/>
      </w:pPr>
      <w:r>
        <w:t>Скорость моторизованного поворота и наклона: не нормируется для стационарной камеры.</w:t>
      </w:r>
      <w:proofErr w:type="spellStart"/>
      <w:r/>
      <w:proofErr w:type="spellEnd"/>
      <w:r/>
    </w:p>
    <w:p w:rsidR="009100CD" w:rsidRDefault="00FC7CC3" w:rsidP="00C12B34">
      <w:pPr>
        <w:pStyle w:val="a"/>
      </w:pPr>
      <w:r>
        <w:t>Предустановки и патрулирование: не требуются для стационарной модели.</w:t>
      </w:r>
    </w:p>
    <w:p w:rsidR="009100CD" w:rsidRDefault="00FC7CC3" w:rsidP="00C12B34">
      <w:pPr>
        <w:pStyle w:val="a"/>
      </w:pPr>
      <w:r>
        <w:t>Дальность ИК-подсветки: не менее 20 м.</w:t>
      </w:r>
    </w:p>
    <w:p w:rsidR="009100CD" w:rsidRDefault="00FC7CC3" w:rsidP="00C12B34">
      <w:pPr>
        <w:pStyle w:val="a"/>
      </w:pPr>
      <w:r>
        <w:t>Белая LED-подсветка: опционально.</w:t>
      </w:r>
      <w:proofErr w:type="spellStart"/>
      <w:r/>
      <w:proofErr w:type="spellEnd"/>
      <w:r/>
    </w:p>
    <w:p w:rsidR="009100CD" w:rsidRDefault="00FC7CC3" w:rsidP="00C12B34">
      <w:pPr>
        <w:pStyle w:val="a"/>
      </w:pPr>
      <w:r>
        <w:t>Адаптивная ИК-подсветка: опционально.</w:t>
      </w:r>
      <w:r/>
      <w:proofErr w:type="spellStart"/>
      <w:r/>
      <w:proofErr w:type="spellEnd"/>
      <w:r/>
    </w:p>
    <w:p w:rsidR="009100CD" w:rsidRDefault="00FC7CC3" w:rsidP="00C12B34">
      <w:pPr>
        <w:pStyle w:val="a"/>
      </w:pPr>
      <w:r>
        <w:t>Ночная съёмка: с ИК-подсветкой; качество сцены подтверждается образцом.</w:t>
      </w:r>
    </w:p>
    <w:p w:rsidR="009100CD" w:rsidRDefault="00FC7CC3" w:rsidP="00C12B34">
      <w:pPr>
        <w:pStyle w:val="a"/>
      </w:pPr>
      <w:r>
        <w:t>Автоматический ИК-фильтр (ICR) либо эквивалентный режим переключения день/ночь.</w:t>
      </w:r>
    </w:p>
    <w:p w:rsidR="009100CD" w:rsidRDefault="00FC7CC3" w:rsidP="00C12B34">
      <w:pPr>
        <w:pStyle w:val="a"/>
      </w:pPr>
      <w:r>
        <w:t>Минимальная освещённость: указывается участником для цветного режима при определённых условиях измерения; качество ночной сцены оценивается на образце.</w:t>
      </w:r>
      <w:proofErr w:type="spellStart"/>
      <w:r/>
      <w:proofErr w:type="spellEnd"/>
      <w:r/>
      <w:proofErr w:type="spellStart"/>
      <w:r/>
      <w:proofErr w:type="spellEnd"/>
      <w:r/>
    </w:p>
    <w:p w:rsidR="009100CD" w:rsidRDefault="004C621E" w:rsidP="00C12B34">
      <w:pPr>
        <w:pStyle w:val="a"/>
      </w:pPr>
      <w:r>
        <w:t>Формат сжатия видео: H.265 и H.264; основной и дополнительный поток.</w:t>
      </w:r>
      <w:r w:rsidR="00FC7CC3"/>
    </w:p>
    <w:p w:rsidR="009100CD" w:rsidRDefault="00FC7CC3" w:rsidP="00C12B34">
      <w:pPr>
        <w:pStyle w:val="a"/>
      </w:pPr>
      <w:proofErr w:type="spellStart"/>
      <w:r>
        <w:t>Битрейт: регулируемый, с возможностью ограничения основного потока и адаптации к полосе сети.</w:t>
      </w:r>
      <w:proofErr w:type="spellEnd"/>
      <w:r/>
      <w:r/>
    </w:p>
    <w:p w:rsidR="009100CD" w:rsidRDefault="00FC7CC3" w:rsidP="00C12B34">
      <w:pPr>
        <w:pStyle w:val="a"/>
      </w:pPr>
      <w:r>
        <w:t>Максимальное разрешение: не менее 2560 × 1440 (4 Мп); разрешение 2688 × 1520 допускается.</w:t>
      </w:r>
      <w:proofErr w:type="spellStart"/>
      <w:r/>
      <w:proofErr w:type="spellEnd"/>
      <w:r/>
    </w:p>
    <w:p w:rsidR="009100CD" w:rsidRDefault="00FC7CC3" w:rsidP="00C12B34">
      <w:pPr>
        <w:pStyle w:val="a"/>
      </w:pPr>
      <w:r>
        <w:t>Частота кадров: не менее 15 к/с при основном потоке 4 Мп; иные режимы — по предложению участника.</w:t>
      </w:r>
      <w:proofErr w:type="spellStart"/>
      <w:r/>
      <w:proofErr w:type="spellEnd"/>
      <w:r/>
    </w:p>
    <w:p w:rsidR="009100CD" w:rsidRDefault="00FC7CC3" w:rsidP="00C12B34">
      <w:pPr>
        <w:pStyle w:val="a"/>
      </w:pPr>
      <w:r>
        <w:t>Аудиокодек: AAC с возможностью кодирования потока 64 Кбит/с; G.711 может поддерживаться дополнительно. Совместимость аудио с агентом и платформой проверяется при интеграции.</w:t>
      </w:r>
    </w:p>
    <w:p w:rsidR="009100CD" w:rsidRDefault="00FC7CC3" w:rsidP="00C12B34">
      <w:pPr>
        <w:pStyle w:val="a"/>
      </w:pPr>
      <w:r>
        <w:t>Встроенный микрофон: разборчивая запись речи в помещении либо у камеры на улице; условия проверки согласуются на образце.</w:t>
      </w:r>
    </w:p>
    <w:p w:rsidR="009100CD" w:rsidRDefault="00FC7CC3" w:rsidP="00C12B34">
      <w:pPr>
        <w:pStyle w:val="a"/>
      </w:pPr>
      <w:r>
        <w:t>Встроенный динамик и двусторонняя аудиосвязь: опционально; микрофон обязателен.</w:t>
      </w:r>
      <w:r/>
      <w:proofErr w:type="spellStart"/>
      <w:r/>
      <w:proofErr w:type="spellEnd"/>
    </w:p>
    <w:p w:rsidR="009100CD" w:rsidRDefault="00FC7CC3" w:rsidP="00C12B34">
      <w:pPr>
        <w:pStyle w:val="a"/>
      </w:pPr>
      <w:r>
        <w:t>Сирена / активная световая защита: опционально, не является условием допуска.</w:t>
      </w:r>
      <w:proofErr w:type="spellStart"/>
      <w:r/>
      <w:proofErr w:type="spellEnd"/>
      <w:r/>
      <w:proofErr w:type="spellStart"/>
      <w:r/>
      <w:proofErr w:type="spellEnd"/>
      <w:r/>
    </w:p>
    <w:p w:rsidR="009100CD" w:rsidRDefault="00FC7CC3" w:rsidP="00C12B34">
      <w:pPr>
        <w:pStyle w:val="a"/>
      </w:pPr>
      <w:r>
        <w:t>Локальное хранение: слот microSD не менее 128 ГБ; поддержка записи по событию и непрерывной записи.</w:t>
      </w:r>
      <w:proofErr w:type="spellStart"/>
      <w:r/>
      <w:proofErr w:type="spellEnd"/>
      <w:r/>
      <w:proofErr w:type="spellStart"/>
      <w:r/>
      <w:proofErr w:type="spellEnd"/>
      <w:r/>
    </w:p>
    <w:p w:rsidR="009100CD" w:rsidRDefault="00FC7CC3" w:rsidP="00C12B34">
      <w:pPr>
        <w:pStyle w:val="a"/>
      </w:pPr>
      <w:r>
        <w:t>ОЗУ (RAM): не менее 128 МБ. Этого минимума недостаточно для подтверждения соответствия: в предложенной конфигурации должны одновременно работать видеопоток 4 Мп, дополнительный поток, локальная NPU-аналитика, сеть, запись и два компонента агента Заказчика. Поставщик указывает установленный объём, доступную RAM перед запуском компонентов, пиковое потребление при старте и свободную RAM в рабочем режиме; выполнение требований к памяти и функциональности проверяется на образце по приложениям №2–4.</w:t>
      </w:r>
    </w:p>
    <w:p w:rsidR="009100CD" w:rsidRPr="00D84830" w:rsidRDefault="00FC7CC3" w:rsidP="00C12B34">
      <w:pPr>
        <w:pStyle w:val="a"/>
        <w:rPr>
          <w:lang w:val="en-US"/>
        </w:rPr>
      </w:pPr>
      <w:r w:rsidRPr="00D84830">
        <w:rPr>
          <w:lang w:val="en-US"/>
        </w:rPr>
        <w:t>Энергонезависимая память (Flash/ROM): не менее 128 МБ встроенной памяти, доступной для прошивки и компонентов. Требуется место под архив агента обновления около 350 КБ, архив агента камер около 2 МБ, конфигурационные файлы не менее 100 КБ, а также под прошивку, журналы и обновление. Если компоненты распаковываются во Flash, поставщик учитывает дополнительно около 1 МБ и 5,6 МБ соответственно. Участник указывает тип, установленный и свободный объём Flash после установки штатной прошивки и компонентов. microSD не заменяет встроенную системную память.</w:t>
      </w:r>
      <w:r/>
      <w:r w:rsidRPr="00D84830">
        <w:rPr>
          <w:lang w:val="en-US"/>
        </w:rPr>
      </w:r>
      <w:r/>
      <w:r w:rsidRPr="00D84830">
        <w:rPr>
          <w:lang w:val="en-US"/>
        </w:rPr>
      </w:r>
      <w:r/>
      <w:r w:rsidRPr="00D84830">
        <w:rPr>
          <w:lang w:val="en-US"/>
        </w:rPr>
      </w:r>
      <w:proofErr w:type="spellStart"/>
      <w:r w:rsidRPr="00D84830">
        <w:rPr>
          <w:lang w:val="en-US"/>
        </w:rPr>
      </w:r>
      <w:proofErr w:type="spellEnd"/>
    </w:p>
    <w:p w:rsidR="009100CD" w:rsidRDefault="00FC7CC3" w:rsidP="00C12B34">
      <w:pPr>
        <w:pStyle w:val="a"/>
      </w:pPr>
      <w:r>
        <w:t>Индикация: питание/сеть или эквивалентная диагностика статуса; световая индикация может отключаться штатными средствами.</w:t>
      </w:r>
      <w:r/>
    </w:p>
    <w:p w:rsidR="009100CD" w:rsidRPr="00D84830" w:rsidRDefault="00FC7CC3" w:rsidP="00C12B34">
      <w:pPr>
        <w:pStyle w:val="a"/>
        <w:rPr>
          <w:lang w:val="en-US"/>
        </w:rPr>
      </w:pPr>
      <w:r w:rsidRPr="00D84830">
        <w:rPr>
          <w:lang w:val="en-US"/>
        </w:rPr>
        <w:t>Кнопка Reset: выносная, на отдельном кабельном выводе из корпуса камеры. Кнопка и место её соединения с кабелем защищены от пыли и воды не ниже уровня защиты камеры (IP65); после монтажа кнопка остаётся доступной для обслуживания без вскрытия корпуса.</w:t>
      </w:r>
      <w:r/>
      <w:r w:rsidRPr="00D84830">
        <w:rPr>
          <w:lang w:val="en-US"/>
        </w:rPr>
      </w:r>
    </w:p>
    <w:p w:rsidR="009100CD" w:rsidRPr="00D84830" w:rsidRDefault="00FC7CC3" w:rsidP="00C12B34">
      <w:pPr>
        <w:pStyle w:val="a"/>
        <w:rPr>
          <w:lang w:val="en-US"/>
        </w:rPr>
      </w:pPr>
      <w:r>
        <w:t>Беспроводная сеть: Wi‑Fi не требуется и не является условием допуска. Работа камеры обеспечивается по проводной сети Ethernet.</w:t>
      </w:r>
      <w:r w:rsidRPr="00D84830">
        <w:rPr>
          <w:lang w:val="en-US"/>
        </w:rPr>
      </w:r>
      <w:proofErr w:type="gramStart"/>
      <w:r/>
      <w:r w:rsidRPr="00D84830">
        <w:rPr>
          <w:lang w:val="en-US"/>
        </w:rPr>
      </w:r>
      <w:proofErr w:type="gramEnd"/>
      <w:r w:rsidRPr="00D84830">
        <w:rPr>
          <w:lang w:val="en-US"/>
        </w:rPr>
      </w:r>
      <w:r/>
      <w:r w:rsidRPr="00D84830">
        <w:rPr>
          <w:lang w:val="en-US"/>
        </w:rPr>
      </w:r>
    </w:p>
    <w:p w:rsidR="009100CD" w:rsidRDefault="00FC7CC3" w:rsidP="00C12B34">
      <w:pPr>
        <w:pStyle w:val="a"/>
      </w:pPr>
      <w:r/>
      <w:r>
        <w:rPr/>
        <w:t>Проводная сеть и PoE: обязательно RJ‑45 Ethernet не менее 10/100 Мбит/с с приёмом питания от стандартного источника PoE по IEEE 802.3af. PoE должен быть универсальным: камера должна корректно принимать питание как по Mode A (Alternative A), так и по Mode B (Alternative B); исполнение, работающее только с одним из вариантов подачи питания, не допускается. Совместимость с IEEE 802.3at допускается дополнительно. Участник указывает класс и максимальную мощность потребления при включённой ИК-подсветке, записи, локальной NPU-аналитике и агенте Заказчика; работоспособность проверяется на образце от источников PoE с подачей питания по Mode A и Mode B.</w:t>
      </w:r>
    </w:p>
    <w:p w:rsidR="009100CD" w:rsidRDefault="00FC7CC3" w:rsidP="00C12B34">
      <w:pPr>
        <w:pStyle w:val="a"/>
      </w:pPr>
      <w:r>
        <w:t>Условия работы: от −30 до +50 °C либо шире, влажность до 95 % без конденсации; защита корпуса не ниже IP65.</w:t>
      </w:r>
      <w:r/>
    </w:p>
    <w:p w:rsidR="009100CD" w:rsidRDefault="00FC7CC3" w:rsidP="00C12B34">
      <w:pPr>
        <w:pStyle w:val="a"/>
      </w:pPr>
      <w:r>
        <w:t>Питание и кабельные выводы: питание камеры подаётся по тому же Ethernet-кабелю, который передаёт данные, от совместимого коммутатора либо PoE-инжектора. От корпуса камеры выходят отдельный защищённый вывод с кнопкой Reset и проводной вывод с RJ‑45; наружное соединение герметизируется штатным решением. Сетевое напряжение 220–230 В к камере не подводится. Отдельный вход DC и сетевой адаптер для розетки в комплекте не требуются.</w:t>
      </w:r>
    </w:p>
    <w:p w:rsidR="009100CD" w:rsidRDefault="00FC7CC3" w:rsidP="00C12B34">
      <w:pPr>
        <w:pStyle w:val="a"/>
      </w:pPr>
      <w:r>
        <w:t>Датчик PIR: опционально; события аналитики не должны зависеть от наличия PIR.</w:t>
      </w:r>
    </w:p>
    <w:p w:rsidR="004C621E" w:rsidRDefault="00FC7CC3" w:rsidP="00C12B34">
      <w:pPr>
        <w:pStyle w:val="a"/>
      </w:pPr>
      <w:r>
        <w:t>Гарантийный срок: не менее 24 месяцев.</w:t>
      </w:r>
    </w:p>
    <w:p w:rsidR="004C621E" w:rsidRDefault="004C621E" w:rsidP="004A1153">
      <w:pPr>
        <w:pStyle w:val="310"/>
      </w:pPr>
    </w:p>
    <w:p w:rsidR="009100CD" w:rsidRDefault="00FC7CC3" w:rsidP="004C621E">
      <w:pPr>
        <w:pStyle w:val="13"/>
        <w:numPr>
          <w:ilvl w:val="0"/>
          <w:numId w:val="6"/>
        </w:numPr>
        <w:ind w:left="426" w:hanging="426"/>
      </w:pPr>
      <w:bookmarkStart w:id="18" w:name="_Toc403039692"/>
      <w:bookmarkStart w:id="19" w:name="_Toc401668968"/>
      <w:bookmarkStart w:id="20" w:name="_Toc405809659"/>
      <w:bookmarkStart w:id="21" w:name="_Toc405559575"/>
      <w:bookmarkStart w:id="22" w:name="_Toc399429681"/>
      <w:bookmarkStart w:id="23" w:name="_Toc405802907"/>
      <w:bookmarkStart w:id="24" w:name="_Toc401929857"/>
      <w:bookmarkEnd w:id="18"/>
      <w:bookmarkEnd w:id="19"/>
      <w:bookmarkEnd w:id="20"/>
      <w:bookmarkEnd w:id="21"/>
      <w:bookmarkEnd w:id="22"/>
      <w:bookmarkEnd w:id="23"/>
      <w:bookmarkEnd w:id="24"/>
      <w:r>
        <w:rPr>
          <w:lang w:eastAsia="ru-RU"/>
        </w:rPr>
        <w:t>Требования к материалу корпуса</w:t>
      </w:r>
      <w:r>
        <w:rPr>
          <w:lang w:eastAsia="ru-RU"/>
        </w:rPr>
      </w:r>
    </w:p>
    <w:p w:rsidR="009100CD" w:rsidRDefault="00FC7CC3" w:rsidP="004C621E">
      <w:pPr>
        <w:pStyle w:val="14"/>
        <w:tabs>
          <w:tab w:val="left" w:pos="426"/>
        </w:tabs>
        <w:spacing w:line="240" w:lineRule="auto"/>
        <w:ind w:firstLine="709"/>
        <w:jc w:val="both"/>
        <w:rPr>
          <w:sz w:val="26"/>
        </w:rPr>
      </w:pPr>
      <w:r>
        <w:rPr>
          <w:sz w:val="26"/>
          <w:lang w:eastAsia="ru-RU"/>
        </w:rPr>
        <w:t>Корпус из стойкого к ультрафиолету полимера, металла или сочетания материалов; защита от пыли и воды не ниже IP65. Защитить кабельный вывод Reset и наружное соединение RJ‑45 при штатном монтаже.</w:t>
      </w:r>
      <w:r>
        <w:rPr>
          <w:sz w:val="26"/>
          <w:lang w:eastAsia="ru-RU"/>
        </w:rPr>
      </w:r>
      <w:bookmarkStart w:id="25" w:name="_GoBack_Копия_1"/>
      <w:bookmarkEnd w:id="25"/>
      <w:r>
        <w:rPr>
          <w:sz w:val="26"/>
          <w:lang w:eastAsia="ru-RU"/>
        </w:rPr>
      </w:r>
    </w:p>
    <w:p w:rsidR="009100CD" w:rsidRDefault="00FC7CC3" w:rsidP="00421A79">
      <w:pPr>
        <w:pStyle w:val="1"/>
      </w:pPr>
      <w:bookmarkStart w:id="26" w:name="_Toc228950223"/>
      <w:r>
        <w:t>Требования к ПО</w:t>
      </w:r>
      <w:bookmarkEnd w:id="26"/>
    </w:p>
    <w:p w:rsidR="009100CD" w:rsidRDefault="00FC7CC3" w:rsidP="004C621E">
      <w:pPr>
        <w:pStyle w:val="14"/>
        <w:tabs>
          <w:tab w:val="left" w:pos="426"/>
        </w:tabs>
        <w:spacing w:line="240" w:lineRule="auto"/>
        <w:ind w:firstLine="709"/>
        <w:jc w:val="both"/>
        <w:rPr>
          <w:sz w:val="26"/>
        </w:rPr>
      </w:pPr>
      <w:proofErr w:type="spellStart"/>
      <w:r>
        <w:rPr>
          <w:sz w:val="26"/>
          <w:lang w:eastAsia="ru-RU"/>
        </w:rPr>
        <w:t>Видеоаналитика на камере с использованием NPU: обнаружение и классификация «человек», «транспортное средство», «домашнее животное»; обнаружение лиц допускается дополнительно, но не является обязательным.</w:t>
      </w:r>
      <w:r>
        <w:rPr>
          <w:sz w:val="26"/>
          <w:lang w:eastAsia="ru-RU"/>
        </w:rPr>
      </w:r>
      <w:proofErr w:type="spellEnd"/>
      <w:r>
        <w:rPr>
          <w:sz w:val="26"/>
          <w:lang w:eastAsia="ru-RU"/>
        </w:rPr>
      </w:r>
    </w:p>
    <w:p w:rsidR="009100CD" w:rsidRDefault="00FC7CC3" w:rsidP="004C621E">
      <w:pPr>
        <w:pStyle w:val="14"/>
        <w:tabs>
          <w:tab w:val="left" w:pos="426"/>
        </w:tabs>
        <w:spacing w:line="240" w:lineRule="auto"/>
        <w:ind w:firstLine="709"/>
        <w:jc w:val="both"/>
      </w:pPr>
      <w:r>
        <w:rPr>
          <w:sz w:val="26"/>
          <w:lang w:eastAsia="ru-RU"/>
        </w:rPr>
        <w:t>Сценарии: локальное обнаружение человека, транспортного средства и домашнего животного в разных сочетаниях, включая обнаружение движения и настройку зоны. На образце с установленными двумя компонентами агента Заказчика одновременно проверяются видеопоток 4 Мп, NPU-аналитика, передача событий, сеть и запись; отказ функций, нехватка памяти или самопроизвольная перезагрузка означают несоответствие.</w:t>
      </w:r>
      <w:proofErr w:type="spellStart"/>
      <w:r>
        <w:rPr>
          <w:sz w:val="26"/>
          <w:lang w:eastAsia="ru-RU"/>
        </w:rPr>
      </w:r>
      <w:proofErr w:type="spellEnd"/>
      <w:r>
        <w:rPr>
          <w:sz w:val="26"/>
          <w:lang w:eastAsia="ru-RU"/>
        </w:rPr>
      </w:r>
      <w:r>
        <w:rPr>
          <w:sz w:val="26"/>
          <w:lang w:eastAsia="ru-RU"/>
        </w:rPr>
      </w:r>
    </w:p>
    <w:p w:rsidR="009100CD" w:rsidRDefault="00FC7CC3" w:rsidP="004C621E">
      <w:pPr>
        <w:pStyle w:val="14"/>
        <w:tabs>
          <w:tab w:val="left" w:pos="426"/>
        </w:tabs>
        <w:spacing w:line="240" w:lineRule="auto"/>
        <w:ind w:firstLine="709"/>
        <w:jc w:val="both"/>
        <w:rPr>
          <w:sz w:val="26"/>
        </w:rPr>
      </w:pPr>
      <w:r>
        <w:rPr>
          <w:sz w:val="26"/>
          <w:lang w:eastAsia="ru-RU"/>
        </w:rPr>
        <w:t>Требования к интеграции: применяются представленные Заказчиком приложения №2–4 «Требования к Оборудованию и программному обеспечению», «Требование к программному обеспечению (прошивке)» и «Перечень обязательных функций ONVIF» с учётом форм-фактора камеры и прямо установленных в настоящем документе интерфейсов и питания. Ниже приведены обязательные для данного конкурса условия; подробная программа испытаний согласуется с РИТ.</w:t>
      </w:r>
    </w:p>
    <w:p>
      <w:pPr>
        <w:pStyle w:val="14"/>
      </w:pPr>
      <w:r>
        <w:t>Агент Заказчика. Поставщик обеспечивает включение в прошивку двух компонентов: агента обновления и агента камер; доступные для чтения и записи каталоги, запуск при включении, сохранение/очистку конфигурации при master reset и обновление ПО. При распаковке в RAM компоненты занимают ориентировочно 1 МБ и 5,6 МБ; для работы агента камер требуется не менее 10 МБ свободной RAM сверх памяти, занятой остальными процессами. Если выбрана распаковка во Flash, свободное место подтверждается на образце. Точные пути и бинарные сборки согласуются с РИТ.</w:t>
      </w:r>
    </w:p>
    <w:p>
      <w:pPr>
        <w:pStyle w:val="14"/>
      </w:pPr>
      <w:r>
        <w:t>Видео и аудио для интеграции. Два независимо настраиваемых видеопотока, H.264 для совместимости с агентом и H.265, регулируемый CBR/VBR, RTSP, AAC 64 Кбит/с, снимок кадра. Основной поток сохраняет установленное выше разрешение 4 Мп и частоту кадров при работе агента и аналитики. Локальная запись на microSD по умолчанию выключена до настройки через платформу.</w:t>
      </w:r>
    </w:p>
    <w:p>
      <w:pPr>
        <w:pStyle w:val="14"/>
      </w:pPr>
      <w:r>
        <w:t>ONVIF и API. ONVIF Profile S включён по умолчанию; камера обнаруживается в локальной сети и предоставляет поток, снимок, сведения об устройстве, управление временем, параметры кодирования, сброс и события базовых детекторов. Движение и доступные события пересечения линии/области передаются через ONVIF либо документированный API без потери информации для агента. Управление PTZ требуется только поворотной модели. Работа проверяется в том числе ONVIF Device Manager; поставщик документирует отклонения и эквивалентные вызовы API.</w:t>
      </w:r>
    </w:p>
    <w:p>
      <w:pPr>
        <w:pStyle w:val="14"/>
      </w:pPr>
      <w:r>
        <w:t>Сетевые и системные функции. DHCP по умолчанию, синхронизация NTP и часовой пояс UTC+3, веб-интерфейс для необходимых настроек, русский шрифт OSD, только время и имя камеры в штатном OSD. Для интеграции доступны RTSP, API камеры и HTTP API агента, а также tar, lzma и один из способов передачи файлов: SCP, NFS или microSD. Камера не должна требовать подключения к облаку изготовителя для штатной работы с платформой Заказчика.</w:t>
      </w:r>
    </w:p>
    <w:p>
      <w:pPr>
        <w:pStyle w:val="14"/>
      </w:pPr>
      <w:r>
        <w:t>Доступ для интеграции. На инженерных образцах предоставляется полноценный shell по SSH либо telnet для установки и диагностики агента. В серийной прошивке удалённый сервисный доступ должен управляться и ограничиваться по согласованному порядку; доступ без аутентификации к ONVIF, RTSP и API допускается только с localhost и не должен открываться внешним сетевым клиентам. Порядок активации и смены пароля согласуется с требованиями РИТ без сохранения общего пароля у конечного пользователя.</w:t>
      </w:r>
    </w:p>
    <w:p>
      <w:pPr>
        <w:pStyle w:val="14"/>
      </w:pPr>
      <w:r>
        <w:t>Подтверждение. До итоговой технической квалификации поставщик предоставляет образец заявленной аппаратной и программной конфигурации, схему разделов памяти, сведения о занятой/свободной RAM и Flash и доступ к тестовой прошивке. Испытания с агентом включают запуск после питания и master reset, видео и аналитику при штатной нагрузке, события, сетевое восстановление и обновление. Результаты оформляются протоколом; цена не компенсирует непрохождение обязательных испытаний.</w:t>
      </w:r>
    </w:p>
    <w:p>
      <w:pPr>
        <w:pStyle w:val="14"/>
      </w:pPr>
      <w:r/>
      <w:r>
        <w:rPr/>
        <w:t>Приоритет требований этой модели: обязательны Ethernet RJ‑45 и питание через PoE IEEE 802.3af с поддержкой обоих вариантов подачи питания — Mode A (Alternative A) и Mode B (Alternative B). Ограничение только одним режимом не допускается. Wi‑Fi и комплектный адаптер для бытовой розетки не требуются. Поставщик обеспечивает работу при пиковой заявленной нагрузке от стандартного источника PoE; в ходе испытаний отдельно подтверждается запуск и стабильная работа камеры при питании по Mode A и по Mode B. Интеграция и остальные испытания проводятся по тем же приложениям №2–4.</w:t>
      </w:r>
    </w:p>
    <w:p w:rsidR="009100CD" w:rsidRDefault="00FC7CC3" w:rsidP="00421A79">
      <w:pPr>
        <w:pStyle w:val="1"/>
      </w:pPr>
      <w:bookmarkStart w:id="27" w:name="_Toc228950224"/>
      <w:r>
        <w:t>Требования к теплообмену видеокамер</w:t>
      </w:r>
      <w:bookmarkEnd w:id="27"/>
    </w:p>
    <w:p w:rsidR="009100CD" w:rsidRPr="00C12B34" w:rsidRDefault="00FC7CC3" w:rsidP="00421A79">
      <w:pPr>
        <w:pStyle w:val="1"/>
        <w:numPr>
          <w:ilvl w:val="0"/>
          <w:numId w:val="0"/>
        </w:numPr>
        <w:rPr>
          <w:b w:val="0"/>
        </w:rPr>
      </w:pPr>
      <w:r>
        <w:rPr>
          <w:lang w:eastAsia="ru-RU"/>
        </w:rPr>
        <w:t>Температура доступной для касания поверхности при штатной работе должна соответствовать применимым требованиям безопасности; поставщик подтверждает тепловые испытания при максимальной рабочей температуре среды.</w:t>
      </w:r>
      <w:r>
        <w:rPr>
          <w:lang w:eastAsia="ru-RU"/>
        </w:rPr>
      </w:r>
      <w:r>
        <w:rPr>
          <w:lang w:eastAsia="ru-RU"/>
        </w:rPr>
      </w:r>
      <w:bookmarkStart w:id="28" w:name="_Toc228950225"/>
      <w:r w:rsidRPr="00C12B34">
        <w:rPr>
          <w:b w:val="0"/>
          <w:lang w:eastAsia="ru-RU"/>
        </w:rPr>
      </w:r>
      <w:r w:rsidRPr="00C12B34">
        <w:rPr>
          <w:b w:val="0"/>
          <w:lang w:eastAsia="ru-RU"/>
        </w:rPr>
      </w:r>
      <w:bookmarkEnd w:id="28"/>
    </w:p>
    <w:p w:rsidR="009100CD" w:rsidRDefault="00FC7CC3" w:rsidP="00421A79">
      <w:pPr>
        <w:pStyle w:val="1"/>
      </w:pPr>
      <w:bookmarkStart w:id="29" w:name="_Toc228950226"/>
      <w:r>
        <w:t>Комплектация оборудования</w:t>
      </w:r>
      <w:bookmarkEnd w:id="29"/>
      <w:r>
        <w:t xml:space="preserve"> </w:t>
      </w:r>
    </w:p>
    <w:p w:rsidR="009100CD" w:rsidRDefault="00FC7CC3" w:rsidP="004A1153">
      <w:pPr>
        <w:pStyle w:val="310"/>
      </w:pPr>
      <w:r>
        <w:t>Уличная цилиндрическая IP-камера 4 Мп с PoE — 1 шт.;</w:t>
      </w:r>
    </w:p>
    <w:p w:rsidR="009100CD" w:rsidRDefault="00FC7CC3" w:rsidP="004A1153">
      <w:pPr>
        <w:pStyle w:val="310"/>
      </w:pPr>
      <w:r>
        <w:t>Встроенное программное обеспечение;</w:t>
      </w:r>
    </w:p>
    <w:p w:rsidR="009100CD" w:rsidRDefault="00FC7CC3" w:rsidP="004A1153">
      <w:pPr>
        <w:pStyle w:val="310"/>
      </w:pPr>
      <w:r>
        <w:t>Информационная наклейка: ВЕДЕТСЯ ВИДЕОНАБЛЮДЕНИЕ (без указания производителя камеры). Шаблон наклейки предоставляется Заказчиком</w:t>
      </w:r>
      <w:r>
        <w:t>, адаптируется поставщиком;</w:t>
      </w:r>
    </w:p>
    <w:p w:rsidR="009100CD" w:rsidRDefault="00FC7CC3" w:rsidP="004A1153">
      <w:pPr>
        <w:pStyle w:val="310"/>
      </w:pPr>
      <w:r>
        <w:t>Монтажная наклейка-шаблон (повторяющая монтажные отверстия камеры) – 1 шт.</w:t>
      </w:r>
    </w:p>
    <w:p w:rsidR="009100CD" w:rsidRDefault="00FC7CC3" w:rsidP="004A1153">
      <w:pPr>
        <w:pStyle w:val="310"/>
      </w:pPr>
      <w:proofErr w:type="spellStart"/>
      <w:r>
        <w:t>Брендированная</w:t>
      </w:r>
      <w:proofErr w:type="spellEnd"/>
      <w:r>
        <w:t xml:space="preserve"> упаковка в соответствии с требованиями Заказчика с штриховыми кодами на боковой стороне – 1 шт.; </w:t>
      </w:r>
    </w:p>
    <w:p w:rsidR="009100CD" w:rsidRDefault="00FC7CC3" w:rsidP="004A1153">
      <w:pPr>
        <w:pStyle w:val="310"/>
      </w:pPr>
      <w:r>
        <w:t>Схема подключения с обозначением совместимого PoE-коммутатора или инжектора и заявленной потребляемой мощности — 1 шт.; PoE-коммутатор, PoE-инжектор и блок питания от розетки в комплект камеры не входят;</w:t>
      </w:r>
    </w:p>
    <w:p w:rsidR="009100CD" w:rsidRDefault="00FC7CC3" w:rsidP="004A1153">
      <w:pPr>
        <w:pStyle w:val="310"/>
      </w:pPr>
      <w:proofErr w:type="spellStart"/>
      <w:r>
        <w:t>Патч-корд UTP CAT5e, 1 м — 1 шт.;</w:t>
      </w:r>
      <w:proofErr w:type="spellEnd"/>
      <w:r/>
      <w:r/>
    </w:p>
    <w:p w:rsidR="009100CD" w:rsidRDefault="00FC7CC3" w:rsidP="004A1153">
      <w:pPr>
        <w:pStyle w:val="310"/>
      </w:pPr>
      <w:proofErr w:type="spellStart"/>
      <w:r>
        <w:t>Гермоввод, защищённый кожух либо другое штатное решение для наружного разъёма Ethernet RJ‑45 — 1 комплект; соединение сохраняет установленный класс защиты корпуса при подключении сетевого кабеля;</w:t>
      </w:r>
      <w:proofErr w:type="spellEnd"/>
      <w:r/>
      <w:proofErr w:type="spellStart"/>
      <w:r/>
      <w:proofErr w:type="spellEnd"/>
      <w:r/>
    </w:p>
    <w:p w:rsidR="00421A79" w:rsidRDefault="00FC7CC3" w:rsidP="004A1153">
      <w:pPr>
        <w:pStyle w:val="310"/>
      </w:pPr>
      <w:r>
        <w:t>Комплект крепления на стену/потолок — 1 шт.;</w:t>
      </w:r>
      <w:proofErr w:type="spellStart"/>
      <w:r/>
      <w:proofErr w:type="spellEnd"/>
      <w:r/>
    </w:p>
    <w:p w:rsidR="00421A79" w:rsidRDefault="00421A79" w:rsidP="004A1153">
      <w:pPr>
        <w:pStyle w:val="310"/>
      </w:pPr>
      <w:bookmarkStart w:id="30" w:name="_Toc228950227"/>
      <w:r>
        <w:t>Монтажный инструмент — при необходимости для комплектного крепежа;</w:t>
      </w:r>
    </w:p>
    <w:p w:rsidR="00421A79" w:rsidRDefault="00421A79" w:rsidP="004A1153">
      <w:pPr>
        <w:pStyle w:val="310"/>
      </w:pPr>
      <w:r>
        <w:t>Краткая инструкция пользователя на русском языке – 1 шт.</w:t>
      </w:r>
    </w:p>
    <w:p w:rsidR="00421A79" w:rsidRDefault="00421A79" w:rsidP="004A1153">
      <w:pPr>
        <w:pStyle w:val="310"/>
      </w:pPr>
      <w:r>
        <w:t>Прочая документация, требуемая действующим законодательством Российской Федерации</w:t>
      </w:r>
    </w:p>
    <w:p w:rsidR="009100CD" w:rsidRDefault="00FC7CC3" w:rsidP="00421A79">
      <w:pPr>
        <w:pStyle w:val="1"/>
      </w:pPr>
      <w:r>
        <w:rPr>
          <w:lang w:eastAsia="ru-RU"/>
        </w:rPr>
        <w:t xml:space="preserve">Общие требования к </w:t>
      </w:r>
      <w:proofErr w:type="spellStart"/>
      <w:r>
        <w:rPr>
          <w:lang w:eastAsia="ru-RU"/>
        </w:rPr>
        <w:t>кастомизации</w:t>
      </w:r>
      <w:proofErr w:type="spellEnd"/>
      <w:r>
        <w:rPr>
          <w:lang w:eastAsia="ru-RU"/>
        </w:rPr>
        <w:t>.</w:t>
      </w:r>
      <w:bookmarkEnd w:id="30"/>
    </w:p>
    <w:p w:rsidR="009100CD" w:rsidRDefault="00FC7CC3" w:rsidP="004A1153">
      <w:pPr>
        <w:pStyle w:val="310"/>
      </w:pPr>
      <w:proofErr w:type="spellStart"/>
      <w:r>
        <w:t>Кастомизация для ПАО «Ростелеком» включает маркировку изделия, интерфейсы интеграции, инструкцию и упаковку по согласованным макетам; материалы предоставляет Заказчик.</w:t>
      </w:r>
      <w:proofErr w:type="spellEnd"/>
      <w:r/>
    </w:p>
    <w:p w:rsidR="009100CD" w:rsidRDefault="00FC7CC3" w:rsidP="004A1153">
      <w:pPr>
        <w:pStyle w:val="310"/>
      </w:pPr>
      <w:r>
        <w:t>Для технической квалификации до итоговой оценки предложения поставщик предоставляет образец заявленной конфигурации и сведения об установленной и доступной RAM/Flash. На образце с двумя компонентами агента Заказчика проверяются обязательные функции по приложениям №2–4. После кастомизации поставщик предоставляет не менее 3 эталонных образцов с производственной линии; они остаются у Заказчика. Непрохождение обязательных испытаний означает несоответствие независимо от цены.</w:t>
      </w:r>
      <w:r/>
      <w:proofErr w:type="spellStart"/>
      <w:r/>
      <w:proofErr w:type="spellEnd"/>
      <w:r/>
    </w:p>
    <w:p w:rsidR="009100CD" w:rsidRDefault="00FC7CC3" w:rsidP="004A1153">
      <w:pPr>
        <w:pStyle w:val="310"/>
      </w:pPr>
      <w:proofErr w:type="spellStart"/>
      <w:r>
        <w:t>Брендирование корпуса: шелкография, тампопечать, стойкая маркировка или согласованный эквивалент без обязательного изменения пресс-формы.</w:t>
      </w:r>
      <w:proofErr w:type="spellEnd"/>
      <w:r/>
      <w:proofErr w:type="spellStart"/>
      <w:r/>
      <w:proofErr w:type="spellEnd"/>
      <w:r/>
    </w:p>
    <w:p w:rsidR="009100CD" w:rsidRDefault="00FC7CC3" w:rsidP="00421A79">
      <w:pPr>
        <w:pStyle w:val="1"/>
      </w:pPr>
      <w:bookmarkStart w:id="31" w:name="_Toc228950228"/>
      <w:r>
        <w:rPr>
          <w:lang w:eastAsia="ru-RU"/>
        </w:rPr>
        <w:t>Инструкция:</w:t>
      </w:r>
      <w:bookmarkEnd w:id="31"/>
    </w:p>
    <w:p w:rsidR="009100CD" w:rsidRDefault="00FC7CC3" w:rsidP="004A1153">
      <w:pPr>
        <w:pStyle w:val="310"/>
      </w:pPr>
      <w:r>
        <w:t>Требования к инструкции:</w:t>
      </w:r>
    </w:p>
    <w:p w:rsidR="009100CD" w:rsidRDefault="00FC7CC3" w:rsidP="004A1153">
      <w:pPr>
        <w:pStyle w:val="310"/>
        <w:numPr>
          <w:ilvl w:val="0"/>
          <w:numId w:val="35"/>
        </w:numPr>
      </w:pPr>
      <w:r>
        <w:t>Книжный формат;</w:t>
      </w:r>
    </w:p>
    <w:p w:rsidR="009100CD" w:rsidRDefault="00FC7CC3" w:rsidP="004A1153">
      <w:pPr>
        <w:pStyle w:val="310"/>
        <w:numPr>
          <w:ilvl w:val="0"/>
          <w:numId w:val="35"/>
        </w:numPr>
      </w:pPr>
      <w:r>
        <w:t>Бумага мелованная 130 г/м2;</w:t>
      </w:r>
    </w:p>
    <w:p w:rsidR="009100CD" w:rsidRDefault="00FC7CC3" w:rsidP="004A1153">
      <w:pPr>
        <w:pStyle w:val="310"/>
        <w:numPr>
          <w:ilvl w:val="0"/>
          <w:numId w:val="35"/>
        </w:numPr>
      </w:pPr>
      <w:r>
        <w:t>Обложка: +ВД-лак матовый 1+1;</w:t>
      </w:r>
    </w:p>
    <w:p w:rsidR="009100CD" w:rsidRDefault="00FC7CC3" w:rsidP="004A1153">
      <w:pPr>
        <w:pStyle w:val="310"/>
        <w:numPr>
          <w:ilvl w:val="0"/>
          <w:numId w:val="35"/>
        </w:numPr>
      </w:pPr>
      <w:r>
        <w:t>Способ крепления: две скрепки;</w:t>
      </w:r>
    </w:p>
    <w:p w:rsidR="009100CD" w:rsidRDefault="00FC7CC3" w:rsidP="004A1153">
      <w:pPr>
        <w:pStyle w:val="310"/>
        <w:numPr>
          <w:ilvl w:val="0"/>
          <w:numId w:val="35"/>
        </w:numPr>
      </w:pPr>
      <w:r>
        <w:t>Цветность печати: 4+4;</w:t>
      </w:r>
    </w:p>
    <w:p w:rsidR="009100CD" w:rsidRDefault="00FC7CC3" w:rsidP="004A1153">
      <w:pPr>
        <w:pStyle w:val="310"/>
        <w:numPr>
          <w:ilvl w:val="0"/>
          <w:numId w:val="35"/>
        </w:numPr>
      </w:pPr>
      <w:r>
        <w:t>Количество полос в зависимости от контента;</w:t>
      </w:r>
    </w:p>
    <w:p w:rsidR="009100CD" w:rsidRDefault="00FC7CC3" w:rsidP="004A1153">
      <w:pPr>
        <w:pStyle w:val="310"/>
      </w:pPr>
      <w:r>
        <w:t>Не больше А6, при размещении в упаковке, инструкция должна помещаться без складывания;</w:t>
      </w:r>
    </w:p>
    <w:p w:rsidR="009100CD" w:rsidRDefault="00FC7CC3" w:rsidP="004A1153">
      <w:pPr>
        <w:pStyle w:val="310"/>
      </w:pPr>
      <w:r>
        <w:t>На внутренних сторонах обложки не должно быть текста, гарантийный талон должен б</w:t>
      </w:r>
      <w:r>
        <w:t>ыть частью инструкции;</w:t>
      </w:r>
    </w:p>
    <w:p w:rsidR="009100CD" w:rsidRDefault="00FC7CC3" w:rsidP="004A1153">
      <w:pPr>
        <w:pStyle w:val="310"/>
      </w:pPr>
      <w:r>
        <w:t>Если при адаптации получатся совершенно пустые страницы, сделать надпись: «Для заметок» и разлиновать.</w:t>
      </w:r>
    </w:p>
    <w:p w:rsidR="009100CD" w:rsidRDefault="00FC7CC3" w:rsidP="00421A79">
      <w:pPr>
        <w:pStyle w:val="1"/>
      </w:pPr>
      <w:bookmarkStart w:id="32" w:name="_Toc228950229"/>
      <w:r>
        <w:rPr>
          <w:lang w:eastAsia="ru-RU"/>
        </w:rPr>
        <w:t>Упаковка</w:t>
      </w:r>
      <w:bookmarkEnd w:id="32"/>
    </w:p>
    <w:p w:rsidR="009100CD" w:rsidRDefault="00FC7CC3" w:rsidP="004A1153">
      <w:pPr>
        <w:pStyle w:val="310"/>
      </w:pPr>
      <w:r>
        <w:t xml:space="preserve">Упаковочная коробка с возможностью нанесения логотипа (бренда) и штрих-кода в форме наклейки, </w:t>
      </w:r>
      <w:r>
        <w:t>содержащего информацию о серийном номере устройства и MAC-адресе устройства. Также информация в виде штрих-кодов должна быть дублирована на групповой и транспортной упаковке;</w:t>
      </w:r>
    </w:p>
    <w:p w:rsidR="009100CD" w:rsidRDefault="00FC7CC3" w:rsidP="004A1153">
      <w:pPr>
        <w:pStyle w:val="310"/>
      </w:pPr>
      <w:proofErr w:type="spellStart"/>
      <w:r>
        <w:t>Брендированная</w:t>
      </w:r>
      <w:proofErr w:type="spellEnd"/>
      <w:r>
        <w:t xml:space="preserve"> упаковка в соответствии с требованиями Заказчика с штриховыми кода</w:t>
      </w:r>
      <w:r>
        <w:t>ми на боковой стороне:</w:t>
      </w:r>
    </w:p>
    <w:p w:rsidR="009100CD" w:rsidRDefault="00FC7CC3" w:rsidP="004A1153">
      <w:pPr>
        <w:pStyle w:val="310"/>
      </w:pPr>
      <w:r>
        <w:t>штриховой код с информацией о модели Оборудования, его серийном номере и версии программной и аппаратной части Оборудования;</w:t>
      </w:r>
    </w:p>
    <w:p w:rsidR="009100CD" w:rsidRDefault="00FC7CC3" w:rsidP="004A1153">
      <w:pPr>
        <w:pStyle w:val="310"/>
      </w:pPr>
      <w:r>
        <w:t xml:space="preserve">штриховой код EAN-13 </w:t>
      </w:r>
      <w:proofErr w:type="spellStart"/>
      <w:r>
        <w:t>Code</w:t>
      </w:r>
      <w:proofErr w:type="spellEnd"/>
      <w:r>
        <w:t>;</w:t>
      </w:r>
    </w:p>
    <w:p w:rsidR="009100CD" w:rsidRDefault="00FC7CC3" w:rsidP="004A1153">
      <w:pPr>
        <w:pStyle w:val="310"/>
      </w:pPr>
      <w:r>
        <w:t xml:space="preserve">штриховые коды на Оборудование, упаковку и </w:t>
      </w:r>
      <w:proofErr w:type="spellStart"/>
      <w:r>
        <w:t>мастербоксы</w:t>
      </w:r>
      <w:proofErr w:type="spellEnd"/>
      <w:r>
        <w:t xml:space="preserve"> должны быть оформлены согл</w:t>
      </w:r>
      <w:r>
        <w:t xml:space="preserve">асно </w:t>
      </w:r>
      <w:proofErr w:type="gramStart"/>
      <w:r w:rsidR="006644AD">
        <w:t>спецификации</w:t>
      </w:r>
      <w:proofErr w:type="gramEnd"/>
      <w:r>
        <w:t xml:space="preserve"> </w:t>
      </w:r>
      <w:proofErr w:type="spellStart"/>
      <w:r>
        <w:t>Code</w:t>
      </w:r>
      <w:proofErr w:type="spellEnd"/>
      <w:r>
        <w:t xml:space="preserve"> 39.</w:t>
      </w:r>
    </w:p>
    <w:p w:rsidR="009100CD" w:rsidRDefault="00FC7CC3" w:rsidP="004A1153">
      <w:pPr>
        <w:pStyle w:val="310"/>
      </w:pPr>
      <w:r>
        <w:t>Конечный дизайн и внешний вид коробки должен быть разработан поставщиком согласно требованиям заказчика;</w:t>
      </w:r>
    </w:p>
    <w:p w:rsidR="009100CD" w:rsidRDefault="00FC7CC3" w:rsidP="004A1153">
      <w:pPr>
        <w:pStyle w:val="310"/>
      </w:pPr>
      <w:r>
        <w:t>Содержание информации, размещенной на упаковочной коробке, должно соответствовать требованиям законодательства Российской Фе</w:t>
      </w:r>
      <w:r>
        <w:t>дерации и законодательства Таможенного союза, в том числе:</w:t>
      </w:r>
    </w:p>
    <w:p w:rsidR="009100CD" w:rsidRDefault="00FC7CC3" w:rsidP="004A1153">
      <w:pPr>
        <w:pStyle w:val="310"/>
      </w:pPr>
      <w:r>
        <w:t>Модель Оборудования;</w:t>
      </w:r>
    </w:p>
    <w:p w:rsidR="009100CD" w:rsidRDefault="00FC7CC3" w:rsidP="004A1153">
      <w:pPr>
        <w:pStyle w:val="310"/>
      </w:pPr>
      <w:r>
        <w:t>Единый знак обращения продукции на рынке государств – членов Таможенного союза (EAC);</w:t>
      </w:r>
    </w:p>
    <w:p w:rsidR="009100CD" w:rsidRDefault="00FC7CC3" w:rsidP="004A1153">
      <w:pPr>
        <w:pStyle w:val="310"/>
      </w:pPr>
      <w:r>
        <w:t>Наименование производителя и (или) его товарный знак;</w:t>
      </w:r>
    </w:p>
    <w:p w:rsidR="009100CD" w:rsidRDefault="00FC7CC3" w:rsidP="004A1153">
      <w:pPr>
        <w:pStyle w:val="310"/>
      </w:pPr>
      <w:r>
        <w:t>Наименование страны, где изготовлено</w:t>
      </w:r>
      <w:r>
        <w:t xml:space="preserve"> Оборудование (на русском языке).</w:t>
      </w:r>
    </w:p>
    <w:p w:rsidR="009100CD" w:rsidRDefault="00FC7CC3" w:rsidP="004A1153">
      <w:pPr>
        <w:pStyle w:val="310"/>
      </w:pPr>
      <w:r>
        <w:t>Материал упаковки:</w:t>
      </w:r>
    </w:p>
    <w:p w:rsidR="009100CD" w:rsidRDefault="00FC7CC3" w:rsidP="004A1153">
      <w:pPr>
        <w:pStyle w:val="310"/>
      </w:pPr>
      <w:r>
        <w:t>Картон;</w:t>
      </w:r>
    </w:p>
    <w:p w:rsidR="009100CD" w:rsidRDefault="00FC7CC3" w:rsidP="004A1153">
      <w:pPr>
        <w:pStyle w:val="310"/>
      </w:pPr>
      <w:r>
        <w:t>Толщиной 0.9-1.5мм;</w:t>
      </w:r>
    </w:p>
    <w:p w:rsidR="009100CD" w:rsidRDefault="00FC7CC3" w:rsidP="004A1153">
      <w:pPr>
        <w:pStyle w:val="310"/>
      </w:pPr>
      <w:r>
        <w:t>Внутренний слой беленый или мелованный;</w:t>
      </w:r>
    </w:p>
    <w:p w:rsidR="009100CD" w:rsidRDefault="00FC7CC3" w:rsidP="004A1153">
      <w:pPr>
        <w:pStyle w:val="310"/>
      </w:pPr>
      <w:r>
        <w:t>Цветность нанесения: 4+0</w:t>
      </w:r>
    </w:p>
    <w:p w:rsidR="009100CD" w:rsidRDefault="00FC7CC3" w:rsidP="004A1153">
      <w:pPr>
        <w:pStyle w:val="310"/>
      </w:pPr>
      <w:r>
        <w:t>Покрытие внешней стороны: ВД-лак матовый 1+0;</w:t>
      </w:r>
    </w:p>
    <w:p w:rsidR="009100CD" w:rsidRDefault="00FC7CC3" w:rsidP="004A1153">
      <w:pPr>
        <w:pStyle w:val="310"/>
      </w:pPr>
      <w:r>
        <w:t xml:space="preserve">Внутренние ложементы формируются исходя из габаритов изделия и </w:t>
      </w:r>
      <w:r>
        <w:t>комплектации оборудования;</w:t>
      </w:r>
    </w:p>
    <w:p w:rsidR="009100CD" w:rsidRDefault="00FC7CC3" w:rsidP="004A1153">
      <w:pPr>
        <w:pStyle w:val="310"/>
      </w:pPr>
      <w:r>
        <w:t>Внутренние ложементы должны обеспечивать фиксацию оборудования и комплекта дополнительных материалов, и организацию внутреннего пространства коробки;</w:t>
      </w:r>
    </w:p>
    <w:p w:rsidR="009100CD" w:rsidRDefault="00FC7CC3" w:rsidP="004A1153">
      <w:pPr>
        <w:pStyle w:val="310"/>
      </w:pPr>
      <w:r>
        <w:t>Материал и структуру ложементов определяет производитель</w:t>
      </w:r>
    </w:p>
    <w:p w:rsidR="009100CD" w:rsidRDefault="00FC7CC3" w:rsidP="004A1153">
      <w:pPr>
        <w:pStyle w:val="310"/>
      </w:pPr>
      <w:r>
        <w:t xml:space="preserve">Изображения, </w:t>
      </w:r>
      <w:r>
        <w:t>используемые на упаковке, должны быть покрыты глянцевым прозрачным лаком.</w:t>
      </w:r>
    </w:p>
    <w:p w:rsidR="009100CD" w:rsidRDefault="00FC7CC3" w:rsidP="004A1153">
      <w:pPr>
        <w:pStyle w:val="310"/>
      </w:pPr>
      <w:r>
        <w:t>Возможно изменение материала упаковки по согласованию с Заказчиком;</w:t>
      </w:r>
    </w:p>
    <w:p w:rsidR="009100CD" w:rsidRDefault="00FC7CC3" w:rsidP="004A1153">
      <w:pPr>
        <w:pStyle w:val="310"/>
      </w:pPr>
      <w:r>
        <w:t xml:space="preserve">Защита закрытого клапана упаковки прозрачным </w:t>
      </w:r>
      <w:proofErr w:type="spellStart"/>
      <w:r>
        <w:t>стикером</w:t>
      </w:r>
      <w:proofErr w:type="spellEnd"/>
      <w:r>
        <w:t>.</w:t>
      </w:r>
    </w:p>
    <w:p w:rsidR="009100CD" w:rsidRDefault="00FC7CC3" w:rsidP="00421A79">
      <w:pPr>
        <w:pStyle w:val="1"/>
      </w:pPr>
      <w:r>
        <w:rPr>
          <w:lang w:eastAsia="ru-RU"/>
        </w:rPr>
        <w:t xml:space="preserve"> </w:t>
      </w:r>
      <w:bookmarkStart w:id="33" w:name="_Toc228950230"/>
      <w:r>
        <w:rPr>
          <w:lang w:eastAsia="ru-RU"/>
        </w:rPr>
        <w:t>Требования к производству, дизайну, форм-фактору, качеству</w:t>
      </w:r>
      <w:r>
        <w:rPr>
          <w:lang w:eastAsia="ru-RU"/>
        </w:rPr>
        <w:t xml:space="preserve"> материалов и комплектации:</w:t>
      </w:r>
      <w:bookmarkEnd w:id="33"/>
      <w:r>
        <w:rPr>
          <w:lang w:eastAsia="ru-RU"/>
        </w:rPr>
        <w:t xml:space="preserve">  </w:t>
      </w:r>
    </w:p>
    <w:p w:rsidR="009100CD" w:rsidRDefault="00FC7CC3" w:rsidP="004A1153">
      <w:pPr>
        <w:pStyle w:val="310"/>
      </w:pPr>
      <w:r>
        <w:t>Наличие у каждой камеры уникального серийного номера;</w:t>
      </w:r>
    </w:p>
    <w:p w:rsidR="009100CD" w:rsidRDefault="00FC7CC3" w:rsidP="004A1153">
      <w:pPr>
        <w:pStyle w:val="310"/>
      </w:pPr>
      <w:r>
        <w:t>Наличие у каждой камеры уникального MAC-адреса;</w:t>
      </w:r>
    </w:p>
    <w:p w:rsidR="009100CD" w:rsidRDefault="00FC7CC3" w:rsidP="004A1153">
      <w:pPr>
        <w:pStyle w:val="310"/>
      </w:pPr>
      <w:r>
        <w:t xml:space="preserve">Размещение информации о серийном номере и MAC-адресе камеры во </w:t>
      </w:r>
      <w:proofErr w:type="spellStart"/>
      <w:r>
        <w:t>Flash</w:t>
      </w:r>
      <w:proofErr w:type="spellEnd"/>
      <w:r>
        <w:t>-памяти камеры. Адрес размещения и формат записи согласу</w:t>
      </w:r>
      <w:r>
        <w:t>ется на этапе интеграционных работ;</w:t>
      </w:r>
    </w:p>
    <w:p w:rsidR="009100CD" w:rsidRDefault="00FC7CC3" w:rsidP="004A1153">
      <w:pPr>
        <w:pStyle w:val="310"/>
      </w:pPr>
      <w:r>
        <w:t>Изменение цвета корпуса допускается в пределах доступных серийных исполнений и согласуется отдельно с учётом цены и срока производства.</w:t>
      </w:r>
    </w:p>
    <w:p w:rsidR="009100CD" w:rsidRDefault="00FC7CC3" w:rsidP="004A1153">
      <w:pPr>
        <w:pStyle w:val="310"/>
      </w:pPr>
      <w:r>
        <w:t>Поставщик должен предложить изделие заявленного форм-фактора:</w:t>
      </w:r>
      <w:r/>
    </w:p>
    <w:p w:rsidR="009100CD" w:rsidRDefault="00FC7CC3" w:rsidP="004A1153">
      <w:pPr>
        <w:pStyle w:val="310"/>
      </w:pPr>
      <w:r>
        <w:t>Уличная цилиндрическая IP-камера 4 Мп с PoE;</w:t>
      </w:r>
      <w:proofErr w:type="spellStart"/>
      <w:r/>
      <w:proofErr w:type="spellEnd"/>
      <w:r/>
    </w:p>
    <w:p w:rsidR="009100CD" w:rsidRDefault="00FC7CC3" w:rsidP="004A1153">
      <w:pPr>
        <w:pStyle w:val="310"/>
      </w:pPr>
      <w:r>
        <w:t xml:space="preserve">Поставляемое Оборудование должно быть произведено не более чем за 6 месяцев (183 календарных дня) до даты заключения </w:t>
      </w:r>
      <w:r>
        <w:t>соответствующего заказа к договору.</w:t>
      </w:r>
    </w:p>
    <w:p w:rsidR="009100CD" w:rsidRDefault="00FC7CC3" w:rsidP="004A1153">
      <w:pPr>
        <w:pStyle w:val="310"/>
      </w:pPr>
      <w:r>
        <w:t>Поставщик выполняет интеграцию компонентов агента Заказчика в прошивку и настройку интерфейсов, упаковки и инструкции в объёме договора и приложений №2–4. Изменение всего GUI или корпуса само по себе не требуется.</w:t>
      </w:r>
      <w:proofErr w:type="spellStart"/>
      <w:r/>
      <w:proofErr w:type="spellEnd"/>
      <w:r/>
      <w:r/>
    </w:p>
    <w:p w:rsidR="009100CD" w:rsidRDefault="00FC7CC3" w:rsidP="00421A79">
      <w:pPr>
        <w:pStyle w:val="1"/>
      </w:pPr>
      <w:r>
        <w:t xml:space="preserve"> </w:t>
      </w:r>
      <w:bookmarkStart w:id="34" w:name="_Toc228950231"/>
      <w:r>
        <w:rPr>
          <w:lang w:eastAsia="ru-RU"/>
        </w:rPr>
        <w:t>Требования к промышленному дизайну оборудования:</w:t>
      </w:r>
      <w:bookmarkEnd w:id="34"/>
    </w:p>
    <w:p w:rsidR="009100CD" w:rsidRDefault="006644AD" w:rsidP="004A1153">
      <w:pPr>
        <w:pStyle w:val="310"/>
      </w:pPr>
      <w:r>
        <w:t>Допускается серийный корпус производителя при отсутствии нарушения прав третьих лиц. Разработка уникальной новой пресс-формы для конкурса не требуется.</w:t>
      </w:r>
      <w:r w:rsidR="00FC7CC3"/>
      <w:r w:rsidR="00FC7CC3"/>
      <w:r w:rsidR="00FC7CC3"/>
      <w:r/>
    </w:p>
    <w:p w:rsidR="009100CD" w:rsidRDefault="00FC7CC3" w:rsidP="004A1153">
      <w:pPr>
        <w:pStyle w:val="310"/>
      </w:pPr>
      <w:r>
        <w:t>Если поставщик предлагает индивидуальный промышленный дизайн, объём прав и стоимость его разработки согласовываются отдельным предложением.</w:t>
      </w:r>
      <w:r w:rsidR="006644AD"/>
      <w:r/>
      <w:r w:rsidR="006644AD"/>
    </w:p>
    <w:p w:rsidR="009100CD" w:rsidRDefault="00FC7CC3" w:rsidP="004A1153">
      <w:pPr>
        <w:pStyle w:val="310"/>
      </w:pPr>
      <w:r>
        <w:t>Внешний вид: визуально сдержанный, без избыточного декора, пригодный для размещения в линейке ПАО «Ростелеком».</w:t>
      </w:r>
      <w:r w:rsidR="006644AD"/>
      <w:r/>
      <w:r/>
      <w:r w:rsidR="006644AD"/>
    </w:p>
    <w:p w:rsidR="009100CD" w:rsidRDefault="00FC7CC3" w:rsidP="004A1153">
      <w:pPr>
        <w:pStyle w:val="310"/>
      </w:pPr>
      <w:r>
        <w:t>Корпус должен допускать аккуратное нанесение логотипа либо маркировки Заказчика без изменения функциональных элементов.</w:t>
      </w:r>
      <w:proofErr w:type="spellStart"/>
      <w:r/>
      <w:proofErr w:type="spellEnd"/>
      <w:r/>
      <w:r w:rsidR="006644AD"/>
      <w:r/>
      <w:r/>
      <w:r w:rsidR="006644AD"/>
    </w:p>
    <w:p w:rsidR="009100CD" w:rsidRDefault="00FC7CC3" w:rsidP="004A1153">
      <w:pPr>
        <w:pStyle w:val="310"/>
      </w:pPr>
      <w:r>
        <w:t>Согласованность с продуктовой линейкой.</w:t>
      </w:r>
    </w:p>
    <w:p w:rsidR="009100CD" w:rsidRDefault="00FC7CC3" w:rsidP="004A1153">
      <w:pPr>
        <w:pStyle w:val="310"/>
      </w:pPr>
      <w:r>
        <w:t>Единство линейки может достигаться цветом, маркировкой и упаковкой; идентичная геометрия разных камер не требуется.</w:t>
      </w:r>
      <w:r/>
    </w:p>
    <w:p w:rsidR="009100CD" w:rsidRDefault="00FC7CC3" w:rsidP="004A1153">
      <w:pPr>
        <w:pStyle w:val="310"/>
      </w:pPr>
      <w:r>
        <w:t>Реализуемость: используемая конструкция должна допускать серийное производство, обслуживание и предусмотренный монтаж.</w:t>
      </w:r>
    </w:p>
    <w:p w:rsidR="009100CD" w:rsidRDefault="00FC7CC3" w:rsidP="004A1153">
      <w:pPr>
        <w:pStyle w:val="310"/>
      </w:pPr>
      <w:r>
        <w:t>Инженерные требования к корпусу:</w:t>
      </w:r>
      <w:r/>
    </w:p>
    <w:p w:rsidR="009100CD" w:rsidRDefault="00FC7CC3" w:rsidP="004A1153">
      <w:pPr>
        <w:pStyle w:val="310"/>
      </w:pPr>
      <w:r>
        <w:t>Обеспечить герметичность корпуса, теплоотвод, защиту от осадков и сервисный доступ к выносной кнопке Reset на отдельном защищённом кабельном выводе.</w:t>
      </w:r>
      <w:r/>
      <w:r/>
      <w:r/>
    </w:p>
    <w:p w:rsidR="009100CD" w:rsidRDefault="00FC7CC3" w:rsidP="00421A79">
      <w:pPr>
        <w:pStyle w:val="1"/>
      </w:pPr>
      <w:r>
        <w:rPr>
          <w:lang w:eastAsia="ru-RU"/>
        </w:rPr>
        <w:t>Дополнительные требования к дизайну модели: Уличная цилиндрическая IP-камера 4 Мп с PoE.</w:t>
      </w:r>
      <w:bookmarkStart w:id="35" w:name="_Toc228950232"/>
      <w:r>
        <w:rPr>
          <w:lang w:eastAsia="ru-RU"/>
        </w:rPr>
      </w:r>
      <w:r>
        <w:rPr>
          <w:lang w:eastAsia="ru-RU"/>
        </w:rPr>
      </w:r>
      <w:bookmarkEnd w:id="35"/>
    </w:p>
    <w:p w:rsidR="009100CD" w:rsidRDefault="00FC7CC3" w:rsidP="004A1153">
      <w:pPr>
        <w:pStyle w:val="310"/>
        <w:numPr>
          <w:ilvl w:val="0"/>
          <w:numId w:val="47"/>
        </w:numPr>
      </w:pPr>
      <w:r w:rsidRPr="00C12B34">
        <w:rPr>
          <w:rFonts w:ascii="Arial" w:hAnsi="Arial"/>
          <w:sz w:val="20"/>
        </w:rPr>
        <w:t>Интеграция сетевого разъёма и питания PoE.</w:t>
      </w:r>
      <w:r/>
    </w:p>
    <w:p w:rsidR="009100CD" w:rsidRDefault="00FC7CC3" w:rsidP="004A1153">
      <w:pPr>
        <w:pStyle w:val="310"/>
      </w:pPr>
      <w:r>
        <w:t>Конструкция предусматривает стандартное подключение RJ‑45 Ethernet с PoE и защиту соединения при уличной установке. Дополнительная антенна Wi‑Fi не требуется.</w:t>
      </w:r>
    </w:p>
    <w:p w:rsidR="009100CD" w:rsidRDefault="00FC7CC3" w:rsidP="004A1153">
      <w:pPr>
        <w:pStyle w:val="310"/>
        <w:numPr>
          <w:ilvl w:val="0"/>
          <w:numId w:val="47"/>
        </w:numPr>
      </w:pPr>
      <w:r>
        <w:t>Элементы управления и обслуживания.</w:t>
      </w:r>
    </w:p>
    <w:p w:rsidR="009100CD" w:rsidRDefault="00FC7CC3" w:rsidP="004A1153">
      <w:pPr>
        <w:pStyle w:val="310"/>
      </w:pPr>
      <w:r>
        <w:t>Кнопка Reset размещается на отдельном кабельном выводе, доступном после установки камеры. Проводной вывод RJ‑45 служит для передачи данных и питания PoE; наружное соединение защищается при уличном монтаже.</w:t>
      </w:r>
    </w:p>
    <w:p w:rsidR="009100CD" w:rsidRDefault="00FC7CC3" w:rsidP="004A1153">
      <w:pPr>
        <w:pStyle w:val="310"/>
        <w:numPr>
          <w:ilvl w:val="0"/>
          <w:numId w:val="47"/>
        </w:numPr>
      </w:pPr>
      <w:r>
        <w:t>Эксплуатационная практичность.</w:t>
      </w:r>
      <w:r/>
    </w:p>
    <w:p w:rsidR="009100CD" w:rsidRDefault="00FC7CC3" w:rsidP="004A1153">
      <w:pPr>
        <w:pStyle w:val="310"/>
      </w:pPr>
      <w:r>
        <w:t>Форма корпуса должна обеспечивать штатную установку, сохранность разъёмов и обслуживание без необоснованного усложнения конструкции.</w:t>
      </w:r>
      <w:r/>
    </w:p>
    <w:p w:rsidR="009100CD" w:rsidRDefault="00FC7CC3" w:rsidP="004A1153">
      <w:pPr>
        <w:pStyle w:val="310"/>
        <w:numPr>
          <w:ilvl w:val="0"/>
          <w:numId w:val="47"/>
        </w:numPr>
      </w:pPr>
      <w:r>
        <w:t>Конструктивная адаптация к условиям установки.</w:t>
      </w:r>
    </w:p>
    <w:p w:rsidR="009100CD" w:rsidRPr="006644AD" w:rsidRDefault="00FC7CC3" w:rsidP="004A1153">
      <w:pPr>
        <w:pStyle w:val="a"/>
        <w:numPr>
          <w:ilvl w:val="0"/>
          <w:numId w:val="0"/>
        </w:numPr>
        <w:ind w:left="720"/>
      </w:pPr>
      <w:r w:rsidRPr="006644AD">
        <w:t>Геометрия корпуса должна учитывать:</w:t>
      </w:r>
    </w:p>
    <w:p w:rsidR="009100CD" w:rsidRPr="006644AD" w:rsidRDefault="00FC7CC3" w:rsidP="00C12B34">
      <w:pPr>
        <w:pStyle w:val="a"/>
        <w:numPr>
          <w:ilvl w:val="0"/>
          <w:numId w:val="45"/>
        </w:numPr>
      </w:pPr>
      <w:r w:rsidRPr="006644AD">
        <w:t>защиту от осадков, пыли и случайного попадания воды в разъёмы;</w:t>
      </w:r>
    </w:p>
    <w:p w:rsidR="009100CD" w:rsidRPr="006644AD" w:rsidRDefault="00FC7CC3" w:rsidP="00C12B34">
      <w:pPr>
        <w:pStyle w:val="a"/>
        <w:numPr>
          <w:ilvl w:val="0"/>
          <w:numId w:val="45"/>
        </w:numPr>
      </w:pPr>
      <w:r w:rsidRPr="006644AD">
        <w:t>отсутствие паразитных бликов в поле зрения объектива;</w:t>
      </w:r>
      <w:proofErr w:type="spellStart"/>
      <w:r w:rsidRPr="006644AD"/>
      <w:proofErr w:type="spellEnd"/>
      <w:r w:rsidRPr="006644AD"/>
    </w:p>
    <w:p w:rsidR="009100CD" w:rsidRPr="006644AD" w:rsidRDefault="00FC7CC3" w:rsidP="00C12B34">
      <w:pPr>
        <w:pStyle w:val="a"/>
        <w:numPr>
          <w:ilvl w:val="0"/>
          <w:numId w:val="45"/>
        </w:numPr>
      </w:pPr>
      <w:r w:rsidRPr="006644AD">
        <w:t>отвод тепла при длительной работе камеры.</w:t>
      </w:r>
      <w:r w:rsidRPr="006644AD"/>
    </w:p>
    <w:p w:rsidR="009100CD" w:rsidRPr="006644AD" w:rsidRDefault="00FC7CC3" w:rsidP="00C12B34">
      <w:pPr>
        <w:pStyle w:val="a"/>
        <w:numPr>
          <w:ilvl w:val="0"/>
          <w:numId w:val="0"/>
        </w:numPr>
        <w:ind w:left="720"/>
      </w:pPr>
      <w:r w:rsidRPr="006644AD">
        <w:t>Выступающие элементы не должны мешать установке и настройке камеры.</w:t>
      </w:r>
    </w:p>
    <w:p w:rsidR="009100CD" w:rsidRPr="006644AD" w:rsidRDefault="00FC7CC3" w:rsidP="00C12B34">
      <w:pPr>
        <w:pStyle w:val="a"/>
      </w:pPr>
      <w:r w:rsidRPr="006644AD">
        <w:t>Согласованность с обликом продуктовой линейки.</w:t>
      </w:r>
      <w:r w:rsidRPr="006644AD"/>
    </w:p>
    <w:p w:rsidR="009100CD" w:rsidRDefault="00FC7CC3" w:rsidP="00C12B34">
      <w:pPr>
        <w:pStyle w:val="a"/>
        <w:numPr>
          <w:ilvl w:val="0"/>
          <w:numId w:val="0"/>
        </w:numPr>
        <w:ind w:left="720"/>
      </w:pPr>
      <w:r w:rsidRPr="006644AD">
        <w:t>Допускается применение серийного корпуса с согласованной маркировкой и упаковкой.</w:t>
      </w:r>
      <w:r w:rsidR="00C12B34" w:rsidRPr="006644AD"/>
      <w:r w:rsidRPr="006644AD"/>
      <w:r w:rsidRPr="006644AD"/>
    </w:p>
    <w:p w:rsidR="009100CD" w:rsidRDefault="00FC7CC3" w:rsidP="00421A79">
      <w:pPr>
        <w:pStyle w:val="1"/>
      </w:pPr>
      <w:bookmarkStart w:id="36" w:name="_Toc228950233"/>
      <w:r>
        <w:rPr>
          <w:lang w:eastAsia="ru-RU"/>
        </w:rPr>
        <w:t>Исходные требования к конкурсным материалам:</w:t>
      </w:r>
      <w:bookmarkEnd w:id="36"/>
    </w:p>
    <w:p w:rsidR="009100CD" w:rsidRPr="006644AD" w:rsidRDefault="00FC7CC3" w:rsidP="00C12B34">
      <w:pPr>
        <w:pStyle w:val="a"/>
      </w:pPr>
      <w:r w:rsidRPr="006644AD">
        <w:t>Состав материалов по внешнему виду.</w:t>
      </w:r>
    </w:p>
    <w:p w:rsidR="009100CD" w:rsidRPr="006644AD" w:rsidRDefault="00FC7CC3" w:rsidP="00C12B34">
      <w:pPr>
        <w:ind w:firstLine="0"/>
      </w:pPr>
      <w:r>
        <w:t>Участник предоставляет фото предлагаемой модели и схему подключения, показывающие кабельные выводы, расположение выносной кнопки Reset и разъёма RJ‑45 с PoE, защиту соединения и место нанесения логотипа.</w:t>
      </w:r>
    </w:p>
    <w:p w:rsidR="009100CD" w:rsidRPr="006644AD" w:rsidRDefault="00FC7CC3" w:rsidP="00C12B34">
      <w:pPr>
        <w:pStyle w:val="a"/>
      </w:pPr>
      <w:r w:rsidRPr="006644AD">
        <w:t>Описание возможной кастомизации.</w:t>
      </w:r>
    </w:p>
    <w:p w:rsidR="009100CD" w:rsidRPr="006644AD" w:rsidRDefault="00FC7CC3" w:rsidP="00C12B34">
      <w:pPr>
        <w:ind w:firstLine="0"/>
      </w:pPr>
      <w:r w:rsidRPr="006644AD">
        <w:t>Участник кратко описывает способ маркировки корпуса, варианты оформления упаковки и возможные изменения без новой пресс-формы.</w:t>
      </w:r>
      <w:r w:rsidRPr="006644AD"/>
    </w:p>
    <w:p w:rsidR="009100CD" w:rsidRPr="006644AD" w:rsidRDefault="00FC7CC3" w:rsidP="00C12B34">
      <w:pPr>
        <w:pStyle w:val="a"/>
      </w:pPr>
      <w:r w:rsidRPr="006644AD">
        <w:t>Подтверждение правомерности использования конструкции.</w:t>
      </w:r>
      <w:r w:rsidRPr="006644AD"/>
    </w:p>
    <w:p w:rsidR="009100CD" w:rsidRPr="006644AD" w:rsidRDefault="00FC7CC3" w:rsidP="00C12B34">
      <w:pPr>
        <w:ind w:firstLine="0"/>
      </w:pPr>
      <w:r w:rsidRPr="006644AD">
        <w:t>Участник подтверждает право производить и поставлять предложенную конструкцию и наносить согласованную маркировку Заказчика.</w:t>
      </w:r>
    </w:p>
    <w:sectPr w:rsidR="009100CD" w:rsidRPr="006644AD">
      <w:headerReference w:type="default" r:id="rId8"/>
      <w:pgSz w:w="11906" w:h="16838"/>
      <w:pgMar w:top="1134" w:right="567" w:bottom="1134" w:left="1701" w:header="70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C7CC3">
      <w:pPr>
        <w:spacing w:line="240" w:lineRule="auto"/>
      </w:pPr>
      <w:r>
        <w:separator/>
      </w:r>
    </w:p>
  </w:endnote>
  <w:endnote w:type="continuationSeparator" w:id="0">
    <w:p w:rsidR="00000000" w:rsidRDefault="00FC7C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C7CC3">
      <w:pPr>
        <w:spacing w:line="240" w:lineRule="auto"/>
      </w:pPr>
      <w:r>
        <w:separator/>
      </w:r>
    </w:p>
  </w:footnote>
  <w:footnote w:type="continuationSeparator" w:id="0">
    <w:p w:rsidR="00000000" w:rsidRDefault="00FC7C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89" w:type="dxa"/>
      <w:jc w:val="center"/>
      <w:tblLayout w:type="fixed"/>
      <w:tblLook w:val="0000" w:firstRow="0" w:lastRow="0" w:firstColumn="0" w:lastColumn="0" w:noHBand="0" w:noVBand="0"/>
    </w:tblPr>
    <w:tblGrid>
      <w:gridCol w:w="2688"/>
      <w:gridCol w:w="5500"/>
      <w:gridCol w:w="1701"/>
    </w:tblGrid>
    <w:tr w:rsidR="009100CD">
      <w:trPr>
        <w:trHeight w:val="524"/>
        <w:jc w:val="center"/>
      </w:trPr>
      <w:tc>
        <w:tcPr>
          <w:tcW w:w="268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9100CD" w:rsidRDefault="00FC7CC3">
          <w:pPr>
            <w:pStyle w:val="af1"/>
            <w:ind w:firstLine="0"/>
            <w:rPr>
              <w:rFonts w:ascii="Arial" w:hAnsi="Arial" w:cs="Arial"/>
              <w:b/>
              <w:bCs/>
              <w:i/>
              <w:iCs/>
              <w:sz w:val="24"/>
            </w:rPr>
          </w:pPr>
          <w:r>
            <w:rPr>
              <w:noProof/>
            </w:rPr>
            <w:drawing>
              <wp:inline distT="0" distB="0" distL="0" distR="0">
                <wp:extent cx="1571625" cy="590550"/>
                <wp:effectExtent l="0" t="0" r="0" b="0"/>
                <wp:docPr id="1" name="Рисунок 2" descr="логотип новы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" descr="логотип новый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1625" cy="5905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1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9100CD" w:rsidRDefault="00FC7CC3">
          <w:pPr>
            <w:pStyle w:val="5"/>
            <w:widowControl w:val="0"/>
            <w:spacing w:line="240" w:lineRule="auto"/>
            <w:mirrorIndents/>
            <w:rPr>
              <w:rStyle w:val="af6"/>
              <w:rFonts w:eastAsia="MS Mincho"/>
              <w:color w:val="auto"/>
              <w:sz w:val="26"/>
              <w:szCs w:val="26"/>
              <w:lang w:val="ru-RU"/>
            </w:rPr>
          </w:pPr>
          <w:r>
            <w:rPr>
              <w:rStyle w:val="af6"/>
              <w:rFonts w:eastAsia="MS Mincho"/>
              <w:color w:val="auto"/>
              <w:sz w:val="26"/>
              <w:szCs w:val="26"/>
            </w:rPr>
            <w:t>Технические требования к уличной цилиндрической IP-камере 4 Мп с PoE</w:t>
          </w:r>
          <w:r>
            <w:rPr>
              <w:rStyle w:val="af6"/>
              <w:rFonts w:eastAsia="MS Mincho"/>
              <w:color w:val="auto"/>
              <w:sz w:val="26"/>
              <w:szCs w:val="26"/>
            </w:rPr>
          </w:r>
        </w:p>
        <w:p w:rsidR="009100CD" w:rsidRDefault="00FC7CC3">
          <w:pPr>
            <w:pStyle w:val="5"/>
            <w:widowControl w:val="0"/>
            <w:spacing w:line="240" w:lineRule="auto"/>
            <w:mirrorIndents/>
            <w:rPr>
              <w:rStyle w:val="af6"/>
              <w:rFonts w:eastAsia="MS Mincho"/>
              <w:color w:val="auto"/>
              <w:sz w:val="26"/>
              <w:szCs w:val="26"/>
              <w:lang w:val="ru-RU"/>
            </w:rPr>
          </w:pPr>
          <w:r>
            <w:rPr>
              <w:rStyle w:val="af6"/>
              <w:rFonts w:eastAsia="MS Mincho"/>
              <w:color w:val="auto"/>
              <w:sz w:val="26"/>
              <w:szCs w:val="26"/>
            </w:rPr>
            <w:t>для продукта «Ростелеком Умный Дом</w:t>
          </w:r>
          <w:r>
            <w:rPr>
              <w:rStyle w:val="af6"/>
              <w:rFonts w:eastAsia="MS Mincho"/>
              <w:color w:val="auto"/>
              <w:sz w:val="26"/>
              <w:szCs w:val="26"/>
              <w:lang w:val="ru-RU"/>
            </w:rPr>
            <w:t xml:space="preserve">» </w:t>
          </w:r>
          <w:r>
            <w:rPr>
              <w:rStyle w:val="af6"/>
              <w:rFonts w:eastAsia="MS Mincho"/>
              <w:color w:val="auto"/>
              <w:sz w:val="26"/>
              <w:szCs w:val="26"/>
            </w:rPr>
            <w:t>в ПАО «Ростелеком»</w:t>
          </w:r>
        </w:p>
      </w:tc>
    </w:tr>
    <w:tr w:rsidR="009100CD">
      <w:trPr>
        <w:trHeight w:val="284"/>
        <w:jc w:val="center"/>
      </w:trPr>
      <w:tc>
        <w:tcPr>
          <w:tcW w:w="268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9100CD" w:rsidRDefault="00FC7CC3">
          <w:pPr>
            <w:pStyle w:val="af1"/>
            <w:ind w:firstLine="0"/>
            <w:rPr>
              <w:sz w:val="24"/>
            </w:rPr>
          </w:pPr>
          <w:r>
            <w:rPr>
              <w:sz w:val="24"/>
            </w:rPr>
            <w:t>Редакция: 1/2026</w:t>
          </w:r>
        </w:p>
      </w:tc>
      <w:tc>
        <w:tcPr>
          <w:tcW w:w="550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9100CD" w:rsidRDefault="00FC7CC3">
          <w:pPr>
            <w:pStyle w:val="af1"/>
            <w:ind w:firstLine="0"/>
            <w:rPr>
              <w:sz w:val="24"/>
            </w:rPr>
          </w:pPr>
          <w:r>
            <w:t>№ бизнес-процесса: Р5</w:t>
          </w: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9100CD" w:rsidRDefault="00FC7CC3">
          <w:pPr>
            <w:pStyle w:val="af1"/>
            <w:ind w:firstLine="0"/>
            <w:jc w:val="center"/>
            <w:rPr>
              <w:sz w:val="24"/>
            </w:rPr>
          </w:pPr>
          <w:r>
            <w:t xml:space="preserve">Стр.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9</w:t>
          </w:r>
          <w:r>
            <w:fldChar w:fldCharType="end"/>
          </w:r>
        </w:p>
      </w:tc>
    </w:tr>
  </w:tbl>
  <w:p w:rsidR="009100CD" w:rsidRDefault="009100C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B65FE"/>
    <w:multiLevelType w:val="multilevel"/>
    <w:tmpl w:val="2F7AC74C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" w15:restartNumberingAfterBreak="0">
    <w:nsid w:val="0EA62CDC"/>
    <w:multiLevelType w:val="hybridMultilevel"/>
    <w:tmpl w:val="CE94AAB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45810"/>
    <w:multiLevelType w:val="hybridMultilevel"/>
    <w:tmpl w:val="E656F6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42654"/>
    <w:multiLevelType w:val="multilevel"/>
    <w:tmpl w:val="26F28968"/>
    <w:lvl w:ilvl="0">
      <w:start w:val="1"/>
      <w:numFmt w:val="bullet"/>
      <w:pStyle w:val="NVG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92D15D0"/>
    <w:multiLevelType w:val="multilevel"/>
    <w:tmpl w:val="00F2A6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EEF7953"/>
    <w:multiLevelType w:val="hybridMultilevel"/>
    <w:tmpl w:val="7CB21DF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94737"/>
    <w:multiLevelType w:val="hybridMultilevel"/>
    <w:tmpl w:val="B1FCC622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ED25D80"/>
    <w:multiLevelType w:val="hybridMultilevel"/>
    <w:tmpl w:val="7BC26504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C315995"/>
    <w:multiLevelType w:val="hybridMultilevel"/>
    <w:tmpl w:val="F4168C0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27970"/>
    <w:multiLevelType w:val="hybridMultilevel"/>
    <w:tmpl w:val="0066AB7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51B35ED"/>
    <w:multiLevelType w:val="multilevel"/>
    <w:tmpl w:val="C7DA716C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927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287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647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2007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2367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367" w:hanging="1800"/>
      </w:pPr>
    </w:lvl>
  </w:abstractNum>
  <w:abstractNum w:abstractNumId="11" w15:restartNumberingAfterBreak="0">
    <w:nsid w:val="5CC94A98"/>
    <w:multiLevelType w:val="multilevel"/>
    <w:tmpl w:val="0419001F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pStyle w:val="4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656E08E5"/>
    <w:multiLevelType w:val="hybridMultilevel"/>
    <w:tmpl w:val="7D0A5F48"/>
    <w:lvl w:ilvl="0" w:tplc="DCA4101C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852422"/>
    <w:multiLevelType w:val="hybridMultilevel"/>
    <w:tmpl w:val="9C7CDA28"/>
    <w:lvl w:ilvl="0" w:tplc="BBCAD6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FF37D65"/>
    <w:multiLevelType w:val="multilevel"/>
    <w:tmpl w:val="B63CBE4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70942FB5"/>
    <w:multiLevelType w:val="hybridMultilevel"/>
    <w:tmpl w:val="CF78A8A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0D15348"/>
    <w:multiLevelType w:val="hybridMultilevel"/>
    <w:tmpl w:val="773CB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E21D71"/>
    <w:multiLevelType w:val="hybridMultilevel"/>
    <w:tmpl w:val="4770FAB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040228"/>
    <w:multiLevelType w:val="multilevel"/>
    <w:tmpl w:val="F168E9D8"/>
    <w:lvl w:ilvl="0">
      <w:start w:val="2012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E891A40"/>
    <w:multiLevelType w:val="multilevel"/>
    <w:tmpl w:val="A0043E5C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9"/>
  </w:num>
  <w:num w:numId="2">
    <w:abstractNumId w:val="11"/>
  </w:num>
  <w:num w:numId="3">
    <w:abstractNumId w:val="14"/>
  </w:num>
  <w:num w:numId="4">
    <w:abstractNumId w:val="3"/>
  </w:num>
  <w:num w:numId="5">
    <w:abstractNumId w:val="18"/>
  </w:num>
  <w:num w:numId="6">
    <w:abstractNumId w:val="10"/>
  </w:num>
  <w:num w:numId="7">
    <w:abstractNumId w:val="0"/>
  </w:num>
  <w:num w:numId="8">
    <w:abstractNumId w:val="4"/>
  </w:num>
  <w:num w:numId="9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0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1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2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3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4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5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6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7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8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9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0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1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2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3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4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5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6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7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8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9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0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1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2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  <w:rPr>
          <w:rFonts w:hint="default"/>
        </w:rPr>
      </w:lvl>
    </w:lvlOverride>
  </w:num>
  <w:num w:numId="33">
    <w:abstractNumId w:val="7"/>
  </w:num>
  <w:num w:numId="34">
    <w:abstractNumId w:val="15"/>
  </w:num>
  <w:num w:numId="35">
    <w:abstractNumId w:val="16"/>
  </w:num>
  <w:num w:numId="36">
    <w:abstractNumId w:val="13"/>
  </w:num>
  <w:num w:numId="37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8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9">
    <w:abstractNumId w:val="6"/>
  </w:num>
  <w:num w:numId="40">
    <w:abstractNumId w:val="9"/>
  </w:num>
  <w:num w:numId="41">
    <w:abstractNumId w:val="13"/>
  </w:num>
  <w:num w:numId="42">
    <w:abstractNumId w:val="12"/>
  </w:num>
  <w:num w:numId="43">
    <w:abstractNumId w:val="5"/>
  </w:num>
  <w:num w:numId="44">
    <w:abstractNumId w:val="17"/>
  </w:num>
  <w:num w:numId="45">
    <w:abstractNumId w:val="8"/>
  </w:num>
  <w:num w:numId="46">
    <w:abstractNumId w:val="1"/>
  </w:num>
  <w:num w:numId="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0CD"/>
    <w:rsid w:val="002E4177"/>
    <w:rsid w:val="00421A79"/>
    <w:rsid w:val="004A1153"/>
    <w:rsid w:val="004C621E"/>
    <w:rsid w:val="006644AD"/>
    <w:rsid w:val="009100CD"/>
    <w:rsid w:val="00C12B34"/>
    <w:rsid w:val="00D84830"/>
    <w:rsid w:val="00E70272"/>
    <w:rsid w:val="00E949B0"/>
    <w:rsid w:val="00FC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BAD02"/>
  <w15:docId w15:val="{2753F83A-5FC4-448B-8ECE-7ADE52C2D5B8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A4BD8"/>
    <w:pPr>
      <w:spacing w:line="276" w:lineRule="auto"/>
      <w:ind w:firstLine="709"/>
      <w:jc w:val="both"/>
    </w:pPr>
  </w:style>
  <w:style w:type="paragraph" w:styleId="1">
    <w:name w:val="heading 1"/>
    <w:basedOn w:val="a1"/>
    <w:next w:val="a2"/>
    <w:link w:val="11"/>
    <w:autoRedefine/>
    <w:qFormat/>
    <w:rsid w:val="00421A79"/>
    <w:pPr>
      <w:keepNext/>
      <w:numPr>
        <w:numId w:val="6"/>
      </w:numPr>
      <w:spacing w:before="120" w:after="120" w:line="240" w:lineRule="auto"/>
      <w:jc w:val="left"/>
      <w:outlineLvl w:val="0"/>
    </w:pPr>
    <w:rPr>
      <w:rFonts w:eastAsia="MS Mincho" w:cs="Arial"/>
      <w:b/>
      <w:bCs/>
      <w:kern w:val="2"/>
    </w:rPr>
  </w:style>
  <w:style w:type="paragraph" w:styleId="2">
    <w:name w:val="heading 2"/>
    <w:basedOn w:val="a1"/>
    <w:next w:val="a1"/>
    <w:link w:val="20"/>
    <w:autoRedefine/>
    <w:unhideWhenUsed/>
    <w:qFormat/>
    <w:rsid w:val="00973B81"/>
    <w:pPr>
      <w:keepNext/>
      <w:keepLines/>
      <w:numPr>
        <w:ilvl w:val="1"/>
        <w:numId w:val="6"/>
      </w:numPr>
      <w:tabs>
        <w:tab w:val="left" w:pos="567"/>
      </w:tabs>
      <w:spacing w:before="120" w:after="60" w:line="240" w:lineRule="auto"/>
      <w:ind w:left="0" w:firstLine="0"/>
      <w:jc w:val="left"/>
      <w:outlineLvl w:val="1"/>
    </w:pPr>
    <w:rPr>
      <w:rFonts w:eastAsiaTheme="majorEastAsia" w:cstheme="majorBidi"/>
      <w:b/>
      <w:bCs/>
      <w:i/>
    </w:rPr>
  </w:style>
  <w:style w:type="paragraph" w:styleId="30">
    <w:name w:val="heading 3"/>
    <w:basedOn w:val="a1"/>
    <w:next w:val="a1"/>
    <w:link w:val="31"/>
    <w:uiPriority w:val="9"/>
    <w:semiHidden/>
    <w:unhideWhenUsed/>
    <w:qFormat/>
    <w:rsid w:val="00B034F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1"/>
    <w:next w:val="a1"/>
    <w:link w:val="50"/>
    <w:uiPriority w:val="9"/>
    <w:qFormat/>
    <w:rsid w:val="00A3293F"/>
    <w:pPr>
      <w:keepNext/>
      <w:spacing w:line="420" w:lineRule="exact"/>
      <w:ind w:firstLine="0"/>
      <w:jc w:val="center"/>
      <w:outlineLvl w:val="4"/>
    </w:pPr>
    <w:rPr>
      <w:b/>
      <w:sz w:val="32"/>
      <w:szCs w:val="32"/>
      <w:lang w:val="x-none" w:eastAsia="x-none"/>
    </w:rPr>
  </w:style>
  <w:style w:type="paragraph" w:styleId="8">
    <w:name w:val="heading 8"/>
    <w:basedOn w:val="a1"/>
    <w:next w:val="a1"/>
    <w:link w:val="80"/>
    <w:uiPriority w:val="99"/>
    <w:unhideWhenUsed/>
    <w:qFormat/>
    <w:rsid w:val="00B034F8"/>
    <w:pPr>
      <w:keepNext/>
      <w:outlineLvl w:val="7"/>
    </w:pPr>
    <w:rPr>
      <w:rFonts w:ascii="Arial" w:hAnsi="Arial" w:cs="Arial"/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basedOn w:val="a3"/>
    <w:link w:val="1"/>
    <w:qFormat/>
    <w:rsid w:val="00421A79"/>
    <w:rPr>
      <w:rFonts w:eastAsia="MS Mincho" w:cs="Arial"/>
      <w:b/>
      <w:bCs/>
      <w:kern w:val="2"/>
    </w:rPr>
  </w:style>
  <w:style w:type="character" w:customStyle="1" w:styleId="20">
    <w:name w:val="Заголовок 2 Знак"/>
    <w:basedOn w:val="a3"/>
    <w:link w:val="2"/>
    <w:qFormat/>
    <w:rsid w:val="00973B81"/>
    <w:rPr>
      <w:rFonts w:ascii="Times New Roman" w:eastAsiaTheme="majorEastAsia" w:hAnsi="Times New Roman" w:cstheme="majorBidi"/>
      <w:b/>
      <w:bCs/>
      <w:i/>
      <w:sz w:val="26"/>
      <w:szCs w:val="26"/>
      <w:lang w:eastAsia="ru-RU"/>
    </w:rPr>
  </w:style>
  <w:style w:type="character" w:customStyle="1" w:styleId="31">
    <w:name w:val="Заголовок 3 Знак"/>
    <w:basedOn w:val="a3"/>
    <w:link w:val="30"/>
    <w:uiPriority w:val="9"/>
    <w:semiHidden/>
    <w:qFormat/>
    <w:rsid w:val="00B034F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uiPriority w:val="99"/>
    <w:qFormat/>
    <w:rsid w:val="00B034F8"/>
    <w:rPr>
      <w:rFonts w:ascii="Arial" w:hAnsi="Arial" w:cs="Arial"/>
      <w:b/>
      <w:bCs/>
      <w:sz w:val="28"/>
      <w:szCs w:val="28"/>
      <w:lang w:eastAsia="ru-RU"/>
    </w:rPr>
  </w:style>
  <w:style w:type="character" w:styleId="a6">
    <w:name w:val="Hyperlink"/>
    <w:uiPriority w:val="99"/>
    <w:unhideWhenUsed/>
    <w:rsid w:val="00B034F8"/>
    <w:rPr>
      <w:color w:val="0000FF"/>
      <w:u w:val="single"/>
    </w:rPr>
  </w:style>
  <w:style w:type="character" w:customStyle="1" w:styleId="a7">
    <w:name w:val="Текст Знак"/>
    <w:basedOn w:val="a3"/>
    <w:link w:val="a2"/>
    <w:qFormat/>
    <w:rsid w:val="00B034F8"/>
    <w:rPr>
      <w:rFonts w:ascii="Times New Roman" w:hAnsi="Times New Roman" w:cs="Times New Roman"/>
      <w:sz w:val="26"/>
      <w:szCs w:val="26"/>
      <w:lang w:eastAsia="ru-RU"/>
    </w:rPr>
  </w:style>
  <w:style w:type="character" w:customStyle="1" w:styleId="a8">
    <w:name w:val="Абзац списка Знак"/>
    <w:link w:val="a"/>
    <w:uiPriority w:val="34"/>
    <w:qFormat/>
    <w:locked/>
    <w:rsid w:val="00C12B34"/>
    <w:rPr>
      <w:shd w:val="clear" w:color="auto" w:fill="FFFFFF" w:themeFill="background1"/>
    </w:rPr>
  </w:style>
  <w:style w:type="character" w:customStyle="1" w:styleId="12">
    <w:name w:val="НК: Заголовок 1 Знак"/>
    <w:link w:val="10"/>
    <w:qFormat/>
    <w:locked/>
    <w:rsid w:val="00B034F8"/>
    <w:rPr>
      <w:rFonts w:ascii="Times New Roman" w:eastAsia="MS Mincho" w:hAnsi="Times New Roman" w:cs="Arial"/>
      <w:b/>
      <w:bCs/>
      <w:kern w:val="2"/>
      <w:sz w:val="26"/>
      <w:szCs w:val="26"/>
    </w:rPr>
  </w:style>
  <w:style w:type="character" w:customStyle="1" w:styleId="21">
    <w:name w:val="НК: Заголовок 2 Знак"/>
    <w:link w:val="22"/>
    <w:qFormat/>
    <w:locked/>
    <w:rsid w:val="00B034F8"/>
    <w:rPr>
      <w:rFonts w:ascii="MS Mincho" w:eastAsia="MS Mincho" w:hAnsi="MS Mincho"/>
      <w:b/>
      <w:bCs/>
      <w:iCs/>
      <w:sz w:val="26"/>
      <w:szCs w:val="26"/>
    </w:rPr>
  </w:style>
  <w:style w:type="character" w:customStyle="1" w:styleId="st">
    <w:name w:val="st"/>
    <w:basedOn w:val="a3"/>
    <w:qFormat/>
    <w:rsid w:val="00B034F8"/>
  </w:style>
  <w:style w:type="character" w:customStyle="1" w:styleId="NVGChar">
    <w:name w:val="NVG Текст Char"/>
    <w:link w:val="NVG"/>
    <w:qFormat/>
    <w:rsid w:val="00B034F8"/>
    <w:rPr>
      <w:rFonts w:ascii="Arial" w:hAnsi="Arial" w:cs="Times New Roman"/>
      <w:sz w:val="24"/>
      <w:szCs w:val="24"/>
      <w:lang w:val="en-US" w:eastAsia="ar-SA" w:bidi="en-US"/>
    </w:rPr>
  </w:style>
  <w:style w:type="character" w:customStyle="1" w:styleId="apple-converted-space">
    <w:name w:val="apple-converted-space"/>
    <w:basedOn w:val="a3"/>
    <w:qFormat/>
    <w:rsid w:val="00B034F8"/>
  </w:style>
  <w:style w:type="character" w:styleId="a9">
    <w:name w:val="annotation reference"/>
    <w:semiHidden/>
    <w:unhideWhenUsed/>
    <w:qFormat/>
    <w:rsid w:val="00B034F8"/>
    <w:rPr>
      <w:sz w:val="16"/>
      <w:szCs w:val="16"/>
    </w:rPr>
  </w:style>
  <w:style w:type="character" w:customStyle="1" w:styleId="aa">
    <w:name w:val="Текст выноски Знак"/>
    <w:basedOn w:val="a3"/>
    <w:link w:val="ab"/>
    <w:uiPriority w:val="99"/>
    <w:semiHidden/>
    <w:qFormat/>
    <w:rsid w:val="00B034F8"/>
    <w:rPr>
      <w:rFonts w:ascii="Tahoma" w:hAnsi="Tahoma" w:cs="Tahoma"/>
      <w:sz w:val="16"/>
      <w:szCs w:val="16"/>
      <w:lang w:eastAsia="ru-RU"/>
    </w:rPr>
  </w:style>
  <w:style w:type="character" w:customStyle="1" w:styleId="ac">
    <w:name w:val="Текст примечания Знак"/>
    <w:basedOn w:val="a3"/>
    <w:link w:val="ad"/>
    <w:uiPriority w:val="99"/>
    <w:qFormat/>
    <w:rsid w:val="00B034F8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e">
    <w:name w:val="Тема примечания Знак"/>
    <w:basedOn w:val="ac"/>
    <w:link w:val="af"/>
    <w:uiPriority w:val="99"/>
    <w:semiHidden/>
    <w:qFormat/>
    <w:rsid w:val="00B034F8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af0">
    <w:name w:val="Верхний колонтитул Знак"/>
    <w:basedOn w:val="a3"/>
    <w:link w:val="af1"/>
    <w:uiPriority w:val="99"/>
    <w:qFormat/>
    <w:rsid w:val="00B034F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3"/>
    <w:link w:val="af3"/>
    <w:uiPriority w:val="99"/>
    <w:qFormat/>
    <w:rsid w:val="00B034F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7Char">
    <w:name w:val="Heading 7 Char"/>
    <w:uiPriority w:val="99"/>
    <w:semiHidden/>
    <w:qFormat/>
    <w:locked/>
    <w:rsid w:val="00D40E7E"/>
    <w:rPr>
      <w:rFonts w:ascii="Calibri" w:hAnsi="Calibri" w:cs="Calibri"/>
      <w:sz w:val="24"/>
      <w:szCs w:val="24"/>
    </w:rPr>
  </w:style>
  <w:style w:type="character" w:customStyle="1" w:styleId="Heading3Char30">
    <w:name w:val="Heading 3 Char30"/>
    <w:uiPriority w:val="99"/>
    <w:semiHidden/>
    <w:qFormat/>
    <w:locked/>
    <w:rsid w:val="00D40E7E"/>
    <w:rPr>
      <w:rFonts w:ascii="Cambria" w:hAnsi="Cambria" w:cs="Cambria"/>
      <w:b/>
      <w:bCs/>
      <w:sz w:val="26"/>
      <w:szCs w:val="26"/>
    </w:rPr>
  </w:style>
  <w:style w:type="character" w:styleId="af4">
    <w:name w:val="Strong"/>
    <w:basedOn w:val="a3"/>
    <w:uiPriority w:val="22"/>
    <w:qFormat/>
    <w:rsid w:val="0082485B"/>
    <w:rPr>
      <w:b/>
      <w:bCs/>
    </w:rPr>
  </w:style>
  <w:style w:type="character" w:styleId="af5">
    <w:name w:val="FollowedHyperlink"/>
    <w:basedOn w:val="a3"/>
    <w:uiPriority w:val="99"/>
    <w:semiHidden/>
    <w:unhideWhenUsed/>
    <w:rsid w:val="00E67BA5"/>
    <w:rPr>
      <w:color w:val="800080" w:themeColor="followedHyperlink"/>
      <w:u w:val="single"/>
    </w:rPr>
  </w:style>
  <w:style w:type="character" w:customStyle="1" w:styleId="50">
    <w:name w:val="Заголовок 5 Знак"/>
    <w:basedOn w:val="a3"/>
    <w:link w:val="5"/>
    <w:uiPriority w:val="9"/>
    <w:qFormat/>
    <w:rsid w:val="00A3293F"/>
    <w:rPr>
      <w:rFonts w:ascii="Times New Roman" w:hAnsi="Times New Roman" w:cs="Times New Roman"/>
      <w:b/>
      <w:sz w:val="32"/>
      <w:szCs w:val="32"/>
      <w:lang w:val="x-none" w:eastAsia="x-none"/>
    </w:rPr>
  </w:style>
  <w:style w:type="character" w:styleId="af6">
    <w:name w:val="Placeholder Text"/>
    <w:uiPriority w:val="99"/>
    <w:semiHidden/>
    <w:qFormat/>
    <w:rsid w:val="00A3293F"/>
    <w:rPr>
      <w:color w:val="808080"/>
    </w:rPr>
  </w:style>
  <w:style w:type="character" w:customStyle="1" w:styleId="af7">
    <w:name w:val="Ссылка указателя"/>
    <w:qFormat/>
  </w:style>
  <w:style w:type="paragraph" w:styleId="af8">
    <w:name w:val="Title"/>
    <w:basedOn w:val="a1"/>
    <w:next w:val="af9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f9">
    <w:name w:val="Body Text"/>
    <w:basedOn w:val="a1"/>
    <w:pPr>
      <w:spacing w:after="140"/>
    </w:pPr>
  </w:style>
  <w:style w:type="paragraph" w:styleId="afa">
    <w:name w:val="List"/>
    <w:basedOn w:val="af9"/>
    <w:rPr>
      <w:rFonts w:cs="Noto Sans"/>
    </w:rPr>
  </w:style>
  <w:style w:type="paragraph" w:styleId="afb">
    <w:name w:val="caption"/>
    <w:basedOn w:val="a1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c">
    <w:name w:val="index heading"/>
    <w:basedOn w:val="af8"/>
  </w:style>
  <w:style w:type="paragraph" w:styleId="afd">
    <w:name w:val="No Spacing"/>
    <w:autoRedefine/>
    <w:qFormat/>
    <w:rsid w:val="00C93845"/>
    <w:pPr>
      <w:spacing w:line="276" w:lineRule="auto"/>
      <w:ind w:firstLine="709"/>
      <w:jc w:val="both"/>
    </w:pPr>
    <w:rPr>
      <w:sz w:val="24"/>
      <w:szCs w:val="20"/>
      <w:lang w:eastAsia="ru-RU"/>
    </w:rPr>
  </w:style>
  <w:style w:type="paragraph" w:styleId="a2">
    <w:name w:val="Plain Text"/>
    <w:basedOn w:val="a1"/>
    <w:link w:val="a7"/>
    <w:unhideWhenUsed/>
    <w:qFormat/>
    <w:rsid w:val="00B034F8"/>
    <w:pPr>
      <w:ind w:firstLine="567"/>
    </w:pPr>
  </w:style>
  <w:style w:type="paragraph" w:styleId="13">
    <w:name w:val="toc 1"/>
    <w:basedOn w:val="a1"/>
    <w:next w:val="a1"/>
    <w:autoRedefine/>
    <w:uiPriority w:val="39"/>
    <w:unhideWhenUsed/>
    <w:qFormat/>
    <w:rsid w:val="00413478"/>
    <w:pPr>
      <w:tabs>
        <w:tab w:val="left" w:pos="851"/>
        <w:tab w:val="right" w:leader="dot" w:pos="9638"/>
      </w:tabs>
      <w:spacing w:line="240" w:lineRule="auto"/>
      <w:ind w:left="360" w:hanging="360"/>
      <w:jc w:val="left"/>
    </w:pPr>
    <w:rPr>
      <w:b/>
      <w:bCs/>
      <w:caps/>
      <w:sz w:val="24"/>
    </w:rPr>
  </w:style>
  <w:style w:type="paragraph" w:styleId="23">
    <w:name w:val="toc 2"/>
    <w:basedOn w:val="a1"/>
    <w:next w:val="a1"/>
    <w:autoRedefine/>
    <w:uiPriority w:val="39"/>
    <w:unhideWhenUsed/>
    <w:qFormat/>
    <w:rsid w:val="00413478"/>
    <w:pPr>
      <w:tabs>
        <w:tab w:val="left" w:pos="709"/>
        <w:tab w:val="left" w:pos="851"/>
        <w:tab w:val="right" w:leader="dot" w:pos="9638"/>
      </w:tabs>
      <w:ind w:left="426" w:firstLine="0"/>
    </w:pPr>
    <w:rPr>
      <w:smallCaps/>
      <w:sz w:val="24"/>
    </w:rPr>
  </w:style>
  <w:style w:type="paragraph" w:styleId="32">
    <w:name w:val="toc 3"/>
    <w:basedOn w:val="a1"/>
    <w:next w:val="a1"/>
    <w:autoRedefine/>
    <w:uiPriority w:val="39"/>
    <w:unhideWhenUsed/>
    <w:qFormat/>
    <w:rsid w:val="00B034F8"/>
    <w:pPr>
      <w:tabs>
        <w:tab w:val="left" w:pos="1200"/>
        <w:tab w:val="right" w:leader="dot" w:pos="9639"/>
      </w:tabs>
      <w:ind w:left="480"/>
    </w:pPr>
    <w:rPr>
      <w:rFonts w:ascii="Calibri" w:hAnsi="Calibri" w:cs="Calibri"/>
      <w:i/>
      <w:iCs/>
      <w:sz w:val="20"/>
      <w:szCs w:val="20"/>
    </w:rPr>
  </w:style>
  <w:style w:type="paragraph" w:styleId="a">
    <w:name w:val="List Paragraph"/>
    <w:basedOn w:val="a1"/>
    <w:link w:val="a8"/>
    <w:autoRedefine/>
    <w:uiPriority w:val="34"/>
    <w:qFormat/>
    <w:rsid w:val="00C12B34"/>
    <w:pPr>
      <w:numPr>
        <w:numId w:val="42"/>
      </w:numPr>
      <w:shd w:val="clear" w:color="auto" w:fill="FFFFFF" w:themeFill="background1"/>
      <w:contextualSpacing/>
    </w:pPr>
  </w:style>
  <w:style w:type="paragraph" w:customStyle="1" w:styleId="a0">
    <w:name w:val="Текст_бюл"/>
    <w:basedOn w:val="a2"/>
    <w:qFormat/>
    <w:rsid w:val="00B034F8"/>
    <w:pPr>
      <w:numPr>
        <w:numId w:val="1"/>
      </w:numPr>
      <w:tabs>
        <w:tab w:val="left" w:pos="851"/>
      </w:tabs>
    </w:pPr>
    <w:rPr>
      <w:rFonts w:eastAsia="MS Mincho"/>
    </w:rPr>
  </w:style>
  <w:style w:type="paragraph" w:customStyle="1" w:styleId="10">
    <w:name w:val="НК: Заголовок 1"/>
    <w:basedOn w:val="1"/>
    <w:link w:val="12"/>
    <w:qFormat/>
    <w:rsid w:val="00B034F8"/>
    <w:pPr>
      <w:numPr>
        <w:numId w:val="2"/>
      </w:numPr>
    </w:pPr>
  </w:style>
  <w:style w:type="paragraph" w:customStyle="1" w:styleId="22">
    <w:name w:val="НК: Заголовок 2"/>
    <w:basedOn w:val="2"/>
    <w:link w:val="21"/>
    <w:qFormat/>
    <w:rsid w:val="00B034F8"/>
    <w:pPr>
      <w:keepLines w:val="0"/>
      <w:ind w:firstLine="432"/>
      <w:jc w:val="both"/>
    </w:pPr>
    <w:rPr>
      <w:rFonts w:ascii="MS Mincho" w:eastAsia="MS Mincho" w:hAnsi="MS Mincho" w:cstheme="minorBidi"/>
      <w:i w:val="0"/>
      <w:iCs/>
    </w:rPr>
  </w:style>
  <w:style w:type="paragraph" w:customStyle="1" w:styleId="4">
    <w:name w:val="НК: Заголовок 4"/>
    <w:basedOn w:val="a1"/>
    <w:qFormat/>
    <w:rsid w:val="00082105"/>
    <w:pPr>
      <w:keepNext/>
      <w:keepLines/>
      <w:numPr>
        <w:ilvl w:val="2"/>
        <w:numId w:val="2"/>
      </w:numPr>
      <w:ind w:left="0" w:firstLine="0"/>
      <w:outlineLvl w:val="2"/>
    </w:pPr>
    <w:rPr>
      <w:rFonts w:eastAsia="Calibri"/>
      <w:bCs/>
    </w:rPr>
  </w:style>
  <w:style w:type="paragraph" w:customStyle="1" w:styleId="310">
    <w:name w:val="НК: Заголово 3.1"/>
    <w:basedOn w:val="a"/>
    <w:autoRedefine/>
    <w:qFormat/>
    <w:rsid w:val="004A1153"/>
    <w:pPr>
      <w:numPr>
        <w:numId w:val="0"/>
      </w:numPr>
      <w:tabs>
        <w:tab w:val="left" w:pos="426"/>
      </w:tabs>
      <w:spacing w:line="240" w:lineRule="auto"/>
      <w:jc w:val="left"/>
    </w:pPr>
  </w:style>
  <w:style w:type="paragraph" w:styleId="3">
    <w:name w:val="List Bullet 3"/>
    <w:basedOn w:val="a1"/>
    <w:rsid w:val="00B034F8"/>
    <w:pPr>
      <w:numPr>
        <w:numId w:val="3"/>
      </w:numPr>
    </w:pPr>
  </w:style>
  <w:style w:type="paragraph" w:customStyle="1" w:styleId="NVG">
    <w:name w:val="NVG Текст"/>
    <w:basedOn w:val="a1"/>
    <w:link w:val="NVGChar"/>
    <w:qFormat/>
    <w:rsid w:val="00B034F8"/>
    <w:pPr>
      <w:spacing w:before="120"/>
      <w:ind w:right="-2" w:firstLine="540"/>
    </w:pPr>
    <w:rPr>
      <w:rFonts w:ascii="Arial" w:hAnsi="Arial"/>
      <w:lang w:val="en-US" w:eastAsia="ar-SA" w:bidi="en-US"/>
    </w:rPr>
  </w:style>
  <w:style w:type="paragraph" w:customStyle="1" w:styleId="NVGBullet">
    <w:name w:val="NVG Bullet"/>
    <w:basedOn w:val="a1"/>
    <w:qFormat/>
    <w:rsid w:val="00B034F8"/>
    <w:pPr>
      <w:numPr>
        <w:numId w:val="4"/>
      </w:numPr>
      <w:spacing w:before="120"/>
    </w:pPr>
    <w:rPr>
      <w:rFonts w:ascii="Arial" w:hAnsi="Arial"/>
      <w:lang w:val="en-US" w:eastAsia="ar-SA" w:bidi="en-US"/>
    </w:rPr>
  </w:style>
  <w:style w:type="paragraph" w:styleId="ab">
    <w:name w:val="Balloon Text"/>
    <w:basedOn w:val="a1"/>
    <w:link w:val="aa"/>
    <w:uiPriority w:val="99"/>
    <w:semiHidden/>
    <w:unhideWhenUsed/>
    <w:qFormat/>
    <w:rsid w:val="00B034F8"/>
    <w:rPr>
      <w:rFonts w:ascii="Tahoma" w:hAnsi="Tahoma" w:cs="Tahoma"/>
      <w:sz w:val="16"/>
      <w:szCs w:val="16"/>
    </w:rPr>
  </w:style>
  <w:style w:type="paragraph" w:styleId="ad">
    <w:name w:val="annotation text"/>
    <w:basedOn w:val="a1"/>
    <w:link w:val="ac"/>
    <w:uiPriority w:val="99"/>
    <w:unhideWhenUsed/>
    <w:rsid w:val="00B034F8"/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qFormat/>
    <w:rsid w:val="00B034F8"/>
    <w:rPr>
      <w:b/>
      <w:bCs/>
    </w:rPr>
  </w:style>
  <w:style w:type="paragraph" w:styleId="40">
    <w:name w:val="toc 4"/>
    <w:basedOn w:val="a1"/>
    <w:next w:val="a1"/>
    <w:autoRedefine/>
    <w:uiPriority w:val="39"/>
    <w:unhideWhenUsed/>
    <w:rsid w:val="00B034F8"/>
    <w:pPr>
      <w:spacing w:after="100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51">
    <w:name w:val="toc 5"/>
    <w:basedOn w:val="a1"/>
    <w:next w:val="a1"/>
    <w:autoRedefine/>
    <w:uiPriority w:val="39"/>
    <w:unhideWhenUsed/>
    <w:rsid w:val="00B034F8"/>
    <w:pPr>
      <w:spacing w:after="100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6">
    <w:name w:val="toc 6"/>
    <w:basedOn w:val="a1"/>
    <w:next w:val="a1"/>
    <w:autoRedefine/>
    <w:uiPriority w:val="39"/>
    <w:unhideWhenUsed/>
    <w:rsid w:val="00B034F8"/>
    <w:pPr>
      <w:spacing w:after="100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7">
    <w:name w:val="toc 7"/>
    <w:basedOn w:val="a1"/>
    <w:next w:val="a1"/>
    <w:autoRedefine/>
    <w:uiPriority w:val="39"/>
    <w:unhideWhenUsed/>
    <w:rsid w:val="00B034F8"/>
    <w:pPr>
      <w:spacing w:after="100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81">
    <w:name w:val="toc 8"/>
    <w:basedOn w:val="a1"/>
    <w:next w:val="a1"/>
    <w:autoRedefine/>
    <w:uiPriority w:val="39"/>
    <w:unhideWhenUsed/>
    <w:rsid w:val="00B034F8"/>
    <w:pPr>
      <w:spacing w:after="100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9">
    <w:name w:val="toc 9"/>
    <w:basedOn w:val="a1"/>
    <w:next w:val="a1"/>
    <w:autoRedefine/>
    <w:uiPriority w:val="39"/>
    <w:unhideWhenUsed/>
    <w:rsid w:val="00B034F8"/>
    <w:pPr>
      <w:spacing w:after="100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afe">
    <w:name w:val="Колонтитулы"/>
    <w:basedOn w:val="a1"/>
    <w:qFormat/>
  </w:style>
  <w:style w:type="paragraph" w:styleId="af1">
    <w:name w:val="header"/>
    <w:basedOn w:val="a1"/>
    <w:link w:val="af0"/>
    <w:uiPriority w:val="99"/>
    <w:unhideWhenUsed/>
    <w:rsid w:val="00B034F8"/>
    <w:pPr>
      <w:tabs>
        <w:tab w:val="center" w:pos="4677"/>
        <w:tab w:val="right" w:pos="9355"/>
      </w:tabs>
    </w:pPr>
  </w:style>
  <w:style w:type="paragraph" w:styleId="af3">
    <w:name w:val="footer"/>
    <w:basedOn w:val="a1"/>
    <w:link w:val="af2"/>
    <w:uiPriority w:val="99"/>
    <w:unhideWhenUsed/>
    <w:rsid w:val="00B034F8"/>
    <w:pPr>
      <w:tabs>
        <w:tab w:val="center" w:pos="4677"/>
        <w:tab w:val="right" w:pos="9355"/>
      </w:tabs>
    </w:pPr>
  </w:style>
  <w:style w:type="paragraph" w:styleId="aff">
    <w:name w:val="TOC Heading"/>
    <w:basedOn w:val="1"/>
    <w:next w:val="a1"/>
    <w:uiPriority w:val="39"/>
    <w:unhideWhenUsed/>
    <w:qFormat/>
    <w:rsid w:val="00233F4D"/>
    <w:pPr>
      <w:keepLines/>
      <w:spacing w:before="48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</w:rPr>
  </w:style>
  <w:style w:type="paragraph" w:customStyle="1" w:styleId="14">
    <w:name w:val="Текст1"/>
    <w:basedOn w:val="a1"/>
    <w:qFormat/>
    <w:rsid w:val="00D76C93"/>
    <w:pPr>
      <w:spacing w:line="320" w:lineRule="exact"/>
      <w:ind w:firstLine="0"/>
      <w:jc w:val="left"/>
    </w:pPr>
    <w:rPr>
      <w:sz w:val="24"/>
    </w:rPr>
  </w:style>
  <w:style w:type="paragraph" w:styleId="aff0">
    <w:name w:val="Normal (Web)"/>
    <w:basedOn w:val="a1"/>
    <w:uiPriority w:val="99"/>
    <w:unhideWhenUsed/>
    <w:qFormat/>
    <w:rsid w:val="00FD4AFC"/>
    <w:pPr>
      <w:spacing w:beforeAutospacing="1" w:afterAutospacing="1" w:line="240" w:lineRule="auto"/>
      <w:ind w:firstLine="0"/>
      <w:jc w:val="left"/>
    </w:pPr>
    <w:rPr>
      <w:rFonts w:eastAsiaTheme="minorHAnsi"/>
      <w:color w:val="000000"/>
      <w:sz w:val="24"/>
    </w:rPr>
  </w:style>
  <w:style w:type="paragraph" w:styleId="aff1">
    <w:name w:val="Revision"/>
    <w:uiPriority w:val="99"/>
    <w:semiHidden/>
    <w:qFormat/>
    <w:rsid w:val="00A97879"/>
    <w:rPr>
      <w:szCs w:val="24"/>
      <w:lang w:eastAsia="ru-RU"/>
    </w:rPr>
  </w:style>
  <w:style w:type="paragraph" w:customStyle="1" w:styleId="aff2">
    <w:name w:val="Содержимое врезки"/>
    <w:basedOn w:val="a1"/>
    <w:qFormat/>
  </w:style>
  <w:style w:type="numbering" w:customStyle="1" w:styleId="aff3">
    <w:name w:val="Без списка"/>
    <w:uiPriority w:val="99"/>
    <w:semiHidden/>
    <w:unhideWhenUsed/>
    <w:qFormat/>
  </w:style>
  <w:style w:type="table" w:styleId="aff4">
    <w:name w:val="Table Grid"/>
    <w:basedOn w:val="a4"/>
    <w:uiPriority w:val="59"/>
    <w:rsid w:val="00A836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50028-308C-4DC5-B6E4-C206658FF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9</Pages>
  <Words>2162</Words>
  <Characters>12325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14459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Ruslan.Semin@rt.ru</dc:creator>
  <dc:description/>
  <cp:lastModifiedBy>Намазов Руслан Ильгарович</cp:lastModifiedBy>
  <cp:revision>6</cp:revision>
  <cp:lastPrinted>2018-02-27T12:34:00Z</cp:lastPrinted>
  <dcterms:created xsi:type="dcterms:W3CDTF">2026-05-06T06:13:00Z</dcterms:created>
  <dcterms:modified xsi:type="dcterms:W3CDTF">2026-05-08T08:59:00Z</dcterms:modified>
  <dc:language>ru-RU</dc:language>
</cp:coreProperties>
</file>