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header10.xml" ContentType="application/vnd.openxmlformats-officedocument.wordprocessingml.head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header1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footer6.xml" ContentType="application/vnd.openxmlformats-officedocument.wordprocessingml.foot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2.xml" ContentType="application/vnd.openxmlformats-officedocument.wordprocessingml.footer+xml"/>
  <Override PartName="/word/header3.xml" ContentType="application/vnd.openxmlformats-officedocument.wordprocessingml.header+xml"/>
  <Override PartName="/word/footer11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center"/>
        <w:rPr/>
      </w:pPr>
      <w:r>
        <w:rPr>
          <w:rStyle w:val="Style56"/>
          <w:b/>
          <w:bCs/>
          <w:sz w:val="26"/>
          <w:szCs w:val="26"/>
        </w:rPr>
        <w:t>ТЕХНИЧЕСКОЕ ЗАДАНИЕ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center"/>
        <w:rPr>
          <w:rStyle w:val="Style56"/>
          <w:rFonts w:ascii="Times New Roman" w:hAnsi="Times New Roman"/>
          <w:b/>
          <w:bCs/>
          <w:sz w:val="26"/>
          <w:szCs w:val="26"/>
        </w:rPr>
      </w:pPr>
      <w:r>
        <w:rPr>
          <w:rStyle w:val="Style56"/>
          <w:b/>
          <w:bCs/>
          <w:sz w:val="26"/>
          <w:szCs w:val="26"/>
        </w:rPr>
        <w:t xml:space="preserve">Оказание услуг по обслуживанию и обеспечению </w:t>
        <w:br/>
        <w:t xml:space="preserve">бесперебойного функционирования оборудования и программного обеспечения </w:t>
        <w:br/>
        <w:t xml:space="preserve">Центра мониторинга дорожно-транспортной обстановки в г. Москва </w:t>
        <w:br/>
      </w:r>
    </w:p>
    <w:p>
      <w:pPr>
        <w:pStyle w:val="175"/>
        <w:keepNext w:val="true"/>
        <w:keepLines/>
        <w:widowControl w:val="false"/>
        <w:numPr>
          <w:ilvl w:val="0"/>
          <w:numId w:val="48"/>
        </w:numPr>
        <w:shd w:val="clear" w:color="auto" w:fill="auto"/>
        <w:tabs>
          <w:tab w:val="clear" w:pos="709"/>
          <w:tab w:val="left" w:pos="334" w:leader="none"/>
        </w:tabs>
        <w:bidi w:val="0"/>
        <w:spacing w:lineRule="auto" w:line="276" w:before="0" w:after="0"/>
        <w:ind w:hanging="0" w:start="0" w:end="0"/>
        <w:contextualSpacing/>
        <w:jc w:val="start"/>
        <w:rPr/>
      </w:pPr>
      <w:bookmarkStart w:id="0" w:name="bookmark0"/>
      <w:r>
        <w:rPr>
          <w:rStyle w:val="136"/>
          <w:b/>
          <w:bCs/>
          <w:sz w:val="26"/>
          <w:szCs w:val="26"/>
        </w:rPr>
        <w:t>Общая информация об объекте закупки</w:t>
      </w:r>
      <w:bookmarkEnd w:id="0"/>
    </w:p>
    <w:p>
      <w:pPr>
        <w:pStyle w:val="BodyText"/>
        <w:keepNext w:val="false"/>
        <w:keepLines w:val="false"/>
        <w:widowControl w:val="false"/>
        <w:numPr>
          <w:ilvl w:val="1"/>
          <w:numId w:val="48"/>
        </w:numPr>
        <w:shd w:val="clear" w:color="auto" w:fill="auto"/>
        <w:tabs>
          <w:tab w:val="clear" w:pos="709"/>
          <w:tab w:val="left" w:pos="541" w:leader="none"/>
        </w:tabs>
        <w:suppressAutoHyphens w:val="true"/>
        <w:bidi w:val="0"/>
        <w:spacing w:lineRule="auto" w:line="276" w:before="0" w:after="0"/>
        <w:ind w:firstLine="737" w:start="0" w:end="0"/>
        <w:contextualSpacing/>
        <w:jc w:val="both"/>
        <w:rPr/>
      </w:pPr>
      <w:r>
        <w:rPr>
          <w:rStyle w:val="Style56"/>
          <w:sz w:val="26"/>
          <w:szCs w:val="26"/>
        </w:rPr>
        <w:t>Объект закупки: Оказание услуг по обслуживанию и обеспечению бесперебойного функционирования оборудования и программного обеспечения Центра мониторинга дорожно</w:t>
        <w:softHyphen/>
        <w:t xml:space="preserve">транспортной обстановки в г. Москва в течение </w:t>
      </w:r>
      <w:r>
        <w:rPr>
          <w:rStyle w:val="Style56"/>
          <w:sz w:val="26"/>
          <w:szCs w:val="26"/>
          <w:lang w:val="en-US" w:eastAsia="en-US" w:bidi="en-US"/>
        </w:rPr>
        <w:t xml:space="preserve">730 </w:t>
      </w:r>
      <w:r>
        <w:rPr>
          <w:rStyle w:val="Style56"/>
          <w:sz w:val="26"/>
          <w:szCs w:val="26"/>
        </w:rPr>
        <w:t>календарных дней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8"/>
        </w:numPr>
        <w:shd w:val="clear" w:color="auto" w:fill="auto"/>
        <w:tabs>
          <w:tab w:val="clear" w:pos="709"/>
          <w:tab w:val="left" w:pos="512" w:leader="none"/>
        </w:tabs>
        <w:suppressAutoHyphens w:val="true"/>
        <w:bidi w:val="0"/>
        <w:spacing w:lineRule="auto" w:line="276" w:before="0" w:after="0"/>
        <w:ind w:firstLine="737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Место оказания услуг: согласно Приложению </w:t>
      </w:r>
      <w:r>
        <w:rPr>
          <w:rStyle w:val="Style56"/>
          <w:sz w:val="26"/>
          <w:szCs w:val="26"/>
          <w:lang w:val="en-US" w:eastAsia="en-US" w:bidi="en-US"/>
        </w:rPr>
        <w:t>1.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8"/>
        </w:numPr>
        <w:shd w:val="clear" w:color="auto" w:fill="auto"/>
        <w:tabs>
          <w:tab w:val="clear" w:pos="709"/>
          <w:tab w:val="left" w:pos="512" w:leader="none"/>
        </w:tabs>
        <w:suppressAutoHyphens w:val="true"/>
        <w:bidi w:val="0"/>
        <w:spacing w:lineRule="auto" w:line="276" w:before="0" w:after="0"/>
        <w:ind w:firstLine="737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Объем услуг: согласно Приложению </w:t>
      </w:r>
      <w:r>
        <w:rPr>
          <w:rStyle w:val="Style56"/>
          <w:sz w:val="26"/>
          <w:szCs w:val="26"/>
          <w:lang w:val="en-US" w:eastAsia="en-US" w:bidi="en-US"/>
        </w:rPr>
        <w:t>1.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8"/>
        </w:numPr>
        <w:shd w:val="clear" w:color="auto" w:fill="auto"/>
        <w:tabs>
          <w:tab w:val="clear" w:pos="709"/>
          <w:tab w:val="left" w:pos="512" w:leader="none"/>
        </w:tabs>
        <w:suppressAutoHyphens w:val="true"/>
        <w:bidi w:val="0"/>
        <w:spacing w:lineRule="auto" w:line="276" w:before="0" w:after="0"/>
        <w:ind w:firstLine="737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Срок оказания услуг: согласно Приложению </w:t>
      </w:r>
      <w:r>
        <w:rPr>
          <w:rStyle w:val="Style56"/>
          <w:sz w:val="26"/>
          <w:szCs w:val="26"/>
          <w:lang w:val="en-US" w:eastAsia="en-US" w:bidi="en-US"/>
        </w:rPr>
        <w:t>1.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8"/>
        </w:numPr>
        <w:shd w:val="clear" w:color="auto" w:fill="auto"/>
        <w:tabs>
          <w:tab w:val="clear" w:pos="709"/>
          <w:tab w:val="left" w:pos="512" w:leader="none"/>
        </w:tabs>
        <w:suppressAutoHyphens w:val="true"/>
        <w:bidi w:val="0"/>
        <w:spacing w:lineRule="auto" w:line="276" w:before="0" w:after="0"/>
        <w:ind w:firstLine="737" w:start="0" w:end="0"/>
        <w:contextualSpacing/>
        <w:jc w:val="both"/>
        <w:rPr/>
      </w:pPr>
      <w:r>
        <w:rPr>
          <w:rStyle w:val="Style56"/>
          <w:sz w:val="26"/>
          <w:szCs w:val="26"/>
        </w:rPr>
        <w:t>Приложения к Техническому заданию:</w:t>
      </w:r>
    </w:p>
    <w:p>
      <w:pPr>
        <w:pStyle w:val="BodyText"/>
        <w:keepNext w:val="false"/>
        <w:keepLines w:val="false"/>
        <w:widowControl w:val="false"/>
        <w:shd w:val="clear" w:color="auto" w:fill="auto"/>
        <w:suppressAutoHyphens w:val="true"/>
        <w:bidi w:val="0"/>
        <w:spacing w:lineRule="auto" w:line="276" w:before="0" w:after="0"/>
        <w:ind w:firstLine="737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Приложение </w:t>
      </w:r>
      <w:r>
        <w:rPr>
          <w:rStyle w:val="Style56"/>
          <w:sz w:val="26"/>
          <w:szCs w:val="26"/>
          <w:lang w:val="en-US" w:eastAsia="en-US" w:bidi="en-US"/>
        </w:rPr>
        <w:t>1. - «</w:t>
      </w:r>
      <w:r>
        <w:rPr>
          <w:rStyle w:val="Style56"/>
          <w:sz w:val="26"/>
          <w:szCs w:val="26"/>
        </w:rPr>
        <w:t>Перечень объектов закупки».</w:t>
      </w:r>
    </w:p>
    <w:p>
      <w:pPr>
        <w:pStyle w:val="BodyText"/>
        <w:keepNext w:val="false"/>
        <w:keepLines w:val="false"/>
        <w:widowControl w:val="false"/>
        <w:shd w:val="clear" w:color="auto" w:fill="auto"/>
        <w:suppressAutoHyphens w:val="true"/>
        <w:bidi w:val="0"/>
        <w:spacing w:lineRule="auto" w:line="276" w:before="0" w:after="0"/>
        <w:ind w:firstLine="737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Приложение </w:t>
      </w:r>
      <w:r>
        <w:rPr>
          <w:rStyle w:val="Style56"/>
          <w:sz w:val="26"/>
          <w:szCs w:val="26"/>
          <w:lang w:val="en-US" w:eastAsia="en-US" w:bidi="en-US"/>
        </w:rPr>
        <w:t>2. - «</w:t>
      </w:r>
      <w:r>
        <w:rPr>
          <w:rStyle w:val="Style56"/>
          <w:sz w:val="26"/>
          <w:szCs w:val="26"/>
        </w:rPr>
        <w:t>Описание информационной системы и ресурса (программно-технического комплекса)».</w:t>
      </w:r>
    </w:p>
    <w:p>
      <w:pPr>
        <w:pStyle w:val="BodyText"/>
        <w:keepNext w:val="false"/>
        <w:keepLines w:val="false"/>
        <w:widowControl w:val="false"/>
        <w:shd w:val="clear" w:color="auto" w:fill="auto"/>
        <w:suppressAutoHyphens w:val="true"/>
        <w:bidi w:val="0"/>
        <w:spacing w:lineRule="auto" w:line="276" w:before="0" w:after="0"/>
        <w:ind w:firstLine="737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Приложение </w:t>
      </w:r>
      <w:r>
        <w:rPr>
          <w:rStyle w:val="Style56"/>
          <w:sz w:val="26"/>
          <w:szCs w:val="26"/>
          <w:lang w:val="en-US" w:eastAsia="en-US" w:bidi="en-US"/>
        </w:rPr>
        <w:t>3. - «</w:t>
      </w:r>
      <w:r>
        <w:rPr>
          <w:rStyle w:val="Style56"/>
          <w:sz w:val="26"/>
          <w:szCs w:val="26"/>
        </w:rPr>
        <w:t xml:space="preserve">Временные параметры </w:t>
      </w:r>
      <w:r>
        <w:rPr>
          <w:rStyle w:val="Style56"/>
          <w:sz w:val="26"/>
          <w:szCs w:val="26"/>
          <w:lang w:val="en-US" w:eastAsia="en-US" w:bidi="en-US"/>
        </w:rPr>
        <w:t>(SLA)».</w:t>
      </w:r>
    </w:p>
    <w:p>
      <w:pPr>
        <w:pStyle w:val="BodyText"/>
        <w:keepNext w:val="false"/>
        <w:keepLines w:val="false"/>
        <w:widowControl w:val="false"/>
        <w:shd w:val="clear" w:color="auto" w:fill="auto"/>
        <w:suppressAutoHyphens w:val="true"/>
        <w:bidi w:val="0"/>
        <w:spacing w:lineRule="auto" w:line="276" w:before="0" w:after="0"/>
        <w:ind w:firstLine="737" w:start="0" w:end="0"/>
        <w:contextualSpacing/>
        <w:jc w:val="both"/>
        <w:rPr/>
      </w:pPr>
      <w:r>
        <w:rPr>
          <w:rStyle w:val="Style56"/>
          <w:sz w:val="26"/>
          <w:szCs w:val="26"/>
        </w:rPr>
        <w:t>Приложение 4 - «Регламент технического обслуживания».</w:t>
      </w:r>
    </w:p>
    <w:p>
      <w:pPr>
        <w:pStyle w:val="BodyText"/>
        <w:keepNext w:val="false"/>
        <w:keepLines w:val="false"/>
        <w:widowControl w:val="false"/>
        <w:shd w:val="clear" w:color="auto" w:fill="auto"/>
        <w:suppressAutoHyphens w:val="true"/>
        <w:bidi w:val="0"/>
        <w:spacing w:lineRule="auto" w:line="276" w:before="0" w:after="0"/>
        <w:ind w:firstLine="737" w:start="0" w:end="0"/>
        <w:contextualSpacing/>
        <w:jc w:val="both"/>
        <w:rPr/>
      </w:pPr>
      <w:r>
        <w:rPr>
          <w:rStyle w:val="Style56"/>
          <w:sz w:val="26"/>
          <w:szCs w:val="26"/>
        </w:rPr>
        <w:t>Приложение 5 - «Техническое описание оборудования».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b/>
          <w:bCs/>
          <w:sz w:val="26"/>
          <w:szCs w:val="26"/>
        </w:rPr>
        <w:t>Термины и определения</w:t>
      </w:r>
    </w:p>
    <w:tbl>
      <w:tblPr>
        <w:tblW w:w="975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755"/>
        <w:gridCol w:w="7995"/>
      </w:tblGrid>
      <w:tr>
        <w:trPr>
          <w:trHeight w:val="900" w:hRule="exact"/>
        </w:trPr>
        <w:tc>
          <w:tcPr>
            <w:tcW w:w="175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Первая линия сопровождения</w:t>
            </w:r>
          </w:p>
        </w:tc>
        <w:tc>
          <w:tcPr>
            <w:tcW w:w="7995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Первая линия — это элемент структуры службы технической поддержки Исполнителя, цель которого — идентификация работника и его проблемы для дальнейшего ее отслеживания.</w:t>
            </w:r>
          </w:p>
        </w:tc>
      </w:tr>
      <w:tr>
        <w:trPr>
          <w:trHeight w:val="365" w:hRule="exact"/>
        </w:trPr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Вторая линия</w:t>
            </w:r>
          </w:p>
        </w:tc>
        <w:tc>
          <w:tcPr>
            <w:tcW w:w="7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Вторая линия — это элемент структуры службы технической поддержки</w:t>
            </w:r>
          </w:p>
        </w:tc>
      </w:tr>
      <w:tr>
        <w:trPr>
          <w:trHeight w:val="552" w:hRule="exact"/>
        </w:trPr>
        <w:tc>
          <w:tcPr>
            <w:tcW w:w="175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сопровождения</w:t>
            </w:r>
          </w:p>
        </w:tc>
        <w:tc>
          <w:tcPr>
            <w:tcW w:w="7995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Исполнителя, на которой происходят систематизация, анализ и решение проблем, делегированных работниками первой сопровождения.</w:t>
            </w:r>
          </w:p>
        </w:tc>
      </w:tr>
      <w:tr>
        <w:trPr>
          <w:trHeight w:val="1128" w:hRule="exact"/>
        </w:trPr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Рабочая группа</w:t>
            </w:r>
          </w:p>
        </w:tc>
        <w:tc>
          <w:tcPr>
            <w:tcW w:w="7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Рабочая группа - сотрудники (специалисты) Исполнителя технической и консультационной поддержки необходимые для взаимодействия с Заказчиком для оказания услуг по обслуживанию и обеспечению бесперебойного функционирования оборудования и программного обеспечения.</w:t>
            </w:r>
          </w:p>
        </w:tc>
      </w:tr>
    </w:tbl>
    <w:p>
      <w:pPr>
        <w:pStyle w:val="Style139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>
          <w:rStyle w:val="Style58"/>
          <w:rFonts w:ascii="Times New Roman" w:hAnsi="Times New Roman"/>
          <w:b/>
          <w:bCs/>
        </w:rPr>
      </w:pPr>
      <w:r>
        <w:rPr>
          <w:b/>
          <w:bCs/>
        </w:rPr>
      </w:r>
    </w:p>
    <w:p>
      <w:pPr>
        <w:pStyle w:val="Style139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8"/>
          <w:b/>
          <w:bCs/>
          <w:sz w:val="26"/>
          <w:szCs w:val="26"/>
        </w:rPr>
        <w:t>Перечень сокращений</w:t>
      </w:r>
    </w:p>
    <w:tbl>
      <w:tblPr>
        <w:tblW w:w="9657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230"/>
        <w:gridCol w:w="8427"/>
      </w:tblGrid>
      <w:tr>
        <w:trPr>
          <w:trHeight w:val="259" w:hRule="exact"/>
        </w:trPr>
        <w:tc>
          <w:tcPr>
            <w:tcW w:w="12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lang w:val="en-US" w:eastAsia="en-US" w:bidi="en-US"/>
              </w:rPr>
              <w:t>KPI</w:t>
            </w:r>
          </w:p>
        </w:tc>
        <w:tc>
          <w:tcPr>
            <w:tcW w:w="8427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Показатель эффективности оказания услуг</w:t>
            </w:r>
          </w:p>
        </w:tc>
      </w:tr>
      <w:tr>
        <w:trPr>
          <w:trHeight w:val="250" w:hRule="exact"/>
        </w:trPr>
        <w:tc>
          <w:tcPr>
            <w:tcW w:w="12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suppressAutoHyphens w:val="true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АРМ</w:t>
            </w:r>
          </w:p>
        </w:tc>
        <w:tc>
          <w:tcPr>
            <w:tcW w:w="8427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Автоматизированное Рабочее Место</w:t>
            </w:r>
          </w:p>
        </w:tc>
      </w:tr>
      <w:tr>
        <w:trPr>
          <w:trHeight w:val="254" w:hRule="exact"/>
        </w:trPr>
        <w:tc>
          <w:tcPr>
            <w:tcW w:w="12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ИТ</w:t>
            </w:r>
          </w:p>
        </w:tc>
        <w:tc>
          <w:tcPr>
            <w:tcW w:w="8427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Интернет технологии</w:t>
            </w:r>
          </w:p>
        </w:tc>
      </w:tr>
      <w:tr>
        <w:trPr>
          <w:trHeight w:val="240" w:hRule="exact"/>
        </w:trPr>
        <w:tc>
          <w:tcPr>
            <w:tcW w:w="12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ФСБ</w:t>
            </w:r>
          </w:p>
        </w:tc>
        <w:tc>
          <w:tcPr>
            <w:tcW w:w="8427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Федеральная Служба Безопасности</w:t>
            </w:r>
          </w:p>
        </w:tc>
      </w:tr>
      <w:tr>
        <w:trPr>
          <w:trHeight w:val="250" w:hRule="exact"/>
        </w:trPr>
        <w:tc>
          <w:tcPr>
            <w:tcW w:w="12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ФСТЭК</w:t>
            </w:r>
          </w:p>
        </w:tc>
        <w:tc>
          <w:tcPr>
            <w:tcW w:w="8427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Федеральная Служба по Техническому и Экспортному Контролю</w:t>
            </w:r>
          </w:p>
        </w:tc>
      </w:tr>
      <w:tr>
        <w:trPr>
          <w:trHeight w:val="254" w:hRule="exact"/>
        </w:trPr>
        <w:tc>
          <w:tcPr>
            <w:tcW w:w="12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УФСБ</w:t>
            </w:r>
          </w:p>
        </w:tc>
        <w:tc>
          <w:tcPr>
            <w:tcW w:w="8427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Управление Федеральной Службы Безопасности</w:t>
            </w:r>
          </w:p>
        </w:tc>
      </w:tr>
      <w:tr>
        <w:trPr>
          <w:trHeight w:val="240" w:hRule="exact"/>
        </w:trPr>
        <w:tc>
          <w:tcPr>
            <w:tcW w:w="12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ОС</w:t>
            </w:r>
          </w:p>
        </w:tc>
        <w:tc>
          <w:tcPr>
            <w:tcW w:w="8427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Основные средства</w:t>
            </w:r>
          </w:p>
        </w:tc>
      </w:tr>
      <w:tr>
        <w:trPr>
          <w:trHeight w:val="250" w:hRule="exact"/>
        </w:trPr>
        <w:tc>
          <w:tcPr>
            <w:tcW w:w="12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ЕСП</w:t>
            </w:r>
          </w:p>
        </w:tc>
        <w:tc>
          <w:tcPr>
            <w:tcW w:w="8427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Единая Служба Поддержки</w:t>
            </w:r>
          </w:p>
        </w:tc>
      </w:tr>
      <w:tr>
        <w:trPr>
          <w:trHeight w:val="250" w:hRule="exact"/>
        </w:trPr>
        <w:tc>
          <w:tcPr>
            <w:tcW w:w="12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СТП</w:t>
            </w:r>
          </w:p>
        </w:tc>
        <w:tc>
          <w:tcPr>
            <w:tcW w:w="8427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Служба Технической Поддержки</w:t>
            </w:r>
          </w:p>
        </w:tc>
      </w:tr>
      <w:tr>
        <w:trPr>
          <w:trHeight w:val="254" w:hRule="exact"/>
        </w:trPr>
        <w:tc>
          <w:tcPr>
            <w:tcW w:w="12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СУЗ</w:t>
            </w:r>
          </w:p>
        </w:tc>
        <w:tc>
          <w:tcPr>
            <w:tcW w:w="8427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Система Управления Заявками</w:t>
            </w:r>
          </w:p>
        </w:tc>
      </w:tr>
      <w:tr>
        <w:trPr>
          <w:trHeight w:val="259" w:hRule="exact"/>
        </w:trPr>
        <w:tc>
          <w:tcPr>
            <w:tcW w:w="1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ПО</w:t>
            </w:r>
          </w:p>
        </w:tc>
        <w:tc>
          <w:tcPr>
            <w:tcW w:w="8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Программное обеспечение</w:t>
            </w:r>
          </w:p>
        </w:tc>
      </w:tr>
    </w:tbl>
    <w:p>
      <w:pPr>
        <w:pStyle w:val="Normal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>
          <w:rStyle w:val="Style58"/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175"/>
        <w:keepNext w:val="true"/>
        <w:keepLines/>
        <w:widowControl w:val="false"/>
        <w:numPr>
          <w:ilvl w:val="0"/>
          <w:numId w:val="48"/>
        </w:numPr>
        <w:shd w:val="clear" w:color="auto" w:fill="auto"/>
        <w:tabs>
          <w:tab w:val="clear" w:pos="709"/>
          <w:tab w:val="left" w:pos="449" w:leader="none"/>
        </w:tabs>
        <w:bidi w:val="0"/>
        <w:spacing w:lineRule="auto" w:line="276" w:before="0" w:after="0"/>
        <w:ind w:hanging="0" w:start="0" w:end="0"/>
        <w:contextualSpacing/>
        <w:jc w:val="start"/>
        <w:rPr/>
      </w:pPr>
      <w:bookmarkStart w:id="1" w:name="bookmark2"/>
      <w:r>
        <w:rPr>
          <w:rStyle w:val="136"/>
          <w:b/>
          <w:bCs/>
          <w:sz w:val="26"/>
          <w:szCs w:val="26"/>
        </w:rPr>
        <w:t>Стандарт услуг</w:t>
      </w:r>
      <w:bookmarkEnd w:id="1"/>
    </w:p>
    <w:p>
      <w:pPr>
        <w:pStyle w:val="175"/>
        <w:keepNext w:val="true"/>
        <w:keepLines/>
        <w:widowControl w:val="false"/>
        <w:numPr>
          <w:ilvl w:val="1"/>
          <w:numId w:val="48"/>
        </w:numPr>
        <w:shd w:val="clear" w:color="auto" w:fill="auto"/>
        <w:tabs>
          <w:tab w:val="clear" w:pos="709"/>
          <w:tab w:val="left" w:pos="536" w:leader="none"/>
        </w:tabs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136"/>
          <w:b/>
          <w:bCs/>
          <w:sz w:val="26"/>
          <w:szCs w:val="26"/>
        </w:rPr>
        <w:t>Назначение услуг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>Центр мониторинга дорожно-транспортной обстановки в г. Москва функционирует в режимах: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87" w:leader="none"/>
        </w:tabs>
        <w:bidi w:val="0"/>
        <w:spacing w:lineRule="auto" w:line="276" w:before="0" w:after="0"/>
        <w:ind w:hanging="160" w:start="480" w:end="0"/>
        <w:contextualSpacing/>
        <w:jc w:val="start"/>
        <w:rPr/>
      </w:pPr>
      <w:r>
        <w:rPr>
          <w:rStyle w:val="Style56"/>
          <w:sz w:val="26"/>
          <w:szCs w:val="26"/>
        </w:rPr>
        <w:t>штатный режим, при котором обеспечивается выполнение задач Заказчика в объеме функций, предусмотренных настоящим Техническим заданием;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87" w:leader="none"/>
        </w:tabs>
        <w:bidi w:val="0"/>
        <w:spacing w:lineRule="auto" w:line="276" w:before="0" w:after="0"/>
        <w:ind w:hanging="160" w:start="480" w:end="0"/>
        <w:contextualSpacing/>
        <w:jc w:val="start"/>
        <w:rPr/>
      </w:pPr>
      <w:r>
        <w:rPr>
          <w:rStyle w:val="Style56"/>
          <w:sz w:val="26"/>
          <w:szCs w:val="26"/>
        </w:rPr>
        <w:t>сервисный режим, необходимый для проведения обслуживания, реконфигурации и пополнения технических и программных средств новыми компонентами;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87" w:leader="none"/>
        </w:tabs>
        <w:bidi w:val="0"/>
        <w:spacing w:lineRule="auto" w:line="276" w:before="0" w:after="0"/>
        <w:ind w:firstLine="320" w:start="0" w:end="0"/>
        <w:contextualSpacing/>
        <w:jc w:val="start"/>
        <w:rPr/>
      </w:pPr>
      <w:r>
        <w:rPr>
          <w:rStyle w:val="Style56"/>
          <w:sz w:val="26"/>
          <w:szCs w:val="26"/>
        </w:rPr>
        <w:t>аварийный режим работы.</w:t>
      </w:r>
    </w:p>
    <w:p>
      <w:pPr>
        <w:pStyle w:val="175"/>
        <w:keepNext w:val="true"/>
        <w:keepLines/>
        <w:widowControl w:val="false"/>
        <w:shd w:val="clear" w:color="auto" w:fill="auto"/>
        <w:bidi w:val="0"/>
        <w:spacing w:lineRule="auto" w:line="276" w:before="0" w:after="0"/>
        <w:ind w:firstLine="800" w:start="0" w:end="0"/>
        <w:contextualSpacing/>
        <w:jc w:val="start"/>
        <w:rPr/>
      </w:pPr>
      <w:bookmarkStart w:id="2" w:name="bookmark5"/>
      <w:r>
        <w:rPr>
          <w:rStyle w:val="136"/>
          <w:b/>
          <w:bCs/>
          <w:sz w:val="26"/>
          <w:szCs w:val="26"/>
        </w:rPr>
        <w:t>В штатном режиме функционирования Центр мониторинга дорожно-транспортной обстановки в г. Москва должен обеспечивать доступность сервисов Заказчика</w:t>
      </w:r>
      <w:r>
        <w:rPr>
          <w:rStyle w:val="136"/>
          <w:b w:val="false"/>
          <w:bCs w:val="false"/>
          <w:sz w:val="26"/>
          <w:szCs w:val="26"/>
        </w:rPr>
        <w:t>:</w:t>
      </w:r>
      <w:bookmarkEnd w:id="2"/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87" w:leader="none"/>
        </w:tabs>
        <w:bidi w:val="0"/>
        <w:spacing w:lineRule="auto" w:line="276" w:before="0" w:after="0"/>
        <w:ind w:hanging="160" w:start="480" w:end="0"/>
        <w:contextualSpacing/>
        <w:jc w:val="start"/>
        <w:rPr/>
      </w:pPr>
      <w:r>
        <w:rPr>
          <w:rStyle w:val="Style56"/>
          <w:sz w:val="26"/>
          <w:szCs w:val="26"/>
        </w:rPr>
        <w:t xml:space="preserve">программное обеспечение: в круглосуточном режиме </w:t>
      </w:r>
      <w:r>
        <w:rPr>
          <w:rStyle w:val="Style56"/>
          <w:sz w:val="26"/>
          <w:szCs w:val="26"/>
          <w:lang w:val="en-US" w:eastAsia="en-US" w:bidi="en-US"/>
        </w:rPr>
        <w:t xml:space="preserve">— 24 </w:t>
      </w:r>
      <w:r>
        <w:rPr>
          <w:rStyle w:val="Style56"/>
          <w:sz w:val="26"/>
          <w:szCs w:val="26"/>
        </w:rPr>
        <w:t xml:space="preserve">часа в сутки, </w:t>
      </w:r>
      <w:r>
        <w:rPr>
          <w:rStyle w:val="Style56"/>
          <w:sz w:val="26"/>
          <w:szCs w:val="26"/>
          <w:lang w:val="en-US" w:eastAsia="en-US" w:bidi="en-US"/>
        </w:rPr>
        <w:t xml:space="preserve">7 </w:t>
      </w:r>
      <w:r>
        <w:rPr>
          <w:rStyle w:val="Style56"/>
          <w:sz w:val="26"/>
          <w:szCs w:val="26"/>
        </w:rPr>
        <w:t>дней в неделю, включая выходные и праздничные дни (далее 24х7);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87" w:leader="none"/>
        </w:tabs>
        <w:bidi w:val="0"/>
        <w:spacing w:lineRule="auto" w:line="276" w:before="0" w:after="0"/>
        <w:ind w:hanging="160" w:start="480" w:end="0"/>
        <w:contextualSpacing/>
        <w:jc w:val="start"/>
        <w:rPr/>
      </w:pPr>
      <w:r>
        <w:rPr>
          <w:rStyle w:val="Style56"/>
          <w:sz w:val="26"/>
          <w:szCs w:val="26"/>
        </w:rPr>
        <w:t>система отображения информации: (24х7);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87" w:leader="none"/>
        </w:tabs>
        <w:bidi w:val="0"/>
        <w:spacing w:lineRule="auto" w:line="276" w:before="0" w:after="0"/>
        <w:ind w:hanging="160" w:start="480" w:end="0"/>
        <w:contextualSpacing/>
        <w:jc w:val="start"/>
        <w:rPr/>
      </w:pPr>
      <w:r>
        <w:rPr>
          <w:rStyle w:val="Style56"/>
          <w:sz w:val="26"/>
          <w:szCs w:val="26"/>
        </w:rPr>
        <w:t>оборудование коммутации (в режиме, определенном «Регламентом осуществления ремонтных и восстановительных работ»);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87" w:leader="none"/>
        </w:tabs>
        <w:bidi w:val="0"/>
        <w:spacing w:lineRule="auto" w:line="276" w:before="0" w:after="0"/>
        <w:ind w:hanging="160" w:start="480" w:end="0"/>
        <w:contextualSpacing/>
        <w:jc w:val="start"/>
        <w:rPr/>
      </w:pPr>
      <w:r>
        <w:rPr>
          <w:rStyle w:val="Style56"/>
          <w:sz w:val="26"/>
          <w:szCs w:val="26"/>
        </w:rPr>
        <w:t>оборудование управления (в режиме, определенном «Регламентом осуществления ремонтных и восстановительных работ»);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87" w:leader="none"/>
        </w:tabs>
        <w:bidi w:val="0"/>
        <w:spacing w:lineRule="auto" w:line="276" w:before="0" w:after="0"/>
        <w:ind w:hanging="160" w:start="480" w:end="0"/>
        <w:contextualSpacing/>
        <w:jc w:val="start"/>
        <w:rPr/>
      </w:pPr>
      <w:r>
        <w:rPr>
          <w:rStyle w:val="Style56"/>
          <w:sz w:val="26"/>
          <w:szCs w:val="26"/>
        </w:rPr>
        <w:t xml:space="preserve">автоматизированные рабочие места (далее </w:t>
      </w:r>
      <w:r>
        <w:rPr>
          <w:rStyle w:val="Style56"/>
          <w:sz w:val="26"/>
          <w:szCs w:val="26"/>
          <w:lang w:val="en-US" w:eastAsia="en-US" w:bidi="en-US"/>
        </w:rPr>
        <w:t xml:space="preserve">- </w:t>
      </w:r>
      <w:r>
        <w:rPr>
          <w:rStyle w:val="Style56"/>
          <w:sz w:val="26"/>
          <w:szCs w:val="26"/>
        </w:rPr>
        <w:t>АРМ) диспетчеров (в режиме, определенном «Регламентом осуществления ремонтных и восстановительных работ»);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87" w:leader="none"/>
        </w:tabs>
        <w:bidi w:val="0"/>
        <w:spacing w:lineRule="auto" w:line="276" w:before="0" w:after="0"/>
        <w:ind w:hanging="160" w:start="480" w:end="0"/>
        <w:contextualSpacing/>
        <w:jc w:val="start"/>
        <w:rPr/>
      </w:pPr>
      <w:r>
        <w:rPr>
          <w:rStyle w:val="Style56"/>
          <w:sz w:val="26"/>
          <w:szCs w:val="26"/>
        </w:rPr>
        <w:t>локально-вычислительная сеть (в режиме, определенном «Регламентом осуществления ремонтных и восстановительных работ»);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87" w:leader="none"/>
        </w:tabs>
        <w:bidi w:val="0"/>
        <w:spacing w:lineRule="auto" w:line="276" w:before="0" w:after="0"/>
        <w:ind w:firstLine="320" w:start="0" w:end="0"/>
        <w:contextualSpacing/>
        <w:jc w:val="start"/>
        <w:rPr/>
      </w:pPr>
      <w:r>
        <w:rPr>
          <w:rStyle w:val="Style56"/>
          <w:sz w:val="26"/>
          <w:szCs w:val="26"/>
        </w:rPr>
        <w:t>оборудование системы видеонаблюдения (24х7);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87" w:leader="none"/>
        </w:tabs>
        <w:bidi w:val="0"/>
        <w:spacing w:lineRule="auto" w:line="276" w:before="0" w:after="0"/>
        <w:ind w:hanging="160" w:start="480" w:end="0"/>
        <w:contextualSpacing/>
        <w:jc w:val="start"/>
        <w:rPr/>
      </w:pPr>
      <w:r>
        <w:rPr>
          <w:rStyle w:val="Style56"/>
          <w:sz w:val="26"/>
          <w:szCs w:val="26"/>
        </w:rPr>
        <w:t>кабель (в режиме, определенном «Регламентом осуществления ремонтных и восстановительных работ»);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74" w:leader="none"/>
        </w:tabs>
        <w:bidi w:val="0"/>
        <w:spacing w:lineRule="auto" w:line="276" w:before="0" w:after="0"/>
        <w:ind w:hanging="140" w:start="460" w:end="0"/>
        <w:contextualSpacing/>
        <w:jc w:val="start"/>
        <w:rPr/>
      </w:pPr>
      <w:r>
        <w:rPr>
          <w:rStyle w:val="Style56"/>
          <w:sz w:val="26"/>
          <w:szCs w:val="26"/>
        </w:rPr>
        <w:t>силовой кабель от трансформаторной подстанции (в режиме, определенном «Регламентом осуществления ремонтных и восстановительных работ»);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74" w:leader="none"/>
        </w:tabs>
        <w:bidi w:val="0"/>
        <w:spacing w:lineRule="auto" w:line="276" w:before="0" w:after="0"/>
        <w:ind w:hanging="140" w:start="460" w:end="0"/>
        <w:contextualSpacing/>
        <w:jc w:val="start"/>
        <w:rPr/>
      </w:pPr>
      <w:r>
        <w:rPr>
          <w:rStyle w:val="Style56"/>
          <w:sz w:val="26"/>
          <w:szCs w:val="26"/>
        </w:rPr>
        <w:t>шкафы и аксессуары (в режиме, определенном «Регламентом осуществления ремонтных и восстановительных работ»);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74" w:leader="none"/>
        </w:tabs>
        <w:bidi w:val="0"/>
        <w:spacing w:lineRule="auto" w:line="276" w:before="0" w:after="0"/>
        <w:ind w:hanging="140" w:start="460" w:end="0"/>
        <w:contextualSpacing/>
        <w:jc w:val="start"/>
        <w:rPr/>
      </w:pPr>
      <w:r>
        <w:rPr>
          <w:rStyle w:val="Style56"/>
          <w:sz w:val="26"/>
          <w:szCs w:val="26"/>
        </w:rPr>
        <w:t>система кондиционирования (в режиме, определенном «Регламентом осуществления ремонтных и восстановительных работ»);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74" w:leader="none"/>
        </w:tabs>
        <w:bidi w:val="0"/>
        <w:spacing w:lineRule="auto" w:line="276" w:before="0" w:after="0"/>
        <w:ind w:hanging="140" w:start="460" w:end="0"/>
        <w:contextualSpacing/>
        <w:jc w:val="start"/>
        <w:rPr/>
      </w:pPr>
      <w:r>
        <w:rPr>
          <w:rStyle w:val="Style56"/>
          <w:sz w:val="26"/>
          <w:szCs w:val="26"/>
        </w:rPr>
        <w:t>система бесперебойного питания (в режиме, определенном «Регламентом осуществления ремонтных и восстановительных работ»);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74" w:leader="none"/>
        </w:tabs>
        <w:bidi w:val="0"/>
        <w:spacing w:lineRule="auto" w:line="276" w:before="0" w:after="0"/>
        <w:ind w:hanging="140" w:start="460" w:end="0"/>
        <w:contextualSpacing/>
        <w:jc w:val="start"/>
        <w:rPr/>
      </w:pPr>
      <w:r>
        <w:rPr>
          <w:rStyle w:val="Style56"/>
          <w:sz w:val="26"/>
          <w:szCs w:val="26"/>
        </w:rPr>
        <w:t>система мониторинга (в режиме, определенном «Регламентом осуществления ремонтных и восстановительных работ»);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74" w:leader="none"/>
        </w:tabs>
        <w:bidi w:val="0"/>
        <w:spacing w:lineRule="auto" w:line="276" w:before="0" w:after="0"/>
        <w:ind w:hanging="140" w:start="460" w:end="0"/>
        <w:contextualSpacing/>
        <w:jc w:val="start"/>
        <w:rPr/>
      </w:pPr>
      <w:r>
        <w:rPr>
          <w:rStyle w:val="Style56"/>
          <w:sz w:val="26"/>
          <w:szCs w:val="26"/>
        </w:rPr>
        <w:t>волоконно-оптическая линия связи внешняя (в режиме, определенном «Регламентом осуществления ремонтных и восстановительных работ»);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74" w:leader="none"/>
        </w:tabs>
        <w:bidi w:val="0"/>
        <w:spacing w:lineRule="auto" w:line="276" w:before="0" w:after="0"/>
        <w:ind w:hanging="140" w:start="460" w:end="0"/>
        <w:contextualSpacing/>
        <w:jc w:val="start"/>
        <w:rPr/>
      </w:pPr>
      <w:r>
        <w:rPr>
          <w:rStyle w:val="Style56"/>
          <w:sz w:val="26"/>
          <w:szCs w:val="26"/>
        </w:rPr>
        <w:t>волоконно-оптическая линия связи внутренняя (в режиме, определенном «Регламентом осуществления ремонтных и восстановительных работ»).</w:t>
      </w:r>
    </w:p>
    <w:p>
      <w:pPr>
        <w:pStyle w:val="175"/>
        <w:keepNext w:val="true"/>
        <w:keepLines/>
        <w:widowControl w:val="false"/>
        <w:shd w:val="clear" w:color="auto" w:fill="auto"/>
        <w:bidi w:val="0"/>
        <w:spacing w:lineRule="auto" w:line="276" w:before="0" w:after="0"/>
        <w:ind w:firstLine="820" w:start="0" w:end="0"/>
        <w:contextualSpacing/>
        <w:jc w:val="both"/>
        <w:rPr/>
      </w:pPr>
      <w:bookmarkStart w:id="3" w:name="bookmark7"/>
      <w:r>
        <w:rPr>
          <w:rStyle w:val="136"/>
          <w:b/>
          <w:bCs/>
          <w:sz w:val="26"/>
          <w:szCs w:val="26"/>
        </w:rPr>
        <w:t>В сервисном режиме функционирования Центр мониторинга дорожно-транспортной обстановки в г. Москва должен обеспечивать возможность проведения услуг</w:t>
      </w:r>
      <w:r>
        <w:rPr>
          <w:rStyle w:val="136"/>
          <w:b w:val="false"/>
          <w:bCs w:val="false"/>
          <w:sz w:val="26"/>
          <w:szCs w:val="26"/>
        </w:rPr>
        <w:t>:</w:t>
      </w:r>
      <w:bookmarkEnd w:id="3"/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74" w:leader="none"/>
        </w:tabs>
        <w:bidi w:val="0"/>
        <w:spacing w:lineRule="auto" w:line="276" w:before="0" w:after="0"/>
        <w:ind w:firstLine="320" w:start="0" w:end="0"/>
        <w:contextualSpacing/>
        <w:jc w:val="start"/>
        <w:rPr/>
      </w:pPr>
      <w:r>
        <w:rPr>
          <w:rStyle w:val="Style56"/>
          <w:sz w:val="26"/>
          <w:szCs w:val="26"/>
        </w:rPr>
        <w:t>услуги по проведению регламентного технического обслуживания оборудования.</w:t>
      </w:r>
    </w:p>
    <w:p>
      <w:pPr>
        <w:pStyle w:val="175"/>
        <w:keepNext w:val="true"/>
        <w:keepLines/>
        <w:widowControl w:val="false"/>
        <w:shd w:val="clear" w:color="auto" w:fill="auto"/>
        <w:bidi w:val="0"/>
        <w:spacing w:lineRule="auto" w:line="276" w:before="0" w:after="0"/>
        <w:ind w:firstLine="820" w:start="0" w:end="0"/>
        <w:contextualSpacing/>
        <w:jc w:val="both"/>
        <w:rPr/>
      </w:pPr>
      <w:bookmarkStart w:id="4" w:name="bookmark9"/>
      <w:r>
        <w:rPr>
          <w:rStyle w:val="136"/>
          <w:b/>
          <w:bCs/>
          <w:sz w:val="26"/>
          <w:szCs w:val="26"/>
        </w:rPr>
        <w:t>В аварийном режиме работы функционирования Центр мониторинга дорожно-транспортной обстановки в г. Москва должен обеспечивать возможность проведения услуг:</w:t>
      </w:r>
      <w:bookmarkEnd w:id="4"/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  <w:lang w:val="en-US" w:eastAsia="en-US" w:bidi="en-US"/>
        </w:rPr>
        <w:t xml:space="preserve">- </w:t>
      </w:r>
      <w:r>
        <w:rPr>
          <w:rStyle w:val="Style56"/>
          <w:sz w:val="26"/>
          <w:szCs w:val="26"/>
        </w:rPr>
        <w:t>замену неремонтопригодного оборудования либо деталей оборудования - за счет Исполнителя, и передачей его на баланс (собственность) города Москвы в лице Заказчика. Демонтированное и не подлежащее восстановлению оборудование, числящееся на балансе Заказчика, передается Заказчику на склад с подтверждением невозможности его восстановления (экспертным заключением, составленное за счет Исполнителя) и актом демонтажа»;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74" w:leader="none"/>
        </w:tabs>
        <w:bidi w:val="0"/>
        <w:spacing w:lineRule="auto" w:line="276" w:before="0" w:after="0"/>
        <w:ind w:firstLine="320" w:start="0" w:end="0"/>
        <w:contextualSpacing/>
        <w:jc w:val="start"/>
        <w:rPr/>
      </w:pPr>
      <w:r>
        <w:rPr>
          <w:rStyle w:val="Style56"/>
          <w:sz w:val="26"/>
          <w:szCs w:val="26"/>
        </w:rPr>
        <w:t>устранение аварийных ситуаций, возникших при эксплуатации оборудования.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>В случае невозможности выполнения Исполнителем ремонтных работ в определенные «Регламентом осуществления ремонтных и восстановительных работ» сроки, Исполнитель на весь период проведения ремонтных работ, за свой счёт, предоставляет и заменяет на аналогичное по характеристикам оборудование.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>Услуги по обслуживанию и обеспечению бесперебойного функционирования оборудования и программного обеспечения Центра мониторинга дорожно-транспортной обстановки в г. Москва оказываться Исполнителем в соответствии с условиями: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74" w:leader="none"/>
        </w:tabs>
        <w:bidi w:val="0"/>
        <w:spacing w:lineRule="auto" w:line="276" w:before="0" w:after="0"/>
        <w:ind w:hanging="140" w:start="460" w:end="0"/>
        <w:contextualSpacing/>
        <w:jc w:val="start"/>
        <w:rPr/>
      </w:pPr>
      <w:r>
        <w:rPr>
          <w:rStyle w:val="Style56"/>
          <w:sz w:val="26"/>
          <w:szCs w:val="26"/>
        </w:rPr>
        <w:t>услуги оказываться на русском языке;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74" w:leader="none"/>
        </w:tabs>
        <w:bidi w:val="0"/>
        <w:spacing w:lineRule="auto" w:line="276" w:before="0" w:after="0"/>
        <w:ind w:hanging="140" w:start="460" w:end="0"/>
        <w:contextualSpacing/>
        <w:jc w:val="start"/>
        <w:rPr/>
      </w:pPr>
      <w:r>
        <w:rPr>
          <w:rStyle w:val="Style56"/>
          <w:sz w:val="26"/>
          <w:szCs w:val="26"/>
        </w:rPr>
        <w:t>требования к режиму сопровождения оборудования, не определенные в настоящем Техническом задании, определяются нормативными правовыми актами, указанными в разделе 7 настоящего Технического задания;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74" w:leader="none"/>
        </w:tabs>
        <w:bidi w:val="0"/>
        <w:spacing w:lineRule="auto" w:line="276" w:before="0" w:after="0"/>
        <w:ind w:hanging="140" w:start="460" w:end="0"/>
        <w:contextualSpacing/>
        <w:jc w:val="start"/>
        <w:rPr/>
      </w:pPr>
      <w:r>
        <w:rPr>
          <w:rStyle w:val="Style56"/>
          <w:sz w:val="26"/>
          <w:szCs w:val="26"/>
        </w:rPr>
        <w:t>требования к порядку и составу работ при проведении регламентного технического обслуживания оборудования, не установленные в настоящем Техническом задании, определяются в соответствии со стандартами, руководствами (инструкциями) по эксплуатации и технической документацией производителей обслуживаемого оборудования, а также действующими нормативно-правовыми актами и нормативно-техническими документами РФ в сфере технического обслуживания и защиты информации (включая применимые ГОСТ, национальные стандарты и руководящие документы ФСТЭК России и ФСБ России), указанными в разделе 7 настоящего Технического задания.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>Требования к услугам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>В рамках оказания услуг Исполнитель обеспечивает: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82" w:leader="none"/>
        </w:tabs>
        <w:bidi w:val="0"/>
        <w:spacing w:lineRule="auto" w:line="276" w:before="0" w:after="0"/>
        <w:ind w:hanging="240" w:start="560" w:end="0"/>
        <w:contextualSpacing/>
        <w:jc w:val="start"/>
        <w:rPr/>
      </w:pPr>
      <w:r>
        <w:rPr>
          <w:rStyle w:val="Style56"/>
          <w:sz w:val="26"/>
          <w:szCs w:val="26"/>
          <w:lang w:val="en-US" w:eastAsia="en-US" w:bidi="en-US"/>
        </w:rPr>
        <w:t xml:space="preserve">. </w:t>
      </w:r>
      <w:r>
        <w:rPr>
          <w:rStyle w:val="Style56"/>
          <w:sz w:val="26"/>
          <w:szCs w:val="26"/>
        </w:rPr>
        <w:t>Присутствие специалистов рабочей группы в месте оказания услуг со дня заключения договора в соответствии с графиком присутствия специалистов рабочей группы в месте оказания услуг, а также проведение инструктажа вновь поступившего персонала.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>Используемый в документе термин «рабочие часы» относится к рабочим часам Центра мониторинга дорожно-транспортной обстановки в г. Москва.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>Исполнитель обеспечивает соблюдение своим персоналом внутриобъектового и пропускного режима Центра мониторинга дорожно-транспортной обстановки в г. Москва, установленного собственником (администрацией) объекта.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>Ознакомление персонала Исполнителя с действующими правилами внутриобъектового и пропускного режима осуществляется при оформлении допуска на объект в порядке, установленном собственником (администрацией) объекта.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>Исполнитель обеспечивает доведение указанных правил до своего персонала и контроль их соблюдения.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 xml:space="preserve">Заказчик оказывает Исполнителю содействие в оформлении допусков персонала и получении актуальной информации о правилах режима. Заказчик направляет Исполнителю информацию об известных ему изменениях в указанных правилах в течение </w:t>
      </w:r>
      <w:r>
        <w:rPr>
          <w:rStyle w:val="Style56"/>
          <w:sz w:val="26"/>
          <w:szCs w:val="26"/>
          <w:lang w:val="en-US" w:eastAsia="en-US" w:bidi="en-US"/>
        </w:rPr>
        <w:t xml:space="preserve">2 </w:t>
      </w:r>
      <w:r>
        <w:rPr>
          <w:rStyle w:val="Style56"/>
          <w:sz w:val="26"/>
          <w:szCs w:val="26"/>
        </w:rPr>
        <w:t>(двух) рабочих дней с момента получения Заказчиком сведений о таких изменениях.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582" w:leader="none"/>
        </w:tabs>
        <w:bidi w:val="0"/>
        <w:spacing w:lineRule="auto" w:line="276" w:before="0" w:after="0"/>
        <w:ind w:hanging="240" w:start="560" w:end="0"/>
        <w:contextualSpacing/>
        <w:jc w:val="start"/>
        <w:rPr/>
      </w:pPr>
      <w:r>
        <w:rPr>
          <w:rStyle w:val="Style56"/>
          <w:sz w:val="26"/>
          <w:szCs w:val="26"/>
          <w:lang w:val="en-US" w:eastAsia="en-US" w:bidi="en-US"/>
        </w:rPr>
        <w:t xml:space="preserve">. </w:t>
      </w:r>
      <w:r>
        <w:rPr>
          <w:rStyle w:val="Style56"/>
          <w:sz w:val="26"/>
          <w:szCs w:val="26"/>
        </w:rPr>
        <w:t>Исполнитель информирует Заказчика об изменениях в перечне специалистов рабочей группы не менее чем за один рабочий день до обеспечения доступа в Центр мониторинга дорожно</w:t>
        <w:softHyphen/>
        <w:t>транспортной обстановки в г. Москва.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"/>
        </w:numPr>
        <w:shd w:val="clear" w:color="auto" w:fill="auto"/>
        <w:tabs>
          <w:tab w:val="clear" w:pos="709"/>
          <w:tab w:val="left" w:pos="621" w:leader="none"/>
        </w:tabs>
        <w:bidi w:val="0"/>
        <w:spacing w:lineRule="auto" w:line="276" w:before="0" w:after="0"/>
        <w:ind w:hanging="240" w:start="560" w:end="0"/>
        <w:contextualSpacing/>
        <w:jc w:val="start"/>
        <w:rPr/>
      </w:pPr>
      <w:r>
        <w:rPr>
          <w:rStyle w:val="Style56"/>
          <w:sz w:val="26"/>
          <w:szCs w:val="26"/>
          <w:lang w:val="en-US" w:eastAsia="en-US" w:bidi="en-US"/>
        </w:rPr>
        <w:t xml:space="preserve">. </w:t>
      </w:r>
      <w:r>
        <w:rPr>
          <w:rStyle w:val="Style56"/>
          <w:sz w:val="26"/>
          <w:szCs w:val="26"/>
        </w:rPr>
        <w:t>Исполнитель, по запросу Заказчика обеспечивает участие специалистов соответствующей квалификации для проведения совместно с Заказчиком экспертизы. Исполнитель, по запросу Заказчика проводит экспертизу оборудования и предоставляет Заказчику заключение с указанием неисправностей и заключением о возможности его ремонта и (или) замены.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>Особые условия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 xml:space="preserve">При оказании услуг Исполнительруководствуется соответствующими положениями нормативных правовых актов, указанных в разделе </w:t>
      </w:r>
      <w:r>
        <w:rPr>
          <w:rStyle w:val="Style56"/>
          <w:sz w:val="26"/>
          <w:szCs w:val="26"/>
          <w:lang w:val="en-US" w:eastAsia="en-US" w:bidi="en-US"/>
        </w:rPr>
        <w:t xml:space="preserve">7 </w:t>
      </w:r>
      <w:r>
        <w:rPr>
          <w:rStyle w:val="Style56"/>
          <w:sz w:val="26"/>
          <w:szCs w:val="26"/>
        </w:rPr>
        <w:t>настоящего Технического задания.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 xml:space="preserve">Порядок расчета стоимости оказанных услуг осуществляется в соответствии с приведенной п.2.4. настоящего Технического задания, Методикой оценки качества оказанных услуг. Стоимость оказанных услуг рассчитывается с учетом показателя эффективности оказания услуг </w:t>
      </w:r>
      <w:r>
        <w:rPr>
          <w:rStyle w:val="Style56"/>
          <w:sz w:val="26"/>
          <w:szCs w:val="26"/>
          <w:lang w:val="en-US" w:eastAsia="en-US" w:bidi="en-US"/>
        </w:rPr>
        <w:t>(KPI).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>Первым днём для исчисления стоимости считается 1-ый день с даты заключения договора</w:t>
      </w:r>
    </w:p>
    <w:p>
      <w:pPr>
        <w:pStyle w:val="175"/>
        <w:keepNext w:val="true"/>
        <w:keepLines/>
        <w:widowControl w:val="false"/>
        <w:numPr>
          <w:ilvl w:val="1"/>
          <w:numId w:val="48"/>
        </w:numPr>
        <w:shd w:val="clear" w:color="auto" w:fill="auto"/>
        <w:tabs>
          <w:tab w:val="clear" w:pos="709"/>
          <w:tab w:val="left" w:pos="536" w:leader="none"/>
        </w:tabs>
        <w:bidi w:val="0"/>
        <w:spacing w:lineRule="auto" w:line="276" w:before="0" w:after="0"/>
        <w:ind w:hanging="0" w:start="0" w:end="0"/>
        <w:contextualSpacing/>
        <w:jc w:val="start"/>
        <w:rPr/>
      </w:pPr>
      <w:bookmarkStart w:id="5" w:name="bookmark11"/>
      <w:r>
        <w:rPr>
          <w:rStyle w:val="136"/>
          <w:b/>
          <w:bCs/>
          <w:sz w:val="26"/>
          <w:szCs w:val="26"/>
        </w:rPr>
        <w:t>Подготовительный этап оказания услуг</w:t>
      </w:r>
      <w:bookmarkEnd w:id="5"/>
    </w:p>
    <w:p>
      <w:pPr>
        <w:pStyle w:val="175"/>
        <w:keepNext w:val="true"/>
        <w:keepLines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136"/>
          <w:b/>
          <w:bCs/>
          <w:sz w:val="26"/>
          <w:szCs w:val="26"/>
        </w:rPr>
        <w:t>В состав Услуги в рамках Подготовительного этапа входят: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4"/>
        </w:numPr>
        <w:shd w:val="clear" w:color="auto" w:fill="auto"/>
        <w:tabs>
          <w:tab w:val="clear" w:pos="709"/>
          <w:tab w:val="left" w:pos="262" w:leader="none"/>
        </w:tabs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>услуги по организации методического обеспечения эксплуатационных мероприятий;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4"/>
        </w:numPr>
        <w:shd w:val="clear" w:color="auto" w:fill="auto"/>
        <w:tabs>
          <w:tab w:val="clear" w:pos="709"/>
          <w:tab w:val="left" w:pos="262" w:leader="none"/>
        </w:tabs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>услуги по организации технического обеспечения эксплуатационных мероприятий;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4"/>
        </w:numPr>
        <w:shd w:val="clear" w:color="auto" w:fill="auto"/>
        <w:tabs>
          <w:tab w:val="clear" w:pos="709"/>
          <w:tab w:val="left" w:pos="262" w:leader="none"/>
        </w:tabs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>приемка объекта оказание услуг на обслуживание;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4"/>
        </w:numPr>
        <w:shd w:val="clear" w:color="auto" w:fill="auto"/>
        <w:tabs>
          <w:tab w:val="clear" w:pos="709"/>
          <w:tab w:val="left" w:pos="262" w:leader="none"/>
        </w:tabs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>подготовка (разработка) форм отчетной документации;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4"/>
        </w:numPr>
        <w:shd w:val="clear" w:color="auto" w:fill="auto"/>
        <w:tabs>
          <w:tab w:val="clear" w:pos="709"/>
          <w:tab w:val="left" w:pos="262" w:leader="none"/>
        </w:tabs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>подготовка (разработка) регламента осуществления ремонтных и восстановительных работ;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4"/>
        </w:numPr>
        <w:shd w:val="clear" w:color="auto" w:fill="auto"/>
        <w:tabs>
          <w:tab w:val="clear" w:pos="709"/>
          <w:tab w:val="left" w:pos="267" w:leader="none"/>
        </w:tabs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>услуги Подготовительного этапа должны быть оказаны Исполнителем с 1-го по 20-й календарный день с даты заключения договора.</w:t>
      </w:r>
    </w:p>
    <w:p>
      <w:pPr>
        <w:pStyle w:val="175"/>
        <w:keepNext w:val="true"/>
        <w:keepLines/>
        <w:widowControl w:val="false"/>
        <w:numPr>
          <w:ilvl w:val="1"/>
          <w:numId w:val="48"/>
        </w:numPr>
        <w:shd w:val="clear" w:color="auto" w:fill="auto"/>
        <w:tabs>
          <w:tab w:val="clear" w:pos="709"/>
          <w:tab w:val="left" w:pos="528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bookmarkStart w:id="6" w:name="bookmark14"/>
      <w:r>
        <w:rPr>
          <w:rStyle w:val="136"/>
          <w:b/>
          <w:bCs/>
          <w:sz w:val="26"/>
          <w:szCs w:val="26"/>
        </w:rPr>
        <w:t>Основной этап оказания услуг</w:t>
      </w:r>
      <w:bookmarkEnd w:id="6"/>
    </w:p>
    <w:p>
      <w:pPr>
        <w:pStyle w:val="175"/>
        <w:keepNext w:val="true"/>
        <w:keepLines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136"/>
          <w:b/>
          <w:bCs/>
          <w:sz w:val="26"/>
          <w:szCs w:val="26"/>
        </w:rPr>
        <w:t>В состав Услуги в рамках Основного этапа входят следующие составляющие сервисы: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6"/>
        </w:numPr>
        <w:shd w:val="clear" w:color="auto" w:fill="auto"/>
        <w:tabs>
          <w:tab w:val="clear" w:pos="709"/>
          <w:tab w:val="left" w:pos="259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услуги по технической и консультационной поддержке пользователей (операторов) Центра мониторинга дорожно-транспортной обстановки в г. Москва;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6"/>
        </w:numPr>
        <w:shd w:val="clear" w:color="auto" w:fill="auto"/>
        <w:tabs>
          <w:tab w:val="clear" w:pos="709"/>
          <w:tab w:val="left" w:pos="259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услуги по проведению регламентного технического обслуживания оборудования Центра мониторинга дорожно-транспортной обстановки в г. Москва;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6"/>
        </w:numPr>
        <w:shd w:val="clear" w:color="auto" w:fill="auto"/>
        <w:tabs>
          <w:tab w:val="clear" w:pos="709"/>
          <w:tab w:val="left" w:pos="264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услуги по обеспечению бесперебойного функционирования оборудования, программного обеспечения и взаимодействия между объектами инфраструктуры Центра мониторинга дорожно</w:t>
        <w:softHyphen/>
        <w:t>транспортной обстановки в г. Москва.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Количество и компонентный состав оборудования и программного обеспечения приведен в Приложении </w:t>
      </w:r>
      <w:r>
        <w:rPr>
          <w:rStyle w:val="Style56"/>
          <w:sz w:val="26"/>
          <w:szCs w:val="26"/>
          <w:lang w:val="en-US" w:eastAsia="en-US" w:bidi="en-US"/>
        </w:rPr>
        <w:t xml:space="preserve">№ 2 </w:t>
      </w:r>
      <w:r>
        <w:rPr>
          <w:rStyle w:val="Style56"/>
          <w:sz w:val="26"/>
          <w:szCs w:val="26"/>
        </w:rPr>
        <w:t>Технического задания.</w:t>
      </w:r>
    </w:p>
    <w:p>
      <w:pPr>
        <w:pStyle w:val="175"/>
        <w:keepNext w:val="true"/>
        <w:keepLines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bookmarkStart w:id="7" w:name="bookmark17"/>
      <w:r>
        <w:rPr>
          <w:rStyle w:val="136"/>
          <w:b/>
          <w:bCs/>
          <w:sz w:val="26"/>
          <w:szCs w:val="26"/>
        </w:rPr>
        <w:t>Требования к участникам закупки и квалификационные требования:</w:t>
      </w:r>
      <w:bookmarkEnd w:id="7"/>
    </w:p>
    <w:p>
      <w:pPr>
        <w:pStyle w:val="BodyText"/>
        <w:keepNext w:val="false"/>
        <w:keepLines w:val="false"/>
        <w:widowControl w:val="false"/>
        <w:numPr>
          <w:ilvl w:val="0"/>
          <w:numId w:val="6"/>
        </w:numPr>
        <w:shd w:val="clear" w:color="auto" w:fill="auto"/>
        <w:tabs>
          <w:tab w:val="clear" w:pos="709"/>
          <w:tab w:val="left" w:pos="283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  <w:lang w:val="en-US" w:eastAsia="en-US" w:bidi="en-US"/>
        </w:rPr>
        <w:t xml:space="preserve">. </w:t>
      </w:r>
      <w:r>
        <w:rPr>
          <w:rStyle w:val="Style56"/>
          <w:sz w:val="26"/>
          <w:szCs w:val="26"/>
        </w:rPr>
        <w:t xml:space="preserve">Наличие действующей лицензии ФСБ России (или её территориальных органов) на проведение работ, связанных с использованием сведений, составляющих государственную тайну, со степенью секретности «секретно» (в соответствии с Законом РФ от </w:t>
      </w:r>
      <w:r>
        <w:rPr>
          <w:rStyle w:val="Style56"/>
          <w:sz w:val="26"/>
          <w:szCs w:val="26"/>
          <w:lang w:val="en-US" w:eastAsia="en-US" w:bidi="en-US"/>
        </w:rPr>
        <w:t xml:space="preserve">21.07.1993 № 5485-1 </w:t>
      </w:r>
      <w:r>
        <w:rPr>
          <w:rStyle w:val="Style56"/>
          <w:sz w:val="26"/>
          <w:szCs w:val="26"/>
        </w:rPr>
        <w:t xml:space="preserve">«О государственной тайне» и постановлением Правительства РФ от </w:t>
      </w:r>
      <w:r>
        <w:rPr>
          <w:rStyle w:val="Style56"/>
          <w:sz w:val="26"/>
          <w:szCs w:val="26"/>
          <w:lang w:val="en-US" w:eastAsia="en-US" w:bidi="en-US"/>
        </w:rPr>
        <w:t>16.04.2012 № 313).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6"/>
        </w:numPr>
        <w:shd w:val="clear" w:color="auto" w:fill="auto"/>
        <w:tabs>
          <w:tab w:val="clear" w:pos="709"/>
          <w:tab w:val="left" w:pos="302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  <w:lang w:val="en-US" w:eastAsia="en-US" w:bidi="en-US"/>
        </w:rPr>
        <w:t xml:space="preserve">. </w:t>
      </w:r>
      <w:r>
        <w:rPr>
          <w:rStyle w:val="Style56"/>
          <w:sz w:val="26"/>
          <w:szCs w:val="26"/>
        </w:rPr>
        <w:t xml:space="preserve">Наличие действующей лицензии ФСТЭК России на деятельность по технической защите конфиденциальной информации (в соответствии с Федеральным законом от </w:t>
      </w:r>
      <w:r>
        <w:rPr>
          <w:rStyle w:val="Style56"/>
          <w:sz w:val="26"/>
          <w:szCs w:val="26"/>
          <w:lang w:val="en-US" w:eastAsia="en-US" w:bidi="en-US"/>
        </w:rPr>
        <w:t xml:space="preserve">04.05.2011 № </w:t>
      </w:r>
      <w:r>
        <w:rPr>
          <w:rStyle w:val="Style56"/>
          <w:sz w:val="26"/>
          <w:szCs w:val="26"/>
        </w:rPr>
        <w:t xml:space="preserve">99-ФЗ «О лицензировании отдельных видов деятельности» и постановлением Правительства РФ от </w:t>
      </w:r>
      <w:r>
        <w:rPr>
          <w:rStyle w:val="Style56"/>
          <w:sz w:val="26"/>
          <w:szCs w:val="26"/>
          <w:lang w:val="en-US" w:eastAsia="en-US" w:bidi="en-US"/>
        </w:rPr>
        <w:t xml:space="preserve">03.03.2012 № 171), </w:t>
      </w:r>
      <w:r>
        <w:rPr>
          <w:rStyle w:val="Style56"/>
          <w:sz w:val="26"/>
          <w:szCs w:val="26"/>
        </w:rPr>
        <w:t>распространяющейся на: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7"/>
        </w:numPr>
        <w:shd w:val="clear" w:color="auto" w:fill="auto"/>
        <w:tabs>
          <w:tab w:val="clear" w:pos="709"/>
          <w:tab w:val="left" w:pos="259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контроль защищенности конфиденциальной информации от несанкционированного доступа и ее модификации в средствах и системах информатизации;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7"/>
        </w:numPr>
        <w:shd w:val="clear" w:color="auto" w:fill="auto"/>
        <w:tabs>
          <w:tab w:val="clear" w:pos="709"/>
          <w:tab w:val="left" w:pos="254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установку, монтаж, испытания, ремонт средств защиты информации.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6"/>
        </w:numPr>
        <w:shd w:val="clear" w:color="auto" w:fill="auto"/>
        <w:tabs>
          <w:tab w:val="clear" w:pos="709"/>
          <w:tab w:val="left" w:pos="293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  <w:lang w:val="en-US" w:eastAsia="en-US" w:bidi="en-US"/>
        </w:rPr>
        <w:t xml:space="preserve">. </w:t>
      </w:r>
      <w:r>
        <w:rPr>
          <w:rStyle w:val="Style56"/>
          <w:sz w:val="26"/>
          <w:szCs w:val="26"/>
        </w:rPr>
        <w:t xml:space="preserve">Наличие действующей лицензии ФСБ России на осуществление разработки, производства, распространения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выполнения работ, оказания услуг в области шифрования информации, технического обслуживания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(в соответствии с Федеральным законом от </w:t>
      </w:r>
      <w:r>
        <w:rPr>
          <w:rStyle w:val="Style56"/>
          <w:sz w:val="26"/>
          <w:szCs w:val="26"/>
          <w:lang w:val="en-US" w:eastAsia="en-US" w:bidi="en-US"/>
        </w:rPr>
        <w:t xml:space="preserve">04.05.2011 № </w:t>
      </w:r>
      <w:r>
        <w:rPr>
          <w:rStyle w:val="Style56"/>
          <w:sz w:val="26"/>
          <w:szCs w:val="26"/>
        </w:rPr>
        <w:t xml:space="preserve">99-ФЗ «О лицензировании отдельных видов деятельности» и постановлением Правительства РФ от </w:t>
      </w:r>
      <w:r>
        <w:rPr>
          <w:rStyle w:val="Style56"/>
          <w:sz w:val="26"/>
          <w:szCs w:val="26"/>
          <w:lang w:val="en-US" w:eastAsia="en-US" w:bidi="en-US"/>
        </w:rPr>
        <w:t>16.04.2012 № 313).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Действие лицензии распространяться на: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6"/>
        </w:numPr>
        <w:shd w:val="clear" w:color="auto" w:fill="auto"/>
        <w:tabs>
          <w:tab w:val="clear" w:pos="709"/>
          <w:tab w:val="left" w:pos="254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монтаж, установка (инсталляция), наладка защищенных с использованием шифровальных (криптографических) средств информационных систем;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6"/>
        </w:numPr>
        <w:shd w:val="clear" w:color="auto" w:fill="auto"/>
        <w:tabs>
          <w:tab w:val="clear" w:pos="709"/>
          <w:tab w:val="left" w:pos="254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монтаж, установка (инсталляция), наладка защищенных с использованием шифровальных (криптографических) средств телекоммуникационных систем;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6"/>
        </w:numPr>
        <w:shd w:val="clear" w:color="auto" w:fill="auto"/>
        <w:tabs>
          <w:tab w:val="clear" w:pos="709"/>
          <w:tab w:val="left" w:pos="254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ремонт, сервисное обслуживание защищенных с использованием шифровальных (криптографических) средств информационных систем;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6"/>
        </w:numPr>
        <w:shd w:val="clear" w:color="auto" w:fill="auto"/>
        <w:tabs>
          <w:tab w:val="clear" w:pos="709"/>
          <w:tab w:val="left" w:pos="254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ремонт, сервисное обслуживание защищенных с использованием шифровальных (криптографических) средств телекоммуникационных систем;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8"/>
        </w:numPr>
        <w:shd w:val="clear" w:color="auto" w:fill="auto"/>
        <w:tabs>
          <w:tab w:val="clear" w:pos="709"/>
          <w:tab w:val="left" w:pos="528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b/>
          <w:bCs/>
          <w:sz w:val="26"/>
          <w:szCs w:val="26"/>
        </w:rPr>
        <w:t>Методика оценки качества оказанных услуг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>Оказываемые Исполнителем услуги оцениваются на предмет соответствия их качества требованиям настоящего Технического задания по результатам каждого отчетного периода и года.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>Ключевые показатели эффективности Услуг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6"/>
          <w:szCs w:val="26"/>
        </w:rPr>
        <w:t xml:space="preserve">Для оценки качества оказания услуг введены </w:t>
      </w:r>
      <w:r>
        <w:rPr>
          <w:rStyle w:val="Style56"/>
          <w:sz w:val="26"/>
          <w:szCs w:val="26"/>
          <w:lang w:val="en-US" w:eastAsia="en-US" w:bidi="en-US"/>
        </w:rPr>
        <w:t xml:space="preserve">KPI </w:t>
      </w:r>
      <w:r>
        <w:rPr>
          <w:rStyle w:val="Style56"/>
          <w:sz w:val="26"/>
          <w:szCs w:val="26"/>
        </w:rPr>
        <w:t xml:space="preserve">и соответствующие им веса, указанные в Таблице </w:t>
      </w:r>
      <w:r>
        <w:rPr>
          <w:rStyle w:val="Style56"/>
          <w:sz w:val="26"/>
          <w:szCs w:val="26"/>
          <w:lang w:val="en-US" w:eastAsia="en-US" w:bidi="en-US"/>
        </w:rPr>
        <w:t xml:space="preserve">3 </w:t>
      </w:r>
      <w:r>
        <w:rPr>
          <w:rStyle w:val="Style56"/>
          <w:sz w:val="26"/>
          <w:szCs w:val="26"/>
        </w:rPr>
        <w:t>«Ключевые показатели эффективности»:</w:t>
      </w:r>
    </w:p>
    <w:p>
      <w:pPr>
        <w:pStyle w:val="Style139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8"/>
          <w:b w:val="false"/>
          <w:bCs w:val="false"/>
          <w:sz w:val="26"/>
          <w:szCs w:val="26"/>
        </w:rPr>
        <w:t>Таблица 3 - Ключевые показатели эффективности</w:t>
      </w:r>
    </w:p>
    <w:tbl>
      <w:tblPr>
        <w:tblW w:w="9616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260"/>
        <w:gridCol w:w="2356"/>
      </w:tblGrid>
      <w:tr>
        <w:trPr>
          <w:trHeight w:val="330" w:hRule="exact"/>
        </w:trPr>
        <w:tc>
          <w:tcPr>
            <w:tcW w:w="726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</w:rPr>
              <w:t>Показатель</w:t>
            </w:r>
          </w:p>
        </w:tc>
        <w:tc>
          <w:tcPr>
            <w:tcW w:w="235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</w:rPr>
              <w:t xml:space="preserve">Вес показателя </w:t>
            </w:r>
            <w:r>
              <w:rPr>
                <w:rStyle w:val="Style57"/>
                <w:lang w:val="en-US" w:eastAsia="en-US" w:bidi="en-US"/>
              </w:rPr>
              <w:t>(W)</w:t>
            </w:r>
          </w:p>
        </w:tc>
      </w:tr>
      <w:tr>
        <w:trPr>
          <w:trHeight w:val="1186" w:hRule="exact"/>
        </w:trPr>
        <w:tc>
          <w:tcPr>
            <w:tcW w:w="726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Бесперебойная работа систем (доступность не менее 99,982%</w:t>
            </w:r>
            <w:r>
              <w:rPr>
                <w:rStyle w:val="Style57"/>
                <w:vertAlign w:val="superscript"/>
              </w:rPr>
              <w:t>*</w:t>
            </w:r>
            <w:r>
              <w:rPr>
                <w:rStyle w:val="Style57"/>
              </w:rPr>
              <w:t>за отчетный период/год накопительным итогом) и управление инцидентами (R_эксплуатации)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(</w:t>
            </w:r>
            <w:r>
              <w:rPr>
                <w:rStyle w:val="Style57"/>
                <w:vertAlign w:val="superscript"/>
              </w:rPr>
              <w:t>*</w:t>
            </w:r>
            <w:r>
              <w:rPr>
                <w:rStyle w:val="Style57"/>
              </w:rPr>
              <w:t>Что составляет 8758,4 (8782,4) часа в год)</w:t>
            </w:r>
          </w:p>
        </w:tc>
        <w:tc>
          <w:tcPr>
            <w:tcW w:w="235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0,65</w:t>
            </w:r>
          </w:p>
        </w:tc>
      </w:tr>
      <w:tr>
        <w:trPr>
          <w:trHeight w:val="245" w:hRule="exact"/>
        </w:trPr>
        <w:tc>
          <w:tcPr>
            <w:tcW w:w="726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 xml:space="preserve">Мониторинг доступности и работоспособности систем </w:t>
            </w:r>
            <w:r>
              <w:rPr>
                <w:rStyle w:val="Style57"/>
                <w:lang w:val="en-US" w:eastAsia="en-US" w:bidi="en-US"/>
              </w:rPr>
              <w:t xml:space="preserve">(R </w:t>
            </w:r>
            <w:r>
              <w:rPr>
                <w:rStyle w:val="Style57"/>
              </w:rPr>
              <w:t>мониторинга)</w:t>
            </w:r>
          </w:p>
        </w:tc>
        <w:tc>
          <w:tcPr>
            <w:tcW w:w="235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0,1</w:t>
            </w:r>
          </w:p>
        </w:tc>
      </w:tr>
      <w:tr>
        <w:trPr>
          <w:trHeight w:val="269" w:hRule="exact"/>
        </w:trPr>
        <w:tc>
          <w:tcPr>
            <w:tcW w:w="7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 xml:space="preserve">Обработка обращений </w:t>
            </w:r>
            <w:r>
              <w:rPr>
                <w:rStyle w:val="Style57"/>
                <w:lang w:val="en-US" w:eastAsia="en-US" w:bidi="en-US"/>
              </w:rPr>
              <w:t xml:space="preserve">(R </w:t>
            </w:r>
            <w:r>
              <w:rPr>
                <w:rStyle w:val="Style57"/>
              </w:rPr>
              <w:t>СТП)</w:t>
            </w:r>
          </w:p>
        </w:tc>
        <w:tc>
          <w:tcPr>
            <w:tcW w:w="23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0,25</w:t>
            </w:r>
          </w:p>
        </w:tc>
      </w:tr>
    </w:tbl>
    <w:p>
      <w:pPr>
        <w:pStyle w:val="Normal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>
          <w:rStyle w:val="Style58"/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Для рассчитанных значений </w:t>
      </w:r>
      <w:r>
        <w:rPr>
          <w:rStyle w:val="Style56"/>
          <w:sz w:val="26"/>
          <w:szCs w:val="26"/>
          <w:lang w:val="en-US" w:eastAsia="en-US" w:bidi="en-US"/>
        </w:rPr>
        <w:t xml:space="preserve">KPI </w:t>
      </w:r>
      <w:r>
        <w:rPr>
          <w:rStyle w:val="Style56"/>
          <w:sz w:val="26"/>
          <w:szCs w:val="26"/>
        </w:rPr>
        <w:t>производится математическое округление до десятитысячных разрядов.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Бесперебойная работа сервисов и управление инцидентами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Показатель бесперебойной работы систем и управления инцидентами за отчетный период рассчитывается по формуле: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i/>
          <w:iCs/>
          <w:sz w:val="26"/>
          <w:szCs w:val="26"/>
        </w:rPr>
        <w:t xml:space="preserve">R_эксплуатации = </w:t>
      </w:r>
      <w:r>
        <w:rPr>
          <w:rStyle w:val="Style56"/>
          <w:i/>
          <w:iCs/>
          <w:smallCaps/>
          <w:sz w:val="26"/>
          <w:szCs w:val="26"/>
        </w:rPr>
        <w:t>0,8*(О_(доступность</w:t>
      </w:r>
      <w:r>
        <w:rPr>
          <w:rStyle w:val="Style56"/>
          <w:i/>
          <w:iCs/>
          <w:sz w:val="26"/>
          <w:szCs w:val="26"/>
        </w:rPr>
        <w:t xml:space="preserve"> инцд)* F_инцд)+ </w:t>
      </w:r>
      <w:r>
        <w:rPr>
          <w:rStyle w:val="Style56"/>
          <w:i/>
          <w:iCs/>
          <w:smallCaps/>
          <w:sz w:val="26"/>
          <w:szCs w:val="26"/>
        </w:rPr>
        <w:t>0,2*(О_(доступность</w:t>
      </w:r>
      <w:r>
        <w:rPr>
          <w:rStyle w:val="Style56"/>
          <w:i/>
          <w:iCs/>
          <w:sz w:val="26"/>
          <w:szCs w:val="26"/>
        </w:rPr>
        <w:t xml:space="preserve"> ППР) ),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где: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О_(доступность инцд) - критерий бесперебойной систем при возникновении инцидентов;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О_(доступность ППР) - критерий бесперебойной работы систем при проведении планово</w:t>
        <w:softHyphen/>
        <w:t>предупредительных работ.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F_инцд - критерий качества услуг по управлению инцидентами.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В случае, если период недоступности не превышен, О_(доступность инцд) и О_(доступность ППР) признаются равными 1 (единице) соответственно, если превышен - признаются равными 0 (нулю). Для рассчитанных значений R_эксплуатации производится математическое округление до десятитысячных разрядов.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F_инцд определяется на основании сведений о соблюдении параметров, указанных в настоящем Техническом задании, в отношении времени восстановления работоспособности ресурсов при устранении инцидентов.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Коэффициент значения показателя F_инцд рассчитывается по формуле: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i/>
          <w:iCs/>
          <w:sz w:val="26"/>
          <w:szCs w:val="26"/>
        </w:rPr>
        <w:t>F_инцд = 0,6*(([</w:t>
      </w:r>
      <w:r>
        <w:rPr>
          <w:rStyle w:val="Style56"/>
          <w:i/>
          <w:iCs/>
          <w:sz w:val="26"/>
          <w:szCs w:val="26"/>
          <w:lang w:val="en-US" w:eastAsia="en-US" w:bidi="en-US"/>
        </w:rPr>
        <w:t xml:space="preserve">In]1- </w:t>
      </w:r>
      <w:r>
        <w:rPr>
          <w:rStyle w:val="Style56"/>
          <w:i/>
          <w:iCs/>
          <w:sz w:val="26"/>
          <w:szCs w:val="26"/>
        </w:rPr>
        <w:t xml:space="preserve">[ </w:t>
      </w:r>
      <w:r>
        <w:rPr>
          <w:rStyle w:val="Style56"/>
          <w:i/>
          <w:iCs/>
          <w:sz w:val="26"/>
          <w:szCs w:val="26"/>
          <w:lang w:val="en-US" w:eastAsia="en-US" w:bidi="en-US"/>
        </w:rPr>
        <w:t xml:space="preserve">In]_(1_np </w:t>
      </w:r>
      <w:r>
        <w:rPr>
          <w:rStyle w:val="Style56"/>
          <w:i/>
          <w:iCs/>
          <w:sz w:val="26"/>
          <w:szCs w:val="26"/>
        </w:rPr>
        <w:t>))/[</w:t>
      </w:r>
      <w:r>
        <w:rPr>
          <w:rStyle w:val="Style56"/>
          <w:i/>
          <w:iCs/>
          <w:sz w:val="26"/>
          <w:szCs w:val="26"/>
          <w:lang w:val="en-US" w:eastAsia="en-US" w:bidi="en-US"/>
        </w:rPr>
        <w:t>In]_1)+0,3x((</w:t>
      </w:r>
      <w:r>
        <w:rPr>
          <w:rStyle w:val="Style56"/>
          <w:i/>
          <w:iCs/>
          <w:sz w:val="26"/>
          <w:szCs w:val="26"/>
        </w:rPr>
        <w:t>[</w:t>
      </w:r>
      <w:r>
        <w:rPr>
          <w:rStyle w:val="Style56"/>
          <w:i/>
          <w:iCs/>
          <w:sz w:val="26"/>
          <w:szCs w:val="26"/>
          <w:lang w:val="en-US" w:eastAsia="en-US" w:bidi="en-US"/>
        </w:rPr>
        <w:t xml:space="preserve">In]_2- </w:t>
      </w:r>
      <w:r>
        <w:rPr>
          <w:rStyle w:val="Style56"/>
          <w:i/>
          <w:iCs/>
          <w:sz w:val="26"/>
          <w:szCs w:val="26"/>
        </w:rPr>
        <w:t>[</w:t>
      </w:r>
      <w:r>
        <w:rPr>
          <w:rStyle w:val="Style56"/>
          <w:i/>
          <w:iCs/>
          <w:sz w:val="26"/>
          <w:szCs w:val="26"/>
          <w:lang w:val="en-US" w:eastAsia="en-US" w:bidi="en-US"/>
        </w:rPr>
        <w:t xml:space="preserve">In]_(2_np </w:t>
      </w:r>
      <w:r>
        <w:rPr>
          <w:rStyle w:val="Style56"/>
          <w:i/>
          <w:iCs/>
          <w:sz w:val="26"/>
          <w:szCs w:val="26"/>
        </w:rPr>
        <w:t>))/[</w:t>
      </w:r>
      <w:r>
        <w:rPr>
          <w:rStyle w:val="Style56"/>
          <w:i/>
          <w:iCs/>
          <w:sz w:val="26"/>
          <w:szCs w:val="26"/>
          <w:lang w:val="en-US" w:eastAsia="en-US" w:bidi="en-US"/>
        </w:rPr>
        <w:t xml:space="preserve">In ]_2)+0,1x(([In]3- [ In](3np </w:t>
      </w:r>
      <w:r>
        <w:rPr>
          <w:rStyle w:val="Style56"/>
          <w:i/>
          <w:iCs/>
          <w:sz w:val="26"/>
          <w:szCs w:val="26"/>
        </w:rPr>
        <w:t xml:space="preserve">))/ </w:t>
      </w:r>
      <w:r>
        <w:rPr>
          <w:rStyle w:val="Style56"/>
          <w:i/>
          <w:iCs/>
          <w:sz w:val="26"/>
          <w:szCs w:val="26"/>
          <w:lang w:val="en-US" w:eastAsia="en-US" w:bidi="en-US"/>
        </w:rPr>
        <w:t>[ In]_3),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где </w:t>
      </w:r>
      <w:r>
        <w:rPr>
          <w:rStyle w:val="Style56"/>
          <w:sz w:val="26"/>
          <w:szCs w:val="26"/>
          <w:lang w:val="en-US" w:eastAsia="en-US" w:bidi="en-US"/>
        </w:rPr>
        <w:t xml:space="preserve">[In]_i - </w:t>
      </w:r>
      <w:r>
        <w:rPr>
          <w:rStyle w:val="Style56"/>
          <w:sz w:val="26"/>
          <w:szCs w:val="26"/>
        </w:rPr>
        <w:t xml:space="preserve">число инцидентов, приоритета </w:t>
      </w:r>
      <w:r>
        <w:rPr>
          <w:rStyle w:val="Style56"/>
          <w:sz w:val="26"/>
          <w:szCs w:val="26"/>
          <w:lang w:val="en-US" w:eastAsia="en-US" w:bidi="en-US"/>
        </w:rPr>
        <w:t xml:space="preserve">i, </w:t>
      </w:r>
      <w:r>
        <w:rPr>
          <w:rStyle w:val="Style56"/>
          <w:sz w:val="26"/>
          <w:szCs w:val="26"/>
        </w:rPr>
        <w:t>возникших в ходе отчетного периода;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  <w:lang w:val="en-US" w:eastAsia="en-US" w:bidi="en-US"/>
        </w:rPr>
        <w:t xml:space="preserve">[In]_(i_пр) — </w:t>
      </w:r>
      <w:r>
        <w:rPr>
          <w:rStyle w:val="Style56"/>
          <w:sz w:val="26"/>
          <w:szCs w:val="26"/>
        </w:rPr>
        <w:t xml:space="preserve">число инцидентов, приоритета </w:t>
      </w:r>
      <w:r>
        <w:rPr>
          <w:rStyle w:val="Style56"/>
          <w:sz w:val="26"/>
          <w:szCs w:val="26"/>
          <w:lang w:val="en-US" w:eastAsia="en-US" w:bidi="en-US"/>
        </w:rPr>
        <w:t xml:space="preserve">i, </w:t>
      </w:r>
      <w:r>
        <w:rPr>
          <w:rStyle w:val="Style56"/>
          <w:sz w:val="26"/>
          <w:szCs w:val="26"/>
        </w:rPr>
        <w:t>время решения которых превысило определенное в настоящем Техническом задании;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  <w:lang w:val="en-US" w:eastAsia="en-US" w:bidi="en-US"/>
        </w:rPr>
        <w:t xml:space="preserve">i </w:t>
      </w:r>
      <w:r>
        <w:rPr>
          <w:rStyle w:val="Style56"/>
          <w:sz w:val="26"/>
          <w:szCs w:val="26"/>
        </w:rPr>
        <w:t>= 1 - Критический или Значительный приоритет;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  <w:lang w:val="en-US" w:eastAsia="en-US" w:bidi="en-US"/>
        </w:rPr>
        <w:t xml:space="preserve">i </w:t>
      </w:r>
      <w:r>
        <w:rPr>
          <w:rStyle w:val="Style56"/>
          <w:sz w:val="26"/>
          <w:szCs w:val="26"/>
        </w:rPr>
        <w:t>= 2 - Нормальный приоритет;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  <w:lang w:val="en-US" w:eastAsia="en-US" w:bidi="en-US"/>
        </w:rPr>
        <w:t xml:space="preserve">i </w:t>
      </w:r>
      <w:r>
        <w:rPr>
          <w:rStyle w:val="Style56"/>
          <w:sz w:val="26"/>
          <w:szCs w:val="26"/>
        </w:rPr>
        <w:t>= 3 - Незначительный приоритет.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Для рассчитанных значений производится математическое округление до десятитысячных разрядов. Мониторинг соответствия параметров услуг, доступности и работоспособности инженерной инфраструктуры и телекоммуникационного оборудования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Работа системы мониторинга Исполнителя оценивается по итогам отчетного периода на основании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системы мониторинга, полученных при проведении проверки их работы.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Коэффициент значения показателя работы системы мониторинга </w:t>
      </w:r>
      <w:r>
        <w:rPr>
          <w:rStyle w:val="Style56"/>
          <w:sz w:val="26"/>
          <w:szCs w:val="26"/>
          <w:lang w:val="en-US" w:eastAsia="en-US" w:bidi="en-US"/>
        </w:rPr>
        <w:t xml:space="preserve">R_MOHumopuHra </w:t>
      </w:r>
      <w:r>
        <w:rPr>
          <w:rStyle w:val="Style56"/>
          <w:sz w:val="26"/>
          <w:szCs w:val="26"/>
        </w:rPr>
        <w:t>рассчитывается по формуле: R_мониторинга = (Q_p1-Q_(p1_пр))/Q_p1 ,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где </w:t>
      </w:r>
      <w:r>
        <w:rPr>
          <w:rStyle w:val="Style56"/>
          <w:sz w:val="26"/>
          <w:szCs w:val="26"/>
          <w:lang w:val="en-US" w:eastAsia="en-US" w:bidi="en-US"/>
        </w:rPr>
        <w:t xml:space="preserve">Q_p1 </w:t>
      </w:r>
      <w:r>
        <w:rPr>
          <w:rStyle w:val="Style56"/>
          <w:sz w:val="26"/>
          <w:szCs w:val="26"/>
        </w:rPr>
        <w:t>— количество инцидентов критического и значительного приоритета за отчетный период;</w:t>
      </w:r>
    </w:p>
    <w:p>
      <w:pPr>
        <w:pStyle w:val="BodyText"/>
        <w:keepNext w:val="false"/>
        <w:keepLines w:val="false"/>
        <w:widowControl w:val="false"/>
        <w:shd w:val="clear" w:color="auto" w:fill="auto"/>
        <w:tabs>
          <w:tab w:val="clear" w:pos="709"/>
          <w:tab w:val="left" w:pos="1406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Q_(p1_пр)</w:t>
        <w:tab/>
        <w:t>- количество инцидентов критичного и значительного приоритета, по которым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отсутствует оповещение системы мониторинга и/или отсутствуют записи в СМС Заказчика.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В случае, если бездействие или несвоевременная реакция СТП Исполнителя на сигнал/уведомление системы мониторинга о достижении контролируемыми параметрами граничных значений (в т.ч. снижение производительности) приводит к сбою/инциденту, соответствующий показатель считается равным нулю.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Для рассчитанных значений </w:t>
      </w:r>
      <w:r>
        <w:rPr>
          <w:rStyle w:val="Style56"/>
          <w:sz w:val="26"/>
          <w:szCs w:val="26"/>
          <w:lang w:val="en-US" w:eastAsia="en-US" w:bidi="en-US"/>
        </w:rPr>
        <w:t xml:space="preserve">R </w:t>
      </w:r>
      <w:r>
        <w:rPr>
          <w:rStyle w:val="Style56"/>
          <w:sz w:val="26"/>
          <w:szCs w:val="26"/>
        </w:rPr>
        <w:t>мониторинга производится математическое округление до десятитысячных разрядов.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Обработка обращений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Показатель качества работы Исполнителя </w:t>
      </w:r>
      <w:r>
        <w:rPr>
          <w:rStyle w:val="Style56"/>
          <w:sz w:val="26"/>
          <w:szCs w:val="26"/>
          <w:lang w:val="en-US" w:eastAsia="en-US" w:bidi="en-US"/>
        </w:rPr>
        <w:t xml:space="preserve">R_CTn </w:t>
      </w:r>
      <w:r>
        <w:rPr>
          <w:rStyle w:val="Style56"/>
          <w:sz w:val="26"/>
          <w:szCs w:val="26"/>
        </w:rPr>
        <w:t>определяется на основании сведений о выполнении требований настоящего документа в отношении времени обработки сервисных запросов за отчетный период.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Коэффициент значения показателя </w:t>
      </w:r>
      <w:r>
        <w:rPr>
          <w:rStyle w:val="Style56"/>
          <w:sz w:val="26"/>
          <w:szCs w:val="26"/>
          <w:lang w:val="en-US" w:eastAsia="en-US" w:bidi="en-US"/>
        </w:rPr>
        <w:t xml:space="preserve">R_CTn </w:t>
      </w:r>
      <w:r>
        <w:rPr>
          <w:rStyle w:val="Style56"/>
          <w:sz w:val="26"/>
          <w:szCs w:val="26"/>
        </w:rPr>
        <w:t>рассчитывается по формуле: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  <w:lang w:val="en-US" w:eastAsia="en-US" w:bidi="en-US"/>
        </w:rPr>
        <w:t xml:space="preserve">R_CTn </w:t>
      </w:r>
      <w:r>
        <w:rPr>
          <w:rStyle w:val="Style56"/>
          <w:sz w:val="26"/>
          <w:szCs w:val="26"/>
        </w:rPr>
        <w:t>= (1-(0,6xQ_прВршн+0,3xQ_прВргр+0,1xQ_прВргс)/Q) ,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где: </w:t>
      </w:r>
      <w:r>
        <w:rPr>
          <w:rStyle w:val="Style56"/>
          <w:sz w:val="26"/>
          <w:szCs w:val="26"/>
          <w:lang w:val="en-US" w:eastAsia="en-US" w:bidi="en-US"/>
        </w:rPr>
        <w:t xml:space="preserve">Q - </w:t>
      </w:r>
      <w:r>
        <w:rPr>
          <w:rStyle w:val="Style56"/>
          <w:sz w:val="26"/>
          <w:szCs w:val="26"/>
        </w:rPr>
        <w:t>число обращений, возникших в ходе отчетного периода;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Q_прВршн - число обращений, время решения которых превышает нормативное время;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Q_прВргр - число обращений, время реагирования которых превышает нормативное время; Q_прВргс - число обращений, время регистрации которых превышает нормативное время.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Для рассчитанных значений </w:t>
      </w:r>
      <w:r>
        <w:rPr>
          <w:rStyle w:val="Style56"/>
          <w:sz w:val="26"/>
          <w:szCs w:val="26"/>
          <w:lang w:val="en-US" w:eastAsia="en-US" w:bidi="en-US"/>
        </w:rPr>
        <w:t xml:space="preserve">R_CTn </w:t>
      </w:r>
      <w:r>
        <w:rPr>
          <w:rStyle w:val="Style56"/>
          <w:sz w:val="26"/>
          <w:szCs w:val="26"/>
        </w:rPr>
        <w:t>производится математическое округление до десятитысячных разрядов.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Если </w:t>
      </w:r>
      <w:r>
        <w:rPr>
          <w:rStyle w:val="Style56"/>
          <w:sz w:val="26"/>
          <w:szCs w:val="26"/>
          <w:lang w:val="en-US" w:eastAsia="en-US" w:bidi="en-US"/>
        </w:rPr>
        <w:t xml:space="preserve">Q </w:t>
      </w:r>
      <w:r>
        <w:rPr>
          <w:rStyle w:val="Style56"/>
          <w:sz w:val="26"/>
          <w:szCs w:val="26"/>
        </w:rPr>
        <w:t xml:space="preserve">равно нулю, то показатель </w:t>
      </w:r>
      <w:r>
        <w:rPr>
          <w:rStyle w:val="Style56"/>
          <w:sz w:val="26"/>
          <w:szCs w:val="26"/>
          <w:lang w:val="en-US" w:eastAsia="en-US" w:bidi="en-US"/>
        </w:rPr>
        <w:t xml:space="preserve">R_CTn </w:t>
      </w:r>
      <w:r>
        <w:rPr>
          <w:rStyle w:val="Style56"/>
          <w:sz w:val="26"/>
          <w:szCs w:val="26"/>
        </w:rPr>
        <w:t>= 1.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В сервисные запросы входят все запросы и обращения (в том числе на выполнение планово</w:t>
        <w:softHyphen/>
        <w:t>предупредительных работ), за исключением запросов, классифицированных как инцидент.</w:t>
      </w:r>
    </w:p>
    <w:p>
      <w:pPr>
        <w:pStyle w:val="175"/>
        <w:keepNext w:val="true"/>
        <w:keepLines/>
        <w:widowControl w:val="false"/>
        <w:numPr>
          <w:ilvl w:val="1"/>
          <w:numId w:val="48"/>
        </w:numPr>
        <w:shd w:val="clear" w:color="auto" w:fill="auto"/>
        <w:tabs>
          <w:tab w:val="clear" w:pos="709"/>
          <w:tab w:val="left" w:pos="536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bookmarkStart w:id="8" w:name="bookmark19"/>
      <w:r>
        <w:rPr>
          <w:rStyle w:val="136"/>
          <w:b/>
          <w:bCs/>
          <w:sz w:val="26"/>
          <w:szCs w:val="26"/>
        </w:rPr>
        <w:t>Расчет стоимости оказанных услуг</w:t>
      </w:r>
      <w:bookmarkEnd w:id="8"/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Сумма оплаты Исполнителю не является фиксированной величиной и рассчитывается Исполнителем и Заказчиком по результатам каждого отчетного периода Основного этапа исходя из фактического количества предоставленных Заказчику в отчетном периоде услуг.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Оплата услуг производится по формуле: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i/>
          <w:iCs/>
          <w:sz w:val="26"/>
          <w:szCs w:val="26"/>
        </w:rPr>
        <w:t xml:space="preserve">"Стоимость оказанных услуг за отчетный период"= </w:t>
      </w:r>
      <w:r>
        <w:rPr>
          <w:rStyle w:val="Style56"/>
          <w:i/>
          <w:iCs/>
          <w:sz w:val="26"/>
          <w:szCs w:val="26"/>
          <w:lang w:val="en-US" w:eastAsia="en-US" w:bidi="en-US"/>
        </w:rPr>
        <w:t xml:space="preserve">KPI </w:t>
      </w:r>
      <w:r>
        <w:rPr>
          <w:rStyle w:val="Style56"/>
          <w:i/>
          <w:iCs/>
          <w:sz w:val="26"/>
          <w:szCs w:val="26"/>
        </w:rPr>
        <w:t xml:space="preserve">х </w:t>
      </w:r>
      <w:r>
        <w:rPr>
          <w:rStyle w:val="Style56"/>
          <w:i/>
          <w:iCs/>
          <w:sz w:val="26"/>
          <w:szCs w:val="26"/>
          <w:lang w:val="en-US" w:eastAsia="en-US" w:bidi="en-US"/>
        </w:rPr>
        <w:t>Cost</w:t>
      </w:r>
      <w:r>
        <w:rPr>
          <w:rStyle w:val="Style56"/>
          <w:i/>
          <w:iCs/>
          <w:sz w:val="26"/>
          <w:szCs w:val="26"/>
        </w:rPr>
        <w:t>,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где: </w:t>
      </w:r>
      <w:r>
        <w:rPr>
          <w:rStyle w:val="Style56"/>
          <w:sz w:val="26"/>
          <w:szCs w:val="26"/>
          <w:lang w:val="en-US" w:eastAsia="en-US" w:bidi="en-US"/>
        </w:rPr>
        <w:t xml:space="preserve">KPI=^ KPI_i </w:t>
      </w:r>
      <w:r>
        <w:rPr>
          <w:rStyle w:val="Style56"/>
          <w:sz w:val="26"/>
          <w:szCs w:val="26"/>
        </w:rPr>
        <w:t xml:space="preserve">- Суммарный </w:t>
      </w:r>
      <w:r>
        <w:rPr>
          <w:rStyle w:val="Style56"/>
          <w:sz w:val="26"/>
          <w:szCs w:val="26"/>
          <w:lang w:val="en-US" w:eastAsia="en-US" w:bidi="en-US"/>
        </w:rPr>
        <w:t xml:space="preserve">KPI </w:t>
      </w:r>
      <w:r>
        <w:rPr>
          <w:rStyle w:val="Style56"/>
          <w:sz w:val="26"/>
          <w:szCs w:val="26"/>
        </w:rPr>
        <w:t>услуг, рассчитанный по формуле ниже;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mallCaps/>
          <w:sz w:val="26"/>
          <w:szCs w:val="26"/>
          <w:lang w:val="en-US" w:eastAsia="en-US" w:bidi="en-US"/>
        </w:rPr>
        <w:t>KPIi=WixRi</w:t>
      </w:r>
      <w:r>
        <w:rPr>
          <w:rStyle w:val="Style56"/>
          <w:sz w:val="26"/>
          <w:szCs w:val="26"/>
          <w:lang w:val="en-US" w:eastAsia="en-US" w:bidi="en-US"/>
        </w:rPr>
        <w:t xml:space="preserve"> </w:t>
      </w:r>
      <w:r>
        <w:rPr>
          <w:rStyle w:val="Style56"/>
          <w:sz w:val="26"/>
          <w:szCs w:val="26"/>
        </w:rPr>
        <w:t xml:space="preserve">- значение </w:t>
      </w:r>
      <w:r>
        <w:rPr>
          <w:rStyle w:val="Style56"/>
          <w:sz w:val="26"/>
          <w:szCs w:val="26"/>
          <w:lang w:val="en-US" w:eastAsia="en-US" w:bidi="en-US"/>
        </w:rPr>
        <w:t>i</w:t>
      </w:r>
      <w:r>
        <w:rPr>
          <w:rStyle w:val="Style56"/>
          <w:sz w:val="26"/>
          <w:szCs w:val="26"/>
        </w:rPr>
        <w:t xml:space="preserve">-го </w:t>
      </w:r>
      <w:r>
        <w:rPr>
          <w:rStyle w:val="Style56"/>
          <w:sz w:val="26"/>
          <w:szCs w:val="26"/>
          <w:lang w:val="en-US" w:eastAsia="en-US" w:bidi="en-US"/>
        </w:rPr>
        <w:t>KPI;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  <w:lang w:val="en-US" w:eastAsia="en-US" w:bidi="en-US"/>
        </w:rPr>
        <w:t xml:space="preserve">W_i </w:t>
      </w:r>
      <w:r>
        <w:rPr>
          <w:rStyle w:val="Style56"/>
          <w:sz w:val="26"/>
          <w:szCs w:val="26"/>
        </w:rPr>
        <w:t>- вес показателя в соответствии с Таблицей 3;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  <w:lang w:val="en-US" w:eastAsia="en-US" w:bidi="en-US"/>
        </w:rPr>
        <w:t xml:space="preserve">R_i </w:t>
      </w:r>
      <w:r>
        <w:rPr>
          <w:rStyle w:val="Style56"/>
          <w:sz w:val="26"/>
          <w:szCs w:val="26"/>
        </w:rPr>
        <w:t>- значение показателя качества работы Исполнителя;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  <w:lang w:val="en-US" w:eastAsia="en-US" w:bidi="en-US"/>
        </w:rPr>
        <w:t xml:space="preserve">i </w:t>
      </w:r>
      <w:r>
        <w:rPr>
          <w:rStyle w:val="Style56"/>
          <w:sz w:val="26"/>
          <w:szCs w:val="26"/>
        </w:rPr>
        <w:t>- массив показателей в соответствии с Таблицей 3.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  <w:lang w:val="en-US" w:eastAsia="en-US" w:bidi="en-US"/>
        </w:rPr>
        <w:t xml:space="preserve">Cost </w:t>
      </w:r>
      <w:r>
        <w:rPr>
          <w:rStyle w:val="Style56"/>
          <w:sz w:val="26"/>
          <w:szCs w:val="26"/>
        </w:rPr>
        <w:t>- суммарная цена услуг за отчетный период.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Суммарный показатель эффективности должен составлять не менее </w:t>
      </w:r>
      <w:r>
        <w:rPr>
          <w:rStyle w:val="Style56"/>
          <w:sz w:val="26"/>
          <w:szCs w:val="26"/>
          <w:lang w:val="en-US" w:eastAsia="en-US" w:bidi="en-US"/>
        </w:rPr>
        <w:t xml:space="preserve">0,65 </w:t>
      </w:r>
      <w:r>
        <w:rPr>
          <w:rStyle w:val="Style56"/>
          <w:sz w:val="26"/>
          <w:szCs w:val="26"/>
        </w:rPr>
        <w:t xml:space="preserve">своего идеального значения. В случае если </w:t>
      </w:r>
      <w:r>
        <w:rPr>
          <w:rStyle w:val="Style56"/>
          <w:sz w:val="26"/>
          <w:szCs w:val="26"/>
          <w:lang w:val="en-US" w:eastAsia="en-US" w:bidi="en-US"/>
        </w:rPr>
        <w:t xml:space="preserve">KPI </w:t>
      </w:r>
      <w:r>
        <w:rPr>
          <w:rStyle w:val="Style56"/>
          <w:sz w:val="26"/>
          <w:szCs w:val="26"/>
        </w:rPr>
        <w:t xml:space="preserve">меньше </w:t>
      </w:r>
      <w:r>
        <w:rPr>
          <w:rStyle w:val="Style56"/>
          <w:sz w:val="26"/>
          <w:szCs w:val="26"/>
          <w:lang w:val="en-US" w:eastAsia="en-US" w:bidi="en-US"/>
        </w:rPr>
        <w:t xml:space="preserve">0,65, </w:t>
      </w:r>
      <w:r>
        <w:rPr>
          <w:rStyle w:val="Style56"/>
          <w:sz w:val="26"/>
          <w:szCs w:val="26"/>
        </w:rPr>
        <w:t>то услуги за отчетный период считаются не оказанными и оплате не подлежат.</w:t>
      </w:r>
    </w:p>
    <w:p>
      <w:pPr>
        <w:pStyle w:val="175"/>
        <w:keepNext w:val="true"/>
        <w:keepLines/>
        <w:widowControl w:val="false"/>
        <w:numPr>
          <w:ilvl w:val="0"/>
          <w:numId w:val="48"/>
        </w:numPr>
        <w:shd w:val="clear" w:color="auto" w:fill="auto"/>
        <w:tabs>
          <w:tab w:val="clear" w:pos="709"/>
          <w:tab w:val="left" w:pos="354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bookmarkStart w:id="9" w:name="bookmark21"/>
      <w:r>
        <w:rPr>
          <w:rStyle w:val="136"/>
          <w:b/>
          <w:bCs/>
          <w:sz w:val="26"/>
          <w:szCs w:val="26"/>
        </w:rPr>
        <w:t>Состав услуг</w:t>
      </w:r>
      <w:bookmarkEnd w:id="9"/>
    </w:p>
    <w:p>
      <w:pPr>
        <w:pStyle w:val="175"/>
        <w:keepNext w:val="true"/>
        <w:keepLines/>
        <w:widowControl w:val="false"/>
        <w:numPr>
          <w:ilvl w:val="1"/>
          <w:numId w:val="48"/>
        </w:numPr>
        <w:shd w:val="clear" w:color="auto" w:fill="auto"/>
        <w:tabs>
          <w:tab w:val="clear" w:pos="709"/>
          <w:tab w:val="left" w:pos="531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136"/>
          <w:b/>
          <w:bCs/>
          <w:sz w:val="26"/>
          <w:szCs w:val="26"/>
        </w:rPr>
        <w:t>Подготовительный этап оказания услуг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Услуги по организации технического обеспечения эксплуатационных мероприятий.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b/>
          <w:bCs/>
          <w:sz w:val="26"/>
          <w:szCs w:val="26"/>
        </w:rPr>
        <w:t>Организация первой линии сопровождения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В рамках оказания услуг Подготовительного этапа, Исполнитель обеспечивает запуск в эксплуатацию первой линии сопровождения единой службы поддержки (далее </w:t>
      </w:r>
      <w:r>
        <w:rPr>
          <w:rStyle w:val="Style56"/>
          <w:sz w:val="26"/>
          <w:szCs w:val="26"/>
          <w:lang w:val="en-US" w:eastAsia="en-US" w:bidi="en-US"/>
        </w:rPr>
        <w:t xml:space="preserve">- </w:t>
      </w:r>
      <w:r>
        <w:rPr>
          <w:rStyle w:val="Style56"/>
          <w:sz w:val="26"/>
          <w:szCs w:val="26"/>
        </w:rPr>
        <w:t>ЕСП) в режиме полноценной работы в течение одного рабочего дня с даты заключения договора.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В процессе эксплуатации первой линии ЕСП, Исполнитель обеспечивает: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9"/>
        </w:numPr>
        <w:shd w:val="clear" w:color="auto" w:fill="auto"/>
        <w:tabs>
          <w:tab w:val="clear" w:pos="709"/>
          <w:tab w:val="left" w:pos="696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Бесперебойную работу первой линии сопровождения ЕСП в режиме (24х7).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9"/>
        </w:numPr>
        <w:shd w:val="clear" w:color="auto" w:fill="auto"/>
        <w:tabs>
          <w:tab w:val="clear" w:pos="709"/>
          <w:tab w:val="left" w:pos="696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Максимальное время реакции на обращение Заказчика (под реакцией понимается регистрация обращения и информирование инициатора обращения о номере заявки):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11"/>
        </w:numPr>
        <w:shd w:val="clear" w:color="auto" w:fill="auto"/>
        <w:tabs>
          <w:tab w:val="clear" w:pos="709"/>
          <w:tab w:val="left" w:pos="262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не более 15 минут - для запросов по электронной почте;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11"/>
        </w:numPr>
        <w:shd w:val="clear" w:color="auto" w:fill="auto"/>
        <w:tabs>
          <w:tab w:val="clear" w:pos="709"/>
          <w:tab w:val="left" w:pos="262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незамедлительно - для запросов по телефону.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9"/>
        </w:numPr>
        <w:shd w:val="clear" w:color="auto" w:fill="auto"/>
        <w:tabs>
          <w:tab w:val="clear" w:pos="709"/>
          <w:tab w:val="left" w:pos="696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Среднесуточный уровень обслуживания 90% вызовов, принятых в первые 10 секунд ожидания ответа оператора.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9"/>
        </w:numPr>
        <w:shd w:val="clear" w:color="auto" w:fill="auto"/>
        <w:tabs>
          <w:tab w:val="clear" w:pos="709"/>
          <w:tab w:val="left" w:pos="696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Возможность замены автоматического приветствия не менее 2-х раз в месяц.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9"/>
        </w:numPr>
        <w:shd w:val="clear" w:color="auto" w:fill="auto"/>
        <w:tabs>
          <w:tab w:val="clear" w:pos="709"/>
          <w:tab w:val="left" w:pos="696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Возможность получения информации о состоянии обращения.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9"/>
        </w:numPr>
        <w:shd w:val="clear" w:color="auto" w:fill="auto"/>
        <w:tabs>
          <w:tab w:val="clear" w:pos="709"/>
          <w:tab w:val="left" w:pos="696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Возможность предоставления отчетности по поступающим вызовам, по времени разговоров, по числу потерянных вызовов.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9"/>
        </w:numPr>
        <w:shd w:val="clear" w:color="auto" w:fill="auto"/>
        <w:tabs>
          <w:tab w:val="clear" w:pos="709"/>
          <w:tab w:val="left" w:pos="696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Наличие не менее 2 (двух) операторов телефонной связи.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Первая линия сопровождения ЕСП обеспечивает: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13"/>
        </w:numPr>
        <w:shd w:val="clear" w:color="auto" w:fill="auto"/>
        <w:tabs>
          <w:tab w:val="clear" w:pos="709"/>
          <w:tab w:val="left" w:pos="902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диспетчеризацию запросов работников на вторую линию обслуживания (в случае необходимости), контроль запроса и мониторинг процесса успешного разрешения инцидента (с точки зрения конечного работника);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13"/>
        </w:numPr>
        <w:shd w:val="clear" w:color="auto" w:fill="auto"/>
        <w:tabs>
          <w:tab w:val="clear" w:pos="709"/>
          <w:tab w:val="left" w:pos="902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первичный анализ запросов, выявление областей, связанных с запросом, определение требуемой срочности реакции на запрос;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13"/>
        </w:numPr>
        <w:shd w:val="clear" w:color="auto" w:fill="auto"/>
        <w:tabs>
          <w:tab w:val="clear" w:pos="709"/>
          <w:tab w:val="left" w:pos="902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идентификацию, классификацию, сбор и проверку данных по запросу и ввод информации в базу данных системы регистрации запросов;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13"/>
        </w:numPr>
        <w:shd w:val="clear" w:color="auto" w:fill="auto"/>
        <w:tabs>
          <w:tab w:val="clear" w:pos="709"/>
          <w:tab w:val="left" w:pos="902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присвоение приоритетов запросам работников;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13"/>
        </w:numPr>
        <w:shd w:val="clear" w:color="auto" w:fill="auto"/>
        <w:tabs>
          <w:tab w:val="clear" w:pos="709"/>
          <w:tab w:val="left" w:pos="902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контроль хода оказания услуг по запросам и информирование работника о статусе запроса, с учетом приоритетов запросов;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13"/>
        </w:numPr>
        <w:shd w:val="clear" w:color="auto" w:fill="auto"/>
        <w:tabs>
          <w:tab w:val="clear" w:pos="709"/>
          <w:tab w:val="left" w:pos="902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сбор и анализ статистической информации по регистрируемым запросам и инцидентам (выявление тенденций в возникновении и повторении инцидентов для идентификации проблем);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13"/>
        </w:numPr>
        <w:shd w:val="clear" w:color="auto" w:fill="auto"/>
        <w:tabs>
          <w:tab w:val="clear" w:pos="709"/>
          <w:tab w:val="left" w:pos="902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регистрацию всех обращений;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13"/>
        </w:numPr>
        <w:shd w:val="clear" w:color="auto" w:fill="auto"/>
        <w:tabs>
          <w:tab w:val="clear" w:pos="709"/>
          <w:tab w:val="left" w:pos="902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первичную поддержку работников силами операторов и инженерами первой линии обслуживания;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13"/>
        </w:numPr>
        <w:shd w:val="clear" w:color="auto" w:fill="auto"/>
        <w:tabs>
          <w:tab w:val="clear" w:pos="709"/>
          <w:tab w:val="left" w:pos="902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передачу обращений в рабочие группы специалистов второй линии обслуживания;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13"/>
        </w:numPr>
        <w:shd w:val="clear" w:color="auto" w:fill="auto"/>
        <w:tabs>
          <w:tab w:val="clear" w:pos="709"/>
          <w:tab w:val="left" w:pos="902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координация услуг по устранению инцидентов.</w:t>
      </w:r>
    </w:p>
    <w:p>
      <w:pPr>
        <w:pStyle w:val="175"/>
        <w:keepNext w:val="true"/>
        <w:keepLines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bookmarkStart w:id="10" w:name="bookmark24"/>
      <w:r>
        <w:rPr>
          <w:rStyle w:val="136"/>
          <w:b/>
          <w:bCs/>
          <w:sz w:val="26"/>
          <w:szCs w:val="26"/>
        </w:rPr>
        <w:t>Организации второй линии сопровождения</w:t>
      </w:r>
      <w:bookmarkEnd w:id="10"/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Вторая линия ЕСП состоит из работников Исполнителя и специалистов Заказчика.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В рамках оказания услуг по организации второй линии сопровождения единой службы поддержки,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Исполнитель обеспечивает: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15"/>
        </w:numPr>
        <w:shd w:val="clear" w:color="auto" w:fill="auto"/>
        <w:tabs>
          <w:tab w:val="clear" w:pos="709"/>
          <w:tab w:val="left" w:pos="696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Прием и обработку обращений работников по функционированию ПО и оборудования.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15"/>
        </w:numPr>
        <w:shd w:val="clear" w:color="auto" w:fill="auto"/>
        <w:tabs>
          <w:tab w:val="clear" w:pos="709"/>
          <w:tab w:val="left" w:pos="696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Оповещение Заказчика о критических показателях работы оборудования.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15"/>
        </w:numPr>
        <w:shd w:val="clear" w:color="auto" w:fill="auto"/>
        <w:tabs>
          <w:tab w:val="clear" w:pos="709"/>
          <w:tab w:val="left" w:pos="696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Возможность получения детальной информации об инцидентах для качественного и количественного анализа.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15"/>
        </w:numPr>
        <w:shd w:val="clear" w:color="auto" w:fill="auto"/>
        <w:tabs>
          <w:tab w:val="clear" w:pos="709"/>
          <w:tab w:val="left" w:pos="696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Получение статистики обращений и аналитического отчета за месяц.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15"/>
        </w:numPr>
        <w:shd w:val="clear" w:color="auto" w:fill="auto"/>
        <w:tabs>
          <w:tab w:val="clear" w:pos="709"/>
          <w:tab w:val="left" w:pos="696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Вся информация о работе второй линии обслуживания ЕСП фиксируется в СУЗ Заказчика.</w:t>
      </w:r>
    </w:p>
    <w:p>
      <w:pPr>
        <w:pStyle w:val="175"/>
        <w:keepNext w:val="true"/>
        <w:keepLines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bookmarkStart w:id="11" w:name="bookmark26"/>
      <w:r>
        <w:rPr>
          <w:rStyle w:val="136"/>
          <w:b/>
          <w:bCs/>
          <w:sz w:val="26"/>
          <w:szCs w:val="26"/>
        </w:rPr>
        <w:t>Приемка объекта оказание услуг на обслуживание</w:t>
      </w:r>
      <w:bookmarkEnd w:id="11"/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Исполнитель проводит первоначальный аудит передаваемого Заказчиком оборудования на обслуживание. По результатам проведенного аудита подписывается Акт приемки </w:t>
      </w:r>
      <w:r>
        <w:rPr>
          <w:rStyle w:val="Style56"/>
          <w:sz w:val="26"/>
          <w:szCs w:val="26"/>
          <w:lang w:val="en-US" w:eastAsia="en-US" w:bidi="en-US"/>
        </w:rPr>
        <w:t xml:space="preserve">- </w:t>
      </w:r>
      <w:r>
        <w:rPr>
          <w:rStyle w:val="Style56"/>
          <w:sz w:val="26"/>
          <w:szCs w:val="26"/>
        </w:rPr>
        <w:t xml:space="preserve">передачи оборудования и ПО Центра мониторинга дорожно-транспортной обстановки в г. Москва на обслуживание (подписанный Заказчиком и Исполнителем Документ о приемке, является подтверждением возврата переданного оборудования на обслуживание, от Исполнителя к Заказчику). Допуск специалистов Исполнителя к оказанию услуги разрешается только после подписания Акта приемки </w:t>
      </w:r>
      <w:r>
        <w:rPr>
          <w:rStyle w:val="Style56"/>
          <w:sz w:val="26"/>
          <w:szCs w:val="26"/>
          <w:lang w:val="en-US" w:eastAsia="en-US" w:bidi="en-US"/>
        </w:rPr>
        <w:t xml:space="preserve">- </w:t>
      </w:r>
      <w:r>
        <w:rPr>
          <w:rStyle w:val="Style56"/>
          <w:sz w:val="26"/>
          <w:szCs w:val="26"/>
        </w:rPr>
        <w:t>передачи оборудования и ПО Центра мониторинга дорожно</w:t>
        <w:softHyphen/>
        <w:t>транспортной обстановки в г. Москва на обслуживание.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Исполнитель в течение действия договора осуществляет по запросу Заказчика внесение изменений в техническую документацию. Требование о внесении изменений в техническую документацию в течение срока действия договора обусловлено спецификой эксплуатации Центра мониторинга и направлено на обеспечение актуальности, полноты и юридической значимости документации.</w:t>
      </w:r>
    </w:p>
    <w:p>
      <w:pPr>
        <w:pStyle w:val="175"/>
        <w:keepNext w:val="true"/>
        <w:keepLines/>
        <w:widowControl w:val="false"/>
        <w:numPr>
          <w:ilvl w:val="0"/>
          <w:numId w:val="0"/>
        </w:numPr>
        <w:shd w:val="clear" w:color="auto" w:fill="auto"/>
        <w:tabs>
          <w:tab w:val="clear" w:pos="709"/>
          <w:tab w:val="left" w:pos="531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136"/>
          <w:b/>
          <w:bCs/>
          <w:sz w:val="26"/>
          <w:szCs w:val="26"/>
        </w:rPr>
        <w:t xml:space="preserve">3.2. </w:t>
      </w:r>
      <w:bookmarkStart w:id="12" w:name="bookmark28"/>
      <w:r>
        <w:rPr>
          <w:rStyle w:val="136"/>
          <w:b/>
          <w:bCs/>
          <w:sz w:val="26"/>
          <w:szCs w:val="26"/>
        </w:rPr>
        <w:t>Основной этап оказания услуг</w:t>
      </w:r>
      <w:bookmarkEnd w:id="12"/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Требования к услугам по технической и консультационной поддержке операторов Центра мониторинга дорожно-транспортной обстановки в г. Москва.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Техническая и консультационная поддержка операторов Центра мониторинга дорожно-транспортной обстановки в г. Москва включает в себя услуги по регистрации, обработке и решению поступающих от работников запросов, связанных с оказанием услуг.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Прием и регистрация всех видов запросов осуществляется по электронной почте и по телефону, или непосредственно с использованием функционала СУЗ Заказчика.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Фиксация фактов поступления каждого запроса, а также параметров оказания услуг по такому запросу (дата и время поступления, содержание запроса, выполненные действия, результат оказания услуги, дата и время завершения) осуществляется в СУЗ Заказчика.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Фиксация обеспечивает возможность передачи информации специалистам Исполнителя и проведения аудита качества оказания услуг.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Запросы могут формироваться: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19"/>
        </w:numPr>
        <w:shd w:val="clear" w:color="auto" w:fill="auto"/>
        <w:tabs>
          <w:tab w:val="clear" w:pos="709"/>
          <w:tab w:val="left" w:pos="267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в ручном режиме (посредством электронной почты, телефонного звонка, запросов от второй линии поддержки смежных систем в СУЗ Заказчика);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19"/>
        </w:numPr>
        <w:shd w:val="clear" w:color="auto" w:fill="auto"/>
        <w:tabs>
          <w:tab w:val="clear" w:pos="709"/>
          <w:tab w:val="left" w:pos="272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в автоматическом режиме (за счёт преднастроенных механизмов интеграции выделенных почтовых ящиков с СУЗ Заказчика).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В качестве первой записи, формируемой при первичном обращении к Исполнителю по определенному вопросу в СУЗ Заказчика, формируется запись типа «Обращение». В последствие в случае, если категория созданной записи отличается от «консультации», на основании неё и в зависимости от типа запроса формируются дочерние записи с типом «инцидент» или «запрос на изменение» и необходимыми категориями.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Услуги по сопровождению оборудования рабочих мест и технической и консультационной поддержке работников Центра мониторинга дорожно-транспортной обстановки в г. Москва В рамках оказания услуг по технической и консультационной поддержке работников Исполнитель обязан обеспечить:</w:t>
      </w:r>
    </w:p>
    <w:p>
      <w:pPr>
        <w:pStyle w:val="BodyText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- работоспособность АРМ работника;</w:t>
      </w:r>
    </w:p>
    <w:p>
      <w:pPr>
        <w:pStyle w:val="BodyText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- техническое обслуживание в рамках регламента (Приложение </w:t>
      </w:r>
      <w:r>
        <w:rPr>
          <w:rStyle w:val="Style56"/>
          <w:sz w:val="26"/>
          <w:szCs w:val="26"/>
          <w:lang w:val="en-US" w:eastAsia="en-US" w:bidi="en-US"/>
        </w:rPr>
        <w:t xml:space="preserve">4 </w:t>
      </w:r>
      <w:r>
        <w:rPr>
          <w:rStyle w:val="Style56"/>
          <w:sz w:val="26"/>
          <w:szCs w:val="26"/>
        </w:rPr>
        <w:t>к ТЗ);</w:t>
      </w:r>
    </w:p>
    <w:p>
      <w:pPr>
        <w:pStyle w:val="BodyText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- консультации работника по утвержденным процедурам.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Расходные материалы по сопровождению оборудования рабочих мест и технической и консультационной поддержке работника Центра мониторинга дорожно-транспортной обстановки в г. Москва предоставляются Исполнителем за свой счет.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Исполнитель обязан обеспечить постоянное присутствие специалистов технической и консультационной поддержки в Центре мониторинга дорожно-транспортной обстановки в г. Москва с </w:t>
      </w:r>
      <w:r>
        <w:rPr>
          <w:rStyle w:val="Style56"/>
          <w:sz w:val="26"/>
          <w:szCs w:val="26"/>
          <w:lang w:val="en-US" w:eastAsia="en-US" w:bidi="en-US"/>
        </w:rPr>
        <w:t xml:space="preserve">8:00 </w:t>
      </w:r>
      <w:r>
        <w:rPr>
          <w:rStyle w:val="Style56"/>
          <w:sz w:val="26"/>
          <w:szCs w:val="26"/>
        </w:rPr>
        <w:t xml:space="preserve">до </w:t>
      </w:r>
      <w:r>
        <w:rPr>
          <w:rStyle w:val="Style56"/>
          <w:sz w:val="26"/>
          <w:szCs w:val="26"/>
          <w:lang w:val="en-US" w:eastAsia="en-US" w:bidi="en-US"/>
        </w:rPr>
        <w:t xml:space="preserve">20:00, </w:t>
      </w:r>
      <w:r>
        <w:rPr>
          <w:rStyle w:val="Style56"/>
          <w:sz w:val="26"/>
          <w:szCs w:val="26"/>
        </w:rPr>
        <w:t>включая выходные и праздничные дни.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В остальное время, с </w:t>
      </w:r>
      <w:r>
        <w:rPr>
          <w:rStyle w:val="Style56"/>
          <w:sz w:val="26"/>
          <w:szCs w:val="26"/>
          <w:lang w:val="en-US" w:eastAsia="en-US" w:bidi="en-US"/>
        </w:rPr>
        <w:t xml:space="preserve">20:00 </w:t>
      </w:r>
      <w:r>
        <w:rPr>
          <w:rStyle w:val="Style56"/>
          <w:sz w:val="26"/>
          <w:szCs w:val="26"/>
        </w:rPr>
        <w:t xml:space="preserve">до </w:t>
      </w:r>
      <w:r>
        <w:rPr>
          <w:rStyle w:val="Style56"/>
          <w:sz w:val="26"/>
          <w:szCs w:val="26"/>
          <w:lang w:val="en-US" w:eastAsia="en-US" w:bidi="en-US"/>
        </w:rPr>
        <w:t xml:space="preserve">08:00, </w:t>
      </w:r>
      <w:r>
        <w:rPr>
          <w:rStyle w:val="Style56"/>
          <w:sz w:val="26"/>
          <w:szCs w:val="26"/>
        </w:rPr>
        <w:t xml:space="preserve">включая выходные и праздничные дни, присутствие специалистов технической и консультационной поддержки Исполнителя должно быть обеспечено в течение </w:t>
      </w:r>
      <w:r>
        <w:rPr>
          <w:rStyle w:val="Style56"/>
          <w:sz w:val="26"/>
          <w:szCs w:val="26"/>
          <w:lang w:val="en-US" w:eastAsia="en-US" w:bidi="en-US"/>
        </w:rPr>
        <w:t xml:space="preserve">2 </w:t>
      </w:r>
      <w:r>
        <w:rPr>
          <w:rStyle w:val="Style56"/>
          <w:sz w:val="26"/>
          <w:szCs w:val="26"/>
        </w:rPr>
        <w:t>часов с момента поступления запроса, либо выявления факта неработоспособности оборудования.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Услуги по технической и консультационной поддержке работников, осуществляющих работу в режиме удаленного рабочего места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Исполнитель обеспечивает прием и обработку заявок от работников, осуществляющих работу в режиме удаленного рабочего места. Техническая и консультационная поддержка работников Заказчика осуществляется в соответствии с режимами работы подразделений. Настройка и администрирование удалённого рабочего места осуществляется специалистами Исполнителя. Для оказания услуги с использованием технологий удаленного доступа, Исполнителем применяются средства криптографической защиты информации в соответствии с требованиями законодательства Российской Федерации, указанными в разделе </w:t>
      </w:r>
      <w:r>
        <w:rPr>
          <w:rStyle w:val="Style56"/>
          <w:sz w:val="26"/>
          <w:szCs w:val="26"/>
          <w:lang w:val="en-US" w:eastAsia="en-US" w:bidi="en-US"/>
        </w:rPr>
        <w:t xml:space="preserve">7 </w:t>
      </w:r>
      <w:r>
        <w:rPr>
          <w:rStyle w:val="Style56"/>
          <w:sz w:val="26"/>
          <w:szCs w:val="26"/>
        </w:rPr>
        <w:t>настоящего Технического задания.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b/>
          <w:bCs/>
          <w:sz w:val="26"/>
          <w:szCs w:val="26"/>
        </w:rPr>
        <w:t>Требования к услугам проведения регламентного технического обслуживания оборудования Центра мониторинга дорожно-транспортной обстановки в г. Москва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Услуга по проведению регламентного технического обслуживания оборудования Центра мониторинга дорожно-транспортной обстановки в г. Москва включает в себя планирование и проактивное предупреждение возникновения нештатных ситуаций путем проведения планово</w:t>
        <w:softHyphen/>
        <w:t xml:space="preserve">предупредительных работ для обеспечения поддержания параметров оказываемых услуг в пределах значений, определенных настоящим Техническим заданием, обслуживания аппаратных средств инженерной инфраструктуры, вычислительного, сетевого и телекоммуникационного оборудования, оборудование видеоотображения, а также оборудования рабочих мест операторов. Услуга оказывается на основании Регламента технического обслуживания (Приложение </w:t>
      </w:r>
      <w:r>
        <w:rPr>
          <w:rStyle w:val="Style56"/>
          <w:sz w:val="26"/>
          <w:szCs w:val="26"/>
          <w:lang w:val="en-US" w:eastAsia="en-US" w:bidi="en-US"/>
        </w:rPr>
        <w:t xml:space="preserve">3 </w:t>
      </w:r>
      <w:r>
        <w:rPr>
          <w:rStyle w:val="Style56"/>
          <w:sz w:val="26"/>
          <w:szCs w:val="26"/>
        </w:rPr>
        <w:t xml:space="preserve">к Техническому заданию) составленного Исполнителем, на основании технических паспортов обслуживаемого оборудования, взятых из открытых источников. Регламентное техническое обслуживание, не указанные в Приложении </w:t>
      </w:r>
      <w:r>
        <w:rPr>
          <w:rStyle w:val="Style56"/>
          <w:sz w:val="26"/>
          <w:szCs w:val="26"/>
          <w:lang w:val="en-US" w:eastAsia="en-US" w:bidi="en-US"/>
        </w:rPr>
        <w:t xml:space="preserve">3 </w:t>
      </w:r>
      <w:r>
        <w:rPr>
          <w:rStyle w:val="Style56"/>
          <w:sz w:val="26"/>
          <w:szCs w:val="26"/>
        </w:rPr>
        <w:t>к Техническому заданию, осуществляется в соответствии с технической документацией на обслуживаемое оборудование.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В целях поддержания заданных параметров услуг, штатного функционирования объектов сопровождения необходимо наличие в штате Исполнителя квалифицированных специалистов, имеющих действующий сертификат </w:t>
      </w:r>
      <w:r>
        <w:rPr>
          <w:rStyle w:val="Style56"/>
          <w:sz w:val="26"/>
          <w:szCs w:val="26"/>
          <w:lang w:val="en-US" w:eastAsia="en-US" w:bidi="en-US"/>
        </w:rPr>
        <w:t xml:space="preserve">Leyard DirectLight X LED Video Wall System Certified Installer Training Course, </w:t>
      </w:r>
      <w:r>
        <w:rPr>
          <w:rStyle w:val="Style56"/>
          <w:sz w:val="26"/>
          <w:szCs w:val="26"/>
        </w:rPr>
        <w:t>а также предусматривается выполнение тех или иных регламентных работ в рамках Плана-графика технического обслуживания, в котором объединены все работы.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План-график технического обслуживания формируется Исполнителем на срок не менее срока оказания услуг по настоящему Техническому заданию и утвержден Заказчиком. План-график технического обслуживания содержит сведения о периодичности, последовательности, датах, времени и оценочной длительности каждой работы на весь период оказания услуг в отношении каждой единицы оборудования.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План-график технического обслуживания сопровождается пошаговыми планами проведения каждой регламентной работы или работы по внесению изменений.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b/>
          <w:bCs/>
          <w:sz w:val="26"/>
          <w:szCs w:val="26"/>
        </w:rPr>
        <w:t>Требования к услугам по обеспечению бесперебойного функционирования оборудования Центра мониторинга дорожно-транспортной обстановки в г. Москва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В рамках оказания услуг по обеспечению бесперебойного функционирования оборудования, Исполнитель обеспечивает: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3"/>
        </w:numPr>
        <w:shd w:val="clear" w:color="auto" w:fill="auto"/>
        <w:tabs>
          <w:tab w:val="clear" w:pos="709"/>
          <w:tab w:val="left" w:pos="654" w:leader="none"/>
        </w:tabs>
        <w:bidi w:val="0"/>
        <w:spacing w:lineRule="auto" w:line="276" w:before="0" w:after="0"/>
        <w:ind w:firstLine="320" w:start="0" w:end="0"/>
        <w:contextualSpacing/>
        <w:jc w:val="both"/>
        <w:rPr/>
      </w:pPr>
      <w:r>
        <w:rPr>
          <w:rStyle w:val="Style56"/>
          <w:sz w:val="26"/>
          <w:szCs w:val="26"/>
        </w:rPr>
        <w:t>Ежедневный мониторинг функционирования оборудования.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3"/>
        </w:numPr>
        <w:shd w:val="clear" w:color="auto" w:fill="auto"/>
        <w:tabs>
          <w:tab w:val="clear" w:pos="709"/>
          <w:tab w:val="left" w:pos="674" w:leader="none"/>
        </w:tabs>
        <w:bidi w:val="0"/>
        <w:spacing w:lineRule="auto" w:line="276" w:before="0" w:after="0"/>
        <w:ind w:hanging="240" w:start="560" w:end="0"/>
        <w:contextualSpacing/>
        <w:jc w:val="both"/>
        <w:rPr/>
      </w:pPr>
      <w:r>
        <w:rPr>
          <w:rStyle w:val="Style56"/>
          <w:sz w:val="26"/>
          <w:szCs w:val="26"/>
        </w:rPr>
        <w:t>Выявление нарушений или неисправностей в работе оборудования и принятие мер по устранению данных нарушений и неисправностей: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3"/>
        </w:numPr>
        <w:shd w:val="clear" w:color="auto" w:fill="auto"/>
        <w:tabs>
          <w:tab w:val="clear" w:pos="709"/>
          <w:tab w:val="left" w:pos="669" w:leader="none"/>
        </w:tabs>
        <w:bidi w:val="0"/>
        <w:spacing w:lineRule="auto" w:line="276" w:before="0" w:after="0"/>
        <w:ind w:firstLine="32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штатный режим работы </w:t>
      </w:r>
      <w:r>
        <w:rPr>
          <w:rStyle w:val="Style56"/>
          <w:sz w:val="26"/>
          <w:szCs w:val="26"/>
          <w:lang w:val="en-US" w:eastAsia="en-US" w:bidi="en-US"/>
        </w:rPr>
        <w:t xml:space="preserve">- </w:t>
      </w:r>
      <w:r>
        <w:rPr>
          <w:rStyle w:val="Style56"/>
          <w:sz w:val="26"/>
          <w:szCs w:val="26"/>
        </w:rPr>
        <w:t xml:space="preserve">в течение </w:t>
      </w:r>
      <w:r>
        <w:rPr>
          <w:rStyle w:val="Style56"/>
          <w:sz w:val="26"/>
          <w:szCs w:val="26"/>
          <w:lang w:val="en-US" w:eastAsia="en-US" w:bidi="en-US"/>
        </w:rPr>
        <w:t xml:space="preserve">24 </w:t>
      </w:r>
      <w:r>
        <w:rPr>
          <w:rStyle w:val="Style56"/>
          <w:sz w:val="26"/>
          <w:szCs w:val="26"/>
        </w:rPr>
        <w:t>часов после сбоя;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3"/>
        </w:numPr>
        <w:shd w:val="clear" w:color="auto" w:fill="auto"/>
        <w:tabs>
          <w:tab w:val="clear" w:pos="709"/>
          <w:tab w:val="left" w:pos="678" w:leader="none"/>
        </w:tabs>
        <w:bidi w:val="0"/>
        <w:spacing w:lineRule="auto" w:line="276" w:before="0" w:after="0"/>
        <w:ind w:hanging="240" w:start="56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аварийный режим работы </w:t>
      </w:r>
      <w:r>
        <w:rPr>
          <w:rStyle w:val="Style56"/>
          <w:sz w:val="26"/>
          <w:szCs w:val="26"/>
          <w:lang w:val="en-US" w:eastAsia="en-US" w:bidi="en-US"/>
        </w:rPr>
        <w:t xml:space="preserve">- </w:t>
      </w:r>
      <w:r>
        <w:rPr>
          <w:rStyle w:val="Style56"/>
          <w:sz w:val="26"/>
          <w:szCs w:val="26"/>
        </w:rPr>
        <w:t xml:space="preserve">в течение </w:t>
      </w:r>
      <w:r>
        <w:rPr>
          <w:rStyle w:val="Style56"/>
          <w:sz w:val="26"/>
          <w:szCs w:val="26"/>
          <w:lang w:val="en-US" w:eastAsia="en-US" w:bidi="en-US"/>
        </w:rPr>
        <w:t xml:space="preserve">8 </w:t>
      </w:r>
      <w:r>
        <w:rPr>
          <w:rStyle w:val="Style56"/>
          <w:sz w:val="26"/>
          <w:szCs w:val="26"/>
        </w:rPr>
        <w:t xml:space="preserve">часов после сбоя. Настройку функционирования оборудования (при необходимости).Участие в совместной с Заказчиком проверке правильности эксплуатации оборудования и поддержке эффективного использования.Локализацию неисправностей оборудования.Проведение работ по тестовому отключению (переключению) оборудования по утвержденному Заказчиком сценарию, не чаще </w:t>
      </w:r>
      <w:r>
        <w:rPr>
          <w:rStyle w:val="Style56"/>
          <w:sz w:val="26"/>
          <w:szCs w:val="26"/>
          <w:lang w:val="en-US" w:eastAsia="en-US" w:bidi="en-US"/>
        </w:rPr>
        <w:t xml:space="preserve">1 </w:t>
      </w:r>
      <w:r>
        <w:rPr>
          <w:rStyle w:val="Style56"/>
          <w:sz w:val="26"/>
          <w:szCs w:val="26"/>
        </w:rPr>
        <w:t>раза в месяц.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b/>
          <w:bCs/>
          <w:sz w:val="26"/>
          <w:szCs w:val="26"/>
        </w:rPr>
        <w:t>Требования к услугам по обеспечению бесперебойного функционирования программного обеспечения Центра мониторинга дорожно-транспортной обстановки в г. Москва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В рамках оказания услуг по обеспечению бесперебойного функционирования ПО Исполнитель обеспечивает: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5"/>
        </w:numPr>
        <w:shd w:val="clear" w:color="auto" w:fill="auto"/>
        <w:tabs>
          <w:tab w:val="clear" w:pos="709"/>
          <w:tab w:val="left" w:pos="755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Ежедневный мониторинг функционирования ПО.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5"/>
        </w:numPr>
        <w:shd w:val="clear" w:color="auto" w:fill="auto"/>
        <w:tabs>
          <w:tab w:val="clear" w:pos="709"/>
          <w:tab w:val="left" w:pos="755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Выявление нарушений или неисправностей в работе ПО и принятие мер по устранению данных нарушений и неисправностей: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7"/>
        </w:numPr>
        <w:shd w:val="clear" w:color="auto" w:fill="auto"/>
        <w:tabs>
          <w:tab w:val="clear" w:pos="709"/>
          <w:tab w:val="left" w:pos="587" w:leader="none"/>
        </w:tabs>
        <w:bidi w:val="0"/>
        <w:spacing w:lineRule="auto" w:line="276" w:before="0" w:after="0"/>
        <w:ind w:firstLine="32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штатный режим работы </w:t>
      </w:r>
      <w:r>
        <w:rPr>
          <w:rStyle w:val="Style56"/>
          <w:sz w:val="26"/>
          <w:szCs w:val="26"/>
          <w:lang w:val="en-US" w:eastAsia="en-US" w:bidi="en-US"/>
        </w:rPr>
        <w:t xml:space="preserve">- </w:t>
      </w:r>
      <w:r>
        <w:rPr>
          <w:rStyle w:val="Style56"/>
          <w:sz w:val="26"/>
          <w:szCs w:val="26"/>
        </w:rPr>
        <w:t xml:space="preserve">в течение </w:t>
      </w:r>
      <w:r>
        <w:rPr>
          <w:rStyle w:val="Style56"/>
          <w:sz w:val="26"/>
          <w:szCs w:val="26"/>
          <w:lang w:val="en-US" w:eastAsia="en-US" w:bidi="en-US"/>
        </w:rPr>
        <w:t xml:space="preserve">24 </w:t>
      </w:r>
      <w:r>
        <w:rPr>
          <w:rStyle w:val="Style56"/>
          <w:sz w:val="26"/>
          <w:szCs w:val="26"/>
        </w:rPr>
        <w:t>часов после сбоя;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7"/>
        </w:numPr>
        <w:shd w:val="clear" w:color="auto" w:fill="auto"/>
        <w:tabs>
          <w:tab w:val="clear" w:pos="709"/>
          <w:tab w:val="left" w:pos="587" w:leader="none"/>
        </w:tabs>
        <w:bidi w:val="0"/>
        <w:spacing w:lineRule="auto" w:line="276" w:before="0" w:after="0"/>
        <w:ind w:firstLine="32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аварийный режим работы </w:t>
      </w:r>
      <w:r>
        <w:rPr>
          <w:rStyle w:val="Style56"/>
          <w:sz w:val="26"/>
          <w:szCs w:val="26"/>
          <w:lang w:val="en-US" w:eastAsia="en-US" w:bidi="en-US"/>
        </w:rPr>
        <w:t xml:space="preserve">- </w:t>
      </w:r>
      <w:r>
        <w:rPr>
          <w:rStyle w:val="Style56"/>
          <w:sz w:val="26"/>
          <w:szCs w:val="26"/>
        </w:rPr>
        <w:t xml:space="preserve">в течение </w:t>
      </w:r>
      <w:r>
        <w:rPr>
          <w:rStyle w:val="Style56"/>
          <w:sz w:val="26"/>
          <w:szCs w:val="26"/>
          <w:lang w:val="en-US" w:eastAsia="en-US" w:bidi="en-US"/>
        </w:rPr>
        <w:t xml:space="preserve">8 </w:t>
      </w:r>
      <w:r>
        <w:rPr>
          <w:rStyle w:val="Style56"/>
          <w:sz w:val="26"/>
          <w:szCs w:val="26"/>
        </w:rPr>
        <w:t>часов после сбоя.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5"/>
        </w:numPr>
        <w:shd w:val="clear" w:color="auto" w:fill="auto"/>
        <w:tabs>
          <w:tab w:val="clear" w:pos="709"/>
          <w:tab w:val="left" w:pos="755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Настройку ПО (при необходимости).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5"/>
        </w:numPr>
        <w:shd w:val="clear" w:color="auto" w:fill="auto"/>
        <w:tabs>
          <w:tab w:val="clear" w:pos="709"/>
          <w:tab w:val="left" w:pos="755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Участие в совместной со специалистами Заказчика проверке правильности эксплуатации ПО, поддержке и эффективного использования.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5"/>
        </w:numPr>
        <w:shd w:val="clear" w:color="auto" w:fill="auto"/>
        <w:tabs>
          <w:tab w:val="clear" w:pos="709"/>
          <w:tab w:val="left" w:pos="755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Участие в разборе нестандартных ситуаций, обеспечение консультационными услугами ответственных работников ПО.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Исполнитель, по требованию Заказчика выполняет обновление ПО, согласно Приложению </w:t>
      </w:r>
      <w:r>
        <w:rPr>
          <w:rStyle w:val="Style56"/>
          <w:sz w:val="26"/>
          <w:szCs w:val="26"/>
          <w:lang w:val="en-US" w:eastAsia="en-US" w:bidi="en-US"/>
        </w:rPr>
        <w:t xml:space="preserve">№3 </w:t>
      </w:r>
      <w:r>
        <w:rPr>
          <w:rStyle w:val="Style56"/>
          <w:sz w:val="26"/>
          <w:szCs w:val="26"/>
        </w:rPr>
        <w:t>Технического задания.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b/>
          <w:bCs/>
          <w:sz w:val="26"/>
          <w:szCs w:val="26"/>
        </w:rPr>
        <w:t>Требования к услугам по обеспечению бесперебойного взаимодействия между объектами инфраструктуры Центра мониторинга дорожно-транспортной обстановки в г. Москва</w:t>
      </w:r>
      <w:r>
        <w:rPr>
          <w:rStyle w:val="Style56"/>
          <w:sz w:val="26"/>
          <w:szCs w:val="26"/>
        </w:rPr>
        <w:t xml:space="preserve"> </w:t>
      </w:r>
    </w:p>
    <w:p>
      <w:pPr>
        <w:pStyle w:val="BodyText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В рамках оказания услуг Исполнитель обеспечивает: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9"/>
        </w:numPr>
        <w:shd w:val="clear" w:color="auto" w:fill="auto"/>
        <w:tabs>
          <w:tab w:val="clear" w:pos="709"/>
          <w:tab w:val="left" w:pos="587" w:leader="none"/>
        </w:tabs>
        <w:bidi w:val="0"/>
        <w:spacing w:lineRule="auto" w:line="276" w:before="0" w:after="0"/>
        <w:ind w:hanging="160" w:start="480" w:end="0"/>
        <w:contextualSpacing/>
        <w:jc w:val="both"/>
        <w:rPr/>
      </w:pPr>
      <w:r>
        <w:rPr>
          <w:rStyle w:val="Style56"/>
          <w:sz w:val="26"/>
          <w:szCs w:val="26"/>
        </w:rPr>
        <w:t>возможность передачи данных в круглосуточном режиме между Ситуационным Центром организации дорожного движения и Центра мониторинга дорожно-транспортной обстановки в г. Москва (в рамках своей сферы ответственности);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29"/>
        </w:numPr>
        <w:shd w:val="clear" w:color="auto" w:fill="auto"/>
        <w:tabs>
          <w:tab w:val="clear" w:pos="709"/>
          <w:tab w:val="left" w:pos="587" w:leader="none"/>
        </w:tabs>
        <w:bidi w:val="0"/>
        <w:spacing w:lineRule="auto" w:line="276" w:before="0" w:after="0"/>
        <w:ind w:hanging="160" w:start="48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контроль над состоянием каналов связи, направление заявок на ремонт оператору связи и контроль над их исполнением, организацию содействия оператору связи в восстановлении каналов связи, эскалацию проблем работников Заказчика в случае отсутствия результата по заявке более </w:t>
      </w:r>
      <w:r>
        <w:rPr>
          <w:rStyle w:val="Style56"/>
          <w:sz w:val="26"/>
          <w:szCs w:val="26"/>
          <w:lang w:val="en-US" w:eastAsia="en-US" w:bidi="en-US"/>
        </w:rPr>
        <w:t xml:space="preserve">24 </w:t>
      </w:r>
      <w:r>
        <w:rPr>
          <w:rStyle w:val="Style56"/>
          <w:sz w:val="26"/>
          <w:szCs w:val="26"/>
        </w:rPr>
        <w:t>часов с момента ее размещения.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0"/>
        </w:numPr>
        <w:shd w:val="clear" w:color="auto" w:fill="auto"/>
        <w:tabs>
          <w:tab w:val="clear" w:pos="709"/>
          <w:tab w:val="left" w:pos="531" w:leader="none"/>
        </w:tabs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b/>
          <w:bCs/>
          <w:sz w:val="26"/>
          <w:szCs w:val="26"/>
        </w:rPr>
        <w:t>3.3 Состав комплекта отчетных документов за период/по итогам исполнения договора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Отчётным периодом по Основному этапу является квартал.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По окончанию каждого отчетного периода Исполнитель, в соответствии с требованиями договора предоставляет Заказчику электронный структурированный Документ о приемке (далее - Документ о приемке) и комплект отчетных документов в составе: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33"/>
        </w:numPr>
        <w:shd w:val="clear" w:color="auto" w:fill="auto"/>
        <w:tabs>
          <w:tab w:val="clear" w:pos="709"/>
          <w:tab w:val="left" w:pos="398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Отчет об оказании услуг по техническому обслуживанию. В Отчёте об оказании услуг по техническому обслуживанию отражаются результаты оказания всех услуг. Форма Отчета должна быть разработана Исполнителем на Подготовительном этапе и согласована Заказчиком в течение 10 рабочих дней со дня заключения договора.</w:t>
      </w:r>
    </w:p>
    <w:p>
      <w:pPr>
        <w:pStyle w:val="BodyText"/>
        <w:keepNext w:val="false"/>
        <w:keepLines w:val="false"/>
        <w:widowControl w:val="false"/>
        <w:numPr>
          <w:ilvl w:val="0"/>
          <w:numId w:val="33"/>
        </w:numPr>
        <w:shd w:val="clear" w:color="auto" w:fill="auto"/>
        <w:tabs>
          <w:tab w:val="clear" w:pos="709"/>
          <w:tab w:val="left" w:pos="402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Отчет о проведенном аварийном ремонте содержит сведения о выполнении всех заявок, поступивших в отчетный период с указанием даты регистрации заявки, адреса обслуживания, наименования оборудования, ФИО ответственного работника Исполнителя и описания оказанных услуг. В случае выполнения ремонтных работ в Отчёте о проведенном аварийном ремонте отражаются сведения об отремонтированном оборудовании (наименование, место расположения), информация о выявленных дефектах и неисправностях, перечень выполненных ремонтных работ и заменённых деталей оборудования. К Отчёту о проведенном аварийном ремонте прилагаются (в случае выполнения соответствующих видов работ):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35"/>
        </w:numPr>
        <w:shd w:val="clear" w:color="auto" w:fill="auto"/>
        <w:tabs>
          <w:tab w:val="clear" w:pos="709"/>
          <w:tab w:val="left" w:pos="258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дефектные ведомости;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35"/>
        </w:numPr>
        <w:shd w:val="clear" w:color="auto" w:fill="auto"/>
        <w:tabs>
          <w:tab w:val="clear" w:pos="709"/>
          <w:tab w:val="left" w:pos="258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акты о монтаже и(или) демонтаже с указанием инв. номера ОС (при демонтаже);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35"/>
        </w:numPr>
        <w:shd w:val="clear" w:color="auto" w:fill="auto"/>
        <w:tabs>
          <w:tab w:val="clear" w:pos="709"/>
          <w:tab w:val="left" w:pos="258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акта приема -передачи Заказчику демонтированного оборудования.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В случае выполнения аварийных работ в Отчёте о проведенном аварийном ремонте отражаются сведения об отремонтированном оборудовании (наименование, место расположения), информация о выявленных дефектах и неисправностях, перечень выполненных аварийных работ и заменённых деталей. К Отчёту о проведенном аварийном ремонте прилагаются: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35"/>
        </w:numPr>
        <w:shd w:val="clear" w:color="auto" w:fill="auto"/>
        <w:tabs>
          <w:tab w:val="clear" w:pos="709"/>
          <w:tab w:val="left" w:pos="258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дефектная ведомость;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35"/>
        </w:numPr>
        <w:shd w:val="clear" w:color="auto" w:fill="auto"/>
        <w:tabs>
          <w:tab w:val="clear" w:pos="709"/>
          <w:tab w:val="left" w:pos="268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подписанные Заказчиком Акты устранения аварийных ситуаций по всем зафиксированным инцидентам;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35"/>
        </w:numPr>
        <w:shd w:val="clear" w:color="auto" w:fill="auto"/>
        <w:tabs>
          <w:tab w:val="clear" w:pos="709"/>
          <w:tab w:val="left" w:pos="258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копии Товарных накладных, заверенные печатью Исполнителя на закупленное оборудование, в случае если было установлено оборудование Исполнителя.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Формы Отчетов должны быть разработаны Исполнителем на Подготовительном этапе и согласована Заказчиком в течение 10 рабочих дней со дня заключения договора.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Передача демонтируемого оборудования осуществляется силами Исполнителя на склад Заказчика по адресу: г. Москва, ул. Золоторожский вал, д.4 стр.1. в течение 3 рабочих дней на основании акта приема-передачи демонтированного оборудования.</w:t>
      </w:r>
    </w:p>
    <w:p>
      <w:pPr>
        <w:pStyle w:val="175"/>
        <w:keepNext w:val="true"/>
        <w:keepLines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bookmarkStart w:id="13" w:name="bookmark30"/>
      <w:r>
        <w:rPr>
          <w:rStyle w:val="136"/>
          <w:b/>
          <w:bCs/>
          <w:sz w:val="26"/>
          <w:szCs w:val="26"/>
        </w:rPr>
        <w:t>Порядок сдачи-приемки услуг</w:t>
      </w:r>
      <w:bookmarkEnd w:id="13"/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Сдача-приемка оказанных услуг осуществляется в соответствии с условиями договора и настоящего Технического задания.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После окончания оказания услуг по каждому отчетному периоду, не позднее 3 числа месяца, следующего за отчетным Исполнитель письменно уведомляет Заказчика о факте завершения оказания услуг по отчетному периоду.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По окончанию каждого отчетного периода Исполнитель, не позднее 3 числа месяца, следующего за отчетным предоставляет Заказчику электронный структурированный Документ о приемке и комплект отчетных документов (п. 3.3 Технического задания).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Заказчик производит оплату Исполнителю за фактически оказанные услуги поквартально на основании Документа о приемке за отчетный период, подписанного обеими Сторонами в течение 7 (семи) рабочих дней с даты подписания Документа о приемке за отчетный период.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Исполнитель, в течение 2 (двух) рабочих дней после подписания Документа о приемке за отчетный период оказания услуг, выставляет Заказчику счет.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Заказчик в течение 20 (двадцати) рабочих дней после получения от Исполнителя Документа о приемке за отчетный период и комплекта отчетных документов (п. 3.3 Технического задания) рассматривает результаты оказания услуг и подписывает усиленной квалифицированной электронной подписью (далее - УКЭП) Документ о приемке за отчетный период, либо формирует мотивированный отказ от подписания Документа о приемке за отчетный период с указанием причин такого отказа. В случае получения мотивированного отказа от подписания Документа о приемке за отчетный период Исполнитель вправе устранить причины, указанные в таком мотивированном отказе, и направить Заказчику Документ о приемке за отчетный период и комплект отчетных документов повторно.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Для проведения проверки качества оказанных услуг на соответствие требованиям Технического задания Заказчик обязан провести экспертизу. Заказчик вправе привлечь независимых экспертов (экспертная организация) с целью получения соответствующего заключения. Экспертиза результатов, предусмотренных договором и Техническим заданием, может проводиться Заказчиком своими силами.</w:t>
      </w:r>
    </w:p>
    <w:p>
      <w:pPr>
        <w:pStyle w:val="175"/>
        <w:keepNext w:val="true"/>
        <w:keepLines/>
        <w:widowControl w:val="false"/>
        <w:numPr>
          <w:ilvl w:val="0"/>
          <w:numId w:val="0"/>
        </w:numPr>
        <w:shd w:val="clear" w:color="auto" w:fill="auto"/>
        <w:tabs>
          <w:tab w:val="clear" w:pos="709"/>
          <w:tab w:val="left" w:pos="340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136"/>
          <w:b/>
          <w:bCs/>
          <w:sz w:val="26"/>
          <w:szCs w:val="26"/>
        </w:rPr>
        <w:t xml:space="preserve">4. </w:t>
      </w:r>
      <w:bookmarkStart w:id="14" w:name="bookmark32"/>
      <w:r>
        <w:rPr>
          <w:rStyle w:val="136"/>
          <w:b/>
          <w:bCs/>
          <w:sz w:val="26"/>
          <w:szCs w:val="26"/>
        </w:rPr>
        <w:t>Объем и сроки гарантий качества</w:t>
      </w:r>
      <w:bookmarkEnd w:id="14"/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Исполнитель гарантирует качественное оказание услуг в полном объеме в соответствии с требованиями настоящего Технического задания в течение срока оказания услуг.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Гарантийный срок на результат оказанных услуг по замене запасных частей, узлов и агрегатов составляет 12 месяцев с момента подписания Документа о приемке по отчетному периоду, в котором оказывались услуги.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Если в период гарантийного срока обнаружатся дефекты (недостатки) в оказанных услугах, делающие невозможным эксплуатацию оборудования, Исполнитель обязан устранить дефекты (недостатки) оказанных услуг за свой счет в течение 30 рабочих дней со дня уведомления от Заказчика.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Гарантии Исполнителя не могут относиться к естественному износу оборудования, а также к внешним повреждениям, нанесенным вследствие несоблюдения Заказчиком правил эксплуатации оборудования. Оборудование с внешними повреждениями гарантийному ремонту не подлежит.</w:t>
      </w:r>
    </w:p>
    <w:p>
      <w:pPr>
        <w:pStyle w:val="175"/>
        <w:keepNext w:val="true"/>
        <w:keepLines/>
        <w:widowControl w:val="false"/>
        <w:numPr>
          <w:ilvl w:val="0"/>
          <w:numId w:val="0"/>
        </w:numPr>
        <w:shd w:val="clear" w:color="auto" w:fill="auto"/>
        <w:tabs>
          <w:tab w:val="clear" w:pos="709"/>
          <w:tab w:val="left" w:pos="335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136"/>
          <w:b/>
          <w:bCs/>
          <w:sz w:val="26"/>
          <w:szCs w:val="26"/>
        </w:rPr>
        <w:t xml:space="preserve">5. </w:t>
      </w:r>
      <w:bookmarkStart w:id="15" w:name="bookmark34"/>
      <w:r>
        <w:rPr>
          <w:rStyle w:val="136"/>
          <w:b/>
          <w:bCs/>
          <w:sz w:val="26"/>
          <w:szCs w:val="26"/>
        </w:rPr>
        <w:t>Требования к безопасности оказания услуг</w:t>
      </w:r>
      <w:bookmarkEnd w:id="15"/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Исполнитель обязуется эксплуатировать принятое на обслуживание оборудование в соответствии с эксплуатационной и технической документацией на них, в том числе: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39"/>
        </w:numPr>
        <w:shd w:val="clear" w:color="auto" w:fill="auto"/>
        <w:tabs>
          <w:tab w:val="clear" w:pos="709"/>
          <w:tab w:val="left" w:pos="636" w:leader="none"/>
        </w:tabs>
        <w:bidi w:val="0"/>
        <w:spacing w:lineRule="auto" w:line="276" w:before="0" w:after="0"/>
        <w:ind w:hanging="240" w:start="560" w:end="0"/>
        <w:contextualSpacing/>
        <w:jc w:val="start"/>
        <w:rPr/>
      </w:pPr>
      <w:r>
        <w:rPr>
          <w:rStyle w:val="Style56"/>
          <w:sz w:val="26"/>
          <w:szCs w:val="26"/>
        </w:rPr>
        <w:t>Выполнять все предусмотренные эксплуатационной и технической документацией действия и мероприятия по обслуживанию оборудования;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39"/>
        </w:numPr>
        <w:shd w:val="clear" w:color="auto" w:fill="auto"/>
        <w:tabs>
          <w:tab w:val="clear" w:pos="709"/>
          <w:tab w:val="left" w:pos="655" w:leader="none"/>
        </w:tabs>
        <w:bidi w:val="0"/>
        <w:spacing w:lineRule="auto" w:line="276" w:before="0" w:after="0"/>
        <w:ind w:hanging="240" w:start="560" w:end="0"/>
        <w:contextualSpacing/>
        <w:jc w:val="start"/>
        <w:rPr/>
      </w:pPr>
      <w:r>
        <w:rPr>
          <w:rStyle w:val="Style56"/>
          <w:sz w:val="26"/>
          <w:szCs w:val="26"/>
        </w:rPr>
        <w:t>Соблюдать все требования, предусмотренные соответствующей эксплуатационно-технической документацией на ИТ-инфраструктуру, в которой эксплуатируется оборудование и выполнять регламентные мероприятия по обслуживанию оборудования.</w:t>
      </w:r>
    </w:p>
    <w:p>
      <w:pPr>
        <w:pStyle w:val="175"/>
        <w:keepNext w:val="true"/>
        <w:keepLines/>
        <w:widowControl w:val="false"/>
        <w:numPr>
          <w:ilvl w:val="0"/>
          <w:numId w:val="0"/>
        </w:numPr>
        <w:shd w:val="clear" w:color="auto" w:fill="auto"/>
        <w:tabs>
          <w:tab w:val="clear" w:pos="709"/>
          <w:tab w:val="left" w:pos="335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136"/>
          <w:b/>
          <w:bCs/>
          <w:sz w:val="26"/>
          <w:szCs w:val="26"/>
        </w:rPr>
        <w:t xml:space="preserve">6. </w:t>
      </w:r>
      <w:bookmarkStart w:id="16" w:name="bookmark36"/>
      <w:r>
        <w:rPr>
          <w:rStyle w:val="136"/>
          <w:b/>
          <w:bCs/>
          <w:sz w:val="26"/>
          <w:szCs w:val="26"/>
        </w:rPr>
        <w:t>Требования к используемым материалам и оборудованию</w:t>
      </w:r>
      <w:bookmarkEnd w:id="16"/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Технические характеристики запасных частей и материалов, используемых при ремонте оборудования Заказчика, должны быть аналогичным используемых Заказчиком.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Заказчик вправе проводить проверки и контроль качества оказываемых услуг в любое время.</w:t>
      </w:r>
    </w:p>
    <w:p>
      <w:pPr>
        <w:pStyle w:val="175"/>
        <w:keepNext w:val="true"/>
        <w:keepLines/>
        <w:widowControl w:val="false"/>
        <w:numPr>
          <w:ilvl w:val="0"/>
          <w:numId w:val="0"/>
        </w:numPr>
        <w:shd w:val="clear" w:color="auto" w:fill="auto"/>
        <w:tabs>
          <w:tab w:val="clear" w:pos="709"/>
          <w:tab w:val="left" w:pos="354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136"/>
          <w:b/>
          <w:bCs/>
          <w:sz w:val="26"/>
          <w:szCs w:val="26"/>
        </w:rPr>
        <w:t xml:space="preserve">7. </w:t>
      </w:r>
      <w:bookmarkStart w:id="17" w:name="bookmark38"/>
      <w:r>
        <w:rPr>
          <w:rStyle w:val="136"/>
          <w:b/>
          <w:bCs/>
          <w:sz w:val="26"/>
          <w:szCs w:val="26"/>
        </w:rPr>
        <w:t>Перечень нормативных правовых и нормативных технических актов</w:t>
      </w:r>
      <w:bookmarkEnd w:id="17"/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Оказание услуг по обслуживанию и обеспечению бесперебойного функционирования оборудования и программного обеспечения Центра мониторинга дорожно-транспортной обстановки в г. Москве осуществляется в строгом соответствии с требованиями следующих нормативных правовых актов и нормативных технических документов: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9"/>
        </w:numPr>
        <w:shd w:val="clear" w:color="auto" w:fill="auto"/>
        <w:tabs>
          <w:tab w:val="clear" w:pos="709"/>
          <w:tab w:val="left" w:pos="541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Федеральный закон от </w:t>
      </w:r>
      <w:r>
        <w:rPr>
          <w:rStyle w:val="Style56"/>
          <w:sz w:val="26"/>
          <w:szCs w:val="26"/>
          <w:lang w:val="en-US" w:eastAsia="en-US" w:bidi="en-US"/>
        </w:rPr>
        <w:t xml:space="preserve">27.07.2006 № </w:t>
      </w:r>
      <w:r>
        <w:rPr>
          <w:rStyle w:val="Style56"/>
          <w:sz w:val="26"/>
          <w:szCs w:val="26"/>
        </w:rPr>
        <w:t>149-ФЗ «Об информации, информационных технологиях и о защите информации».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9"/>
        </w:numPr>
        <w:shd w:val="clear" w:color="auto" w:fill="auto"/>
        <w:tabs>
          <w:tab w:val="clear" w:pos="709"/>
          <w:tab w:val="left" w:pos="531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Федеральный закон от </w:t>
      </w:r>
      <w:r>
        <w:rPr>
          <w:rStyle w:val="Style56"/>
          <w:sz w:val="26"/>
          <w:szCs w:val="26"/>
          <w:lang w:val="en-US" w:eastAsia="en-US" w:bidi="en-US"/>
        </w:rPr>
        <w:t xml:space="preserve">27.07.2006 № </w:t>
      </w:r>
      <w:r>
        <w:rPr>
          <w:rStyle w:val="Style56"/>
          <w:sz w:val="26"/>
          <w:szCs w:val="26"/>
        </w:rPr>
        <w:t>152-ФЗ «О персональных данных».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9"/>
        </w:numPr>
        <w:shd w:val="clear" w:color="auto" w:fill="auto"/>
        <w:tabs>
          <w:tab w:val="clear" w:pos="709"/>
          <w:tab w:val="left" w:pos="550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Постановление Правительства Российской Федерации от </w:t>
      </w:r>
      <w:r>
        <w:rPr>
          <w:rStyle w:val="Style56"/>
          <w:sz w:val="26"/>
          <w:szCs w:val="26"/>
          <w:lang w:val="en-US" w:eastAsia="en-US" w:bidi="en-US"/>
        </w:rPr>
        <w:t xml:space="preserve">21.03.2012 № 211 </w:t>
      </w:r>
      <w:r>
        <w:rPr>
          <w:rStyle w:val="Style56"/>
          <w:sz w:val="26"/>
          <w:szCs w:val="26"/>
        </w:rPr>
        <w:t>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9"/>
        </w:numPr>
        <w:shd w:val="clear" w:color="auto" w:fill="auto"/>
        <w:tabs>
          <w:tab w:val="clear" w:pos="709"/>
          <w:tab w:val="left" w:pos="531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Федеральный Закон РФ от </w:t>
      </w:r>
      <w:r>
        <w:rPr>
          <w:rStyle w:val="Style56"/>
          <w:sz w:val="26"/>
          <w:szCs w:val="26"/>
          <w:lang w:val="en-US" w:eastAsia="en-US" w:bidi="en-US"/>
        </w:rPr>
        <w:t xml:space="preserve">21.07.1993 № 5485-1 </w:t>
      </w:r>
      <w:r>
        <w:rPr>
          <w:rStyle w:val="Style56"/>
          <w:sz w:val="26"/>
          <w:szCs w:val="26"/>
        </w:rPr>
        <w:t>«О государственной тайне».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9"/>
        </w:numPr>
        <w:shd w:val="clear" w:color="auto" w:fill="auto"/>
        <w:tabs>
          <w:tab w:val="clear" w:pos="709"/>
          <w:tab w:val="left" w:pos="574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Постановление Правительства РФ от </w:t>
      </w:r>
      <w:r>
        <w:rPr>
          <w:rStyle w:val="Style56"/>
          <w:sz w:val="26"/>
          <w:szCs w:val="26"/>
          <w:lang w:val="en-US" w:eastAsia="en-US" w:bidi="en-US"/>
        </w:rPr>
        <w:t xml:space="preserve">16.04.2012 № 313 </w:t>
      </w:r>
      <w:r>
        <w:rPr>
          <w:rStyle w:val="Style56"/>
          <w:sz w:val="26"/>
          <w:szCs w:val="26"/>
        </w:rPr>
        <w:t>«Об утверждении положения о лицензировании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9"/>
        </w:numPr>
        <w:shd w:val="clear" w:color="auto" w:fill="auto"/>
        <w:tabs>
          <w:tab w:val="clear" w:pos="709"/>
          <w:tab w:val="left" w:pos="541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Приказ ФСТЭК России от </w:t>
      </w:r>
      <w:r>
        <w:rPr>
          <w:rStyle w:val="Style56"/>
          <w:sz w:val="26"/>
          <w:szCs w:val="26"/>
          <w:lang w:val="en-US" w:eastAsia="en-US" w:bidi="en-US"/>
        </w:rPr>
        <w:t xml:space="preserve">11.04.2025 N 117 </w:t>
      </w:r>
      <w:r>
        <w:rPr>
          <w:rStyle w:val="Style56"/>
          <w:sz w:val="26"/>
          <w:szCs w:val="26"/>
        </w:rPr>
        <w:t>"Об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учреждений".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9"/>
        </w:numPr>
        <w:shd w:val="clear" w:color="auto" w:fill="auto"/>
        <w:tabs>
          <w:tab w:val="clear" w:pos="709"/>
          <w:tab w:val="left" w:pos="531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Федеральный закон от </w:t>
      </w:r>
      <w:r>
        <w:rPr>
          <w:rStyle w:val="Style56"/>
          <w:sz w:val="26"/>
          <w:szCs w:val="26"/>
          <w:lang w:val="en-US" w:eastAsia="en-US" w:bidi="en-US"/>
        </w:rPr>
        <w:t xml:space="preserve">04.05.2011 № </w:t>
      </w:r>
      <w:r>
        <w:rPr>
          <w:rStyle w:val="Style56"/>
          <w:sz w:val="26"/>
          <w:szCs w:val="26"/>
        </w:rPr>
        <w:t>99-ФЗ «О лицензировании отдельных видов деятельности».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9"/>
        </w:numPr>
        <w:shd w:val="clear" w:color="auto" w:fill="auto"/>
        <w:tabs>
          <w:tab w:val="clear" w:pos="709"/>
          <w:tab w:val="left" w:pos="555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Постановление Правительства РФ от </w:t>
      </w:r>
      <w:r>
        <w:rPr>
          <w:rStyle w:val="Style56"/>
          <w:sz w:val="26"/>
          <w:szCs w:val="26"/>
          <w:lang w:val="en-US" w:eastAsia="en-US" w:bidi="en-US"/>
        </w:rPr>
        <w:t xml:space="preserve">03.03.2012 № 171 </w:t>
      </w:r>
      <w:r>
        <w:rPr>
          <w:rStyle w:val="Style56"/>
          <w:sz w:val="26"/>
          <w:szCs w:val="26"/>
        </w:rPr>
        <w:t>«О лицензировании деятельности по разработке и производству средств защиты конфиденциальной информации».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9"/>
        </w:numPr>
        <w:shd w:val="clear" w:color="auto" w:fill="auto"/>
        <w:tabs>
          <w:tab w:val="clear" w:pos="709"/>
          <w:tab w:val="left" w:pos="555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ГОСТ Р </w:t>
      </w:r>
      <w:r>
        <w:rPr>
          <w:rStyle w:val="Style56"/>
          <w:sz w:val="26"/>
          <w:szCs w:val="26"/>
          <w:lang w:val="en-US" w:eastAsia="en-US" w:bidi="en-US"/>
        </w:rPr>
        <w:t xml:space="preserve">27.001-2009 </w:t>
      </w:r>
      <w:r>
        <w:rPr>
          <w:rStyle w:val="Style56"/>
          <w:sz w:val="26"/>
          <w:szCs w:val="26"/>
        </w:rPr>
        <w:t>«Надежность в технике. Система управления надежностью. Основные положения».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9"/>
        </w:numPr>
        <w:shd w:val="clear" w:color="auto" w:fill="auto"/>
        <w:tabs>
          <w:tab w:val="clear" w:pos="709"/>
          <w:tab w:val="left" w:pos="680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ГОСТ Р </w:t>
      </w:r>
      <w:r>
        <w:rPr>
          <w:rStyle w:val="Style56"/>
          <w:sz w:val="26"/>
          <w:szCs w:val="26"/>
          <w:lang w:val="en-US" w:eastAsia="en-US" w:bidi="en-US"/>
        </w:rPr>
        <w:t xml:space="preserve">51558-2014 </w:t>
      </w:r>
      <w:r>
        <w:rPr>
          <w:rStyle w:val="Style56"/>
          <w:sz w:val="26"/>
          <w:szCs w:val="26"/>
        </w:rPr>
        <w:t>«Средства и системы охранные телевизионные. Классификация. Общие технические требования. Методы испытаний».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9"/>
        </w:numPr>
        <w:shd w:val="clear" w:color="auto" w:fill="auto"/>
        <w:tabs>
          <w:tab w:val="clear" w:pos="709"/>
          <w:tab w:val="left" w:pos="666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ГОСТ Р </w:t>
      </w:r>
      <w:r>
        <w:rPr>
          <w:rStyle w:val="Style56"/>
          <w:sz w:val="26"/>
          <w:szCs w:val="26"/>
          <w:lang w:val="en-US" w:eastAsia="en-US" w:bidi="en-US"/>
        </w:rPr>
        <w:t xml:space="preserve">53246-2025 </w:t>
      </w:r>
      <w:r>
        <w:rPr>
          <w:rStyle w:val="Style56"/>
          <w:sz w:val="26"/>
          <w:szCs w:val="26"/>
        </w:rPr>
        <w:t>«Информационные технологии. Системы кабельные структурированные. Общие технические требования».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9"/>
        </w:numPr>
        <w:shd w:val="clear" w:color="auto" w:fill="auto"/>
        <w:tabs>
          <w:tab w:val="clear" w:pos="709"/>
          <w:tab w:val="left" w:pos="675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ГОСТ Р ИСО </w:t>
      </w:r>
      <w:r>
        <w:rPr>
          <w:rStyle w:val="Style56"/>
          <w:sz w:val="26"/>
          <w:szCs w:val="26"/>
          <w:lang w:val="en-US" w:eastAsia="en-US" w:bidi="en-US"/>
        </w:rPr>
        <w:t xml:space="preserve">14644-5-2026 </w:t>
      </w:r>
      <w:r>
        <w:rPr>
          <w:rStyle w:val="Style56"/>
          <w:sz w:val="26"/>
          <w:szCs w:val="26"/>
        </w:rPr>
        <w:t xml:space="preserve">«Чистые помещения и связанные с ними контролируемые среды. Часть </w:t>
      </w:r>
      <w:r>
        <w:rPr>
          <w:rStyle w:val="Style56"/>
          <w:sz w:val="26"/>
          <w:szCs w:val="26"/>
          <w:lang w:val="en-US" w:eastAsia="en-US" w:bidi="en-US"/>
        </w:rPr>
        <w:t xml:space="preserve">5. </w:t>
      </w:r>
      <w:r>
        <w:rPr>
          <w:rStyle w:val="Style56"/>
          <w:sz w:val="26"/>
          <w:szCs w:val="26"/>
        </w:rPr>
        <w:t>Эксплуатация».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9"/>
        </w:numPr>
        <w:shd w:val="clear" w:color="auto" w:fill="auto"/>
        <w:tabs>
          <w:tab w:val="clear" w:pos="709"/>
          <w:tab w:val="left" w:pos="651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ГОСТ Р ИСО </w:t>
      </w:r>
      <w:r>
        <w:rPr>
          <w:rStyle w:val="Style56"/>
          <w:sz w:val="26"/>
          <w:szCs w:val="26"/>
          <w:lang w:val="en-US" w:eastAsia="en-US" w:bidi="en-US"/>
        </w:rPr>
        <w:t xml:space="preserve">31000-2019 </w:t>
      </w:r>
      <w:r>
        <w:rPr>
          <w:rStyle w:val="Style56"/>
          <w:sz w:val="26"/>
          <w:szCs w:val="26"/>
        </w:rPr>
        <w:t>«Менеджмент риска. Принципы и руководство».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9"/>
        </w:numPr>
        <w:shd w:val="clear" w:color="auto" w:fill="auto"/>
        <w:tabs>
          <w:tab w:val="clear" w:pos="709"/>
          <w:tab w:val="left" w:pos="675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ГОСТ </w:t>
      </w:r>
      <w:r>
        <w:rPr>
          <w:rStyle w:val="Style56"/>
          <w:sz w:val="26"/>
          <w:szCs w:val="26"/>
          <w:lang w:val="en-US" w:eastAsia="en-US" w:bidi="en-US"/>
        </w:rPr>
        <w:t xml:space="preserve">12.1.019-2017 </w:t>
      </w:r>
      <w:r>
        <w:rPr>
          <w:rStyle w:val="Style56"/>
          <w:sz w:val="26"/>
          <w:szCs w:val="26"/>
        </w:rPr>
        <w:t>«Система стандартов безопасности труда. Электробезопасность. Общие требования и номенклатура видов защиты».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9"/>
        </w:numPr>
        <w:shd w:val="clear" w:color="auto" w:fill="auto"/>
        <w:tabs>
          <w:tab w:val="clear" w:pos="709"/>
          <w:tab w:val="left" w:pos="685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ГОСТ Р </w:t>
      </w:r>
      <w:r>
        <w:rPr>
          <w:rStyle w:val="Style56"/>
          <w:sz w:val="26"/>
          <w:szCs w:val="26"/>
          <w:lang w:val="en-US" w:eastAsia="en-US" w:bidi="en-US"/>
        </w:rPr>
        <w:t xml:space="preserve">43.2.1-2007 </w:t>
      </w:r>
      <w:r>
        <w:rPr>
          <w:rStyle w:val="Style56"/>
          <w:sz w:val="26"/>
          <w:szCs w:val="26"/>
        </w:rPr>
        <w:t>«Информационное обеспечение техники и операторской деятельности. Язык операторской деятельности. Общие положения».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9"/>
        </w:numPr>
        <w:shd w:val="clear" w:color="auto" w:fill="auto"/>
        <w:tabs>
          <w:tab w:val="clear" w:pos="709"/>
          <w:tab w:val="left" w:pos="651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ГОСТ Р </w:t>
      </w:r>
      <w:r>
        <w:rPr>
          <w:rStyle w:val="Style56"/>
          <w:sz w:val="26"/>
          <w:szCs w:val="26"/>
          <w:lang w:val="en-US" w:eastAsia="en-US" w:bidi="en-US"/>
        </w:rPr>
        <w:t xml:space="preserve">27.303-2021 </w:t>
      </w:r>
      <w:r>
        <w:rPr>
          <w:rStyle w:val="Style56"/>
          <w:sz w:val="26"/>
          <w:szCs w:val="26"/>
        </w:rPr>
        <w:t>«Надежность в технике. Анализ видов и последствий отказов».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9"/>
        </w:numPr>
        <w:shd w:val="clear" w:color="auto" w:fill="auto"/>
        <w:tabs>
          <w:tab w:val="clear" w:pos="709"/>
          <w:tab w:val="left" w:pos="656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ГОСТ Р ИСО/МЭК </w:t>
      </w:r>
      <w:r>
        <w:rPr>
          <w:rStyle w:val="Style56"/>
          <w:sz w:val="26"/>
          <w:szCs w:val="26"/>
          <w:lang w:val="en-US" w:eastAsia="en-US" w:bidi="en-US"/>
        </w:rPr>
        <w:t xml:space="preserve">20000-1-2021 </w:t>
      </w:r>
      <w:r>
        <w:rPr>
          <w:rStyle w:val="Style56"/>
          <w:sz w:val="26"/>
          <w:szCs w:val="26"/>
        </w:rPr>
        <w:t>«Информационные технологии. Менеджмент сервисов. Часть</w:t>
      </w:r>
    </w:p>
    <w:p>
      <w:pPr>
        <w:pStyle w:val="BodyText"/>
        <w:keepNext w:val="false"/>
        <w:keepLines w:val="false"/>
        <w:widowControl w:val="false"/>
        <w:numPr>
          <w:ilvl w:val="0"/>
          <w:numId w:val="49"/>
        </w:numPr>
        <w:shd w:val="clear" w:color="auto" w:fill="auto"/>
        <w:tabs>
          <w:tab w:val="clear" w:pos="709"/>
          <w:tab w:val="left" w:pos="334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>Требования к системе менеджмента сервисов».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9"/>
        </w:numPr>
        <w:shd w:val="clear" w:color="auto" w:fill="auto"/>
        <w:tabs>
          <w:tab w:val="clear" w:pos="709"/>
          <w:tab w:val="left" w:pos="630" w:leader="none"/>
        </w:tabs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6"/>
          <w:szCs w:val="26"/>
        </w:rPr>
        <w:t xml:space="preserve">Постановление Правительства РФ от </w:t>
      </w:r>
      <w:r>
        <w:rPr>
          <w:rStyle w:val="Style56"/>
          <w:sz w:val="26"/>
          <w:szCs w:val="26"/>
          <w:lang w:val="en-US" w:eastAsia="en-US" w:bidi="en-US"/>
        </w:rPr>
        <w:t xml:space="preserve">15.04.1995 N 333 </w:t>
      </w:r>
      <w:r>
        <w:rPr>
          <w:rStyle w:val="Style56"/>
          <w:sz w:val="26"/>
          <w:szCs w:val="26"/>
        </w:rPr>
        <w:t>"О лицензировании деятельности предприятий, учреждений и организаций по проведению работ, связанных с использованием сведений, составляющих государственную тайну, созданием средств защиты информации, а также с осуществлением мероприятий и (или) оказанием услуг по защите государственной тайны".</w:t>
      </w:r>
    </w:p>
    <w:p>
      <w:pPr>
        <w:pStyle w:val="BodyText"/>
        <w:keepNext w:val="false"/>
        <w:keepLines w:val="false"/>
        <w:widowControl w:val="false"/>
        <w:numPr>
          <w:ilvl w:val="1"/>
          <w:numId w:val="49"/>
        </w:numPr>
        <w:shd w:val="clear" w:color="auto" w:fill="auto"/>
        <w:tabs>
          <w:tab w:val="clear" w:pos="709"/>
          <w:tab w:val="left" w:pos="625" w:leader="none"/>
        </w:tabs>
        <w:bidi w:val="0"/>
        <w:spacing w:lineRule="auto" w:line="276" w:before="0" w:after="0"/>
        <w:ind w:hanging="0" w:start="0" w:end="0"/>
        <w:contextualSpacing/>
        <w:jc w:val="both"/>
        <w:rPr/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418" w:right="850" w:gutter="0" w:header="708" w:top="1418" w:footer="708" w:bottom="1134"/>
          <w:pgNumType w:fmt="decimal"/>
          <w:formProt w:val="false"/>
          <w:titlePg/>
          <w:textDirection w:val="lrTb"/>
          <w:docGrid w:type="default" w:linePitch="360" w:charSpace="0"/>
        </w:sectPr>
      </w:pPr>
      <w:r>
        <w:rPr>
          <w:rStyle w:val="Style56"/>
          <w:sz w:val="26"/>
          <w:szCs w:val="26"/>
        </w:rPr>
        <w:t xml:space="preserve">Постановление Правительства РФ от </w:t>
      </w:r>
      <w:r>
        <w:rPr>
          <w:rStyle w:val="Style56"/>
          <w:sz w:val="26"/>
          <w:szCs w:val="26"/>
          <w:lang w:val="en-US" w:eastAsia="en-US" w:bidi="en-US"/>
        </w:rPr>
        <w:t xml:space="preserve">03.02.2012 N 79 </w:t>
      </w:r>
      <w:r>
        <w:rPr>
          <w:rStyle w:val="Style56"/>
          <w:sz w:val="26"/>
          <w:szCs w:val="26"/>
        </w:rPr>
        <w:t>"О лицензировании деятельности по технической защите конфиденциальной информации" (вместе с "Положением о лицензировании деятельности по технической защите конфиденциальной информации").</w:t>
      </w:r>
      <w:r>
        <w:br w:type="page"/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end"/>
        <w:rPr/>
      </w:pPr>
      <w:r>
        <w:rPr>
          <w:rStyle w:val="Style56"/>
          <w:b/>
          <w:bCs/>
          <w:sz w:val="24"/>
          <w:szCs w:val="24"/>
        </w:rPr>
        <w:t xml:space="preserve">Приложение </w:t>
      </w:r>
      <w:r>
        <w:rPr>
          <w:rStyle w:val="Style56"/>
          <w:b/>
          <w:bCs/>
          <w:sz w:val="24"/>
          <w:szCs w:val="24"/>
          <w:lang w:val="en-US" w:eastAsia="en-US" w:bidi="en-US"/>
        </w:rPr>
        <w:t xml:space="preserve">1 </w:t>
      </w:r>
      <w:r>
        <w:rPr>
          <w:rStyle w:val="Style56"/>
          <w:b/>
          <w:bCs/>
          <w:sz w:val="24"/>
          <w:szCs w:val="24"/>
        </w:rPr>
        <w:t>к Техническому заданию</w:t>
      </w:r>
    </w:p>
    <w:p>
      <w:pPr>
        <w:pStyle w:val="Style139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8"/>
          <w:b/>
          <w:bCs/>
          <w:sz w:val="24"/>
          <w:szCs w:val="24"/>
        </w:rPr>
        <w:t>Перечень объектов закупки</w:t>
      </w:r>
    </w:p>
    <w:tbl>
      <w:tblPr>
        <w:tblW w:w="15428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339"/>
        <w:gridCol w:w="2808"/>
        <w:gridCol w:w="3055"/>
        <w:gridCol w:w="3226"/>
      </w:tblGrid>
      <w:tr>
        <w:trPr>
          <w:trHeight w:val="384" w:hRule="exact"/>
        </w:trPr>
        <w:tc>
          <w:tcPr>
            <w:tcW w:w="15428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  <w:lang w:val="en-US" w:eastAsia="en-US" w:bidi="en-US"/>
              </w:rPr>
              <w:t xml:space="preserve">1. </w:t>
            </w:r>
            <w:r>
              <w:rPr>
                <w:rStyle w:val="Style57"/>
                <w:b/>
                <w:bCs/>
                <w:sz w:val="24"/>
                <w:szCs w:val="24"/>
              </w:rPr>
              <w:t>Услуги по организации подготовительных мероприятий</w:t>
            </w:r>
          </w:p>
        </w:tc>
      </w:tr>
      <w:tr>
        <w:trPr>
          <w:trHeight w:val="658" w:hRule="exact"/>
        </w:trPr>
        <w:tc>
          <w:tcPr>
            <w:tcW w:w="633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Характеристики</w:t>
            </w:r>
          </w:p>
        </w:tc>
        <w:tc>
          <w:tcPr>
            <w:tcW w:w="280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Объем (единица измерения)</w:t>
            </w:r>
          </w:p>
        </w:tc>
        <w:tc>
          <w:tcPr>
            <w:tcW w:w="305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Адрес</w:t>
            </w:r>
          </w:p>
        </w:tc>
        <w:tc>
          <w:tcPr>
            <w:tcW w:w="32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Срок</w:t>
            </w:r>
          </w:p>
        </w:tc>
      </w:tr>
      <w:tr>
        <w:trPr>
          <w:trHeight w:val="2059" w:hRule="exact"/>
        </w:trPr>
        <w:tc>
          <w:tcPr>
            <w:tcW w:w="633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Вид услуги: Услуги по организации подготовительных мероприятий.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Наименование информационной системы и ресурса, программно-технического комплекса: Программно</w:t>
              <w:softHyphen/>
              <w:t>технический комплекс Центра мониторинга дорожно</w:t>
              <w:softHyphen/>
              <w:t>транспортной обстановки в городе Москве.</w:t>
            </w:r>
          </w:p>
        </w:tc>
        <w:tc>
          <w:tcPr>
            <w:tcW w:w="280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sz w:val="24"/>
                <w:szCs w:val="24"/>
              </w:rPr>
              <w:t>1 (Условная единица)</w:t>
            </w:r>
          </w:p>
        </w:tc>
        <w:tc>
          <w:tcPr>
            <w:tcW w:w="305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Город Москва; Московский Кремль корпус 2 «Арсенал»</w:t>
            </w:r>
          </w:p>
        </w:tc>
        <w:tc>
          <w:tcPr>
            <w:tcW w:w="32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c </w:t>
            </w:r>
            <w:r>
              <w:rPr>
                <w:rStyle w:val="Style57"/>
                <w:sz w:val="24"/>
                <w:szCs w:val="24"/>
              </w:rPr>
              <w:t xml:space="preserve">1-го по 20-й календарный день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c </w:t>
            </w:r>
            <w:r>
              <w:rPr>
                <w:rStyle w:val="Style57"/>
                <w:sz w:val="24"/>
                <w:szCs w:val="24"/>
              </w:rPr>
              <w:t>даты заключения договора.</w:t>
            </w:r>
          </w:p>
        </w:tc>
      </w:tr>
      <w:tr>
        <w:trPr>
          <w:trHeight w:val="365" w:hRule="exact"/>
        </w:trPr>
        <w:tc>
          <w:tcPr>
            <w:tcW w:w="15428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2. Техническое сопровождение специализированного программно-технического комплекса</w:t>
            </w:r>
          </w:p>
        </w:tc>
      </w:tr>
      <w:tr>
        <w:trPr>
          <w:trHeight w:val="658" w:hRule="exact"/>
        </w:trPr>
        <w:tc>
          <w:tcPr>
            <w:tcW w:w="633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Характеристики</w:t>
            </w:r>
          </w:p>
        </w:tc>
        <w:tc>
          <w:tcPr>
            <w:tcW w:w="280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Объем (единица измерения)</w:t>
            </w:r>
          </w:p>
        </w:tc>
        <w:tc>
          <w:tcPr>
            <w:tcW w:w="305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Адрес</w:t>
            </w:r>
          </w:p>
        </w:tc>
        <w:tc>
          <w:tcPr>
            <w:tcW w:w="32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Срок</w:t>
            </w:r>
          </w:p>
        </w:tc>
      </w:tr>
      <w:tr>
        <w:trPr>
          <w:trHeight w:val="2347" w:hRule="exact"/>
        </w:trPr>
        <w:tc>
          <w:tcPr>
            <w:tcW w:w="633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Вид услуги: Техническое сопровождение специализированного программно-технического комплекса.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Наименование информационной системы и ресурса, программно-технического комплекса: Программно</w:t>
              <w:softHyphen/>
              <w:t>технический комплекс Центра мониторинга дорожно</w:t>
              <w:softHyphen/>
              <w:t>транспортной обстановки в городе Москве.</w:t>
            </w:r>
          </w:p>
        </w:tc>
        <w:tc>
          <w:tcPr>
            <w:tcW w:w="280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sz w:val="24"/>
                <w:szCs w:val="24"/>
              </w:rPr>
              <w:t>1 (Условная единица)</w:t>
            </w:r>
          </w:p>
        </w:tc>
        <w:tc>
          <w:tcPr>
            <w:tcW w:w="305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sz w:val="24"/>
                <w:szCs w:val="24"/>
              </w:rPr>
              <w:t>Город Москва; Московский Кремль корпус 2 «Арсенал»</w:t>
            </w:r>
          </w:p>
        </w:tc>
        <w:tc>
          <w:tcPr>
            <w:tcW w:w="32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c </w:t>
            </w:r>
            <w:r>
              <w:rPr>
                <w:rStyle w:val="Style57"/>
                <w:sz w:val="24"/>
                <w:szCs w:val="24"/>
              </w:rPr>
              <w:t xml:space="preserve">21-го по 730-й календарный день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c </w:t>
            </w:r>
            <w:r>
              <w:rPr>
                <w:rStyle w:val="Style57"/>
                <w:sz w:val="24"/>
                <w:szCs w:val="24"/>
              </w:rPr>
              <w:t>даты заключения договора.</w:t>
            </w:r>
          </w:p>
        </w:tc>
      </w:tr>
      <w:tr>
        <w:trPr>
          <w:trHeight w:val="370" w:hRule="exact"/>
        </w:trPr>
        <w:tc>
          <w:tcPr>
            <w:tcW w:w="15428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3. Системное сопровождение специализированного программно-технического комплекса</w:t>
            </w:r>
          </w:p>
        </w:tc>
      </w:tr>
      <w:tr>
        <w:trPr>
          <w:trHeight w:val="653" w:hRule="exact"/>
        </w:trPr>
        <w:tc>
          <w:tcPr>
            <w:tcW w:w="633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Характеристики</w:t>
            </w:r>
          </w:p>
        </w:tc>
        <w:tc>
          <w:tcPr>
            <w:tcW w:w="280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Объем (единица измерения)</w:t>
            </w:r>
          </w:p>
        </w:tc>
        <w:tc>
          <w:tcPr>
            <w:tcW w:w="305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Адрес</w:t>
            </w:r>
          </w:p>
        </w:tc>
        <w:tc>
          <w:tcPr>
            <w:tcW w:w="32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Срок</w:t>
            </w:r>
          </w:p>
        </w:tc>
      </w:tr>
      <w:tr>
        <w:trPr>
          <w:trHeight w:val="1531" w:hRule="exact"/>
        </w:trPr>
        <w:tc>
          <w:tcPr>
            <w:tcW w:w="63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Вид услуги: Системное сопровождение специализированного программно-технического комплекса.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Наименование информационной системы и ресурса,</w:t>
            </w:r>
          </w:p>
        </w:tc>
        <w:tc>
          <w:tcPr>
            <w:tcW w:w="2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sz w:val="24"/>
                <w:szCs w:val="24"/>
              </w:rPr>
              <w:t>1 (Условная единица)</w:t>
            </w:r>
          </w:p>
        </w:tc>
        <w:tc>
          <w:tcPr>
            <w:tcW w:w="30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sz w:val="24"/>
                <w:szCs w:val="24"/>
              </w:rPr>
              <w:t>Город Москва; Московский Кремль корпус 2 «Арсенал»</w:t>
            </w:r>
          </w:p>
        </w:tc>
        <w:tc>
          <w:tcPr>
            <w:tcW w:w="32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c </w:t>
            </w:r>
            <w:r>
              <w:rPr>
                <w:rStyle w:val="Style57"/>
                <w:sz w:val="24"/>
                <w:szCs w:val="24"/>
              </w:rPr>
              <w:t xml:space="preserve">21-го по 730-й календарный день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c </w:t>
            </w:r>
            <w:r>
              <w:rPr>
                <w:rStyle w:val="Style57"/>
                <w:sz w:val="24"/>
                <w:szCs w:val="24"/>
              </w:rPr>
              <w:t>даты заключения договора.</w:t>
            </w:r>
          </w:p>
        </w:tc>
      </w:tr>
    </w:tbl>
    <w:p>
      <w:pPr>
        <w:pStyle w:val="Normal"/>
        <w:spacing w:lineRule="auto" w:line="276" w:before="0" w:after="0"/>
        <w:ind w:hanging="0" w:start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tbl>
      <w:tblPr>
        <w:tblW w:w="15428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339"/>
        <w:gridCol w:w="2808"/>
        <w:gridCol w:w="3055"/>
        <w:gridCol w:w="3226"/>
      </w:tblGrid>
      <w:tr>
        <w:trPr>
          <w:trHeight w:val="1210" w:hRule="exact"/>
        </w:trPr>
        <w:tc>
          <w:tcPr>
            <w:tcW w:w="633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pageBreakBefore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программно-технического комплекса: Программно</w:t>
              <w:softHyphen/>
              <w:t>технический комплекс Центра мониторинга дорожно</w:t>
              <w:softHyphen/>
              <w:t>транспортной обстановки в городе Москве.</w:t>
            </w:r>
          </w:p>
        </w:tc>
        <w:tc>
          <w:tcPr>
            <w:tcW w:w="280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ind w:hanging="0" w:start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5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ind w:hanging="0" w:start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ind w:hanging="0" w:start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65" w:hRule="exact"/>
        </w:trPr>
        <w:tc>
          <w:tcPr>
            <w:tcW w:w="15428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  <w:lang w:val="en-US" w:eastAsia="en-US" w:bidi="en-US"/>
              </w:rPr>
              <w:t xml:space="preserve">4. </w:t>
            </w:r>
            <w:r>
              <w:rPr>
                <w:rStyle w:val="Style57"/>
                <w:b/>
                <w:bCs/>
                <w:sz w:val="24"/>
                <w:szCs w:val="24"/>
              </w:rPr>
              <w:t>Поддержка пользователей специализированного программно-технического комплекса</w:t>
            </w:r>
          </w:p>
        </w:tc>
      </w:tr>
      <w:tr>
        <w:trPr>
          <w:trHeight w:val="658" w:hRule="exact"/>
        </w:trPr>
        <w:tc>
          <w:tcPr>
            <w:tcW w:w="633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Характеристики</w:t>
            </w:r>
          </w:p>
        </w:tc>
        <w:tc>
          <w:tcPr>
            <w:tcW w:w="280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Объем (единица измерения)</w:t>
            </w:r>
          </w:p>
        </w:tc>
        <w:tc>
          <w:tcPr>
            <w:tcW w:w="305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Адрес</w:t>
            </w:r>
          </w:p>
        </w:tc>
        <w:tc>
          <w:tcPr>
            <w:tcW w:w="32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Срок</w:t>
            </w:r>
          </w:p>
        </w:tc>
      </w:tr>
      <w:tr>
        <w:trPr>
          <w:trHeight w:val="2362" w:hRule="exact"/>
        </w:trPr>
        <w:tc>
          <w:tcPr>
            <w:tcW w:w="63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Вид услуги: Поддержка пользователей специализированного программно-технического комплекса.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Наименование информационной системы и ресурса, программно-технического комплекса: Программно</w:t>
              <w:softHyphen/>
              <w:t>технический комплекс Центра мониторинга дорожно</w:t>
              <w:softHyphen/>
              <w:t>транспортной обстановки в городе Москве.</w:t>
            </w:r>
          </w:p>
        </w:tc>
        <w:tc>
          <w:tcPr>
            <w:tcW w:w="2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sz w:val="24"/>
                <w:szCs w:val="24"/>
              </w:rPr>
              <w:t>1 (Условная единица)</w:t>
            </w:r>
          </w:p>
        </w:tc>
        <w:tc>
          <w:tcPr>
            <w:tcW w:w="30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sz w:val="24"/>
                <w:szCs w:val="24"/>
              </w:rPr>
              <w:t>Город Москва; Московский Кремль корпус 2 «Арсенал»</w:t>
            </w:r>
          </w:p>
        </w:tc>
        <w:tc>
          <w:tcPr>
            <w:tcW w:w="32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c </w:t>
            </w:r>
            <w:r>
              <w:rPr>
                <w:rStyle w:val="Style57"/>
                <w:sz w:val="24"/>
                <w:szCs w:val="24"/>
              </w:rPr>
              <w:t xml:space="preserve">21-го по 730-й календарный день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c </w:t>
            </w:r>
            <w:r>
              <w:rPr>
                <w:rStyle w:val="Style57"/>
                <w:sz w:val="24"/>
                <w:szCs w:val="24"/>
              </w:rPr>
              <w:t>даты заключения договора.</w:t>
            </w:r>
          </w:p>
        </w:tc>
      </w:tr>
    </w:tbl>
    <w:p>
      <w:pPr>
        <w:pStyle w:val="Normal"/>
        <w:spacing w:lineRule="auto" w:line="276" w:before="0" w:after="0"/>
        <w:ind w:hanging="0" w:start="0"/>
        <w:contextualSpacing/>
        <w:rPr>
          <w:rStyle w:val="Style56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  <w:r>
        <w:br w:type="page"/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end"/>
        <w:rPr/>
      </w:pPr>
      <w:r>
        <w:rPr>
          <w:rStyle w:val="Style56"/>
          <w:b/>
          <w:bCs/>
          <w:sz w:val="24"/>
          <w:szCs w:val="24"/>
        </w:rPr>
        <w:t xml:space="preserve">Приложение </w:t>
      </w:r>
      <w:r>
        <w:rPr>
          <w:rStyle w:val="Style56"/>
          <w:b/>
          <w:bCs/>
          <w:sz w:val="24"/>
          <w:szCs w:val="24"/>
          <w:lang w:val="en-US" w:eastAsia="en-US" w:bidi="en-US"/>
        </w:rPr>
        <w:t xml:space="preserve">2 </w:t>
      </w:r>
      <w:r>
        <w:rPr>
          <w:rStyle w:val="Style56"/>
          <w:b/>
          <w:bCs/>
          <w:sz w:val="24"/>
          <w:szCs w:val="24"/>
        </w:rPr>
        <w:t>к Техническому заданию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center"/>
        <w:rPr/>
      </w:pPr>
      <w:r>
        <w:rPr>
          <w:rStyle w:val="Style56"/>
          <w:b/>
          <w:bCs/>
          <w:sz w:val="24"/>
          <w:szCs w:val="24"/>
        </w:rPr>
        <w:t>Описание информационной системы и ресурса (программно-технического комплекса)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b/>
          <w:bCs/>
          <w:sz w:val="24"/>
          <w:szCs w:val="24"/>
        </w:rPr>
        <w:t>Количество и компонентный состав оборудования</w:t>
      </w:r>
    </w:p>
    <w:tbl>
      <w:tblPr>
        <w:tblW w:w="1543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66"/>
        <w:gridCol w:w="8697"/>
        <w:gridCol w:w="1705"/>
        <w:gridCol w:w="2099"/>
        <w:gridCol w:w="844"/>
        <w:gridCol w:w="920"/>
      </w:tblGrid>
      <w:tr>
        <w:trPr>
          <w:trHeight w:val="898" w:hRule="exact"/>
        </w:trPr>
        <w:tc>
          <w:tcPr>
            <w:tcW w:w="116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  <w:lang w:val="en-US" w:eastAsia="en-US" w:bidi="en-US"/>
              </w:rPr>
              <w:t>№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Наименование материалов и оборудования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Производитель</w:t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Тип, размер, сечение, марка</w:t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Ед.изм.</w:t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Кол-во</w:t>
            </w:r>
          </w:p>
        </w:tc>
      </w:tr>
      <w:tr>
        <w:trPr>
          <w:trHeight w:val="1033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</w:t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Инвентарный номер: 110134013444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Система отображения информации (далее - СОИ) шаг пикселя 1.25 мм, в том числе контроллер управления видеостеной, в составе: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3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1.1 СОИ (Средство отображения информации) - 1 комплект. В составе: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32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1.1.1 Кабинет для установки светодиодных модулей: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312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Светодиодная Видеостена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LEYARD DIRECTLIGHT LED </w:t>
            </w:r>
            <w:r>
              <w:rPr>
                <w:rStyle w:val="Style57"/>
                <w:sz w:val="24"/>
                <w:szCs w:val="24"/>
              </w:rPr>
              <w:t xml:space="preserve">1.25мм, </w:t>
            </w:r>
            <w:r>
              <w:rPr>
                <w:rStyle w:val="Style57"/>
                <w:smallCaps/>
                <w:sz w:val="24"/>
                <w:szCs w:val="24"/>
              </w:rPr>
              <w:t>4320(д)х2160(в)х100(г),</w:t>
            </w:r>
            <w:r>
              <w:rPr>
                <w:rStyle w:val="Style57"/>
                <w:sz w:val="24"/>
                <w:szCs w:val="24"/>
              </w:rPr>
              <w:t xml:space="preserve">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5,4x2.7m. </w:t>
            </w:r>
            <w:r>
              <w:rPr>
                <w:rStyle w:val="Style57"/>
                <w:sz w:val="24"/>
                <w:szCs w:val="24"/>
              </w:rPr>
              <w:t xml:space="preserve">6.04", 800 кд/кв.м., 100 000 ч, 725 кг с креплениями, требуется передняя панель, удаленный блок питания для монтажа в стойку 19" в составе Кабинеты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DirectLight DL2-1.2 LED </w:t>
            </w:r>
            <w:r>
              <w:rPr>
                <w:rStyle w:val="Style57"/>
                <w:sz w:val="24"/>
                <w:szCs w:val="24"/>
              </w:rPr>
              <w:t xml:space="preserve">Система видеостена: (1) светодиод с шагом 1,2мм, Шкаф, источник питания, система крепления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EasyAlign, </w:t>
            </w:r>
            <w:r>
              <w:rPr>
                <w:rStyle w:val="Style57"/>
                <w:sz w:val="24"/>
                <w:szCs w:val="24"/>
              </w:rPr>
              <w:t xml:space="preserve">программное обеспечение управления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DirectLight, </w:t>
            </w:r>
            <w:r>
              <w:rPr>
                <w:rStyle w:val="Style57"/>
                <w:sz w:val="24"/>
                <w:szCs w:val="24"/>
              </w:rPr>
              <w:t>а также соединительные кабели питания и видео.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Leyard</w:t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997-8594</w:t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72</w:t>
            </w:r>
          </w:p>
        </w:tc>
      </w:tr>
      <w:tr>
        <w:trPr>
          <w:trHeight w:val="24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1.2 Крепление для панелей Тип 1: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76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Крепление для панелей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EasyAlign </w:t>
            </w:r>
            <w:r>
              <w:rPr>
                <w:rStyle w:val="Style57"/>
                <w:sz w:val="24"/>
                <w:szCs w:val="24"/>
              </w:rPr>
              <w:t xml:space="preserve">в сборе,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2x2. </w:t>
            </w:r>
            <w:r>
              <w:rPr>
                <w:rStyle w:val="Style57"/>
                <w:sz w:val="24"/>
                <w:szCs w:val="24"/>
              </w:rPr>
              <w:t>и включает в себя блок распределения питания.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Leyard</w:t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997-8594</w:t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16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1.3 Крепление для панелей Тип 2: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27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Крепление для панелей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EasyAlign </w:t>
            </w:r>
            <w:r>
              <w:rPr>
                <w:rStyle w:val="Style57"/>
                <w:sz w:val="24"/>
                <w:szCs w:val="24"/>
              </w:rPr>
              <w:t xml:space="preserve">в сборе,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1x2. </w:t>
            </w:r>
            <w:r>
              <w:rPr>
                <w:rStyle w:val="Style57"/>
                <w:sz w:val="24"/>
                <w:szCs w:val="24"/>
              </w:rPr>
              <w:t xml:space="preserve">Поддерживает 1 шкаф шириной и 2 шкафа высотой и включает в себя блок распределения питания. Крепление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EasyAlign </w:t>
            </w:r>
            <w:r>
              <w:rPr>
                <w:rStyle w:val="Style57"/>
                <w:sz w:val="24"/>
                <w:szCs w:val="24"/>
              </w:rPr>
              <w:t xml:space="preserve">в сборе,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1x2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Leyard</w:t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997-8652</w:t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4</w:t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1.4 Кабель Тип 1: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56" w:hRule="exact"/>
        </w:trPr>
        <w:tc>
          <w:tcPr>
            <w:tcW w:w="116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Кабель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EU AC </w:t>
            </w:r>
            <w:r>
              <w:rPr>
                <w:rStyle w:val="Style57"/>
                <w:sz w:val="24"/>
                <w:szCs w:val="24"/>
              </w:rPr>
              <w:t xml:space="preserve">шнур питания для модулей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PS </w:t>
            </w:r>
            <w:r>
              <w:rPr>
                <w:rStyle w:val="Style57"/>
                <w:sz w:val="24"/>
                <w:szCs w:val="24"/>
              </w:rPr>
              <w:t>(от стены до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Leyard</w:t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903-1212</w:t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6</w:t>
            </w:r>
          </w:p>
        </w:tc>
      </w:tr>
    </w:tbl>
    <w:p>
      <w:pPr>
        <w:pStyle w:val="Normal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tbl>
      <w:tblPr>
        <w:tblW w:w="1543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66"/>
        <w:gridCol w:w="8697"/>
        <w:gridCol w:w="1705"/>
        <w:gridCol w:w="2156"/>
        <w:gridCol w:w="787"/>
        <w:gridCol w:w="920"/>
      </w:tblGrid>
      <w:tr>
        <w:trPr>
          <w:trHeight w:val="677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pageBreakBefore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блока питания), Кабель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Power, C19, EU, </w:t>
            </w:r>
            <w:r>
              <w:rPr>
                <w:rStyle w:val="Style57"/>
                <w:sz w:val="24"/>
                <w:szCs w:val="24"/>
              </w:rPr>
              <w:t>3м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1.5 </w:t>
            </w:r>
            <w:r>
              <w:rPr>
                <w:rStyle w:val="Style57"/>
                <w:sz w:val="24"/>
                <w:szCs w:val="24"/>
              </w:rPr>
              <w:t>Дистанционный модуль электропитания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114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Дистанционный модуль электропитания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Remote Power Supply (RPS), </w:t>
            </w:r>
            <w:r>
              <w:rPr>
                <w:rStyle w:val="Style57"/>
                <w:sz w:val="24"/>
                <w:szCs w:val="24"/>
              </w:rPr>
              <w:t xml:space="preserve">диапазон входного напряжения 200-240 В, оснащен (3) модулями дистанционного питания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(RPSM), </w:t>
            </w:r>
            <w:r>
              <w:rPr>
                <w:rStyle w:val="Style57"/>
                <w:sz w:val="24"/>
                <w:szCs w:val="24"/>
              </w:rPr>
              <w:t xml:space="preserve">сборка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Mfg, RPS, Sxtpl, </w:t>
            </w:r>
            <w:r>
              <w:rPr>
                <w:rStyle w:val="Style57"/>
                <w:sz w:val="24"/>
                <w:szCs w:val="24"/>
              </w:rPr>
              <w:t>220 В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Leyard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750-2196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</w:t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1.6 Приёмопередатчик видеосигнала: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88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Приёмопередатчик видеосигнала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Cat </w:t>
            </w:r>
            <w:r>
              <w:rPr>
                <w:rStyle w:val="Style57"/>
                <w:sz w:val="24"/>
                <w:szCs w:val="24"/>
              </w:rPr>
              <w:t xml:space="preserve">6 передатчик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(Tx) </w:t>
            </w:r>
            <w:r>
              <w:rPr>
                <w:rStyle w:val="Style57"/>
                <w:sz w:val="24"/>
                <w:szCs w:val="24"/>
              </w:rPr>
              <w:t xml:space="preserve">и приемник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(Rx) </w:t>
            </w:r>
            <w:r>
              <w:rPr>
                <w:rStyle w:val="Style57"/>
                <w:sz w:val="24"/>
                <w:szCs w:val="24"/>
              </w:rPr>
              <w:t xml:space="preserve">для передачи видеосигнала. Удлинитель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HDBase-T, HDMI;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Leyard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997-7969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6</w:t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1.7 Контроллер видеостены: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Контроллер видеостены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Pandoras Box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Cristie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К-т.</w:t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1.8 Контроллер системы видеоотображения: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91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Контроллер системы видеоотображения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Spyder X80 8i80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Cristie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</w:t>
            </w:r>
          </w:p>
        </w:tc>
      </w:tr>
      <w:tr>
        <w:trPr>
          <w:trHeight w:val="533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2</w:t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Инвентарный номер: 110134013445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Оборудование коммутации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2.1 Матрица Тип 1: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3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Матрица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32x32 DigitalMedia Switcher w/Redundant Power Supply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Crestron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DM-MD32X32-CPU3-RPS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</w:t>
            </w:r>
          </w:p>
        </w:tc>
      </w:tr>
      <w:tr>
        <w:trPr>
          <w:trHeight w:val="254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2.2 </w:t>
            </w:r>
            <w:r>
              <w:rPr>
                <w:rStyle w:val="Style57"/>
                <w:sz w:val="24"/>
                <w:szCs w:val="24"/>
              </w:rPr>
              <w:t>Оптическая входная плата: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2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Оптическая входная плата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HDMI® 4K60 </w:t>
            </w:r>
            <w:r>
              <w:rPr>
                <w:rStyle w:val="Style57"/>
                <w:sz w:val="24"/>
                <w:szCs w:val="24"/>
              </w:rPr>
              <w:t xml:space="preserve">4:4:4 Входная плата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HDR </w:t>
            </w:r>
            <w:r>
              <w:rPr>
                <w:rStyle w:val="Style57"/>
                <w:sz w:val="24"/>
                <w:szCs w:val="24"/>
              </w:rPr>
              <w:t xml:space="preserve">для коммутаторов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DM®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Crestron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DMC-4KZ-HD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6</w:t>
            </w:r>
          </w:p>
        </w:tc>
      </w:tr>
      <w:tr>
        <w:trPr>
          <w:trHeight w:val="254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2.3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HDMI </w:t>
            </w:r>
            <w:r>
              <w:rPr>
                <w:rStyle w:val="Style57"/>
                <w:sz w:val="24"/>
                <w:szCs w:val="24"/>
              </w:rPr>
              <w:t>входная плата: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33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Оптическая входная плата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HDMI® 4K60 </w:t>
            </w:r>
            <w:r>
              <w:rPr>
                <w:rStyle w:val="Style57"/>
                <w:sz w:val="24"/>
                <w:szCs w:val="24"/>
              </w:rPr>
              <w:t xml:space="preserve">4:4:4 Входная плата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HDR </w:t>
            </w:r>
            <w:r>
              <w:rPr>
                <w:rStyle w:val="Style57"/>
                <w:sz w:val="24"/>
                <w:szCs w:val="24"/>
              </w:rPr>
              <w:t xml:space="preserve">для коммутаторов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DM®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Crestron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DMC-4KZ-HD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</w:t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2.4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HDMI </w:t>
            </w:r>
            <w:r>
              <w:rPr>
                <w:rStyle w:val="Style57"/>
                <w:sz w:val="24"/>
                <w:szCs w:val="24"/>
              </w:rPr>
              <w:t>выходная плата: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33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Выходная плата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HDMI </w:t>
            </w:r>
            <w:r>
              <w:rPr>
                <w:rStyle w:val="Style57"/>
                <w:sz w:val="24"/>
                <w:szCs w:val="24"/>
              </w:rPr>
              <w:t xml:space="preserve">2-канальная плата вывода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HDMI </w:t>
            </w:r>
            <w:r>
              <w:rPr>
                <w:rStyle w:val="Style57"/>
                <w:sz w:val="24"/>
                <w:szCs w:val="24"/>
              </w:rPr>
              <w:t xml:space="preserve">с масштабированием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4K </w:t>
            </w:r>
            <w:r>
              <w:rPr>
                <w:rStyle w:val="Style57"/>
                <w:sz w:val="24"/>
                <w:szCs w:val="24"/>
              </w:rPr>
              <w:t xml:space="preserve">для коммутаторов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DM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Crestron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DMC-4K-HDO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5</w:t>
            </w:r>
          </w:p>
        </w:tc>
      </w:tr>
      <w:tr>
        <w:trPr>
          <w:trHeight w:val="254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2.5 Оптическая выходная плата: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5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Оптическая выходная плата 2-канальная плата вывода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DigitalMedia 8G+® 4K60 </w:t>
            </w:r>
            <w:r>
              <w:rPr>
                <w:rStyle w:val="Style57"/>
                <w:sz w:val="24"/>
                <w:szCs w:val="24"/>
              </w:rPr>
              <w:t xml:space="preserve">4:4:4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HDR </w:t>
            </w:r>
            <w:r>
              <w:rPr>
                <w:rStyle w:val="Style57"/>
                <w:sz w:val="24"/>
                <w:szCs w:val="24"/>
              </w:rPr>
              <w:t xml:space="preserve">для коммутаторов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DM®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Crestron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DMC-4KZ-CO-HD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3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2.6 Оптоволоконный приемник сигналов: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95" w:hRule="exact"/>
        </w:trPr>
        <w:tc>
          <w:tcPr>
            <w:tcW w:w="116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Оптоволоконный приёмник сигналов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DigitalMedia 8G+® 4K60 </w:t>
            </w:r>
            <w:r>
              <w:rPr>
                <w:rStyle w:val="Style57"/>
                <w:sz w:val="24"/>
                <w:szCs w:val="24"/>
              </w:rPr>
              <w:t xml:space="preserve">4:4:4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HDR</w:t>
            </w:r>
            <w:r>
              <w:rPr>
                <w:rStyle w:val="Style57"/>
                <w:sz w:val="24"/>
                <w:szCs w:val="24"/>
              </w:rPr>
              <w:t>-ресивер и комнатный контроллер 100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Crestron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DM-RMC-4KZ-100-C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12</w:t>
            </w:r>
          </w:p>
        </w:tc>
      </w:tr>
    </w:tbl>
    <w:p>
      <w:pPr>
        <w:pStyle w:val="Normal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tbl>
      <w:tblPr>
        <w:tblW w:w="1543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66"/>
        <w:gridCol w:w="8697"/>
        <w:gridCol w:w="1705"/>
        <w:gridCol w:w="2156"/>
        <w:gridCol w:w="844"/>
        <w:gridCol w:w="863"/>
      </w:tblGrid>
      <w:tr>
        <w:trPr>
          <w:trHeight w:val="240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pageBreakBefore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2.7 </w:t>
            </w:r>
            <w:r>
              <w:rPr>
                <w:rStyle w:val="Style57"/>
                <w:sz w:val="24"/>
                <w:szCs w:val="24"/>
              </w:rPr>
              <w:t>Оптоволоконный передатчик сигналов: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67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Оптоволоконный передатчик сигналов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DigitalMedia 8G+® 4K60 </w:t>
            </w:r>
            <w:r>
              <w:rPr>
                <w:rStyle w:val="Style57"/>
                <w:sz w:val="24"/>
                <w:szCs w:val="24"/>
              </w:rPr>
              <w:t xml:space="preserve">4:4:4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HDR </w:t>
            </w:r>
            <w:r>
              <w:rPr>
                <w:rStyle w:val="Style57"/>
                <w:sz w:val="24"/>
                <w:szCs w:val="24"/>
              </w:rPr>
              <w:t>передатчик 202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Crestron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DM-TX-4KZ-202-C</w:t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12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2.8 Кросс оптический Тип 1: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2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Кросс оптический ШКОС-С-1U/2-24-SC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Связьстройдеталь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ШКОС-С-1U/2-24-SC</w:t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2.9 Кросс оптический Тип 2: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2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Кросс оптический ШКОН-МИ/2-8-SC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Связьстройдеталь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ШКОН-МИ/2-8-SC</w:t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3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2.10 Кабель волоконно-оптический: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2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Кабель волоконно-оптический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FO-DF-IN-503-4-LSZH-AQ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Hyperline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FO-DF-IN-503-4-LSZH-AQ</w:t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м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200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2.11 Проходной адаптер: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73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Проходной адаптер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FA-P11Z-SC/SC-N/BK-BG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Hyperline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FA-P11Z-SC/SC-N/BK-BG</w:t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24</w:t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2.12 Пигтейл: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94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Пигтейл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FPT-B9-503-SC/PR-1M-LSZH-AQ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Hyperline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FPT-B9-503-SC/PR-1M-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LSZH-AQ</w:t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24</w:t>
            </w:r>
          </w:p>
        </w:tc>
      </w:tr>
      <w:tr>
        <w:trPr>
          <w:trHeight w:val="432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2.13 Комплект для защиты сварного стыка (КДЗС):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37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Комплект для защиты сварного стыка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FO-FFSPS-60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Hyperline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FO-FFSPS-60</w:t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24</w:t>
            </w:r>
          </w:p>
        </w:tc>
      </w:tr>
      <w:tr>
        <w:trPr>
          <w:trHeight w:val="533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3</w:t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Инвентарный номер: 110134013446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Оборудование управления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3.1 Процессор управления: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42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Процессор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3-Series </w:t>
            </w:r>
            <w:r>
              <w:rPr>
                <w:rStyle w:val="Style57"/>
                <w:sz w:val="24"/>
                <w:szCs w:val="24"/>
              </w:rPr>
              <w:t>Система управления с интерфейсной пластиной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Crestron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PRO3</w:t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</w:t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3.2 Панель управления: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33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Панель управления 15,6" Сенсорный экран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HD, </w:t>
            </w:r>
            <w:r>
              <w:rPr>
                <w:rStyle w:val="Style57"/>
                <w:sz w:val="24"/>
                <w:szCs w:val="24"/>
              </w:rPr>
              <w:t xml:space="preserve">настенное крепление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VESA, </w:t>
            </w:r>
            <w:r>
              <w:rPr>
                <w:rStyle w:val="Style57"/>
                <w:sz w:val="24"/>
                <w:szCs w:val="24"/>
              </w:rPr>
              <w:t>черный, гладкий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Crestron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TS-1542-B-S</w:t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</w:t>
            </w:r>
          </w:p>
        </w:tc>
      </w:tr>
      <w:tr>
        <w:trPr>
          <w:trHeight w:val="601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4</w:t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Инвентарный номер: 110134013447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Автоматизированные рабочие места (далее - АРМ) диспетчеров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4.1 АРМ диспетчера. Тип 1: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55" w:hRule="exact"/>
        </w:trPr>
        <w:tc>
          <w:tcPr>
            <w:tcW w:w="116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Рабочая станция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HP Z+8+G4_815274-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HP</w:t>
            </w:r>
          </w:p>
        </w:tc>
        <w:tc>
          <w:tcPr>
            <w:tcW w:w="21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31239573</w:t>
            </w:r>
          </w:p>
        </w:tc>
        <w:tc>
          <w:tcPr>
            <w:tcW w:w="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</w:t>
            </w:r>
          </w:p>
        </w:tc>
      </w:tr>
    </w:tbl>
    <w:p>
      <w:pPr>
        <w:pStyle w:val="Normal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tbl>
      <w:tblPr>
        <w:tblW w:w="1543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66"/>
        <w:gridCol w:w="8753"/>
        <w:gridCol w:w="1649"/>
        <w:gridCol w:w="2213"/>
        <w:gridCol w:w="787"/>
        <w:gridCol w:w="863"/>
      </w:tblGrid>
      <w:tr>
        <w:trPr>
          <w:trHeight w:val="506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pageBreakBefore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999_z8_2x5220_284_256_5x1tb_rtx4000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4.2 </w:t>
            </w:r>
            <w:r>
              <w:rPr>
                <w:rStyle w:val="Style57"/>
                <w:sz w:val="24"/>
                <w:szCs w:val="24"/>
              </w:rPr>
              <w:t>АРМ диспетчера. Тип 2: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52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Рабочая станция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HP Z+8+G4_815274- 999_z8_2x5218_284_256_5x1tb_p4000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HP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31239585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4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4.3 Монитор для АРМ диспетчера: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33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Монитор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Dell UltraSharp </w:t>
            </w:r>
            <w:r>
              <w:rPr>
                <w:rStyle w:val="Style57"/>
                <w:sz w:val="24"/>
                <w:szCs w:val="24"/>
              </w:rPr>
              <w:t xml:space="preserve">27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InfinityEdge </w:t>
            </w:r>
            <w:r>
              <w:rPr>
                <w:rStyle w:val="Style57"/>
                <w:sz w:val="24"/>
                <w:szCs w:val="24"/>
              </w:rPr>
              <w:t xml:space="preserve">|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U2717D </w:t>
            </w:r>
            <w:r>
              <w:rPr>
                <w:rStyle w:val="Style57"/>
                <w:sz w:val="24"/>
                <w:szCs w:val="24"/>
              </w:rPr>
              <w:t>- 68.6см (27") черный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Dell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U2717D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6</w:t>
            </w:r>
          </w:p>
        </w:tc>
      </w:tr>
      <w:tr>
        <w:trPr>
          <w:trHeight w:val="53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Монитор для АРМ диспетчера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Dell </w:t>
            </w:r>
            <w:r>
              <w:rPr>
                <w:rStyle w:val="Style57"/>
                <w:sz w:val="24"/>
                <w:szCs w:val="24"/>
              </w:rPr>
              <w:t xml:space="preserve">27"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U2718Q </w:t>
            </w:r>
            <w:r>
              <w:rPr>
                <w:rStyle w:val="Style57"/>
                <w:sz w:val="24"/>
                <w:szCs w:val="24"/>
              </w:rPr>
              <w:t xml:space="preserve">(3 840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x </w:t>
            </w:r>
            <w:r>
              <w:rPr>
                <w:rStyle w:val="Style57"/>
                <w:sz w:val="24"/>
                <w:szCs w:val="24"/>
              </w:rPr>
              <w:t>2160) Черный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Dell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U2718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10</w:t>
            </w:r>
          </w:p>
        </w:tc>
      </w:tr>
      <w:tr>
        <w:trPr>
          <w:trHeight w:val="254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4.4 Монтажный кронштейн для мониторов: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Монтажный кронштейн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Brecet </w:t>
            </w:r>
            <w:r>
              <w:rPr>
                <w:rStyle w:val="Style57"/>
                <w:sz w:val="24"/>
                <w:szCs w:val="24"/>
              </w:rPr>
              <w:t>на 2 монитора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Dell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MDS19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8</w:t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4.5 АРМ удалённого работника: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62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Рабочая станция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HP Z+8+G4_815274- 999_z8_2x5218_284_256_5x1tb_p4000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HP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31239585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30</w:t>
            </w:r>
          </w:p>
        </w:tc>
      </w:tr>
      <w:tr>
        <w:trPr>
          <w:trHeight w:val="437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4.6 Монитор для АРМ удалённого работника: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3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Монитор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Dell UltraSharp </w:t>
            </w:r>
            <w:r>
              <w:rPr>
                <w:rStyle w:val="Style57"/>
                <w:sz w:val="24"/>
                <w:szCs w:val="24"/>
              </w:rPr>
              <w:t xml:space="preserve">27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InfinityEdge </w:t>
            </w:r>
            <w:r>
              <w:rPr>
                <w:rStyle w:val="Style57"/>
                <w:sz w:val="24"/>
                <w:szCs w:val="24"/>
              </w:rPr>
              <w:t xml:space="preserve">|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U2717D </w:t>
            </w:r>
            <w:r>
              <w:rPr>
                <w:rStyle w:val="Style57"/>
                <w:sz w:val="24"/>
                <w:szCs w:val="24"/>
              </w:rPr>
              <w:t xml:space="preserve">- </w:t>
            </w:r>
            <w:r>
              <w:rPr>
                <w:rStyle w:val="Style57"/>
                <w:smallCaps/>
                <w:sz w:val="24"/>
                <w:szCs w:val="24"/>
              </w:rPr>
              <w:t xml:space="preserve">68.6см </w:t>
            </w:r>
            <w:r>
              <w:rPr>
                <w:rStyle w:val="Style57"/>
                <w:sz w:val="24"/>
                <w:szCs w:val="24"/>
              </w:rPr>
              <w:t>(27") черный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Dell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U2717D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60</w:t>
            </w:r>
          </w:p>
        </w:tc>
      </w:tr>
      <w:tr>
        <w:trPr>
          <w:trHeight w:val="533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4.7 Монтажный кронштейн для мониторов АРМ удалённого работника: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37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Монтажный кронштейн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Brecet </w:t>
            </w:r>
            <w:r>
              <w:rPr>
                <w:rStyle w:val="Style57"/>
                <w:sz w:val="24"/>
                <w:szCs w:val="24"/>
              </w:rPr>
              <w:t xml:space="preserve">на 2 монитора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Dell, MDS19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Dell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MDS19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30</w:t>
            </w:r>
          </w:p>
        </w:tc>
      </w:tr>
      <w:tr>
        <w:trPr>
          <w:trHeight w:val="323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5</w:t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Инвентарный номер: 110134013448 Локально-вычислительная сеть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5.1 Сервер обработки данных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2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Сервер обработки данных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Inspur NF5180M5 </w:t>
            </w:r>
            <w:r>
              <w:rPr>
                <w:rStyle w:val="Style57"/>
                <w:sz w:val="24"/>
                <w:szCs w:val="24"/>
              </w:rPr>
              <w:t>Сервера платформы виртуализации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Inspur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NF5180M5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3</w:t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5.2 Система хранения данных: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42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Система хранения данных (СХД)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Inspur, UAS26GB25001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Inspur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UAS26GB25001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</w:t>
            </w:r>
          </w:p>
        </w:tc>
      </w:tr>
      <w:tr>
        <w:trPr>
          <w:trHeight w:val="24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5.3 Коммутатор Тип 1: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272" w:hRule="exact"/>
        </w:trPr>
        <w:tc>
          <w:tcPr>
            <w:tcW w:w="116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Коммутатор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HPE </w:t>
            </w:r>
            <w:r>
              <w:rPr>
                <w:rStyle w:val="Style57"/>
                <w:sz w:val="24"/>
                <w:szCs w:val="24"/>
              </w:rPr>
              <w:t>в составе: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-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HPE SN3000B </w:t>
            </w:r>
            <w:r>
              <w:rPr>
                <w:rStyle w:val="Style57"/>
                <w:sz w:val="24"/>
                <w:szCs w:val="24"/>
              </w:rPr>
              <w:t xml:space="preserve">24/12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FC Switch (HPE, QW937A-) </w:t>
            </w:r>
            <w:r>
              <w:rPr>
                <w:rStyle w:val="Style57"/>
                <w:sz w:val="24"/>
                <w:szCs w:val="24"/>
              </w:rPr>
              <w:t xml:space="preserve">- 1 шт.,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-HPE B-series 16Gb SFP+SW XCVR (HPE, QK724A) </w:t>
            </w:r>
            <w:r>
              <w:rPr>
                <w:rStyle w:val="Style57"/>
                <w:sz w:val="24"/>
                <w:szCs w:val="24"/>
              </w:rPr>
              <w:t>- 12шт. -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HPE B-Series </w:t>
            </w:r>
            <w:r>
              <w:rPr>
                <w:rStyle w:val="Style57"/>
                <w:sz w:val="24"/>
                <w:szCs w:val="24"/>
              </w:rPr>
              <w:t xml:space="preserve">8/8 и 8/24 Поддержка коммутаторов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(HPE,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HPE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QW937A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</w:t>
            </w:r>
          </w:p>
        </w:tc>
      </w:tr>
    </w:tbl>
    <w:p>
      <w:pPr>
        <w:pStyle w:val="Normal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tbl>
      <w:tblPr>
        <w:tblW w:w="1543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66"/>
        <w:gridCol w:w="8753"/>
        <w:gridCol w:w="1649"/>
        <w:gridCol w:w="2213"/>
        <w:gridCol w:w="787"/>
        <w:gridCol w:w="863"/>
      </w:tblGrid>
      <w:tr>
        <w:trPr>
          <w:trHeight w:val="788" w:hRule="exact"/>
        </w:trPr>
        <w:tc>
          <w:tcPr>
            <w:tcW w:w="116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pageBreakBefore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H1K92A3 9LJ) - 1 </w:t>
            </w:r>
            <w:r>
              <w:rPr>
                <w:rStyle w:val="Style57"/>
                <w:sz w:val="24"/>
                <w:szCs w:val="24"/>
              </w:rPr>
              <w:t>шт.,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HPE Premier Flex LC/LC OM4 2f 5 </w:t>
            </w:r>
            <w:r>
              <w:rPr>
                <w:rStyle w:val="Style57"/>
                <w:sz w:val="24"/>
                <w:szCs w:val="24"/>
              </w:rPr>
              <w:t xml:space="preserve">кабель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(HPE, QK734A) - </w:t>
            </w:r>
            <w:r>
              <w:rPr>
                <w:rStyle w:val="Style57"/>
                <w:sz w:val="24"/>
                <w:szCs w:val="24"/>
              </w:rPr>
              <w:t>8шт.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5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5.4 </w:t>
            </w:r>
            <w:r>
              <w:rPr>
                <w:rStyle w:val="Style57"/>
                <w:sz w:val="24"/>
                <w:szCs w:val="24"/>
              </w:rPr>
              <w:t>Коммутатор Тип 2: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055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Коммутатор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Cisco </w:t>
            </w:r>
            <w:r>
              <w:rPr>
                <w:rStyle w:val="Style57"/>
                <w:sz w:val="24"/>
                <w:szCs w:val="24"/>
              </w:rPr>
              <w:t xml:space="preserve">в составе: Коммутатор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Cisco Catalyst </w:t>
            </w:r>
            <w:r>
              <w:rPr>
                <w:rStyle w:val="Style57"/>
                <w:sz w:val="24"/>
                <w:szCs w:val="24"/>
              </w:rPr>
              <w:t xml:space="preserve">3850 48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Port Data IP Base (WS-C3850-48T-S, Cisco) </w:t>
            </w:r>
            <w:r>
              <w:rPr>
                <w:rStyle w:val="Style57"/>
                <w:sz w:val="24"/>
                <w:szCs w:val="24"/>
              </w:rPr>
              <w:t xml:space="preserve">- 1 шт.., Блок питания 350Вт.,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AC </w:t>
            </w:r>
            <w:r>
              <w:rPr>
                <w:rStyle w:val="Style57"/>
                <w:sz w:val="24"/>
                <w:szCs w:val="24"/>
              </w:rPr>
              <w:t xml:space="preserve">Конфигурация 2 источника питания,(PWR-C1-350ВтAC/2,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Cisco) </w:t>
            </w:r>
            <w:r>
              <w:rPr>
                <w:rStyle w:val="Style57"/>
                <w:sz w:val="24"/>
                <w:szCs w:val="24"/>
              </w:rPr>
              <w:t xml:space="preserve">- 1 шт.., Модуль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Cisco Catalyst 3850 4 x 10GE Network Module (C3850-NM-4-10G, Cisco) - 1 </w:t>
            </w:r>
            <w:r>
              <w:rPr>
                <w:rStyle w:val="Style57"/>
                <w:sz w:val="24"/>
                <w:szCs w:val="24"/>
              </w:rPr>
              <w:t>шт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.., </w:t>
            </w:r>
            <w:r>
              <w:rPr>
                <w:rStyle w:val="Style57"/>
                <w:sz w:val="24"/>
                <w:szCs w:val="24"/>
              </w:rPr>
              <w:t xml:space="preserve">Трансивер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10GBASE-SR SFP Module (SFP-10G- SR, Cisco) - 4 </w:t>
            </w:r>
            <w:r>
              <w:rPr>
                <w:rStyle w:val="Style57"/>
                <w:sz w:val="24"/>
                <w:szCs w:val="24"/>
              </w:rPr>
              <w:t>шт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.., </w:t>
            </w:r>
            <w:r>
              <w:rPr>
                <w:rStyle w:val="Style57"/>
                <w:sz w:val="24"/>
                <w:szCs w:val="24"/>
              </w:rPr>
              <w:t xml:space="preserve">Кабель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50CM </w:t>
            </w:r>
            <w:r>
              <w:rPr>
                <w:rStyle w:val="Style57"/>
                <w:sz w:val="24"/>
                <w:szCs w:val="24"/>
              </w:rPr>
              <w:t xml:space="preserve">Кабель для стекирования тип1,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(STACK-T1-50CM, Cisco) - 2 </w:t>
            </w:r>
            <w:r>
              <w:rPr>
                <w:rStyle w:val="Style57"/>
                <w:sz w:val="24"/>
                <w:szCs w:val="24"/>
              </w:rPr>
              <w:t>шт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.., </w:t>
            </w:r>
            <w:r>
              <w:rPr>
                <w:rStyle w:val="Style57"/>
                <w:sz w:val="24"/>
                <w:szCs w:val="24"/>
              </w:rPr>
              <w:t xml:space="preserve">Сертификат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SNTC- 8X5XNBD Cisco Catalyst 3850 48 Port Data IP Base (CON-SNT- WSC388TS , Cisco) - 1 </w:t>
            </w:r>
            <w:r>
              <w:rPr>
                <w:rStyle w:val="Style57"/>
                <w:sz w:val="24"/>
                <w:szCs w:val="24"/>
              </w:rPr>
              <w:t>шт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.., </w:t>
            </w:r>
            <w:r>
              <w:rPr>
                <w:rStyle w:val="Style57"/>
                <w:sz w:val="24"/>
                <w:szCs w:val="24"/>
              </w:rPr>
              <w:t xml:space="preserve">Сертификат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SNTC-8X5XNBD Cisco Catalyst 3850 48 Port Data IP Base (CON-SNT-WSC388TS , Cisco) - 1 </w:t>
            </w:r>
            <w:r>
              <w:rPr>
                <w:rStyle w:val="Style57"/>
                <w:sz w:val="24"/>
                <w:szCs w:val="24"/>
              </w:rPr>
              <w:t>шт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..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Cisco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WS-C3850-48T-S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</w:t>
            </w:r>
          </w:p>
        </w:tc>
      </w:tr>
      <w:tr>
        <w:trPr>
          <w:trHeight w:val="245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5.5 Коммутатор Тип 3: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611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Коммутатор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Cisco </w:t>
            </w:r>
            <w:r>
              <w:rPr>
                <w:rStyle w:val="Style57"/>
                <w:sz w:val="24"/>
                <w:szCs w:val="24"/>
              </w:rPr>
              <w:t xml:space="preserve">в составе: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Catalyst 2960-X </w:t>
            </w:r>
            <w:r>
              <w:rPr>
                <w:rStyle w:val="Style57"/>
                <w:sz w:val="24"/>
                <w:szCs w:val="24"/>
              </w:rPr>
              <w:t xml:space="preserve">48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GigE PoE </w:t>
            </w:r>
            <w:r>
              <w:rPr>
                <w:rStyle w:val="Style57"/>
                <w:sz w:val="24"/>
                <w:szCs w:val="24"/>
              </w:rPr>
              <w:t xml:space="preserve">740Вт, 2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x 10G SFP+, LAN Base (WS-C2960X-48FPD-L, Cisco) </w:t>
            </w:r>
            <w:r>
              <w:rPr>
                <w:rStyle w:val="Style57"/>
                <w:sz w:val="24"/>
                <w:szCs w:val="24"/>
              </w:rPr>
              <w:t xml:space="preserve">- 1 шт..,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SNTC-8X5XNBD Catalyst 2960-X </w:t>
            </w:r>
            <w:r>
              <w:rPr>
                <w:rStyle w:val="Style57"/>
                <w:sz w:val="24"/>
                <w:szCs w:val="24"/>
              </w:rPr>
              <w:t xml:space="preserve">48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GigE PoE </w:t>
            </w:r>
            <w:r>
              <w:rPr>
                <w:rStyle w:val="Style57"/>
                <w:sz w:val="24"/>
                <w:szCs w:val="24"/>
              </w:rPr>
              <w:t xml:space="preserve">740Вт, 2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x </w:t>
            </w:r>
            <w:r>
              <w:rPr>
                <w:rStyle w:val="Style57"/>
                <w:sz w:val="24"/>
                <w:szCs w:val="24"/>
              </w:rPr>
              <w:t xml:space="preserve">10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(CON-SNT-WSC296XL, Cisco) </w:t>
            </w:r>
            <w:r>
              <w:rPr>
                <w:rStyle w:val="Style57"/>
                <w:sz w:val="24"/>
                <w:szCs w:val="24"/>
              </w:rPr>
              <w:t xml:space="preserve">- 1 шт..,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Catalyst 2960-X FlexStack Plus Stacking Module (C2960X-STACK, Cisco) </w:t>
            </w:r>
            <w:r>
              <w:rPr>
                <w:rStyle w:val="Style57"/>
                <w:sz w:val="24"/>
                <w:szCs w:val="24"/>
              </w:rPr>
              <w:t xml:space="preserve">- 1 шт.., Трансивер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10GBASE-SR SFP Module (SFP-10G-SR, Cisco) </w:t>
            </w:r>
            <w:r>
              <w:rPr>
                <w:rStyle w:val="Style57"/>
                <w:sz w:val="24"/>
                <w:szCs w:val="24"/>
              </w:rPr>
              <w:t>- 2 шт..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Cisco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WS-C2960X-48FPD-L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</w:t>
            </w:r>
          </w:p>
        </w:tc>
      </w:tr>
      <w:tr>
        <w:trPr>
          <w:trHeight w:val="240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5.6 Межсетевой экран: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074" w:hRule="exact"/>
        </w:trPr>
        <w:tc>
          <w:tcPr>
            <w:tcW w:w="1166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Межсетевой экран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Fortinet </w:t>
            </w:r>
            <w:r>
              <w:rPr>
                <w:rStyle w:val="Style57"/>
                <w:sz w:val="24"/>
                <w:szCs w:val="24"/>
              </w:rPr>
              <w:t xml:space="preserve">в составе: Блок обработки данных 2 х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10GE SFP+ slots, </w:t>
            </w:r>
            <w:r>
              <w:rPr>
                <w:rStyle w:val="Style57"/>
                <w:sz w:val="24"/>
                <w:szCs w:val="24"/>
              </w:rPr>
              <w:t xml:space="preserve">8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x GE RJ45 ports, </w:t>
            </w:r>
            <w:r>
              <w:rPr>
                <w:rStyle w:val="Style57"/>
                <w:sz w:val="24"/>
                <w:szCs w:val="24"/>
              </w:rPr>
              <w:t xml:space="preserve">8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x GE SFP </w:t>
            </w:r>
            <w:r>
              <w:rPr>
                <w:rStyle w:val="Style57"/>
                <w:sz w:val="24"/>
                <w:szCs w:val="24"/>
              </w:rPr>
              <w:t xml:space="preserve">слот,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SPU NP6 </w:t>
            </w:r>
            <w:r>
              <w:rPr>
                <w:rStyle w:val="Style57"/>
                <w:sz w:val="24"/>
                <w:szCs w:val="24"/>
              </w:rPr>
              <w:t xml:space="preserve">и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CP8 </w:t>
            </w:r>
            <w:r>
              <w:rPr>
                <w:rStyle w:val="Style57"/>
                <w:sz w:val="24"/>
                <w:szCs w:val="24"/>
              </w:rPr>
              <w:t xml:space="preserve">аппаратное ускорение,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120GB onboard SSD starage (FG-600D-LENC, Fortinet) </w:t>
            </w:r>
            <w:r>
              <w:rPr>
                <w:rStyle w:val="Style57"/>
                <w:sz w:val="24"/>
                <w:szCs w:val="24"/>
              </w:rPr>
              <w:t xml:space="preserve">- 2 шт.., Трансивер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10GE SFP </w:t>
            </w:r>
            <w:r>
              <w:rPr>
                <w:rStyle w:val="Style57"/>
                <w:sz w:val="24"/>
                <w:szCs w:val="24"/>
              </w:rPr>
              <w:t xml:space="preserve">модуль приемопередатчика, расширенный радиус действия для всех систем с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SFP+ </w:t>
            </w:r>
            <w:r>
              <w:rPr>
                <w:rStyle w:val="Style57"/>
                <w:sz w:val="24"/>
                <w:szCs w:val="24"/>
              </w:rPr>
              <w:t xml:space="preserve">и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SFP/SFP+ </w:t>
            </w:r>
            <w:r>
              <w:rPr>
                <w:rStyle w:val="Style57"/>
                <w:sz w:val="24"/>
                <w:szCs w:val="24"/>
              </w:rPr>
              <w:t xml:space="preserve">слот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(FG-TRAN-SFP+ER, Fortinet) </w:t>
            </w:r>
            <w:r>
              <w:rPr>
                <w:rStyle w:val="Style57"/>
                <w:sz w:val="24"/>
                <w:szCs w:val="24"/>
              </w:rPr>
              <w:t xml:space="preserve">- 2 шт.., Трансивер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10GE SFP+ </w:t>
            </w:r>
            <w:r>
              <w:rPr>
                <w:rStyle w:val="Style57"/>
                <w:sz w:val="24"/>
                <w:szCs w:val="24"/>
              </w:rPr>
              <w:t xml:space="preserve">модуль приемопередатчика, расширенный радиус действия для всех систем с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SFP+ </w:t>
            </w:r>
            <w:r>
              <w:rPr>
                <w:rStyle w:val="Style57"/>
                <w:sz w:val="24"/>
                <w:szCs w:val="24"/>
              </w:rPr>
              <w:t xml:space="preserve">и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SFP/SFP+ </w:t>
            </w:r>
            <w:r>
              <w:rPr>
                <w:rStyle w:val="Style57"/>
                <w:sz w:val="24"/>
                <w:szCs w:val="24"/>
              </w:rPr>
              <w:t xml:space="preserve">слот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(FG-TRAN-SFP+SR, Fortinet) - 2 </w:t>
            </w: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Fortinet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FG-600D-LENC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</w:t>
            </w:r>
          </w:p>
        </w:tc>
      </w:tr>
    </w:tbl>
    <w:p>
      <w:pPr>
        <w:pStyle w:val="Normal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tbl>
      <w:tblPr>
        <w:tblW w:w="1543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66"/>
        <w:gridCol w:w="8753"/>
        <w:gridCol w:w="1649"/>
        <w:gridCol w:w="2213"/>
        <w:gridCol w:w="787"/>
        <w:gridCol w:w="863"/>
      </w:tblGrid>
      <w:tr>
        <w:trPr>
          <w:trHeight w:val="245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pageBreakBefore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5.7 </w:t>
            </w:r>
            <w:r>
              <w:rPr>
                <w:rStyle w:val="Style57"/>
                <w:sz w:val="24"/>
                <w:szCs w:val="24"/>
              </w:rPr>
              <w:t>Криптомаршрутизатор: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3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Криптомаршрутизатор ПАК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ViPNet </w:t>
            </w:r>
            <w:r>
              <w:rPr>
                <w:rStyle w:val="Style57"/>
                <w:sz w:val="24"/>
                <w:szCs w:val="24"/>
              </w:rPr>
              <w:t xml:space="preserve">Координатор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HW2000 </w:t>
            </w:r>
            <w:r>
              <w:rPr>
                <w:rStyle w:val="Style57"/>
                <w:sz w:val="24"/>
                <w:szCs w:val="24"/>
              </w:rPr>
              <w:t>4.x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Infotecs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HC-119-2000-4.X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5.8 Оптическая матрица коммутатор Тип 4: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3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Оптическая матрица Коммутатор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S5720-56C-El-48S-AC, Huawei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Huawei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S5720-56C-El-48S-AC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3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5.9 Оптический трансивер Тип 1: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62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Оптический трансивер Модуль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SFP, 1000Base-LX, LC, 3.3 V, </w:t>
            </w:r>
            <w:r>
              <w:rPr>
                <w:rStyle w:val="Style57"/>
                <w:sz w:val="24"/>
                <w:szCs w:val="24"/>
              </w:rPr>
              <w:t xml:space="preserve">1310 Ом,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SFP-LX.LC.20, OptiCin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OptiCin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SFP-LX.LC.20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21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5.10 Оптический трансивер Тип 2: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42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Оптический трансивер Модуль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SFP, 1.25Gbps, LC, 1310nm, 40km, SFP-ZX.LC.40, Opticin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OptiCin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SFP-ZX.LC.40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129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5.11 </w:t>
            </w:r>
            <w:r>
              <w:rPr>
                <w:rStyle w:val="Style57"/>
                <w:sz w:val="24"/>
                <w:szCs w:val="24"/>
              </w:rPr>
              <w:t>Оптический трансивер Тип 3: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62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Оптический трансивер Модуль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SFP, 1000Base-LX, LC, 3.3 V, sm, 1310nm, 20km, SFP-LX.LC.20, OptiCin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OptiCin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SFP-LX.LC.20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3</w:t>
            </w:r>
          </w:p>
        </w:tc>
      </w:tr>
      <w:tr>
        <w:trPr>
          <w:trHeight w:val="533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6</w:t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 xml:space="preserve">Инвентарный номер: </w:t>
            </w:r>
            <w:r>
              <w:rPr>
                <w:rStyle w:val="Style57"/>
                <w:b/>
                <w:bCs/>
                <w:sz w:val="24"/>
                <w:szCs w:val="24"/>
                <w:lang w:val="en-US" w:eastAsia="en-US" w:bidi="en-US"/>
              </w:rPr>
              <w:t>110134020627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Оборудование системы видеонаблюдения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6.1 Купольная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IP</w:t>
            </w:r>
            <w:r>
              <w:rPr>
                <w:rStyle w:val="Style57"/>
                <w:sz w:val="24"/>
                <w:szCs w:val="24"/>
              </w:rPr>
              <w:t>-видеокамера: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68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Купольная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IP</w:t>
            </w:r>
            <w:r>
              <w:rPr>
                <w:rStyle w:val="Style57"/>
                <w:sz w:val="24"/>
                <w:szCs w:val="24"/>
              </w:rPr>
              <w:t xml:space="preserve">-видеокамера 1920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x </w:t>
            </w:r>
            <w:r>
              <w:rPr>
                <w:rStyle w:val="Style57"/>
                <w:sz w:val="24"/>
                <w:szCs w:val="24"/>
              </w:rPr>
              <w:t xml:space="preserve">1080 Разрешение при частоте до 120 кадров в секунду, ИК-подсветка до 130 футов, варифокальный объектив 3-9 мм, угол обзора по горизонтали 105-36°, двусторонняя аудиосвязь, поддержка карт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microSD/SDHC/SDXC RJ45 Ethernet </w:t>
            </w:r>
            <w:r>
              <w:rPr>
                <w:rStyle w:val="Style57"/>
                <w:sz w:val="24"/>
                <w:szCs w:val="24"/>
              </w:rPr>
              <w:t xml:space="preserve">с технологией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PoE, </w:t>
            </w:r>
            <w:r>
              <w:rPr>
                <w:rStyle w:val="Style57"/>
                <w:sz w:val="24"/>
                <w:szCs w:val="24"/>
              </w:rPr>
              <w:t xml:space="preserve">совместимость с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ONVIF </w:t>
            </w:r>
            <w:r>
              <w:rPr>
                <w:rStyle w:val="Style57"/>
                <w:sz w:val="24"/>
                <w:szCs w:val="24"/>
              </w:rPr>
              <w:t xml:space="preserve">для профилей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S </w:t>
            </w:r>
            <w:r>
              <w:rPr>
                <w:rStyle w:val="Style57"/>
                <w:sz w:val="24"/>
                <w:szCs w:val="24"/>
              </w:rPr>
              <w:t xml:space="preserve">и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G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AXIS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Q3515-LV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20</w:t>
            </w:r>
          </w:p>
        </w:tc>
      </w:tr>
      <w:tr>
        <w:trPr>
          <w:trHeight w:val="259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6.2 Крепление настенное Тип 2: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94" w:hRule="exact"/>
        </w:trPr>
        <w:tc>
          <w:tcPr>
            <w:tcW w:w="116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Крепление настенное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AXIS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T91D61+T94K01D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20</w:t>
            </w:r>
          </w:p>
        </w:tc>
      </w:tr>
    </w:tbl>
    <w:p>
      <w:pPr>
        <w:pStyle w:val="Normal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tbl>
      <w:tblPr>
        <w:tblW w:w="1543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66"/>
        <w:gridCol w:w="8753"/>
        <w:gridCol w:w="1649"/>
        <w:gridCol w:w="2213"/>
        <w:gridCol w:w="787"/>
        <w:gridCol w:w="863"/>
      </w:tblGrid>
      <w:tr>
        <w:trPr>
          <w:trHeight w:val="264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pageBreakBefore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6.3 </w:t>
            </w:r>
            <w:r>
              <w:rPr>
                <w:rStyle w:val="Style57"/>
                <w:sz w:val="24"/>
                <w:szCs w:val="24"/>
              </w:rPr>
              <w:t>Клавиатура управления: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Клавиатура управления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VIDEOTEC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DCZ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</w:t>
            </w:r>
          </w:p>
        </w:tc>
      </w:tr>
      <w:tr>
        <w:trPr>
          <w:trHeight w:val="335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7</w:t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Инвентарный номер: 110134013450 Кабель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7.1 Шнур соединительный, Тип 1: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Шнур соединительный, 0,9 м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Extron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DVID SL Ultra/3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20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7.2 Шнур соединительный, Тип 2: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Шнур соединительный, 1,8 м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Extron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DVID SL Ultra/6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16</w:t>
            </w:r>
          </w:p>
        </w:tc>
      </w:tr>
      <w:tr>
        <w:trPr>
          <w:trHeight w:val="254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7.3 Шнур соединительный, Тип 3: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Шнур соединительный, 2,7 м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Extron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DVID SL Ultra/9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6</w:t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7.4 Кабель витая пара Тип 1: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42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Кабель витая пара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PC-LPM-UTP-RJ45-RJ45-C5e-2M-LSZH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Hyperline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PC-LPM-UTP-RJ45-RJ45-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C5e-2M-LSZH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уп.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20</w:t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7.5 Кабель витая пара Тип 2: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33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Кабель витая пара,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SFTP4-C6A-S23-IN-LSZH-GY-500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Hyperline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SFTP4-C6A-S23-IN-LSZH-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GY-500</w:t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уп.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</w:t>
            </w:r>
          </w:p>
        </w:tc>
      </w:tr>
      <w:tr>
        <w:trPr>
          <w:trHeight w:val="533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8</w:t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Инвентарный номер: 110134013451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Силовой кабель от трансформаторной подстанции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8.1 Щит распределительный Тип 1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727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Щит распределительный с АВР 2в1 в составе: - шкаф напольный 1800х400х200 мм, - комплект АВР 2в1 (на аппаратуре АББ), - автоматические выключатели на отходящих линиях: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XT2N </w:t>
            </w:r>
            <w:r>
              <w:rPr>
                <w:rStyle w:val="Style57"/>
                <w:sz w:val="24"/>
                <w:szCs w:val="24"/>
              </w:rPr>
              <w:t xml:space="preserve">160 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Eklip LSI </w:t>
            </w:r>
            <w:r>
              <w:rPr>
                <w:rStyle w:val="Style57"/>
                <w:sz w:val="24"/>
                <w:szCs w:val="24"/>
              </w:rPr>
              <w:t xml:space="preserve">-6 шт.,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XT2N </w:t>
            </w:r>
            <w:r>
              <w:rPr>
                <w:rStyle w:val="Style57"/>
                <w:sz w:val="24"/>
                <w:szCs w:val="24"/>
              </w:rPr>
              <w:t xml:space="preserve">50 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TMD/TMA </w:t>
            </w:r>
            <w:r>
              <w:rPr>
                <w:rStyle w:val="Style57"/>
                <w:sz w:val="24"/>
                <w:szCs w:val="24"/>
              </w:rPr>
              <w:t xml:space="preserve">- 16 шт.,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XT2N </w:t>
            </w:r>
            <w:r>
              <w:rPr>
                <w:rStyle w:val="Style57"/>
                <w:sz w:val="24"/>
                <w:szCs w:val="24"/>
              </w:rPr>
              <w:t xml:space="preserve">25 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TMD/TMA </w:t>
            </w:r>
            <w:r>
              <w:rPr>
                <w:rStyle w:val="Style57"/>
                <w:sz w:val="24"/>
                <w:szCs w:val="24"/>
              </w:rPr>
              <w:t xml:space="preserve">- 10 шт., - шина медная 60х5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A,B,C,N, </w:t>
            </w:r>
            <w:r>
              <w:rPr>
                <w:rStyle w:val="Style57"/>
                <w:sz w:val="24"/>
                <w:szCs w:val="24"/>
              </w:rPr>
              <w:t xml:space="preserve">РЕ, - гермовводы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PG21 </w:t>
            </w:r>
            <w:r>
              <w:rPr>
                <w:rStyle w:val="Style57"/>
                <w:sz w:val="24"/>
                <w:szCs w:val="24"/>
              </w:rPr>
              <w:t xml:space="preserve">- 6 шт..,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PG25 </w:t>
            </w:r>
            <w:r>
              <w:rPr>
                <w:rStyle w:val="Style57"/>
                <w:sz w:val="24"/>
                <w:szCs w:val="24"/>
              </w:rPr>
              <w:t xml:space="preserve">- 10 шт..,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PG29 </w:t>
            </w:r>
            <w:r>
              <w:rPr>
                <w:rStyle w:val="Style57"/>
                <w:sz w:val="24"/>
                <w:szCs w:val="24"/>
              </w:rPr>
              <w:t xml:space="preserve">- 10 шт..,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PG36 </w:t>
            </w:r>
            <w:r>
              <w:rPr>
                <w:rStyle w:val="Style57"/>
                <w:sz w:val="24"/>
                <w:szCs w:val="24"/>
              </w:rPr>
              <w:t>- 10 шт.. (ЩР, АББ) - 1 шт..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ФорумЭлектро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8.2 Щит распределительный Тип 2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10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Щит распределительный ЩСК навесной на 36 модулей АВВ в составе: щит АТ31, комплект автоматических выключателей: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S203C40 </w:t>
            </w:r>
            <w:r>
              <w:rPr>
                <w:rStyle w:val="Style57"/>
                <w:sz w:val="24"/>
                <w:szCs w:val="24"/>
              </w:rPr>
              <w:t xml:space="preserve">- 1 шт..,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S203C40 </w:t>
            </w:r>
            <w:r>
              <w:rPr>
                <w:rStyle w:val="Style57"/>
                <w:sz w:val="24"/>
                <w:szCs w:val="24"/>
              </w:rPr>
              <w:t xml:space="preserve">- 1 шт..,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S203C25 </w:t>
            </w:r>
            <w:r>
              <w:rPr>
                <w:rStyle w:val="Style57"/>
                <w:sz w:val="24"/>
                <w:szCs w:val="24"/>
              </w:rPr>
              <w:t xml:space="preserve">- 4 шт..,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S201C10 </w:t>
            </w:r>
            <w:r>
              <w:rPr>
                <w:rStyle w:val="Style57"/>
                <w:sz w:val="24"/>
                <w:szCs w:val="24"/>
              </w:rPr>
              <w:t>- 10 шт.. (ЩСК, АББ) - 1 шт..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ФорумЭлектро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8.3 Щит распределительный Тип 3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65" w:hRule="exact"/>
        </w:trPr>
        <w:tc>
          <w:tcPr>
            <w:tcW w:w="116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Щит распределительный навесной на 36 модулей АВВ в составе: щит АТ31, комплект автоматических выключателей: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S203C40 </w:t>
            </w:r>
            <w:r>
              <w:rPr>
                <w:rStyle w:val="Style57"/>
                <w:sz w:val="24"/>
                <w:szCs w:val="24"/>
              </w:rPr>
              <w:t xml:space="preserve">- 1 шт., АВДТ 2Р, 16А, 10 мА, характеристика С - 10шт.,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S201C16 - 3 </w:t>
            </w:r>
            <w:r>
              <w:rPr>
                <w:rStyle w:val="Style57"/>
                <w:sz w:val="24"/>
                <w:szCs w:val="24"/>
              </w:rPr>
              <w:t xml:space="preserve">шт. (ЩР-1, АББ)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- 1 </w:t>
            </w:r>
            <w:r>
              <w:rPr>
                <w:rStyle w:val="Style57"/>
                <w:sz w:val="24"/>
                <w:szCs w:val="24"/>
              </w:rPr>
              <w:t>шт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..,</w:t>
            </w:r>
          </w:p>
        </w:tc>
        <w:tc>
          <w:tcPr>
            <w:tcW w:w="16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ФорумЭлектро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</w:t>
            </w:r>
          </w:p>
        </w:tc>
      </w:tr>
    </w:tbl>
    <w:p>
      <w:pPr>
        <w:pStyle w:val="Normal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tbl>
      <w:tblPr>
        <w:tblW w:w="1543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66"/>
        <w:gridCol w:w="8753"/>
        <w:gridCol w:w="1706"/>
        <w:gridCol w:w="2213"/>
        <w:gridCol w:w="730"/>
        <w:gridCol w:w="863"/>
      </w:tblGrid>
      <w:tr>
        <w:trPr>
          <w:trHeight w:val="245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pageBreakBefore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8.4 </w:t>
            </w:r>
            <w:r>
              <w:rPr>
                <w:rStyle w:val="Style57"/>
                <w:sz w:val="24"/>
                <w:szCs w:val="24"/>
              </w:rPr>
              <w:t>Щит распределительный Тип 4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93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Щит распределительный навесной на 36 модулей АВВ в составе: щит АТ31, комплект автоматических выключателей: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S203C40 </w:t>
            </w:r>
            <w:r>
              <w:rPr>
                <w:rStyle w:val="Style57"/>
                <w:sz w:val="24"/>
                <w:szCs w:val="24"/>
              </w:rPr>
              <w:t xml:space="preserve">- 1 шт. АВДТ 2Р, 16А, 10 мА, характеристика С - 10 шт.,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S201C16 </w:t>
            </w:r>
            <w:r>
              <w:rPr>
                <w:rStyle w:val="Style57"/>
                <w:sz w:val="24"/>
                <w:szCs w:val="24"/>
              </w:rPr>
              <w:t>- 3 шт. (ЩР-2, АББ) - 1 шт..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ФорумЭлектро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</w:t>
            </w:r>
          </w:p>
        </w:tc>
      </w:tr>
      <w:tr>
        <w:trPr>
          <w:trHeight w:val="533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Инвентарный номер: 110134013451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8.5 Кабель силовой с низким дымо-газовыделением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623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Кабель силовой с низким дымо-газовыделением на 1000В, круглый, с изоляцией из ПВХ пластиката, с низким дымо- и газовыделением, низкой токсичностью продуктов горения, внутренняя оболочка из ПВХ пластиката с низким дымо- и газовыделением, С заполнением промежутков между жилами, в ПВХ оболочке тип, ВВГнг(А)-LS (Россия, б/н) с сечением жил: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0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8.5.1 Тип 1 - 700 м.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28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3х2,5 (где 3- количество проводов в общей обмотке, а 2,5 - сечение провода ) и т.д.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Россия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ВВГнг(А)-LS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3x2,5</w:t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м.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700</w:t>
            </w:r>
          </w:p>
        </w:tc>
      </w:tr>
      <w:tr>
        <w:trPr>
          <w:trHeight w:val="254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8.5.2 Тип 2 - 400 м.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0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3х1,5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Россия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ВВГнг(А)-LS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3x1,5</w:t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м.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400</w:t>
            </w:r>
          </w:p>
        </w:tc>
      </w:tr>
      <w:tr>
        <w:trPr>
          <w:trHeight w:val="250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8.5.3 Тип 3 - 100 м.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5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3х4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Россия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ВВГнг(А)-LS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3x4</w:t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м.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100</w:t>
            </w:r>
          </w:p>
        </w:tc>
      </w:tr>
      <w:tr>
        <w:trPr>
          <w:trHeight w:val="250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8.5.4 Тип 4 - 100 м.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0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3х6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Россия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ВВГнг(А)-LS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3x6</w:t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м.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100</w:t>
            </w:r>
          </w:p>
        </w:tc>
      </w:tr>
      <w:tr>
        <w:trPr>
          <w:trHeight w:val="245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8.5.5 Тип 5 - 200 м.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0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5х6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Россия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ВВГнг(А)-LS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5x6</w:t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м.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200</w:t>
            </w:r>
          </w:p>
        </w:tc>
      </w:tr>
      <w:tr>
        <w:trPr>
          <w:trHeight w:val="250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8.5.6 Тип 6 - 800 м.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5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1х50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Россия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ВВГнг(А)-LS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1x50</w:t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м.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800</w:t>
            </w:r>
          </w:p>
        </w:tc>
      </w:tr>
      <w:tr>
        <w:trPr>
          <w:trHeight w:val="250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8.5.6 Тип 7 - 120 м.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0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1х35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Россия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ВВГнг(А)-LS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1x35</w:t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м.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120</w:t>
            </w:r>
          </w:p>
        </w:tc>
      </w:tr>
      <w:tr>
        <w:trPr>
          <w:trHeight w:val="250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8.5.7 Тип 8 - 120 м.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5" w:hRule="exact"/>
        </w:trPr>
        <w:tc>
          <w:tcPr>
            <w:tcW w:w="1166" w:type="dxa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1х16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Россия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ВВГнг(А)-LS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1x16</w:t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м.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120</w:t>
            </w:r>
          </w:p>
        </w:tc>
      </w:tr>
      <w:tr>
        <w:trPr>
          <w:trHeight w:val="331" w:hRule="exact"/>
        </w:trPr>
        <w:tc>
          <w:tcPr>
            <w:tcW w:w="1166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8.5.8 Тип 9 - 200 м.</w:t>
            </w:r>
          </w:p>
        </w:tc>
        <w:tc>
          <w:tcPr>
            <w:tcW w:w="1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tbl>
      <w:tblPr>
        <w:tblW w:w="1543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66"/>
        <w:gridCol w:w="8753"/>
        <w:gridCol w:w="1762"/>
        <w:gridCol w:w="2213"/>
        <w:gridCol w:w="674"/>
        <w:gridCol w:w="863"/>
      </w:tblGrid>
      <w:tr>
        <w:trPr>
          <w:trHeight w:val="264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pageBreakBefore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1х4</w:t>
            </w:r>
          </w:p>
        </w:tc>
        <w:tc>
          <w:tcPr>
            <w:tcW w:w="1762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Россия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ВВГнг(А)-LS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1x4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м.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200</w:t>
            </w:r>
          </w:p>
        </w:tc>
      </w:tr>
      <w:tr>
        <w:trPr>
          <w:trHeight w:val="692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Инвентарный номер: 110134013451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8.6 Кабель силовой, огнестойкий тип - 0,4 км. В составе:</w:t>
            </w:r>
          </w:p>
        </w:tc>
        <w:tc>
          <w:tcPr>
            <w:tcW w:w="1762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641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Кабель силовой, огнестойкий на 1000В, круглый, с изоляцией из ПВХ пластика, с низким дымо- и газовыделением, низкой токсичностью продуктов горения, внутренняя оболочка из ПВХ пластиката с низким дымо- и газовыделением, С заполнением промежутков между жилами, в ПВХ оболочке, огнестойкий тип ВВГнг(А)-FRLS (Россия, б/н).</w:t>
            </w:r>
          </w:p>
        </w:tc>
        <w:tc>
          <w:tcPr>
            <w:tcW w:w="1762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км.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0,4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8.6.1 Тип 1 - 0,3 км.</w:t>
            </w:r>
          </w:p>
        </w:tc>
        <w:tc>
          <w:tcPr>
            <w:tcW w:w="1762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37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3х1,5</w:t>
            </w:r>
          </w:p>
        </w:tc>
        <w:tc>
          <w:tcPr>
            <w:tcW w:w="1762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Россия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ВВГнг(А)-FRLS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3x1,5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км.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0,3</w:t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8.6.1 Тип 2 - 0,1 км.</w:t>
            </w:r>
          </w:p>
        </w:tc>
        <w:tc>
          <w:tcPr>
            <w:tcW w:w="1762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37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4х1,5</w:t>
            </w:r>
          </w:p>
        </w:tc>
        <w:tc>
          <w:tcPr>
            <w:tcW w:w="1762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Россия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ВВГнг(А)-FRLS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4x1,5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км.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0,1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8.7 Кабель сигнальный - 0,3 км.</w:t>
            </w:r>
          </w:p>
        </w:tc>
        <w:tc>
          <w:tcPr>
            <w:tcW w:w="1762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Кабель сигнальный с изоляцией из ПВХ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(PVC) </w:t>
            </w:r>
            <w:r>
              <w:rPr>
                <w:rStyle w:val="Style57"/>
                <w:sz w:val="24"/>
                <w:szCs w:val="24"/>
              </w:rPr>
              <w:t xml:space="preserve">пластиката пониженной пожароопасности с низким дымо- и газовыделением, оболочка из ПВХ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(PVC) </w:t>
            </w:r>
            <w:r>
              <w:rPr>
                <w:rStyle w:val="Style57"/>
                <w:sz w:val="24"/>
                <w:szCs w:val="24"/>
              </w:rPr>
              <w:t>пластиката, пониженной с низким дымо-и газовыделением.</w:t>
            </w:r>
          </w:p>
        </w:tc>
        <w:tc>
          <w:tcPr>
            <w:tcW w:w="1762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Россия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КПСВВнг(А)-LS 1х2х0,75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км.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0,3</w:t>
            </w:r>
          </w:p>
        </w:tc>
      </w:tr>
      <w:tr>
        <w:trPr>
          <w:trHeight w:val="619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9</w:t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Инвентарный номер: 110134013452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Шкафы и аксессуары</w:t>
            </w:r>
          </w:p>
        </w:tc>
        <w:tc>
          <w:tcPr>
            <w:tcW w:w="1762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9.1 Шкао серверный напольный</w:t>
            </w:r>
          </w:p>
        </w:tc>
        <w:tc>
          <w:tcPr>
            <w:tcW w:w="1762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55" w:hRule="exact"/>
        </w:trPr>
        <w:tc>
          <w:tcPr>
            <w:tcW w:w="116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Шкаф серверный напольный 19' серии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RSF, 52U, </w:t>
            </w:r>
            <w:r>
              <w:rPr>
                <w:rStyle w:val="Style57"/>
                <w:sz w:val="24"/>
                <w:szCs w:val="24"/>
              </w:rPr>
              <w:t xml:space="preserve">600х1000 мм. ,конфигурация: - спереди: дверь одностворчатая вентилируемая (повышенный процент перфорации - 86%), Поворотная ручка с профилем стандарта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DIN, </w:t>
            </w:r>
            <w:r>
              <w:rPr>
                <w:rStyle w:val="Style57"/>
                <w:sz w:val="24"/>
                <w:szCs w:val="24"/>
              </w:rPr>
              <w:t xml:space="preserve">универсальный ключ типа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EK </w:t>
            </w:r>
            <w:r>
              <w:rPr>
                <w:rStyle w:val="Style57"/>
                <w:sz w:val="24"/>
                <w:szCs w:val="24"/>
              </w:rPr>
              <w:t xml:space="preserve">333, многоточечный механизм запирания, - 2 боковые стенки, сплошная сталь, универсальный ключ, - крыша - типа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F </w:t>
            </w:r>
            <w:r>
              <w:rPr>
                <w:rStyle w:val="Style57"/>
                <w:sz w:val="24"/>
                <w:szCs w:val="24"/>
              </w:rPr>
              <w:t xml:space="preserve">(цельная панель), без днища, - степень защиты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IP0, </w:t>
            </w:r>
            <w:r>
              <w:rPr>
                <w:rStyle w:val="Style57"/>
                <w:sz w:val="24"/>
                <w:szCs w:val="24"/>
              </w:rPr>
              <w:t xml:space="preserve">- 19' вертикальные направляющие: 2 пары; А-типа, - комплект для заземления, 28 комплектов крепежа, - грузоподъемность: 1500кг, - цвет: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RAL </w:t>
            </w:r>
            <w:r>
              <w:rPr>
                <w:rStyle w:val="Style57"/>
                <w:sz w:val="24"/>
                <w:szCs w:val="24"/>
              </w:rPr>
              <w:t>9005 (черный), - шкаф поставляется в собранном виде на паллете</w:t>
            </w:r>
          </w:p>
        </w:tc>
        <w:tc>
          <w:tcPr>
            <w:tcW w:w="1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RSF-52-60/10A-WWFWA-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0FF-H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6</w:t>
            </w:r>
          </w:p>
        </w:tc>
      </w:tr>
    </w:tbl>
    <w:p>
      <w:pPr>
        <w:pStyle w:val="Normal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tbl>
      <w:tblPr>
        <w:tblW w:w="1543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66"/>
        <w:gridCol w:w="8753"/>
        <w:gridCol w:w="1819"/>
        <w:gridCol w:w="2211"/>
        <w:gridCol w:w="676"/>
        <w:gridCol w:w="806"/>
      </w:tblGrid>
      <w:tr>
        <w:trPr>
          <w:trHeight w:val="264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pageBreakBefore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9.2 </w:t>
            </w:r>
            <w:r>
              <w:rPr>
                <w:rStyle w:val="Style57"/>
                <w:sz w:val="24"/>
                <w:szCs w:val="24"/>
              </w:rPr>
              <w:t>Рамка для отделения холодной зоны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0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20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Рамка для отделения холодной зоны перед 19" направляющими, для шкафов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RSF </w:t>
            </w:r>
            <w:r>
              <w:rPr>
                <w:rStyle w:val="Style57"/>
                <w:sz w:val="24"/>
                <w:szCs w:val="24"/>
              </w:rPr>
              <w:t xml:space="preserve">и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iSEVEN SERVER </w:t>
            </w:r>
            <w:r>
              <w:rPr>
                <w:rStyle w:val="Style57"/>
                <w:sz w:val="24"/>
                <w:szCs w:val="24"/>
              </w:rPr>
              <w:t xml:space="preserve">с направляющими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A</w:t>
            </w:r>
            <w:r>
              <w:rPr>
                <w:rStyle w:val="Style57"/>
                <w:sz w:val="24"/>
                <w:szCs w:val="24"/>
              </w:rPr>
              <w:t xml:space="preserve">-типа, изменяющаяся глубина холодной зоны, для шкафов высотой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52U, </w:t>
            </w:r>
            <w:r>
              <w:rPr>
                <w:rStyle w:val="Style57"/>
                <w:sz w:val="24"/>
                <w:szCs w:val="24"/>
              </w:rPr>
              <w:t>шириной 600мм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DP-RSF-CWA-52/60-H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0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6</w:t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9.3 Кабельные стяжки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0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2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Кабельные стяжки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Velcro, </w:t>
            </w:r>
            <w:r>
              <w:rPr>
                <w:rStyle w:val="Style57"/>
                <w:sz w:val="24"/>
                <w:szCs w:val="24"/>
              </w:rPr>
              <w:t xml:space="preserve">25 мм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x </w:t>
            </w:r>
            <w:r>
              <w:rPr>
                <w:rStyle w:val="Style57"/>
                <w:sz w:val="24"/>
                <w:szCs w:val="24"/>
              </w:rPr>
              <w:t>300 мм, 10 шт.. в упаковке, цвет - черный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HDWM-VCT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уп.</w:t>
            </w:r>
          </w:p>
        </w:tc>
        <w:tc>
          <w:tcPr>
            <w:tcW w:w="80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12</w:t>
            </w:r>
          </w:p>
        </w:tc>
      </w:tr>
      <w:tr>
        <w:trPr>
          <w:trHeight w:val="254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9.4 Кабельный ввод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0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33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Кабельный ввод, с двойной щеткой, состоит из двух частей, (отверстие 300мм.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x </w:t>
            </w:r>
            <w:r>
              <w:rPr>
                <w:rStyle w:val="Style57"/>
                <w:sz w:val="24"/>
                <w:szCs w:val="24"/>
              </w:rPr>
              <w:t>100мм)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DP-KP-KAR4D-H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0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12</w:t>
            </w:r>
          </w:p>
        </w:tc>
      </w:tr>
      <w:tr>
        <w:trPr>
          <w:trHeight w:val="437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9.5 Соединительный комплект для объединения в ряд шкафов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0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883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Соединительный комплект для объединения в ряд шкафов ОПТИМАЛЬНЫХ серий и класса ПРЕМИУМ; соединение шкафов возможно без снятия боковых стенок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DP-DR-UNI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0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6</w:t>
            </w:r>
          </w:p>
        </w:tc>
      </w:tr>
      <w:tr>
        <w:trPr>
          <w:trHeight w:val="437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9.6 Управляемый блок распределения электропитания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(PDU)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0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20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Управляемый блок распределения электропитания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(PDU), </w:t>
            </w:r>
            <w:r>
              <w:rPr>
                <w:rStyle w:val="Style57"/>
                <w:sz w:val="24"/>
                <w:szCs w:val="24"/>
              </w:rPr>
              <w:t xml:space="preserve">с измерением кВт/ч,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0U, </w:t>
            </w:r>
            <w:r>
              <w:rPr>
                <w:rStyle w:val="Style57"/>
                <w:sz w:val="24"/>
                <w:szCs w:val="24"/>
              </w:rPr>
              <w:t xml:space="preserve">11кВт, 1-я группа розеток -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(18)C13, </w:t>
            </w:r>
            <w:r>
              <w:rPr>
                <w:rStyle w:val="Style57"/>
                <w:sz w:val="24"/>
                <w:szCs w:val="24"/>
              </w:rPr>
              <w:t>2</w:t>
              <w:softHyphen/>
              <w:t xml:space="preserve">я группа розеток -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(6)C19, </w:t>
            </w:r>
            <w:r>
              <w:rPr>
                <w:rStyle w:val="Style57"/>
                <w:sz w:val="24"/>
                <w:szCs w:val="24"/>
              </w:rPr>
              <w:t xml:space="preserve">шнур с разъемом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EN </w:t>
            </w:r>
            <w:r>
              <w:rPr>
                <w:rStyle w:val="Style57"/>
                <w:sz w:val="24"/>
                <w:szCs w:val="24"/>
              </w:rPr>
              <w:t xml:space="preserve">60309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(3x16A), </w:t>
            </w:r>
            <w:r>
              <w:rPr>
                <w:rStyle w:val="Style57"/>
                <w:sz w:val="24"/>
                <w:szCs w:val="24"/>
              </w:rPr>
              <w:t>длина 3м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IP-SEA-318C36C911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0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12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9.7 Блок распределения электропитания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(PDU)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0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69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Блок распределения электропитания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(PDU) </w:t>
            </w:r>
            <w:r>
              <w:rPr>
                <w:rStyle w:val="Style57"/>
                <w:sz w:val="24"/>
                <w:szCs w:val="24"/>
              </w:rPr>
              <w:t xml:space="preserve">с возможностью мониторинга, с измерением кВт/ч,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0U, </w:t>
            </w:r>
            <w:r>
              <w:rPr>
                <w:rStyle w:val="Style57"/>
                <w:sz w:val="24"/>
                <w:szCs w:val="24"/>
              </w:rPr>
              <w:t xml:space="preserve">11кВт, 1-я группа -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(36)C13, </w:t>
            </w:r>
            <w:r>
              <w:rPr>
                <w:rStyle w:val="Style57"/>
                <w:sz w:val="24"/>
                <w:szCs w:val="24"/>
              </w:rPr>
              <w:t xml:space="preserve">2-я группа -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(6)C19, </w:t>
            </w:r>
            <w:r>
              <w:rPr>
                <w:rStyle w:val="Style57"/>
                <w:sz w:val="24"/>
                <w:szCs w:val="24"/>
              </w:rPr>
              <w:t xml:space="preserve">шнур с разъемом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EN </w:t>
            </w:r>
            <w:r>
              <w:rPr>
                <w:rStyle w:val="Style57"/>
                <w:sz w:val="24"/>
                <w:szCs w:val="24"/>
              </w:rPr>
              <w:t xml:space="preserve">60309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(3x16A), </w:t>
            </w:r>
            <w:r>
              <w:rPr>
                <w:rStyle w:val="Style57"/>
                <w:sz w:val="24"/>
                <w:szCs w:val="24"/>
              </w:rPr>
              <w:t>длина 3м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IP-SEI-336C36C911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0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6</w:t>
            </w:r>
          </w:p>
        </w:tc>
      </w:tr>
      <w:tr>
        <w:trPr>
          <w:trHeight w:val="437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9.8 Кронштейны для крепления вертикальных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PDU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0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826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Кронштейны для крепления вертикальных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PDU IP-BA, IP-D </w:t>
            </w:r>
            <w:r>
              <w:rPr>
                <w:rStyle w:val="Style57"/>
                <w:sz w:val="24"/>
                <w:szCs w:val="24"/>
              </w:rPr>
              <w:t xml:space="preserve">или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IP-S </w:t>
            </w:r>
            <w:r>
              <w:rPr>
                <w:rStyle w:val="Style57"/>
                <w:sz w:val="24"/>
                <w:szCs w:val="24"/>
              </w:rPr>
              <w:t xml:space="preserve">в шкафы с направляющими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L, P </w:t>
            </w:r>
            <w:r>
              <w:rPr>
                <w:rStyle w:val="Style57"/>
                <w:sz w:val="24"/>
                <w:szCs w:val="24"/>
              </w:rPr>
              <w:t xml:space="preserve">и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A</w:t>
            </w:r>
            <w:r>
              <w:rPr>
                <w:rStyle w:val="Style57"/>
                <w:sz w:val="24"/>
                <w:szCs w:val="24"/>
              </w:rPr>
              <w:t xml:space="preserve">-типа, набор для 1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PDU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DP-RP-VM-12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0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18</w:t>
            </w:r>
          </w:p>
        </w:tc>
      </w:tr>
      <w:tr>
        <w:trPr>
          <w:trHeight w:val="533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10</w:t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Инвентарный номер: 110134013453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Система кондиционирования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0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10.1 Кондиционер Тип 1: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0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84" w:hRule="exact"/>
        </w:trPr>
        <w:tc>
          <w:tcPr>
            <w:tcW w:w="116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Кондиционер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CoolTop3 DX </w:t>
            </w:r>
            <w:r>
              <w:rPr>
                <w:rStyle w:val="Style57"/>
                <w:sz w:val="24"/>
                <w:szCs w:val="24"/>
              </w:rPr>
              <w:t>(с фрионовым охлаждением), с 3</w:t>
            </w:r>
          </w:p>
        </w:tc>
        <w:tc>
          <w:tcPr>
            <w:tcW w:w="1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AC-TOP3-DX-240/60-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8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2</w:t>
            </w:r>
          </w:p>
        </w:tc>
      </w:tr>
    </w:tbl>
    <w:p>
      <w:pPr>
        <w:pStyle w:val="Normal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tbl>
      <w:tblPr>
        <w:tblW w:w="1543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66"/>
        <w:gridCol w:w="1037"/>
        <w:gridCol w:w="7771"/>
        <w:gridCol w:w="1818"/>
        <w:gridCol w:w="2214"/>
        <w:gridCol w:w="675"/>
        <w:gridCol w:w="750"/>
      </w:tblGrid>
      <w:tr>
        <w:trPr>
          <w:trHeight w:val="1594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pageBreakBefore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электронно-коммутируемыми вентиляторами, для открытой архитектуры, ширина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2400 </w:t>
            </w:r>
            <w:r>
              <w:rPr>
                <w:rStyle w:val="Style57"/>
                <w:sz w:val="24"/>
                <w:szCs w:val="24"/>
              </w:rPr>
              <w:t xml:space="preserve">мм, глубина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400 </w:t>
            </w:r>
            <w:r>
              <w:rPr>
                <w:rStyle w:val="Style57"/>
                <w:sz w:val="24"/>
                <w:szCs w:val="24"/>
              </w:rPr>
              <w:t xml:space="preserve">мм и высота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600 </w:t>
            </w:r>
            <w:r>
              <w:rPr>
                <w:rStyle w:val="Style57"/>
                <w:sz w:val="24"/>
                <w:szCs w:val="24"/>
              </w:rPr>
              <w:t xml:space="preserve">мм. Каплеотделитель; Линейный датчик затопления (сенсорный кабель); Дренажный насос; Питание 230В/1 фаза/50Гц; Сетевая карта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pCO WEB </w:t>
            </w:r>
            <w:r>
              <w:rPr>
                <w:rStyle w:val="Style57"/>
                <w:sz w:val="24"/>
                <w:szCs w:val="24"/>
              </w:rPr>
              <w:t xml:space="preserve">для передачи протокола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SNMP; </w:t>
            </w:r>
            <w:r>
              <w:rPr>
                <w:rStyle w:val="Style57"/>
                <w:sz w:val="24"/>
                <w:szCs w:val="24"/>
              </w:rPr>
              <w:t xml:space="preserve">Стандартная гарантия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2 </w:t>
            </w:r>
            <w:r>
              <w:rPr>
                <w:rStyle w:val="Style57"/>
                <w:sz w:val="24"/>
                <w:szCs w:val="24"/>
              </w:rPr>
              <w:t>года.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ERC0W0000-H</w:t>
            </w:r>
          </w:p>
        </w:tc>
        <w:tc>
          <w:tcPr>
            <w:tcW w:w="6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5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10.2 </w:t>
            </w:r>
            <w:r>
              <w:rPr>
                <w:rStyle w:val="Style57"/>
                <w:sz w:val="24"/>
                <w:szCs w:val="24"/>
              </w:rPr>
              <w:t>Дисплей: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5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3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Дисплей 4,3“цветной дисплей с тач скрином,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1x RS485, 1x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USB, 2x RJ45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1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AC-DISP-PGDT04</w:t>
            </w:r>
          </w:p>
        </w:tc>
        <w:tc>
          <w:tcPr>
            <w:tcW w:w="6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75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10.3 </w:t>
            </w:r>
            <w:r>
              <w:rPr>
                <w:rStyle w:val="Style57"/>
                <w:sz w:val="24"/>
                <w:szCs w:val="24"/>
              </w:rPr>
              <w:t>Внешний конденсаторный блок: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5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03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Внешний конденсаторный блок на 25 кВт (3ф; 380 В)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1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AC-DX-FDC250VSA</w:t>
            </w:r>
          </w:p>
        </w:tc>
        <w:tc>
          <w:tcPr>
            <w:tcW w:w="6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75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4</w:t>
            </w:r>
          </w:p>
        </w:tc>
      </w:tr>
      <w:tr>
        <w:trPr>
          <w:trHeight w:val="533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11</w:t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Инвентарный номер: 110134013454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Система бесперебойного питания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5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11.1 Источник бесперебойного питания (далее -ИБП):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5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711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ИБП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Miracle M3, </w:t>
            </w:r>
            <w:r>
              <w:rPr>
                <w:rStyle w:val="Style57"/>
                <w:sz w:val="24"/>
                <w:szCs w:val="24"/>
              </w:rPr>
              <w:t xml:space="preserve">трехфазный, силовые модули по 30кВА=30кВт,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Pf=1, </w:t>
            </w:r>
            <w:r>
              <w:rPr>
                <w:rStyle w:val="Style57"/>
                <w:sz w:val="24"/>
                <w:szCs w:val="24"/>
              </w:rPr>
              <w:t xml:space="preserve">для установки в ряду шкафов, высота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42U, </w:t>
            </w:r>
            <w:r>
              <w:rPr>
                <w:rStyle w:val="Style57"/>
                <w:sz w:val="24"/>
                <w:szCs w:val="24"/>
              </w:rPr>
              <w:t xml:space="preserve">ширина 600 мм, глубина 1000 мм, установлено 120кВт (4 силовых модуля), максимальная мощность байпаса 180кВт, подключение ИБП снизу, предустановлена плата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Web/SNMP, </w:t>
            </w:r>
            <w:r>
              <w:rPr>
                <w:rStyle w:val="Style57"/>
                <w:sz w:val="24"/>
                <w:szCs w:val="24"/>
              </w:rPr>
              <w:t xml:space="preserve">установлено 4х5шт.. треев для системы распределения питания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3U, </w:t>
            </w:r>
            <w:r>
              <w:rPr>
                <w:rStyle w:val="Style57"/>
                <w:sz w:val="24"/>
                <w:szCs w:val="24"/>
              </w:rPr>
              <w:t xml:space="preserve">цвет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RAL </w:t>
            </w:r>
            <w:r>
              <w:rPr>
                <w:rStyle w:val="Style57"/>
                <w:sz w:val="24"/>
                <w:szCs w:val="24"/>
              </w:rPr>
              <w:t>9005 (черный)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1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MIR3-42/10R-120/180BS-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0B/4D-H</w:t>
            </w:r>
          </w:p>
        </w:tc>
        <w:tc>
          <w:tcPr>
            <w:tcW w:w="6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75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</w:t>
            </w:r>
          </w:p>
        </w:tc>
      </w:tr>
      <w:tr>
        <w:trPr>
          <w:trHeight w:val="581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3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11.2 Шкаф</w:t>
            </w:r>
          </w:p>
        </w:tc>
        <w:tc>
          <w:tcPr>
            <w:tcW w:w="777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) для установки модульных батарей: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5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013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Шкаф для установки модульных батарей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Miracle M3, </w:t>
            </w:r>
            <w:r>
              <w:rPr>
                <w:rStyle w:val="Style57"/>
                <w:sz w:val="24"/>
                <w:szCs w:val="24"/>
              </w:rPr>
              <w:t xml:space="preserve">10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x </w:t>
            </w:r>
            <w:r>
              <w:rPr>
                <w:rStyle w:val="Style57"/>
                <w:sz w:val="24"/>
                <w:szCs w:val="24"/>
              </w:rPr>
              <w:t xml:space="preserve">4 трея для модульных батарей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4U, BCB630A, </w:t>
            </w:r>
            <w:r>
              <w:rPr>
                <w:rStyle w:val="Style57"/>
                <w:sz w:val="24"/>
                <w:szCs w:val="24"/>
              </w:rPr>
              <w:t xml:space="preserve">габариты </w:t>
            </w:r>
            <w:r>
              <w:rPr>
                <w:rStyle w:val="Style57"/>
                <w:smallCaps/>
                <w:sz w:val="24"/>
                <w:szCs w:val="24"/>
                <w:lang w:val="en-US" w:eastAsia="en-US" w:bidi="en-US"/>
              </w:rPr>
              <w:t>42Ux600x1000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 </w:t>
            </w:r>
            <w:r>
              <w:rPr>
                <w:rStyle w:val="Style57"/>
                <w:sz w:val="24"/>
                <w:szCs w:val="24"/>
              </w:rPr>
              <w:t xml:space="preserve">для установки в ряду шкафов, цвет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RAL </w:t>
            </w:r>
            <w:r>
              <w:rPr>
                <w:rStyle w:val="Style57"/>
                <w:sz w:val="24"/>
                <w:szCs w:val="24"/>
              </w:rPr>
              <w:t>9005 (черный)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1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MIR3-42/10R-MODCAB-H</w:t>
            </w:r>
          </w:p>
        </w:tc>
        <w:tc>
          <w:tcPr>
            <w:tcW w:w="6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75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</w:t>
            </w:r>
          </w:p>
        </w:tc>
      </w:tr>
      <w:tr>
        <w:trPr>
          <w:trHeight w:val="24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11.3 Батарейный модуль: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5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42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Батарейный модуль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Miracle </w:t>
            </w:r>
            <w:r>
              <w:rPr>
                <w:rStyle w:val="Style57"/>
                <w:sz w:val="24"/>
                <w:szCs w:val="24"/>
              </w:rPr>
              <w:t xml:space="preserve">M3, 10шт.. батарей 12В, 9Ач, 10лет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EUROBATT, </w:t>
            </w:r>
            <w:r>
              <w:rPr>
                <w:rStyle w:val="Style57"/>
                <w:sz w:val="24"/>
                <w:szCs w:val="24"/>
              </w:rPr>
              <w:t xml:space="preserve">высота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4U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1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MIR-M4U-BATT9</w:t>
            </w:r>
          </w:p>
        </w:tc>
        <w:tc>
          <w:tcPr>
            <w:tcW w:w="6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75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28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11.4 Блок модульных устройств: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5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23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Блок модульных устройств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Miracle, </w:t>
            </w:r>
            <w:r>
              <w:rPr>
                <w:rStyle w:val="Style57"/>
                <w:sz w:val="24"/>
                <w:szCs w:val="24"/>
              </w:rPr>
              <w:t xml:space="preserve">3-фазы (1 линия) с автоматическим выключателем 3х16А, для трея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3Ux1, </w:t>
            </w:r>
            <w:r>
              <w:rPr>
                <w:rStyle w:val="Style57"/>
                <w:sz w:val="24"/>
                <w:szCs w:val="24"/>
              </w:rPr>
              <w:t>без мониторинга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1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MIR-M4-C16/3P</w:t>
            </w:r>
          </w:p>
        </w:tc>
        <w:tc>
          <w:tcPr>
            <w:tcW w:w="6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75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16</w:t>
            </w:r>
          </w:p>
        </w:tc>
      </w:tr>
      <w:tr>
        <w:trPr>
          <w:trHeight w:val="293" w:hRule="exact"/>
        </w:trPr>
        <w:tc>
          <w:tcPr>
            <w:tcW w:w="116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11.5 Блок модульных розеток: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tbl>
      <w:tblPr>
        <w:tblW w:w="1543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66"/>
        <w:gridCol w:w="2710"/>
        <w:gridCol w:w="6098"/>
        <w:gridCol w:w="1818"/>
        <w:gridCol w:w="2270"/>
        <w:gridCol w:w="676"/>
        <w:gridCol w:w="693"/>
      </w:tblGrid>
      <w:tr>
        <w:trPr>
          <w:trHeight w:val="552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pageBreakBefore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Блок модульных розеток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Miracle, </w:t>
            </w:r>
            <w:r>
              <w:rPr>
                <w:rStyle w:val="Style57"/>
                <w:sz w:val="24"/>
                <w:szCs w:val="24"/>
              </w:rPr>
              <w:t xml:space="preserve">3-фазы (1 линия), 16А, розетка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IEC309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MIR-P1M-16/3P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16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1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11.6 Силовой кабель трехф</w:t>
            </w:r>
          </w:p>
        </w:tc>
        <w:tc>
          <w:tcPr>
            <w:tcW w:w="609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) азный Тип 1: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33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Силовой кабель трехфазный, 16А, розетка-вилка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IEC309, </w:t>
            </w:r>
            <w:r>
              <w:rPr>
                <w:rStyle w:val="Style57"/>
                <w:sz w:val="24"/>
                <w:szCs w:val="24"/>
              </w:rPr>
              <w:t>длина 3 метра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MIR-C03-16/3P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4</w:t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1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11.7 Силовой кабель трехф</w:t>
            </w:r>
          </w:p>
        </w:tc>
        <w:tc>
          <w:tcPr>
            <w:tcW w:w="609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) азный Тип 2: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42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Силовой кабель трехфазный, 16А, розетка-вилка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IEC309, </w:t>
            </w:r>
            <w:r>
              <w:rPr>
                <w:rStyle w:val="Style57"/>
                <w:sz w:val="24"/>
                <w:szCs w:val="24"/>
              </w:rPr>
              <w:t>длина 5 метра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MIR-C05-16/3P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4</w:t>
            </w:r>
          </w:p>
        </w:tc>
      </w:tr>
      <w:tr>
        <w:trPr>
          <w:trHeight w:val="24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1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11.8 Силовой кабель трехф</w:t>
            </w:r>
          </w:p>
        </w:tc>
        <w:tc>
          <w:tcPr>
            <w:tcW w:w="609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) азный Тип 3: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3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Силовой кабель трехфазный, 16А, розетка-вилка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IEC309, </w:t>
            </w:r>
            <w:r>
              <w:rPr>
                <w:rStyle w:val="Style57"/>
                <w:sz w:val="24"/>
                <w:szCs w:val="24"/>
              </w:rPr>
              <w:t>длина 7 метра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MIR-C07-16/3P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4</w:t>
            </w:r>
          </w:p>
        </w:tc>
      </w:tr>
      <w:tr>
        <w:trPr>
          <w:trHeight w:val="254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1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11.9 Силовой кабель трехф</w:t>
            </w:r>
          </w:p>
        </w:tc>
        <w:tc>
          <w:tcPr>
            <w:tcW w:w="609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) азный Тип 4: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2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Силовой кабель трехфазный, 16А, розетка-вилка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IEC309, </w:t>
            </w:r>
            <w:r>
              <w:rPr>
                <w:rStyle w:val="Style57"/>
                <w:sz w:val="24"/>
                <w:szCs w:val="24"/>
              </w:rPr>
              <w:t>длина 10 метра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Conteg</w:t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MIR-C10-16/3P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4</w:t>
            </w:r>
          </w:p>
        </w:tc>
      </w:tr>
      <w:tr>
        <w:trPr>
          <w:trHeight w:val="538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12</w:t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Инвентарный номер: 110134013455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Система мониторинга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12.1 Контроллер: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53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Контроллер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RAMOS Ultra; </w:t>
            </w:r>
            <w:r>
              <w:rPr>
                <w:rStyle w:val="Style57"/>
                <w:sz w:val="24"/>
                <w:szCs w:val="24"/>
              </w:rPr>
              <w:t xml:space="preserve">8 интеллектуальных портов (Вход/Выход); 4 порта расширения на передней панели; порт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Modbus (RS-485); </w:t>
            </w:r>
            <w:r>
              <w:rPr>
                <w:rStyle w:val="Style57"/>
                <w:sz w:val="24"/>
                <w:szCs w:val="24"/>
              </w:rPr>
              <w:t xml:space="preserve">порт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USB </w:t>
            </w:r>
            <w:r>
              <w:rPr>
                <w:rStyle w:val="Style57"/>
                <w:sz w:val="24"/>
                <w:szCs w:val="24"/>
              </w:rPr>
              <w:t xml:space="preserve">2.0 для подключения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GSM- </w:t>
            </w:r>
            <w:r>
              <w:rPr>
                <w:rStyle w:val="Style57"/>
                <w:sz w:val="24"/>
                <w:szCs w:val="24"/>
              </w:rPr>
              <w:t xml:space="preserve">модема, адаптера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Bluetooth </w:t>
            </w:r>
            <w:r>
              <w:rPr>
                <w:rStyle w:val="Style57"/>
                <w:sz w:val="24"/>
                <w:szCs w:val="24"/>
              </w:rPr>
              <w:t xml:space="preserve">или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Wi-Fi; </w:t>
            </w:r>
            <w:r>
              <w:rPr>
                <w:rStyle w:val="Style57"/>
                <w:sz w:val="24"/>
                <w:szCs w:val="24"/>
              </w:rPr>
              <w:t xml:space="preserve">адаптер питания со шнуром; коммутационный шнур типа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"crossover" </w:t>
            </w:r>
            <w:r>
              <w:rPr>
                <w:rStyle w:val="Style57"/>
                <w:sz w:val="24"/>
                <w:szCs w:val="24"/>
              </w:rPr>
              <w:t xml:space="preserve">длиной 1,5м, монтажный кронштейн высотой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1U </w:t>
            </w:r>
            <w:r>
              <w:rPr>
                <w:rStyle w:val="Style57"/>
                <w:sz w:val="24"/>
                <w:szCs w:val="24"/>
              </w:rPr>
              <w:t>с крепежом, установочный компакт-диск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RAMOS</w:t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RAMOS ULTRA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12.2 Модуль расширения Тип 1: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694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Модуль расширения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RAMOS ULTRA Expander </w:t>
            </w:r>
            <w:r>
              <w:rPr>
                <w:rStyle w:val="Style57"/>
                <w:sz w:val="24"/>
                <w:szCs w:val="24"/>
              </w:rPr>
              <w:t xml:space="preserve">- до 8 дополнительных интеллектуальных портов (Вход/Выход); порт для последовательного подключения дополнительного модуля расширения; адаптер питания со шнуром; монтажный кронштейн высотой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1U </w:t>
            </w:r>
            <w:r>
              <w:rPr>
                <w:rStyle w:val="Style57"/>
                <w:sz w:val="24"/>
                <w:szCs w:val="24"/>
              </w:rPr>
              <w:t xml:space="preserve">с крепежом, коммутационный кабель длиной 1,5м,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RAMOS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RAMOS</w:t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ULTRA-EX-I8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5</w:t>
            </w:r>
          </w:p>
        </w:tc>
      </w:tr>
      <w:tr>
        <w:trPr>
          <w:trHeight w:val="24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12.3 Модуль расширения Тип 2: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138" w:hRule="exact"/>
        </w:trPr>
        <w:tc>
          <w:tcPr>
            <w:tcW w:w="116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0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Модуль расширения, без потенциальный, подключаемый к интеллектуальному порту - цифровой адаптер с 8 портами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(8x2 pins) </w:t>
            </w:r>
            <w:r>
              <w:rPr>
                <w:rStyle w:val="Style57"/>
                <w:sz w:val="24"/>
                <w:szCs w:val="24"/>
              </w:rPr>
              <w:t xml:space="preserve">под сухие контакты (Вход/Выход), длина кабеля 1.5м,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RAMOS</w:t>
            </w:r>
          </w:p>
        </w:tc>
        <w:tc>
          <w:tcPr>
            <w:tcW w:w="18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RAMOS</w:t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ULTRA-EX-D8-8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</w:t>
            </w:r>
          </w:p>
        </w:tc>
      </w:tr>
    </w:tbl>
    <w:p>
      <w:pPr>
        <w:pStyle w:val="Normal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tbl>
      <w:tblPr>
        <w:tblW w:w="1543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66"/>
        <w:gridCol w:w="8865"/>
        <w:gridCol w:w="1761"/>
        <w:gridCol w:w="2270"/>
        <w:gridCol w:w="676"/>
        <w:gridCol w:w="693"/>
      </w:tblGrid>
      <w:tr>
        <w:trPr>
          <w:trHeight w:val="259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pageBreakBefore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12.4 </w:t>
            </w:r>
            <w:r>
              <w:rPr>
                <w:rStyle w:val="Style57"/>
                <w:sz w:val="24"/>
                <w:szCs w:val="24"/>
              </w:rPr>
              <w:t>Датчик температуры: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62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Датчик температуры (кабель - 30см, муфта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RJ-45); </w:t>
            </w:r>
            <w:r>
              <w:rPr>
                <w:rStyle w:val="Style57"/>
                <w:sz w:val="24"/>
                <w:szCs w:val="24"/>
              </w:rPr>
              <w:t>(возможно удлинение при помощи коммутационного шнура (Кат.5е/6))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RAMOS</w:t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RMS-I-ST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10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12.5 Датчик температуры и влажности: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97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1-проводный датчик температуры и влажности в коробке с кабелем, длиной 1.5м; (возможно удлинение при помощи коммутационного шнура (Кат.5e/6)))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RAMOS</w:t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RMS-I-STHB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3</w:t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12.6 Линейный датчик затопления: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114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Линейный датчик затопления (сенсорный кабель - 3м, несенсорный кабель - 6м, соединительный кабель - 1,5м); (возможно удлинение при помощи коммутационного шнура (Кат.5e/6))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RAMOS</w:t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RMS-I-DE-06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12.7 Линейный датчик затопления, расширение: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826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Линейный датчик затопления, расширение, сенсорный кабель - 3м (требуется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RMS-I-DE-06) </w:t>
            </w:r>
            <w:r>
              <w:rPr>
                <w:rStyle w:val="Style57"/>
                <w:sz w:val="24"/>
                <w:szCs w:val="24"/>
              </w:rPr>
              <w:t xml:space="preserve">(до 15 подключений к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RMS-I- DE-06)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RAMOS</w:t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RMS-I-DE-06-EXT3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3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12.8 Магнитный дверной контакт: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01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Магнитный дверной контакт (кабель - 4,5м); (возможно удлинение при помощи коммутационного шнура (Кат.5e/6)) и муфты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RJ45-RJ45)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RAMOS</w:t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RMS-I-MK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10</w:t>
            </w:r>
          </w:p>
        </w:tc>
      </w:tr>
      <w:tr>
        <w:trPr>
          <w:trHeight w:val="538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13</w:t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Инвентарный номер: 110134013456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Волоконно-оптическая линия связи внешняя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13.1 Оптический кабель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92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Оптический кабель ОКСТМ-10-01-0,22-48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Белтелкабель</w:t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ОКСТМ-10-01-0,22-48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м.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500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13.2 Муфта оптическая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2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Муфта оптическая МОГ-У-33-1К4845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Связьстройдеталь</w:t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МОГ-У-33-1К4845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</w:t>
            </w:r>
          </w:p>
        </w:tc>
      </w:tr>
      <w:tr>
        <w:trPr>
          <w:trHeight w:val="533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14</w:t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Инвентарный номер: 110134013457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Волоконно-оптическая линия связи внутренняя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14.1 Кросс оптический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2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Кросс оптический ШКОС-С-1U/2-24-SC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Связьстройдеталь</w:t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ШКОС-С-1U/2-24-SC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25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14.2 Адаптер проходной Тип 1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00" w:hRule="exact"/>
        </w:trPr>
        <w:tc>
          <w:tcPr>
            <w:tcW w:w="116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Адаптер проходной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SC-SC MM NMF-OA1MM-SCU-SCU-2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Nikomax</w:t>
            </w:r>
          </w:p>
        </w:tc>
        <w:tc>
          <w:tcPr>
            <w:tcW w:w="2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NMF-OA1MM-SCU-SCU-2</w:t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440</w:t>
            </w:r>
          </w:p>
        </w:tc>
      </w:tr>
    </w:tbl>
    <w:p>
      <w:pPr>
        <w:pStyle w:val="Normal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tbl>
      <w:tblPr>
        <w:tblW w:w="1543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66"/>
        <w:gridCol w:w="8865"/>
        <w:gridCol w:w="1761"/>
        <w:gridCol w:w="2327"/>
        <w:gridCol w:w="619"/>
        <w:gridCol w:w="693"/>
      </w:tblGrid>
      <w:tr>
        <w:trPr>
          <w:trHeight w:val="259" w:hRule="exact"/>
        </w:trPr>
        <w:tc>
          <w:tcPr>
            <w:tcW w:w="116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pageBreakBefore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14.3 </w:t>
            </w:r>
            <w:r>
              <w:rPr>
                <w:rStyle w:val="Style57"/>
                <w:sz w:val="24"/>
                <w:szCs w:val="24"/>
              </w:rPr>
              <w:t>Адаптер проходной Тип 2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2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Адаптер проходной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SC-SC MM NMF-OA1MM-SCU-SCU-2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Nikomax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NMF-OA1MM-SCU-SCU-2</w:t>
            </w:r>
          </w:p>
        </w:tc>
        <w:tc>
          <w:tcPr>
            <w:tcW w:w="6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32</w:t>
            </w:r>
          </w:p>
        </w:tc>
      </w:tr>
      <w:tr>
        <w:trPr>
          <w:trHeight w:val="250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14.4 Пигтейл Тип 1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3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Пигтейл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SC MM FPT-B9-50-SC/PR-1M-LSZH-OR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Hyperline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FPT-B9-50-SC/PR-1M- LSZH-OR</w:t>
            </w:r>
          </w:p>
        </w:tc>
        <w:tc>
          <w:tcPr>
            <w:tcW w:w="6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440</w:t>
            </w:r>
          </w:p>
        </w:tc>
      </w:tr>
      <w:tr>
        <w:trPr>
          <w:trHeight w:val="245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14.5 Пигтейл Тип 2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38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Пигтейл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SC MM FPT-B9-9-SC/UR-1M-LSZH-YL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Hyperline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FPT-B9-9-SC/UR-1M-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LSZH-YL</w:t>
            </w:r>
          </w:p>
        </w:tc>
        <w:tc>
          <w:tcPr>
            <w:tcW w:w="6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32</w:t>
            </w:r>
          </w:p>
        </w:tc>
      </w:tr>
      <w:tr>
        <w:trPr>
          <w:trHeight w:val="437" w:hRule="exact"/>
        </w:trPr>
        <w:tc>
          <w:tcPr>
            <w:tcW w:w="1166" w:type="dxa"/>
            <w:vMerge w:val="continue"/>
            <w:tcBorders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14.6 Комплект для защиты сварного стыка (КДЗС)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exact"/>
        </w:trPr>
        <w:tc>
          <w:tcPr>
            <w:tcW w:w="1166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8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КДЗС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FO-FFSPS-60</w:t>
            </w:r>
          </w:p>
        </w:tc>
        <w:tc>
          <w:tcPr>
            <w:tcW w:w="17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Hyperline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FO-FFSPS-60</w:t>
            </w:r>
          </w:p>
        </w:tc>
        <w:tc>
          <w:tcPr>
            <w:tcW w:w="6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472</w:t>
            </w:r>
          </w:p>
        </w:tc>
      </w:tr>
    </w:tbl>
    <w:p>
      <w:pPr>
        <w:pStyle w:val="Normal"/>
        <w:widowControl w:val="false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6"/>
          <w:sz w:val="24"/>
          <w:szCs w:val="24"/>
        </w:rPr>
        <w:t>На оборудование, указанное в спецификации, отсутствует действующая техническая поддержка производителя оборудования.</w:t>
      </w:r>
    </w:p>
    <w:p>
      <w:pPr>
        <w:pStyle w:val="BodyText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both"/>
        <w:rPr/>
      </w:pPr>
      <w:r>
        <w:rPr>
          <w:rStyle w:val="Style58"/>
          <w:b/>
          <w:bCs/>
          <w:sz w:val="24"/>
          <w:szCs w:val="24"/>
        </w:rPr>
        <w:t>Количество и компонентный состав программного обеспечения</w:t>
      </w:r>
    </w:p>
    <w:tbl>
      <w:tblPr>
        <w:tblW w:w="1543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99"/>
        <w:gridCol w:w="8748"/>
        <w:gridCol w:w="3211"/>
        <w:gridCol w:w="1204"/>
        <w:gridCol w:w="1369"/>
      </w:tblGrid>
      <w:tr>
        <w:trPr>
          <w:trHeight w:val="907" w:hRule="exact"/>
        </w:trPr>
        <w:tc>
          <w:tcPr>
            <w:tcW w:w="899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 xml:space="preserve">№ </w:t>
            </w:r>
            <w:r>
              <w:rPr>
                <w:rStyle w:val="Style57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874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Наименование ПО</w:t>
            </w:r>
          </w:p>
        </w:tc>
        <w:tc>
          <w:tcPr>
            <w:tcW w:w="321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Редакция</w:t>
            </w:r>
          </w:p>
        </w:tc>
        <w:tc>
          <w:tcPr>
            <w:tcW w:w="120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Ед.изм.</w:t>
            </w:r>
          </w:p>
        </w:tc>
        <w:tc>
          <w:tcPr>
            <w:tcW w:w="136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Кол-во</w:t>
            </w:r>
          </w:p>
        </w:tc>
      </w:tr>
      <w:tr>
        <w:trPr>
          <w:trHeight w:val="816" w:hRule="exact"/>
        </w:trPr>
        <w:tc>
          <w:tcPr>
            <w:tcW w:w="899" w:type="dxa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</w:t>
            </w:r>
          </w:p>
        </w:tc>
        <w:tc>
          <w:tcPr>
            <w:tcW w:w="874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Программное обеспечение: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 xml:space="preserve">Система интеллектуального видеонаблюдения </w:t>
            </w:r>
            <w:r>
              <w:rPr>
                <w:rStyle w:val="Style57"/>
                <w:b/>
                <w:bCs/>
                <w:sz w:val="24"/>
                <w:szCs w:val="24"/>
                <w:lang w:val="en-US" w:eastAsia="en-US" w:bidi="en-US"/>
              </w:rPr>
              <w:t xml:space="preserve">InSentry </w:t>
            </w:r>
            <w:r>
              <w:rPr>
                <w:rStyle w:val="Style57"/>
                <w:sz w:val="24"/>
                <w:szCs w:val="24"/>
              </w:rPr>
              <w:t>(реестровая запись от 30.06.2021 № 10901, правообладателем ПО является ООО «НЕКСТ»).</w:t>
            </w:r>
          </w:p>
        </w:tc>
        <w:tc>
          <w:tcPr>
            <w:tcW w:w="3211" w:type="dxa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Еnterprise</w:t>
            </w:r>
          </w:p>
        </w:tc>
        <w:tc>
          <w:tcPr>
            <w:tcW w:w="120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6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37" w:hRule="exact"/>
        </w:trPr>
        <w:tc>
          <w:tcPr>
            <w:tcW w:w="899" w:type="dxa"/>
            <w:vMerge w:val="continue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4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1.1 Блок программной конфигурации объектового видеонаблюдения</w:t>
            </w:r>
          </w:p>
        </w:tc>
        <w:tc>
          <w:tcPr>
            <w:tcW w:w="3211" w:type="dxa"/>
            <w:vMerge w:val="continue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0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шт.</w:t>
            </w:r>
          </w:p>
        </w:tc>
        <w:tc>
          <w:tcPr>
            <w:tcW w:w="1369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3</w:t>
            </w:r>
          </w:p>
        </w:tc>
      </w:tr>
      <w:tr>
        <w:trPr>
          <w:trHeight w:val="437" w:hRule="exact"/>
        </w:trPr>
        <w:tc>
          <w:tcPr>
            <w:tcW w:w="899" w:type="dxa"/>
            <w:vMerge w:val="continue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748" w:type="dxa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</w:rPr>
              <w:t>1.2 Программное обеспечение для удалённых клиентов</w:t>
            </w:r>
          </w:p>
        </w:tc>
        <w:tc>
          <w:tcPr>
            <w:tcW w:w="3211" w:type="dxa"/>
            <w:vMerge w:val="continue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04" w:type="dxa"/>
            <w:tcBorders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/>
              <w:t>шт.</w:t>
            </w:r>
          </w:p>
        </w:tc>
        <w:tc>
          <w:tcPr>
            <w:tcW w:w="1369" w:type="dxa"/>
            <w:tcBorders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/>
              <w:t>30</w:t>
            </w:r>
          </w:p>
        </w:tc>
      </w:tr>
    </w:tbl>
    <w:p>
      <w:pPr>
        <w:sectPr>
          <w:headerReference w:type="even" r:id="rId8"/>
          <w:headerReference w:type="default" r:id="rId9"/>
          <w:headerReference w:type="first" r:id="rId10"/>
          <w:footerReference w:type="even" r:id="rId11"/>
          <w:footerReference w:type="default" r:id="rId12"/>
          <w:footerReference w:type="first" r:id="rId13"/>
          <w:type w:val="nextPage"/>
          <w:pgSz w:orient="landscape" w:w="16838" w:h="11906"/>
          <w:pgMar w:left="699" w:right="700" w:gutter="0" w:header="0" w:top="696" w:footer="3" w:bottom="1226"/>
          <w:pgNumType w:fmt="decimal"/>
          <w:formProt w:val="false"/>
          <w:textDirection w:val="lrTb"/>
          <w:docGrid w:type="default" w:linePitch="360" w:charSpace="4096"/>
        </w:sectPr>
      </w:pPr>
      <w:r>
        <w:br w:type="page"/>
      </w:r>
    </w:p>
    <w:p>
      <w:pPr>
        <w:pStyle w:val="175"/>
        <w:keepNext w:val="true"/>
        <w:keepLines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end"/>
        <w:rPr/>
      </w:pPr>
      <w:bookmarkStart w:id="18" w:name="bookmark40"/>
      <w:r>
        <w:rPr>
          <w:rStyle w:val="136"/>
          <w:b/>
          <w:bCs/>
          <w:sz w:val="24"/>
          <w:szCs w:val="24"/>
        </w:rPr>
        <w:t xml:space="preserve">Приложение </w:t>
      </w:r>
      <w:r>
        <w:rPr>
          <w:rStyle w:val="136"/>
          <w:b/>
          <w:bCs/>
          <w:sz w:val="24"/>
          <w:szCs w:val="24"/>
          <w:lang w:val="en-US" w:eastAsia="en-US" w:bidi="en-US"/>
        </w:rPr>
        <w:t xml:space="preserve">3 </w:t>
      </w:r>
      <w:r>
        <w:rPr>
          <w:rStyle w:val="136"/>
          <w:b/>
          <w:bCs/>
          <w:sz w:val="24"/>
          <w:szCs w:val="24"/>
        </w:rPr>
        <w:t>к Техническому заданию</w:t>
      </w:r>
      <w:bookmarkEnd w:id="18"/>
    </w:p>
    <w:p>
      <w:pPr>
        <w:pStyle w:val="175"/>
        <w:keepNext w:val="true"/>
        <w:keepLines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center"/>
        <w:rPr/>
      </w:pPr>
      <w:r>
        <w:rPr>
          <w:rStyle w:val="136"/>
          <w:b/>
          <w:bCs/>
          <w:sz w:val="24"/>
          <w:szCs w:val="24"/>
        </w:rPr>
        <w:t xml:space="preserve">Временные параметры </w:t>
      </w:r>
      <w:r>
        <w:rPr>
          <w:rStyle w:val="136"/>
          <w:b/>
          <w:bCs/>
          <w:sz w:val="24"/>
          <w:szCs w:val="24"/>
          <w:lang w:val="en-US" w:eastAsia="en-US" w:bidi="en-US"/>
        </w:rPr>
        <w:t>(SLA)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4"/>
          <w:szCs w:val="24"/>
        </w:rPr>
        <w:t>Параметры оказания услуг.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4"/>
          <w:szCs w:val="24"/>
        </w:rPr>
        <w:t xml:space="preserve">Необходимые параметры оказания услуг представлены в Таблице </w:t>
      </w:r>
      <w:r>
        <w:rPr>
          <w:rStyle w:val="Style56"/>
          <w:sz w:val="24"/>
          <w:szCs w:val="24"/>
          <w:lang w:val="en-US" w:eastAsia="en-US" w:bidi="en-US"/>
        </w:rPr>
        <w:t>1.</w:t>
      </w:r>
    </w:p>
    <w:p>
      <w:pPr>
        <w:pStyle w:val="Style139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8"/>
          <w:b w:val="false"/>
          <w:bCs w:val="false"/>
          <w:sz w:val="24"/>
          <w:szCs w:val="24"/>
        </w:rPr>
        <w:t xml:space="preserve">Таблица </w:t>
      </w:r>
      <w:r>
        <w:rPr>
          <w:rStyle w:val="Style58"/>
          <w:b w:val="false"/>
          <w:bCs w:val="false"/>
          <w:sz w:val="24"/>
          <w:szCs w:val="24"/>
          <w:lang w:val="en-US" w:eastAsia="en-US" w:bidi="en-US"/>
        </w:rPr>
        <w:t xml:space="preserve">1. </w:t>
      </w:r>
      <w:r>
        <w:rPr>
          <w:rStyle w:val="Style58"/>
          <w:b w:val="false"/>
          <w:bCs w:val="false"/>
          <w:sz w:val="24"/>
          <w:szCs w:val="24"/>
        </w:rPr>
        <w:t>Параметры оказания услуг.</w:t>
      </w:r>
    </w:p>
    <w:tbl>
      <w:tblPr>
        <w:tblW w:w="15428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170"/>
        <w:gridCol w:w="13258"/>
      </w:tblGrid>
      <w:tr>
        <w:trPr>
          <w:trHeight w:val="682" w:hRule="exact"/>
        </w:trPr>
        <w:tc>
          <w:tcPr>
            <w:tcW w:w="21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325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Описание</w:t>
            </w:r>
          </w:p>
        </w:tc>
      </w:tr>
      <w:tr>
        <w:trPr>
          <w:trHeight w:val="1009" w:hRule="exact"/>
        </w:trPr>
        <w:tc>
          <w:tcPr>
            <w:tcW w:w="21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Время реакции</w:t>
            </w:r>
          </w:p>
        </w:tc>
        <w:tc>
          <w:tcPr>
            <w:tcW w:w="1325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Время реагирования определяется как временной интервал с момента регистрации обращения работника Заказчика до момента, когда специалист Исполнителя осуществит первичный контакт с работником Заказчика (или уполномоченного лица на объекте сопровождения) по данному запросу.</w:t>
            </w:r>
          </w:p>
        </w:tc>
      </w:tr>
      <w:tr>
        <w:trPr>
          <w:trHeight w:val="1936" w:hRule="exact"/>
        </w:trPr>
        <w:tc>
          <w:tcPr>
            <w:tcW w:w="2170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Время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восстановления</w:t>
            </w:r>
          </w:p>
        </w:tc>
        <w:tc>
          <w:tcPr>
            <w:tcW w:w="13258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Время восстановления определяется как временной интервал, необходимый специалистам Исполнителя для восстановления полноценного функционирования компонентов Центра мониторинга дорожно-транспортной обстановки в г. Москва после сбоя. Отсчет времени начинается с момента регистрации запроса. При этом время, необходимое для получения права доступа, не включается в указанный интервал времени восстановления. Отсчет времени останавливается в момент, когда временное решение предоставлено, и состояние проблемы не может более классифицироваться с Приоритетом 1 (Критическим).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Время восстановления зависит от Приоритета запроса.</w:t>
            </w:r>
          </w:p>
        </w:tc>
      </w:tr>
      <w:tr>
        <w:trPr>
          <w:trHeight w:val="1309" w:hRule="exact"/>
        </w:trPr>
        <w:tc>
          <w:tcPr>
            <w:tcW w:w="21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Время выполнения</w:t>
            </w:r>
          </w:p>
        </w:tc>
        <w:tc>
          <w:tcPr>
            <w:tcW w:w="132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both"/>
              <w:rPr/>
            </w:pPr>
            <w:r>
              <w:rPr>
                <w:rStyle w:val="Style57"/>
                <w:sz w:val="24"/>
                <w:szCs w:val="24"/>
              </w:rPr>
              <w:t>Время выполнения определяется как временной интервал, необходимый специалистам Исполнителя для предоставления окончательного, приемлемого для работника Центра мониторинга дорожно-транспортной обстановки в г. Москва решения проблемы. Отсчет времени начинается с момента регистрации запроса. Отсчет времени останавливается в момент, когда окончательное решение предоставлено работнику Заказчика, заявившему о проблеме.</w:t>
            </w:r>
          </w:p>
        </w:tc>
      </w:tr>
    </w:tbl>
    <w:p>
      <w:pPr>
        <w:pStyle w:val="Style139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8"/>
          <w:b w:val="false"/>
          <w:bCs w:val="false"/>
          <w:sz w:val="24"/>
          <w:szCs w:val="24"/>
        </w:rPr>
        <w:t xml:space="preserve">Приоритеты обработки сервисных обращений представлены в Таблице </w:t>
      </w:r>
      <w:r>
        <w:rPr>
          <w:rStyle w:val="Style58"/>
          <w:b w:val="false"/>
          <w:bCs w:val="false"/>
          <w:sz w:val="24"/>
          <w:szCs w:val="24"/>
          <w:lang w:val="en-US" w:eastAsia="en-US" w:bidi="en-US"/>
        </w:rPr>
        <w:t>2.</w:t>
      </w:r>
    </w:p>
    <w:p>
      <w:pPr>
        <w:pStyle w:val="Normal"/>
        <w:widowControl w:val="false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139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8"/>
          <w:b w:val="false"/>
          <w:bCs w:val="false"/>
          <w:sz w:val="24"/>
          <w:szCs w:val="24"/>
        </w:rPr>
        <w:t xml:space="preserve">Таблица </w:t>
      </w:r>
      <w:r>
        <w:rPr>
          <w:rStyle w:val="Style58"/>
          <w:b w:val="false"/>
          <w:bCs w:val="false"/>
          <w:sz w:val="24"/>
          <w:szCs w:val="24"/>
          <w:lang w:val="en-US" w:eastAsia="en-US" w:bidi="en-US"/>
        </w:rPr>
        <w:t xml:space="preserve">2. </w:t>
      </w:r>
      <w:r>
        <w:rPr>
          <w:rStyle w:val="Style58"/>
          <w:b w:val="false"/>
          <w:bCs w:val="false"/>
          <w:sz w:val="24"/>
          <w:szCs w:val="24"/>
        </w:rPr>
        <w:t>Приоритеты обработки сервисных запросов.</w:t>
      </w:r>
    </w:p>
    <w:tbl>
      <w:tblPr>
        <w:tblW w:w="15427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534"/>
        <w:gridCol w:w="12893"/>
      </w:tblGrid>
      <w:tr>
        <w:trPr>
          <w:trHeight w:val="1023" w:hRule="exact"/>
        </w:trPr>
        <w:tc>
          <w:tcPr>
            <w:tcW w:w="253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Приоритет 1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(Критический -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Critical)</w:t>
            </w:r>
          </w:p>
        </w:tc>
        <w:tc>
          <w:tcPr>
            <w:tcW w:w="128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Неисправность системы, с временем простоя не более 2 часов, приводит к остановке всего технологического процесса.</w:t>
            </w:r>
          </w:p>
        </w:tc>
      </w:tr>
      <w:tr>
        <w:trPr>
          <w:trHeight w:val="1022" w:hRule="exact"/>
        </w:trPr>
        <w:tc>
          <w:tcPr>
            <w:tcW w:w="253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Приоритет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2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(Значительный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- Major)</w:t>
            </w:r>
          </w:p>
        </w:tc>
        <w:tc>
          <w:tcPr>
            <w:tcW w:w="1289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Выход из строя одной из систем (или её компонента), которая не приводит к потере работоспособности всего технологического процесса, но при этом создается критическая ситуация, при которой потеря полной работоспособности всего технологического процесса может произойти в любой момент.</w:t>
            </w:r>
          </w:p>
        </w:tc>
      </w:tr>
      <w:tr>
        <w:trPr>
          <w:trHeight w:val="1101" w:hRule="exact"/>
        </w:trPr>
        <w:tc>
          <w:tcPr>
            <w:tcW w:w="2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Приоритет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3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 xml:space="preserve">(Нормальный- </w:t>
            </w:r>
            <w:r>
              <w:rPr>
                <w:rStyle w:val="Style57"/>
                <w:sz w:val="24"/>
                <w:szCs w:val="24"/>
                <w:lang w:val="en-US" w:eastAsia="en-US" w:bidi="en-US"/>
              </w:rPr>
              <w:t>Standart)</w:t>
            </w:r>
          </w:p>
        </w:tc>
        <w:tc>
          <w:tcPr>
            <w:tcW w:w="128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Неполадка системы является незначительной, и она не оказывает воздействие на работоспособность всего технологического процесса.</w:t>
            </w:r>
          </w:p>
        </w:tc>
      </w:tr>
    </w:tbl>
    <w:p>
      <w:pPr>
        <w:pStyle w:val="Normal"/>
        <w:widowControl w:val="false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5427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534"/>
        <w:gridCol w:w="12893"/>
      </w:tblGrid>
      <w:tr>
        <w:trPr>
          <w:trHeight w:val="854" w:hRule="exact"/>
        </w:trPr>
        <w:tc>
          <w:tcPr>
            <w:tcW w:w="2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Приоритет 4 (Незначительный -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Minor)</w:t>
            </w:r>
          </w:p>
        </w:tc>
        <w:tc>
          <w:tcPr>
            <w:tcW w:w="128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</w:rPr>
              <w:t>Работоспособность системы не нарушена. Работнику Заказчика необходима консультация, инсталляции и конфигурирование оборудования. Стандартные информационные запросы. Заявка на доработку системы.</w:t>
            </w:r>
          </w:p>
        </w:tc>
      </w:tr>
    </w:tbl>
    <w:p>
      <w:pPr>
        <w:pStyle w:val="Normal"/>
        <w:widowControl w:val="false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start"/>
        <w:rPr/>
      </w:pPr>
      <w:r>
        <w:rPr>
          <w:rStyle w:val="Style56"/>
          <w:sz w:val="24"/>
          <w:szCs w:val="24"/>
        </w:rPr>
        <w:t>Приоритет служит основанием для определения порядка обработки обращений, выделения ресурсов и установки времени реакции на обращение. Порядок обработки запросов по приоритетам:</w:t>
      </w:r>
    </w:p>
    <w:p>
      <w:pPr>
        <w:pStyle w:val="BodyText"/>
        <w:keepNext w:val="false"/>
        <w:keepLines w:val="false"/>
        <w:widowControl w:val="false"/>
        <w:numPr>
          <w:ilvl w:val="0"/>
          <w:numId w:val="42"/>
        </w:numPr>
        <w:shd w:val="clear" w:color="auto" w:fill="auto"/>
        <w:tabs>
          <w:tab w:val="clear" w:pos="709"/>
          <w:tab w:val="left" w:pos="582" w:leader="none"/>
        </w:tabs>
        <w:bidi w:val="0"/>
        <w:spacing w:lineRule="auto" w:line="276" w:before="0" w:after="0"/>
        <w:ind w:hanging="140" w:start="460" w:end="0"/>
        <w:contextualSpacing/>
        <w:jc w:val="start"/>
        <w:rPr/>
      </w:pPr>
      <w:r>
        <w:rPr>
          <w:rStyle w:val="Style56"/>
          <w:sz w:val="24"/>
          <w:szCs w:val="24"/>
        </w:rPr>
        <w:t>в первую очередь обрабатываются обращения с приоритетом «Критический» (в случае наличия нескольких обращений с приоритетом «Критический», в первую очередь обрабатываются обращение с приближающимся крайним сроком);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42"/>
        </w:numPr>
        <w:shd w:val="clear" w:color="auto" w:fill="auto"/>
        <w:tabs>
          <w:tab w:val="clear" w:pos="709"/>
          <w:tab w:val="left" w:pos="582" w:leader="none"/>
        </w:tabs>
        <w:bidi w:val="0"/>
        <w:spacing w:lineRule="auto" w:line="276" w:before="0" w:after="0"/>
        <w:ind w:hanging="140" w:start="460" w:end="0"/>
        <w:contextualSpacing/>
        <w:jc w:val="start"/>
        <w:rPr/>
      </w:pPr>
      <w:r>
        <w:rPr>
          <w:rStyle w:val="Style56"/>
          <w:sz w:val="24"/>
          <w:szCs w:val="24"/>
        </w:rPr>
        <w:t>во вторую очередь обрабатываются обращения с приоритетом «Значительный» (в случае наличия нескольких обращений с приоритетом «Значительный», в первую очередь обрабатываются обращение с приближающимся крайним сроком);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42"/>
        </w:numPr>
        <w:shd w:val="clear" w:color="auto" w:fill="auto"/>
        <w:tabs>
          <w:tab w:val="clear" w:pos="709"/>
          <w:tab w:val="left" w:pos="582" w:leader="none"/>
        </w:tabs>
        <w:bidi w:val="0"/>
        <w:spacing w:lineRule="auto" w:line="276" w:before="0" w:after="0"/>
        <w:ind w:hanging="140" w:start="460" w:end="0"/>
        <w:contextualSpacing/>
        <w:jc w:val="start"/>
        <w:rPr/>
      </w:pPr>
      <w:r>
        <w:rPr>
          <w:rStyle w:val="Style56"/>
          <w:sz w:val="24"/>
          <w:szCs w:val="24"/>
        </w:rPr>
        <w:t>в случае отсутствия обращений с приоритетами «Критический» и «Значительный», специалист переходит к обработке обращений с прочими приоритетами. Порядок выполнения обращений с приоритетами «Нормальный» и «Незначительный» определяется специалистом в соответствии с приближением крайнего срока;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42"/>
        </w:numPr>
        <w:shd w:val="clear" w:color="auto" w:fill="auto"/>
        <w:tabs>
          <w:tab w:val="clear" w:pos="709"/>
          <w:tab w:val="left" w:pos="582" w:leader="none"/>
        </w:tabs>
        <w:bidi w:val="0"/>
        <w:spacing w:lineRule="auto" w:line="276" w:before="0" w:after="0"/>
        <w:ind w:hanging="140" w:start="460" w:end="0"/>
        <w:contextualSpacing/>
        <w:jc w:val="start"/>
        <w:rPr/>
      </w:pPr>
      <w:r>
        <w:rPr>
          <w:rStyle w:val="Style56"/>
          <w:sz w:val="24"/>
          <w:szCs w:val="24"/>
        </w:rPr>
        <w:t>при поступлении обращения с приоритетом «Критический», Исполнитель должен отложить деятельность, связанную с исполнением других обращений и немедленно приступить к решению данного обращения;</w:t>
      </w:r>
    </w:p>
    <w:p>
      <w:pPr>
        <w:pStyle w:val="BodyText"/>
        <w:keepNext w:val="false"/>
        <w:keepLines w:val="false"/>
        <w:widowControl w:val="false"/>
        <w:numPr>
          <w:ilvl w:val="0"/>
          <w:numId w:val="42"/>
        </w:numPr>
        <w:shd w:val="clear" w:color="auto" w:fill="auto"/>
        <w:tabs>
          <w:tab w:val="clear" w:pos="709"/>
          <w:tab w:val="left" w:pos="582" w:leader="none"/>
        </w:tabs>
        <w:bidi w:val="0"/>
        <w:spacing w:lineRule="auto" w:line="276" w:before="0" w:after="0"/>
        <w:ind w:hanging="140" w:start="460" w:end="0"/>
        <w:contextualSpacing/>
        <w:jc w:val="start"/>
        <w:rPr/>
      </w:pPr>
      <w:r>
        <w:rPr>
          <w:rStyle w:val="Style56"/>
          <w:sz w:val="24"/>
          <w:szCs w:val="24"/>
        </w:rPr>
        <w:t>время решения для обращений, связанных с ремонтно-восстановительными работами, находящимися вне рамок настоящего Технического задания, увеличивается на время проведения таких работ.</w:t>
      </w:r>
      <w:r>
        <w:br w:type="page"/>
      </w:r>
    </w:p>
    <w:p>
      <w:pPr>
        <w:pStyle w:val="BodyText"/>
        <w:keepNext w:val="false"/>
        <w:keepLines w:val="false"/>
        <w:widowControl w:val="false"/>
        <w:shd w:val="clear" w:color="auto" w:fill="auto"/>
        <w:suppressAutoHyphens w:val="true"/>
        <w:bidi w:val="0"/>
        <w:spacing w:lineRule="auto" w:line="276" w:before="0" w:after="0"/>
        <w:ind w:hanging="0" w:start="11225" w:end="1020"/>
        <w:contextualSpacing/>
        <w:jc w:val="end"/>
        <w:rPr/>
      </w:pPr>
      <w:r>
        <w:rPr>
          <w:rStyle w:val="Style56"/>
          <w:b/>
          <w:bCs/>
          <w:sz w:val="24"/>
          <w:szCs w:val="24"/>
        </w:rPr>
        <w:t>Приложение 4 к Техническому заданию</w:t>
      </w:r>
    </w:p>
    <w:p>
      <w:pPr>
        <w:pStyle w:val="BodyText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start="0" w:end="0"/>
        <w:contextualSpacing/>
        <w:jc w:val="center"/>
        <w:rPr/>
      </w:pPr>
      <w:r>
        <w:rPr>
          <w:rStyle w:val="Style56"/>
          <w:b/>
          <w:bCs/>
          <w:sz w:val="24"/>
          <w:szCs w:val="24"/>
        </w:rPr>
        <w:t>РЕГЛАМЕНТ ТЕХНИЧЕСКОГО ОБСЛУЖИВАНИЯ</w:t>
      </w:r>
    </w:p>
    <w:tbl>
      <w:tblPr>
        <w:tblW w:w="1334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84"/>
        <w:gridCol w:w="483"/>
        <w:gridCol w:w="1236"/>
        <w:gridCol w:w="1033"/>
        <w:gridCol w:w="7775"/>
        <w:gridCol w:w="408"/>
        <w:gridCol w:w="1826"/>
      </w:tblGrid>
      <w:tr>
        <w:trPr>
          <w:trHeight w:val="379" w:hRule="exact"/>
        </w:trPr>
        <w:tc>
          <w:tcPr>
            <w:tcW w:w="58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w="1719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9216" w:type="dxa"/>
            <w:gridSpan w:val="3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Перечень мероприятий</w:t>
            </w:r>
          </w:p>
        </w:tc>
        <w:tc>
          <w:tcPr>
            <w:tcW w:w="18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Периодичность</w:t>
            </w:r>
          </w:p>
        </w:tc>
      </w:tr>
      <w:tr>
        <w:trPr>
          <w:trHeight w:val="5452" w:hRule="exact"/>
        </w:trPr>
        <w:tc>
          <w:tcPr>
            <w:tcW w:w="58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636363"/>
                <w:sz w:val="24"/>
                <w:szCs w:val="24"/>
              </w:rPr>
              <w:t>1</w:t>
            </w:r>
          </w:p>
        </w:tc>
        <w:tc>
          <w:tcPr>
            <w:tcW w:w="1719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Системы отображения информации</w:t>
            </w:r>
          </w:p>
        </w:tc>
        <w:tc>
          <w:tcPr>
            <w:tcW w:w="9216" w:type="dxa"/>
            <w:gridSpan w:val="3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3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Визуальный осмотр оборудования на наличие повреждений.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3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Визуальная проверка выполнения монтажа.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3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Затяжка крепежных деталей.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3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Очистка </w:t>
            </w:r>
            <w:r>
              <w:rPr>
                <w:rStyle w:val="Style57"/>
                <w:color w:val="3B3B3B"/>
                <w:sz w:val="24"/>
                <w:szCs w:val="24"/>
              </w:rPr>
              <w:t xml:space="preserve">от </w:t>
            </w:r>
            <w:r>
              <w:rPr>
                <w:rStyle w:val="Style57"/>
                <w:color w:val="252525"/>
                <w:sz w:val="24"/>
                <w:szCs w:val="24"/>
              </w:rPr>
              <w:t xml:space="preserve">пыли, специализированным </w:t>
            </w:r>
            <w:r>
              <w:rPr>
                <w:rStyle w:val="Style57"/>
                <w:color w:val="3B3B3B"/>
                <w:sz w:val="24"/>
                <w:szCs w:val="24"/>
              </w:rPr>
              <w:t>инструментом.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3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слаботочных линий связи.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3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подключения оборудования к электросети.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3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работоспособности видеостены.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3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Проверка интерфейсных </w:t>
            </w:r>
            <w:r>
              <w:rPr>
                <w:rStyle w:val="Style57"/>
                <w:color w:val="3B3B3B"/>
                <w:sz w:val="24"/>
                <w:szCs w:val="24"/>
              </w:rPr>
              <w:t xml:space="preserve">модулей </w:t>
            </w:r>
            <w:r>
              <w:rPr>
                <w:rStyle w:val="Style57"/>
                <w:color w:val="252525"/>
                <w:sz w:val="24"/>
                <w:szCs w:val="24"/>
              </w:rPr>
              <w:t>видеостены.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3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модулей светодиодов.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3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кабинетов видеостевы (питание, соединение с сетью, отклик на команды).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3"/>
              </w:numPr>
              <w:shd w:val="clear" w:color="auto" w:fill="auto"/>
              <w:tabs>
                <w:tab w:val="clear" w:pos="709"/>
                <w:tab w:val="left" w:pos="537" w:leader="none"/>
              </w:tabs>
              <w:bidi w:val="0"/>
              <w:spacing w:lineRule="auto" w:line="276" w:before="0" w:after="0"/>
              <w:ind w:hanging="320" w:start="54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формирования изображения с различных источников (матрица, презентация, рабочие станции, стартовый экран).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3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качества формируемого изображения.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3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работоспособности графических контроллеров.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3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работоспособности ЖК-мониторов.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3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Проверка интерфейсных </w:t>
            </w:r>
            <w:r>
              <w:rPr>
                <w:rStyle w:val="Style57"/>
                <w:color w:val="3B3B3B"/>
                <w:sz w:val="24"/>
                <w:szCs w:val="24"/>
              </w:rPr>
              <w:t xml:space="preserve">модулей </w:t>
            </w:r>
            <w:r>
              <w:rPr>
                <w:rStyle w:val="Style57"/>
                <w:color w:val="252525"/>
                <w:sz w:val="24"/>
                <w:szCs w:val="24"/>
              </w:rPr>
              <w:t>ЖК-мониторов.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3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3B3B3B"/>
                <w:sz w:val="24"/>
                <w:szCs w:val="24"/>
              </w:rPr>
              <w:t xml:space="preserve">Устранение </w:t>
            </w:r>
            <w:r>
              <w:rPr>
                <w:rStyle w:val="Style57"/>
                <w:color w:val="252525"/>
                <w:sz w:val="24"/>
                <w:szCs w:val="24"/>
              </w:rPr>
              <w:t>неисправностей при их выявлении.</w:t>
            </w:r>
          </w:p>
        </w:tc>
        <w:tc>
          <w:tcPr>
            <w:tcW w:w="18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Ежемесячно</w:t>
            </w:r>
          </w:p>
        </w:tc>
      </w:tr>
      <w:tr>
        <w:trPr>
          <w:trHeight w:val="3806" w:hRule="exact"/>
        </w:trPr>
        <w:tc>
          <w:tcPr>
            <w:tcW w:w="584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2</w:t>
            </w:r>
          </w:p>
        </w:tc>
        <w:tc>
          <w:tcPr>
            <w:tcW w:w="1719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Оборудование коммутации</w:t>
            </w:r>
          </w:p>
        </w:tc>
        <w:tc>
          <w:tcPr>
            <w:tcW w:w="9216" w:type="dxa"/>
            <w:gridSpan w:val="3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5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Визуальный осмотр оборудования на наличие повреждений.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4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Визуальная проверка выполнения монтажа.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4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Затяжка крепежных деталей.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4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Очистка от пыли, специализированным инструментом.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4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межблочной коммутации.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4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подключения оборудования к электросети.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4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контактов и переходников в местах соединения оборудования.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4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работоспособности оптического коммутатора.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4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прохождения сигнала изображения с различных источников.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4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Проверка качества формируемого изображения </w:t>
            </w:r>
            <w:r>
              <w:rPr>
                <w:rStyle w:val="Style57"/>
                <w:sz w:val="24"/>
                <w:szCs w:val="24"/>
              </w:rPr>
              <w:t xml:space="preserve">и </w:t>
            </w:r>
            <w:r>
              <w:rPr>
                <w:rStyle w:val="Style57"/>
                <w:color w:val="252525"/>
                <w:sz w:val="24"/>
                <w:szCs w:val="24"/>
              </w:rPr>
              <w:t>скалирования,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4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работоспособности оптических приемо передатчиков и плат.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4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Устранение неисправностей при их выявлении.</w:t>
            </w:r>
          </w:p>
        </w:tc>
        <w:tc>
          <w:tcPr>
            <w:tcW w:w="182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Ежемесячно</w:t>
            </w:r>
          </w:p>
        </w:tc>
      </w:tr>
      <w:tr>
        <w:trPr>
          <w:trHeight w:val="3113" w:hRule="exact"/>
        </w:trPr>
        <w:tc>
          <w:tcPr>
            <w:tcW w:w="5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3B3B3B"/>
                <w:sz w:val="24"/>
                <w:szCs w:val="24"/>
              </w:rPr>
              <w:t>3</w:t>
            </w:r>
          </w:p>
        </w:tc>
        <w:tc>
          <w:tcPr>
            <w:tcW w:w="17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Оборудование управления</w:t>
            </w:r>
          </w:p>
        </w:tc>
        <w:tc>
          <w:tcPr>
            <w:tcW w:w="921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4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Визуальный осмотр оборудования на наличие повреждений,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4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Визуальная проверка выполнения монтажа.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4"/>
              </w:numPr>
              <w:shd w:val="clear" w:color="auto" w:fill="auto"/>
              <w:tabs>
                <w:tab w:val="clear" w:pos="709"/>
                <w:tab w:val="left" w:pos="526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Затяжка крепежных деталей.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4"/>
              </w:numPr>
              <w:shd w:val="clear" w:color="auto" w:fill="auto"/>
              <w:tabs>
                <w:tab w:val="clear" w:pos="709"/>
                <w:tab w:val="left" w:pos="526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Очистка от пыли, специализированным инструментом.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4"/>
              </w:numPr>
              <w:shd w:val="clear" w:color="auto" w:fill="auto"/>
              <w:tabs>
                <w:tab w:val="clear" w:pos="709"/>
                <w:tab w:val="left" w:pos="526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межблочной коммутации,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4"/>
              </w:numPr>
              <w:shd w:val="clear" w:color="auto" w:fill="auto"/>
              <w:tabs>
                <w:tab w:val="clear" w:pos="709"/>
                <w:tab w:val="left" w:pos="526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подключения оборудования к электросети.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4"/>
              </w:numPr>
              <w:shd w:val="clear" w:color="auto" w:fill="auto"/>
              <w:tabs>
                <w:tab w:val="clear" w:pos="709"/>
                <w:tab w:val="left" w:pos="526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контактов и переходников в местах соединения оборудования.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4"/>
              </w:numPr>
              <w:shd w:val="clear" w:color="auto" w:fill="auto"/>
              <w:tabs>
                <w:tab w:val="clear" w:pos="709"/>
                <w:tab w:val="left" w:pos="526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работоспособности панели управления.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4"/>
              </w:numPr>
              <w:shd w:val="clear" w:color="auto" w:fill="auto"/>
              <w:tabs>
                <w:tab w:val="clear" w:pos="709"/>
                <w:tab w:val="left" w:pos="526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работоспособности управляющего процессора.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4"/>
              </w:numPr>
              <w:shd w:val="clear" w:color="auto" w:fill="auto"/>
              <w:tabs>
                <w:tab w:val="clear" w:pos="709"/>
                <w:tab w:val="left" w:pos="526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Устранение неисправностей при их выявлении.</w:t>
            </w:r>
          </w:p>
        </w:tc>
        <w:tc>
          <w:tcPr>
            <w:tcW w:w="18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Ежемесячно</w:t>
            </w:r>
          </w:p>
        </w:tc>
      </w:tr>
      <w:tr>
        <w:trPr>
          <w:trHeight w:val="3506" w:hRule="exact"/>
        </w:trPr>
        <w:tc>
          <w:tcPr>
            <w:tcW w:w="1067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>4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Система АРМ диспетчеров</w:t>
            </w:r>
          </w:p>
        </w:tc>
        <w:tc>
          <w:tcPr>
            <w:tcW w:w="77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7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Визуальный осмотр оборудования на наличие повреждений.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7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Визуальная проверка выполнения монтажа.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7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Затяжка крепежных деталей.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7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Очистка от пыли, специализированным инструментом.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7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передачи изображения.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7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качества формируемого изображения.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7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работоспособности аппаратного узла системы.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7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межблочной коммутации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7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контактов и переходников в местах соединения оборудования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47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Устранение неисправностей при их выявлении.</w:t>
            </w:r>
          </w:p>
        </w:tc>
        <w:tc>
          <w:tcPr>
            <w:tcW w:w="2234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Ежемесячно</w:t>
            </w:r>
          </w:p>
        </w:tc>
      </w:tr>
      <w:tr>
        <w:trPr>
          <w:trHeight w:val="4257" w:hRule="exact"/>
        </w:trPr>
        <w:tc>
          <w:tcPr>
            <w:tcW w:w="1067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  <w:lang w:val="en-US" w:eastAsia="en-US" w:bidi="en-US"/>
              </w:rPr>
              <w:t>5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Локально</w:t>
              <w:softHyphen/>
              <w:t>вычислительная сеть</w:t>
            </w:r>
          </w:p>
        </w:tc>
        <w:tc>
          <w:tcPr>
            <w:tcW w:w="77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0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Визуальный осмотр оборудования на наличие повреждений.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0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Визуальная проверка выполнения монтажа.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0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Затяжка крепежных деталей.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0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Очистка от пыли, специализированным инструментом.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0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линий связи.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0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подключения оборудования к электросети.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0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работоспособности сетевых коммутаторов.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0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оптического концентратора системы передачи данных.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0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системы хранения данных.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0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Проверка серверов обработки сигнала </w:t>
            </w:r>
            <w:r>
              <w:rPr>
                <w:rStyle w:val="Style57"/>
                <w:color w:val="3B3B3B"/>
                <w:sz w:val="24"/>
                <w:szCs w:val="24"/>
              </w:rPr>
              <w:t xml:space="preserve">и </w:t>
            </w:r>
            <w:r>
              <w:rPr>
                <w:rStyle w:val="Style57"/>
                <w:color w:val="252525"/>
                <w:sz w:val="24"/>
                <w:szCs w:val="24"/>
              </w:rPr>
              <w:t>прикладного ПО.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0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работоспособности маршрутизаторов.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0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работоспособности оптических трансиверов.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0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Устранение неисправностей при их выявлении.</w:t>
            </w:r>
          </w:p>
        </w:tc>
        <w:tc>
          <w:tcPr>
            <w:tcW w:w="2234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Ежемесячно</w:t>
            </w:r>
          </w:p>
        </w:tc>
      </w:tr>
      <w:tr>
        <w:trPr>
          <w:trHeight w:val="6750" w:hRule="exact"/>
        </w:trPr>
        <w:tc>
          <w:tcPr>
            <w:tcW w:w="106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  <w:lang w:val="en-US" w:eastAsia="en-US" w:bidi="en-US"/>
              </w:rPr>
              <w:t>6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Оборудование системы видсонаблюдения</w:t>
            </w:r>
          </w:p>
        </w:tc>
        <w:tc>
          <w:tcPr>
            <w:tcW w:w="7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1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Визуальный осмотр оборудования на наличие повреждений.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1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Визуальная проверка выполнения монтажа.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1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Затяжка крепежных деталей.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1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Очистка от ныли, специализированным инструментом.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1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работоспособности оборудования.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1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работоспособности видеокамер в режимах различной освещенности.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1"/>
              </w:numPr>
              <w:shd w:val="clear" w:color="auto" w:fill="auto"/>
              <w:tabs>
                <w:tab w:val="clear" w:pos="709"/>
                <w:tab w:val="left" w:pos="537" w:leader="none"/>
              </w:tabs>
              <w:bidi w:val="0"/>
              <w:spacing w:lineRule="auto" w:line="276" w:before="0" w:after="0"/>
              <w:ind w:hanging="320" w:start="54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и корректировка состава камер блок программной конфигурации объектового видеонаблюдения.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1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и корректировка состава камер блок программной конфигурации Видеонаблюдения "Траса".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1"/>
              </w:numPr>
              <w:shd w:val="clear" w:color="auto" w:fill="auto"/>
              <w:tabs>
                <w:tab w:val="clear" w:pos="709"/>
                <w:tab w:val="left" w:pos="536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программного обеспечения клиентов системы.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1"/>
              </w:numPr>
              <w:shd w:val="clear" w:color="auto" w:fill="auto"/>
              <w:tabs>
                <w:tab w:val="clear" w:pos="709"/>
                <w:tab w:val="left" w:pos="536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работоспособности отображения камер ЦОДД.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1"/>
              </w:numPr>
              <w:shd w:val="clear" w:color="auto" w:fill="auto"/>
              <w:tabs>
                <w:tab w:val="clear" w:pos="709"/>
                <w:tab w:val="left" w:pos="536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Проверка зеркалирования серверной части (Ядро блока </w:t>
            </w:r>
            <w:r>
              <w:rPr>
                <w:rStyle w:val="Style57"/>
                <w:sz w:val="24"/>
                <w:szCs w:val="24"/>
              </w:rPr>
              <w:t xml:space="preserve">ПО) </w:t>
            </w:r>
            <w:r>
              <w:rPr>
                <w:rStyle w:val="Style57"/>
                <w:color w:val="252525"/>
                <w:sz w:val="24"/>
                <w:szCs w:val="24"/>
              </w:rPr>
              <w:t>программного обеспечения.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1"/>
              </w:numPr>
              <w:shd w:val="clear" w:color="auto" w:fill="auto"/>
              <w:tabs>
                <w:tab w:val="clear" w:pos="709"/>
                <w:tab w:val="left" w:pos="536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архивации, и поиску по архиву с учетом заданных мегаданных.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1"/>
              </w:numPr>
              <w:shd w:val="clear" w:color="auto" w:fill="auto"/>
              <w:tabs>
                <w:tab w:val="clear" w:pos="709"/>
                <w:tab w:val="left" w:pos="556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both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управления поворотными видеокамерами, (клавиатура и программный интерфейс).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1"/>
              </w:numPr>
              <w:shd w:val="clear" w:color="auto" w:fill="auto"/>
              <w:tabs>
                <w:tab w:val="clear" w:pos="709"/>
                <w:tab w:val="left" w:pos="536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Настройка объективов (при необходимости).</w:t>
            </w:r>
          </w:p>
          <w:p>
            <w:pPr>
              <w:pStyle w:val="Style138"/>
              <w:widowControl w:val="false"/>
              <w:numPr>
                <w:ilvl w:val="0"/>
                <w:numId w:val="51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Устранение неисправностей при их выявлении.</w:t>
            </w:r>
          </w:p>
        </w:tc>
        <w:tc>
          <w:tcPr>
            <w:tcW w:w="22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Ежемесячно</w:t>
            </w:r>
          </w:p>
        </w:tc>
      </w:tr>
    </w:tbl>
    <w:p>
      <w:pPr>
        <w:sectPr>
          <w:headerReference w:type="even" r:id="rId14"/>
          <w:headerReference w:type="default" r:id="rId15"/>
          <w:headerReference w:type="first" r:id="rId16"/>
          <w:footerReference w:type="even" r:id="rId17"/>
          <w:footerReference w:type="default" r:id="rId18"/>
          <w:footerReference w:type="first" r:id="rId19"/>
          <w:type w:val="nextPage"/>
          <w:pgSz w:orient="landscape" w:w="16838" w:h="11906"/>
          <w:pgMar w:left="995" w:right="1036" w:gutter="0" w:header="0" w:top="1474" w:footer="10" w:bottom="524"/>
          <w:pgNumType w:fmt="decimal"/>
          <w:formProt w:val="false"/>
          <w:textDirection w:val="lrTb"/>
          <w:docGrid w:type="default" w:linePitch="360" w:charSpace="4096"/>
        </w:sectPr>
      </w:pPr>
    </w:p>
    <w:tbl>
      <w:tblPr>
        <w:tblW w:w="1334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301"/>
        <w:gridCol w:w="2035"/>
        <w:gridCol w:w="7775"/>
        <w:gridCol w:w="2233"/>
      </w:tblGrid>
      <w:tr>
        <w:trPr>
          <w:trHeight w:val="5719" w:hRule="exact"/>
        </w:trPr>
        <w:tc>
          <w:tcPr>
            <w:tcW w:w="130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  <w:lang w:val="en-US" w:eastAsia="en-US" w:bidi="en-US"/>
              </w:rPr>
              <w:t>7</w:t>
            </w:r>
          </w:p>
        </w:tc>
        <w:tc>
          <w:tcPr>
            <w:tcW w:w="203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Кабель</w:t>
            </w:r>
          </w:p>
        </w:tc>
        <w:tc>
          <w:tcPr>
            <w:tcW w:w="77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2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Визуальный осмотр на наличие повреждений.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2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Визуальная проверка выполнения монтажа.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2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Очистка от пыли, специализированным инструментом.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2"/>
              </w:numPr>
              <w:shd w:val="clear" w:color="auto" w:fill="auto"/>
              <w:tabs>
                <w:tab w:val="clear" w:pos="709"/>
                <w:tab w:val="left" w:pos="537" w:leader="none"/>
              </w:tabs>
              <w:bidi w:val="0"/>
              <w:spacing w:lineRule="auto" w:line="276" w:before="0" w:after="0"/>
              <w:ind w:hanging="320" w:start="54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состояния магистралей, лотков, закладных труб, коробов и их техническое обслуживание.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2"/>
              </w:numPr>
              <w:shd w:val="clear" w:color="auto" w:fill="auto"/>
              <w:tabs>
                <w:tab w:val="clear" w:pos="709"/>
                <w:tab w:val="left" w:pos="537" w:leader="none"/>
              </w:tabs>
              <w:bidi w:val="0"/>
              <w:spacing w:lineRule="auto" w:line="276" w:before="0" w:after="0"/>
              <w:ind w:hanging="320" w:start="54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кабельных линий на изношенность и наличие надломов в местах изгибов и входа в кроссы/патч-панели/шкафы/закладные,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2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патч-кордов на изношенность и наличие надломов.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2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сост ояния соединений.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2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Профилактическое обслуживание пассивного коммутационного оборудования.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2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Проведение тестовых испытаний для выявления отклонения в параметрах.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2"/>
              </w:numPr>
              <w:shd w:val="clear" w:color="auto" w:fill="auto"/>
              <w:tabs>
                <w:tab w:val="clear" w:pos="709"/>
                <w:tab w:val="left" w:pos="537" w:leader="none"/>
              </w:tabs>
              <w:bidi w:val="0"/>
              <w:spacing w:lineRule="auto" w:line="276" w:before="0" w:after="0"/>
              <w:ind w:hanging="320" w:start="540" w:end="0"/>
              <w:contextualSpacing/>
              <w:jc w:val="both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Проверка наличия маркировки всех портов патч-панелей </w:t>
            </w:r>
            <w:r>
              <w:rPr>
                <w:rStyle w:val="Style57"/>
                <w:color w:val="636363"/>
                <w:sz w:val="24"/>
                <w:szCs w:val="24"/>
              </w:rPr>
              <w:t xml:space="preserve">- </w:t>
            </w:r>
            <w:r>
              <w:rPr>
                <w:rStyle w:val="Style57"/>
                <w:color w:val="252525"/>
                <w:sz w:val="24"/>
                <w:szCs w:val="24"/>
              </w:rPr>
              <w:t xml:space="preserve">в соответствии с принятой </w:t>
            </w:r>
            <w:r>
              <w:rPr>
                <w:rStyle w:val="Style57"/>
                <w:sz w:val="24"/>
                <w:szCs w:val="24"/>
              </w:rPr>
              <w:t xml:space="preserve">в </w:t>
            </w:r>
            <w:r>
              <w:rPr>
                <w:rStyle w:val="Style57"/>
                <w:color w:val="252525"/>
                <w:sz w:val="24"/>
                <w:szCs w:val="24"/>
              </w:rPr>
              <w:t>Центре схемой, при наличии несоответствий их устранение и (или) восстановление.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320" w:start="540" w:end="0"/>
              <w:contextualSpacing/>
              <w:jc w:val="both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И. Устранение неисправностей при их выявлении (без проведения строительно-монтажных работ).</w:t>
            </w:r>
          </w:p>
        </w:tc>
        <w:tc>
          <w:tcPr>
            <w:tcW w:w="22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Ежемесячно</w:t>
            </w:r>
          </w:p>
        </w:tc>
      </w:tr>
      <w:tr>
        <w:trPr>
          <w:trHeight w:val="5044" w:hRule="exact"/>
        </w:trPr>
        <w:tc>
          <w:tcPr>
            <w:tcW w:w="130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  <w:lang w:val="en-US" w:eastAsia="en-US" w:bidi="en-US"/>
              </w:rPr>
              <w:t>8</w:t>
            </w:r>
          </w:p>
        </w:tc>
        <w:tc>
          <w:tcPr>
            <w:tcW w:w="203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Силовой кабель от трансформаторной подстанции</w:t>
            </w:r>
          </w:p>
        </w:tc>
        <w:tc>
          <w:tcPr>
            <w:tcW w:w="77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3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Визуальная проверка выполнения монтажа.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3"/>
              </w:numPr>
              <w:shd w:val="clear" w:color="auto" w:fill="auto"/>
              <w:tabs>
                <w:tab w:val="clear" w:pos="709"/>
                <w:tab w:val="left" w:pos="537" w:leader="none"/>
              </w:tabs>
              <w:bidi w:val="0"/>
              <w:spacing w:lineRule="auto" w:line="276" w:before="0" w:after="0"/>
              <w:ind w:hanging="320" w:start="54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состояния магистралей, лотков, закладных труб, коробов и их техническое обслуживание.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3"/>
              </w:numPr>
              <w:shd w:val="clear" w:color="auto" w:fill="auto"/>
              <w:tabs>
                <w:tab w:val="clear" w:pos="709"/>
                <w:tab w:val="left" w:pos="537" w:leader="none"/>
              </w:tabs>
              <w:bidi w:val="0"/>
              <w:spacing w:lineRule="auto" w:line="276" w:before="0" w:after="0"/>
              <w:ind w:hanging="320" w:start="54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кабельных линий на изношенность и наличие надломов в местах изгибов и входа в кроссы/патч-панели/шкафы/закладные.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3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состояния соединений.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3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Проведение тестовых испытаний для выявления отклонения в параметрах.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3"/>
              </w:numPr>
              <w:shd w:val="clear" w:color="auto" w:fill="auto"/>
              <w:tabs>
                <w:tab w:val="clear" w:pos="709"/>
                <w:tab w:val="left" w:pos="537" w:leader="none"/>
              </w:tabs>
              <w:bidi w:val="0"/>
              <w:spacing w:lineRule="auto" w:line="276" w:before="0" w:after="0"/>
              <w:ind w:hanging="320" w:start="54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наличия маркировки всех портов патч-панелей - в соответствии с принятой в Центре схемой, при наличии несоответствий их устранение и (или) восстановление.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3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параметров питающей сети,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3"/>
              </w:numPr>
              <w:shd w:val="clear" w:color="auto" w:fill="auto"/>
              <w:tabs>
                <w:tab w:val="clear" w:pos="709"/>
                <w:tab w:val="left" w:pos="537" w:leader="none"/>
              </w:tabs>
              <w:bidi w:val="0"/>
              <w:spacing w:lineRule="auto" w:line="276" w:before="0" w:after="0"/>
              <w:ind w:hanging="320" w:start="54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Замеры напряжения и тока в электрических сетях, внесение показаний в технологический журнал.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3"/>
              </w:numPr>
              <w:shd w:val="clear" w:color="auto" w:fill="auto"/>
              <w:bidi w:val="0"/>
              <w:spacing w:lineRule="auto" w:line="276" w:before="0" w:after="0"/>
              <w:ind w:hanging="320" w:start="54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Устранение неисправностей при их выявлении (без проведения строительно-монтажных работ).</w:t>
            </w:r>
          </w:p>
        </w:tc>
        <w:tc>
          <w:tcPr>
            <w:tcW w:w="22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Ежемесячно</w:t>
            </w:r>
          </w:p>
        </w:tc>
      </w:tr>
      <w:tr>
        <w:trPr>
          <w:trHeight w:val="2269" w:hRule="exact"/>
        </w:trPr>
        <w:tc>
          <w:tcPr>
            <w:tcW w:w="1301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  <w:lang w:val="en-US" w:eastAsia="en-US" w:bidi="en-US"/>
              </w:rPr>
              <w:t>9</w:t>
            </w:r>
          </w:p>
        </w:tc>
        <w:tc>
          <w:tcPr>
            <w:tcW w:w="2035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Шкафы и аксессуары</w:t>
            </w:r>
          </w:p>
        </w:tc>
        <w:tc>
          <w:tcPr>
            <w:tcW w:w="7775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4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Визуальный осмотр оборудования на наличие повреждений.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4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Визуальная проверка выполнения монтажа.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4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Затяжка крепежных деталей.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4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Очистка от пыли, специализированным инструментом.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4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работоспособности модулей управления.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4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Устранение неисправностей при их выявлении.</w:t>
            </w:r>
          </w:p>
        </w:tc>
        <w:tc>
          <w:tcPr>
            <w:tcW w:w="223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Ежемесячно</w:t>
            </w:r>
          </w:p>
        </w:tc>
      </w:tr>
    </w:tbl>
    <w:p>
      <w:pPr>
        <w:pStyle w:val="Normal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tbl>
      <w:tblPr>
        <w:tblW w:w="1334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88"/>
        <w:gridCol w:w="1987"/>
        <w:gridCol w:w="8962"/>
        <w:gridCol w:w="1607"/>
      </w:tblGrid>
      <w:tr>
        <w:trPr>
          <w:trHeight w:val="8850" w:hRule="exact"/>
        </w:trPr>
        <w:tc>
          <w:tcPr>
            <w:tcW w:w="788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pageBreakBefore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  <w:lang w:val="en-US" w:eastAsia="en-US" w:bidi="en-US"/>
              </w:rPr>
              <w:t>10</w:t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Система кондициони-</w:t>
            </w:r>
          </w:p>
          <w:p>
            <w:pPr>
              <w:pStyle w:val="Style138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рования</w:t>
            </w:r>
          </w:p>
        </w:tc>
        <w:tc>
          <w:tcPr>
            <w:tcW w:w="8962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5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Визуальный осмотр оборудования </w:t>
            </w:r>
            <w:r>
              <w:rPr>
                <w:rStyle w:val="Style57"/>
                <w:color w:val="3B3B3B"/>
                <w:sz w:val="24"/>
                <w:szCs w:val="24"/>
              </w:rPr>
              <w:t xml:space="preserve">на </w:t>
            </w:r>
            <w:r>
              <w:rPr>
                <w:rStyle w:val="Style57"/>
                <w:color w:val="252525"/>
                <w:sz w:val="24"/>
                <w:szCs w:val="24"/>
              </w:rPr>
              <w:t>наличие повреждений внешних и внутренних блоков.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5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Очистка от пыли, специализированным инструментом.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5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надежности крепления вентиляторов и их вращения.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5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Очистка теплообменников (проводится весной </w:t>
            </w:r>
            <w:r>
              <w:rPr>
                <w:rStyle w:val="Style57"/>
                <w:color w:val="3B3B3B"/>
                <w:sz w:val="24"/>
                <w:szCs w:val="24"/>
              </w:rPr>
              <w:t xml:space="preserve">и </w:t>
            </w:r>
            <w:r>
              <w:rPr>
                <w:rStyle w:val="Style57"/>
                <w:color w:val="252525"/>
                <w:sz w:val="24"/>
                <w:szCs w:val="24"/>
              </w:rPr>
              <w:t>осенью) наружных блоков.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5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Очистка фильтра.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5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эффективности работы теплообменника согласно нормативным документа.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5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работы насосов или внутренней запорно-регулирующей арматуры.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5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фиксации и целостности изоляции силовых кабелей.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5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Проверка напряжение </w:t>
            </w:r>
            <w:r>
              <w:rPr>
                <w:rStyle w:val="Style57"/>
                <w:sz w:val="24"/>
                <w:szCs w:val="24"/>
              </w:rPr>
              <w:t xml:space="preserve">и </w:t>
            </w:r>
            <w:r>
              <w:rPr>
                <w:rStyle w:val="Style57"/>
                <w:color w:val="252525"/>
                <w:sz w:val="24"/>
                <w:szCs w:val="24"/>
              </w:rPr>
              <w:t xml:space="preserve">симметрии фаз компрессоров на холостом ходу </w:t>
            </w:r>
            <w:r>
              <w:rPr>
                <w:rStyle w:val="Style57"/>
                <w:color w:val="3B3B3B"/>
                <w:sz w:val="24"/>
                <w:szCs w:val="24"/>
              </w:rPr>
              <w:t xml:space="preserve">и </w:t>
            </w:r>
            <w:r>
              <w:rPr>
                <w:rStyle w:val="Style57"/>
                <w:color w:val="252525"/>
                <w:sz w:val="24"/>
                <w:szCs w:val="24"/>
              </w:rPr>
              <w:t>под нагрузкой.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5"/>
              </w:numPr>
              <w:shd w:val="clear" w:color="auto" w:fill="auto"/>
              <w:tabs>
                <w:tab w:val="clear" w:pos="709"/>
                <w:tab w:val="left" w:pos="537" w:leader="none"/>
              </w:tabs>
              <w:bidi w:val="0"/>
              <w:spacing w:lineRule="auto" w:line="276" w:before="0" w:after="0"/>
              <w:ind w:hanging="300" w:start="52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энергопотребления оборудования и элементов оборудования в режимах переменной нагрузки.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5"/>
              </w:numPr>
              <w:shd w:val="clear" w:color="auto" w:fill="auto"/>
              <w:tabs>
                <w:tab w:val="clear" w:pos="709"/>
                <w:tab w:val="left" w:pos="537" w:leader="none"/>
              </w:tabs>
              <w:bidi w:val="0"/>
              <w:spacing w:lineRule="auto" w:line="276" w:before="0" w:after="0"/>
              <w:ind w:hanging="300" w:start="52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Испытание сопротивления картера компрессора, проводится согласно нормативным документам.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5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рабочих параметров холодильного контура в режимах переменной нагрузки.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5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Испытание устройств защиты: предохранительные клапаны, реле давления, термостаты,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5"/>
              </w:numPr>
              <w:shd w:val="clear" w:color="auto" w:fill="auto"/>
              <w:tabs>
                <w:tab w:val="clear" w:pos="709"/>
                <w:tab w:val="left" w:pos="537" w:leader="none"/>
              </w:tabs>
              <w:bidi w:val="0"/>
              <w:spacing w:lineRule="auto" w:line="276" w:before="0" w:after="0"/>
              <w:ind w:hanging="300" w:start="52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Испытание системы управления: установка, климатические компенсации, уровни мощности.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5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Испытание устройств контроля: выдача сигналов, термометры, датчики, манометры и т.д.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5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наличия коррозии.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5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надежности крепления панелей корпуса и плотности их прилегания.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5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Контроль наличия протечек, при наличии, их устранение.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5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Устранение неисправностей при их выявлении.</w:t>
            </w:r>
          </w:p>
        </w:tc>
        <w:tc>
          <w:tcPr>
            <w:tcW w:w="1607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Ежемесячно</w:t>
            </w:r>
          </w:p>
        </w:tc>
      </w:tr>
      <w:tr>
        <w:trPr>
          <w:trHeight w:val="8438" w:hRule="exact"/>
        </w:trPr>
        <w:tc>
          <w:tcPr>
            <w:tcW w:w="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  <w:lang w:val="en-US" w:eastAsia="en-US" w:bidi="en-US"/>
              </w:rPr>
              <w:t>11</w:t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Система бесперебойного питания</w:t>
            </w:r>
          </w:p>
        </w:tc>
        <w:tc>
          <w:tcPr>
            <w:tcW w:w="8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6"/>
              </w:numPr>
              <w:shd w:val="clear" w:color="auto" w:fill="auto"/>
              <w:tabs>
                <w:tab w:val="clear" w:pos="709"/>
                <w:tab w:val="left" w:pos="526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Внешний осмотр целостности.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6"/>
              </w:numPr>
              <w:shd w:val="clear" w:color="auto" w:fill="auto"/>
              <w:tabs>
                <w:tab w:val="clear" w:pos="709"/>
                <w:tab w:val="left" w:pos="526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Визуальный осмотр внешнего и внутреннего состояния </w:t>
            </w:r>
            <w:r>
              <w:rPr>
                <w:rStyle w:val="Style57"/>
                <w:sz w:val="24"/>
                <w:szCs w:val="24"/>
              </w:rPr>
              <w:t xml:space="preserve">ИБП, </w:t>
            </w:r>
            <w:r>
              <w:rPr>
                <w:rStyle w:val="Style57"/>
                <w:color w:val="252525"/>
                <w:sz w:val="24"/>
                <w:szCs w:val="24"/>
              </w:rPr>
              <w:t>а именно: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731" w:leader="none"/>
              </w:tabs>
              <w:bidi w:val="0"/>
              <w:spacing w:lineRule="auto" w:line="276" w:before="0" w:after="0"/>
              <w:ind w:firstLine="4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электрических соединений блоков и узлов;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731" w:leader="none"/>
              </w:tabs>
              <w:bidi w:val="0"/>
              <w:spacing w:lineRule="auto" w:line="276" w:before="0" w:after="0"/>
              <w:ind w:firstLine="4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состояния плат и прочих компонентов;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731" w:leader="none"/>
              </w:tabs>
              <w:bidi w:val="0"/>
              <w:spacing w:lineRule="auto" w:line="276" w:before="0" w:after="0"/>
              <w:ind w:firstLine="4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конденсаторов по постоянному напряжению;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firstLine="400" w:start="0" w:end="0"/>
              <w:contextualSpacing/>
              <w:jc w:val="start"/>
              <w:rPr/>
            </w:pPr>
            <w:r>
              <w:rPr>
                <w:rStyle w:val="Style57"/>
                <w:sz w:val="24"/>
                <w:szCs w:val="24"/>
                <w:lang w:val="en-US" w:eastAsia="en-US" w:bidi="en-US"/>
              </w:rPr>
              <w:t xml:space="preserve">- </w:t>
            </w:r>
            <w:r>
              <w:rPr>
                <w:rStyle w:val="Style57"/>
                <w:color w:val="252525"/>
                <w:sz w:val="24"/>
                <w:szCs w:val="24"/>
              </w:rPr>
              <w:t>проверка работы вентиляторов.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7"/>
              </w:numPr>
              <w:shd w:val="clear" w:color="auto" w:fill="auto"/>
              <w:tabs>
                <w:tab w:val="clear" w:pos="709"/>
                <w:tab w:val="left" w:pos="526" w:leader="none"/>
              </w:tabs>
              <w:bidi w:val="0"/>
              <w:spacing w:lineRule="auto" w:line="276" w:before="0" w:after="0"/>
              <w:ind w:firstLine="4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Вывод одного ИБП из параллельной работы.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7"/>
              </w:numPr>
              <w:shd w:val="clear" w:color="auto" w:fill="auto"/>
              <w:tabs>
                <w:tab w:val="clear" w:pos="709"/>
                <w:tab w:val="left" w:pos="526" w:leader="none"/>
              </w:tabs>
              <w:bidi w:val="0"/>
              <w:spacing w:lineRule="auto" w:line="276" w:before="0" w:after="0"/>
              <w:ind w:firstLine="4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Очистка от пыли электронных блоков и силовых частей ИБП.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7"/>
              </w:numPr>
              <w:shd w:val="clear" w:color="auto" w:fill="auto"/>
              <w:tabs>
                <w:tab w:val="clear" w:pos="709"/>
                <w:tab w:val="left" w:pos="526" w:leader="none"/>
              </w:tabs>
              <w:bidi w:val="0"/>
              <w:spacing w:lineRule="auto" w:line="276" w:before="0" w:after="0"/>
              <w:ind w:firstLine="4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Включение ИБП.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7"/>
              </w:numPr>
              <w:shd w:val="clear" w:color="auto" w:fill="auto"/>
              <w:tabs>
                <w:tab w:val="clear" w:pos="709"/>
                <w:tab w:val="left" w:pos="526" w:leader="none"/>
              </w:tabs>
              <w:bidi w:val="0"/>
              <w:spacing w:lineRule="auto" w:line="276" w:before="0" w:after="0"/>
              <w:ind w:firstLine="4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Просмотр журналов событий и данных оборудования.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7"/>
              </w:numPr>
              <w:shd w:val="clear" w:color="auto" w:fill="auto"/>
              <w:tabs>
                <w:tab w:val="clear" w:pos="709"/>
                <w:tab w:val="left" w:pos="546" w:leader="none"/>
              </w:tabs>
              <w:bidi w:val="0"/>
              <w:spacing w:lineRule="auto" w:line="276" w:before="0" w:after="0"/>
              <w:ind w:firstLine="4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Проверка ревизий программного и аппаратного обеспечения. </w:t>
            </w:r>
            <w:r>
              <w:rPr>
                <w:rStyle w:val="Style57"/>
                <w:color w:val="3B3B3B"/>
                <w:sz w:val="24"/>
                <w:szCs w:val="24"/>
              </w:rPr>
              <w:t xml:space="preserve">Обновление </w:t>
            </w:r>
            <w:r>
              <w:rPr>
                <w:rStyle w:val="Style57"/>
                <w:color w:val="252525"/>
                <w:sz w:val="24"/>
                <w:szCs w:val="24"/>
              </w:rPr>
              <w:t>при необходи</w:t>
            </w:r>
            <w:r>
              <w:rPr>
                <w:rStyle w:val="Style57"/>
                <w:color w:val="3B3B3B"/>
                <w:sz w:val="24"/>
                <w:szCs w:val="24"/>
              </w:rPr>
              <w:t>мости.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7"/>
              </w:numPr>
              <w:shd w:val="clear" w:color="auto" w:fill="auto"/>
              <w:tabs>
                <w:tab w:val="clear" w:pos="709"/>
                <w:tab w:val="left" w:pos="526" w:leader="none"/>
              </w:tabs>
              <w:bidi w:val="0"/>
              <w:spacing w:lineRule="auto" w:line="276" w:before="0" w:after="0"/>
              <w:ind w:firstLine="4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основных режимов работы ИБП, а именно: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731" w:leader="none"/>
              </w:tabs>
              <w:bidi w:val="0"/>
              <w:spacing w:lineRule="auto" w:line="276" w:before="0" w:after="0"/>
              <w:ind w:firstLine="4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нормальный </w:t>
            </w:r>
            <w:r>
              <w:rPr>
                <w:rStyle w:val="Style57"/>
                <w:color w:val="3B3B3B"/>
                <w:sz w:val="24"/>
                <w:szCs w:val="24"/>
              </w:rPr>
              <w:t>режим;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731" w:leader="none"/>
              </w:tabs>
              <w:bidi w:val="0"/>
              <w:spacing w:lineRule="auto" w:line="276" w:before="0" w:after="0"/>
              <w:ind w:firstLine="4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режим работы от батарей;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731" w:leader="none"/>
              </w:tabs>
              <w:bidi w:val="0"/>
              <w:spacing w:lineRule="auto" w:line="276" w:before="0" w:after="0"/>
              <w:ind w:firstLine="4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работа в режиме - автоматический </w:t>
            </w:r>
            <w:r>
              <w:rPr>
                <w:rStyle w:val="Style57"/>
                <w:color w:val="252525"/>
                <w:sz w:val="24"/>
                <w:szCs w:val="24"/>
                <w:lang w:val="en-US" w:eastAsia="en-US" w:bidi="en-US"/>
              </w:rPr>
              <w:t>by-pass: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731" w:leader="none"/>
              </w:tabs>
              <w:bidi w:val="0"/>
              <w:spacing w:lineRule="auto" w:line="276" w:before="0" w:after="0"/>
              <w:ind w:firstLine="4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работа в режиме </w:t>
            </w:r>
            <w:r>
              <w:rPr>
                <w:rStyle w:val="Style57"/>
                <w:color w:val="3B3B3B"/>
                <w:sz w:val="24"/>
                <w:szCs w:val="24"/>
              </w:rPr>
              <w:t xml:space="preserve">- </w:t>
            </w:r>
            <w:r>
              <w:rPr>
                <w:rStyle w:val="Style57"/>
                <w:color w:val="252525"/>
                <w:sz w:val="24"/>
                <w:szCs w:val="24"/>
              </w:rPr>
              <w:t xml:space="preserve">ручной </w:t>
            </w:r>
            <w:r>
              <w:rPr>
                <w:rStyle w:val="Style57"/>
                <w:color w:val="252525"/>
                <w:sz w:val="24"/>
                <w:szCs w:val="24"/>
                <w:lang w:val="en-US" w:eastAsia="en-US" w:bidi="en-US"/>
              </w:rPr>
              <w:t>by-pass.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7"/>
              </w:numPr>
              <w:shd w:val="clear" w:color="auto" w:fill="auto"/>
              <w:tabs>
                <w:tab w:val="clear" w:pos="709"/>
                <w:tab w:val="left" w:pos="526" w:leader="none"/>
              </w:tabs>
              <w:bidi w:val="0"/>
              <w:spacing w:lineRule="auto" w:line="276" w:before="0" w:after="0"/>
              <w:ind w:firstLine="4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Измерение входных и выходных параметров ИБП:</w:t>
            </w:r>
          </w:p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736" w:leader="none"/>
              </w:tabs>
              <w:bidi w:val="0"/>
              <w:spacing w:lineRule="auto" w:line="276" w:before="0" w:after="0"/>
              <w:ind w:firstLine="4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входные напряжения; частота входного напряжения; входные токи; выходные напряжения; выходные токи, </w:t>
            </w:r>
            <w:r>
              <w:rPr>
                <w:rStyle w:val="Style57"/>
                <w:color w:val="252525"/>
                <w:sz w:val="24"/>
                <w:szCs w:val="24"/>
                <w:lang w:val="en-US" w:eastAsia="en-US" w:bidi="en-US"/>
              </w:rPr>
              <w:t>частота выходного напряжения.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8"/>
              </w:numPr>
              <w:shd w:val="clear" w:color="auto" w:fill="auto"/>
              <w:tabs>
                <w:tab w:val="clear" w:pos="709"/>
                <w:tab w:val="left" w:pos="546" w:leader="none"/>
              </w:tabs>
              <w:bidi w:val="0"/>
              <w:spacing w:lineRule="auto" w:line="276" w:before="0" w:after="0"/>
              <w:ind w:hanging="320" w:start="54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Сравнение </w:t>
            </w:r>
            <w:r>
              <w:rPr>
                <w:rStyle w:val="Style57"/>
                <w:color w:val="3B3B3B"/>
                <w:sz w:val="24"/>
                <w:szCs w:val="24"/>
              </w:rPr>
              <w:t xml:space="preserve">результатов </w:t>
            </w:r>
            <w:r>
              <w:rPr>
                <w:rStyle w:val="Style57"/>
                <w:color w:val="252525"/>
                <w:sz w:val="24"/>
                <w:szCs w:val="24"/>
              </w:rPr>
              <w:t xml:space="preserve">измерений и расчега </w:t>
            </w:r>
            <w:r>
              <w:rPr>
                <w:rStyle w:val="Style57"/>
                <w:sz w:val="24"/>
                <w:szCs w:val="24"/>
              </w:rPr>
              <w:t xml:space="preserve">с </w:t>
            </w:r>
            <w:r>
              <w:rPr>
                <w:rStyle w:val="Style57"/>
                <w:color w:val="252525"/>
                <w:sz w:val="24"/>
                <w:szCs w:val="24"/>
              </w:rPr>
              <w:t>индикацией, выдаваемой на мониторе ИБП и другими системами мониторинга.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8"/>
              </w:numPr>
              <w:shd w:val="clear" w:color="auto" w:fill="auto"/>
              <w:tabs>
                <w:tab w:val="clear" w:pos="709"/>
                <w:tab w:val="left" w:pos="546" w:leader="none"/>
              </w:tabs>
              <w:bidi w:val="0"/>
              <w:spacing w:lineRule="auto" w:line="276" w:before="0" w:after="0"/>
              <w:ind w:hanging="320" w:start="54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  <w:lang w:val="en-US" w:eastAsia="en-US" w:bidi="en-US"/>
              </w:rPr>
              <w:t xml:space="preserve">Калибровка параметров, </w:t>
            </w:r>
            <w:r>
              <w:rPr>
                <w:rStyle w:val="Style57"/>
                <w:color w:val="3B3B3B"/>
                <w:sz w:val="24"/>
                <w:szCs w:val="24"/>
                <w:lang w:val="en-US" w:eastAsia="en-US" w:bidi="en-US"/>
              </w:rPr>
              <w:t xml:space="preserve">измеряемых </w:t>
            </w:r>
            <w:r>
              <w:rPr>
                <w:rStyle w:val="Style57"/>
                <w:color w:val="252525"/>
                <w:sz w:val="24"/>
                <w:szCs w:val="24"/>
                <w:lang w:val="en-US" w:eastAsia="en-US" w:bidi="en-US"/>
              </w:rPr>
              <w:t xml:space="preserve">ИБП (в случае необходимости). Нагрузку необходимую </w:t>
            </w:r>
            <w:r>
              <w:rPr>
                <w:rStyle w:val="Style57"/>
                <w:color w:val="3B3B3B"/>
                <w:sz w:val="24"/>
                <w:szCs w:val="24"/>
                <w:lang w:val="en-US" w:eastAsia="en-US" w:bidi="en-US"/>
              </w:rPr>
              <w:t xml:space="preserve">для </w:t>
            </w:r>
            <w:r>
              <w:rPr>
                <w:rStyle w:val="Style57"/>
                <w:color w:val="252525"/>
                <w:sz w:val="24"/>
                <w:szCs w:val="24"/>
                <w:lang w:val="en-US" w:eastAsia="en-US" w:bidi="en-US"/>
              </w:rPr>
              <w:t>калибровки обеспечивает Заказчик.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8"/>
              </w:numPr>
              <w:shd w:val="clear" w:color="auto" w:fill="auto"/>
              <w:tabs>
                <w:tab w:val="clear" w:pos="709"/>
                <w:tab w:val="left" w:pos="546" w:leader="none"/>
              </w:tabs>
              <w:bidi w:val="0"/>
              <w:spacing w:lineRule="auto" w:line="276" w:before="0" w:after="0"/>
              <w:ind w:hanging="320" w:start="54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  <w:lang w:val="en-US" w:eastAsia="en-US" w:bidi="en-US"/>
              </w:rPr>
              <w:t xml:space="preserve">Изменение внутренних установочных параметров ИБП (при необходимости </w:t>
            </w:r>
            <w:r>
              <w:rPr>
                <w:rStyle w:val="Style57"/>
                <w:color w:val="3B3B3B"/>
                <w:sz w:val="24"/>
                <w:szCs w:val="24"/>
                <w:lang w:val="en-US" w:eastAsia="en-US" w:bidi="en-US"/>
              </w:rPr>
              <w:t xml:space="preserve">или </w:t>
            </w:r>
            <w:r>
              <w:rPr>
                <w:rStyle w:val="Style57"/>
                <w:color w:val="252525"/>
                <w:sz w:val="24"/>
                <w:szCs w:val="24"/>
                <w:lang w:val="en-US" w:eastAsia="en-US" w:bidi="en-US"/>
              </w:rPr>
              <w:t xml:space="preserve">по </w:t>
            </w:r>
            <w:r>
              <w:rPr>
                <w:rStyle w:val="Style57"/>
                <w:color w:val="3B3B3B"/>
                <w:sz w:val="24"/>
                <w:szCs w:val="24"/>
                <w:lang w:val="en-US" w:eastAsia="en-US" w:bidi="en-US"/>
              </w:rPr>
              <w:t xml:space="preserve">желанию </w:t>
            </w:r>
            <w:r>
              <w:rPr>
                <w:rStyle w:val="Style57"/>
                <w:color w:val="252525"/>
                <w:sz w:val="24"/>
                <w:szCs w:val="24"/>
                <w:lang w:val="en-US" w:eastAsia="en-US" w:bidi="en-US"/>
              </w:rPr>
              <w:t>Заказчика).</w:t>
            </w:r>
          </w:p>
        </w:tc>
        <w:tc>
          <w:tcPr>
            <w:tcW w:w="1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Ежемесячно</w:t>
            </w:r>
          </w:p>
        </w:tc>
      </w:tr>
    </w:tbl>
    <w:p>
      <w:pPr>
        <w:pStyle w:val="Normal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tbl>
      <w:tblPr>
        <w:tblW w:w="1334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301"/>
        <w:gridCol w:w="2040"/>
        <w:gridCol w:w="7770"/>
        <w:gridCol w:w="2233"/>
      </w:tblGrid>
      <w:tr>
        <w:trPr>
          <w:trHeight w:val="7819" w:hRule="exact"/>
        </w:trPr>
        <w:tc>
          <w:tcPr>
            <w:tcW w:w="13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pageBreakBefore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8"/>
              </w:numPr>
              <w:shd w:val="clear" w:color="auto" w:fill="auto"/>
              <w:tabs>
                <w:tab w:val="clear" w:pos="709"/>
                <w:tab w:val="left" w:pos="526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работы системы сигнализации и мониторинга.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8"/>
              </w:numPr>
              <w:shd w:val="clear" w:color="auto" w:fill="auto"/>
              <w:tabs>
                <w:tab w:val="clear" w:pos="709"/>
                <w:tab w:val="left" w:pos="526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состояния аккумуляторных батарей без разборки: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9"/>
              </w:numPr>
              <w:shd w:val="clear" w:color="auto" w:fill="auto"/>
              <w:tabs>
                <w:tab w:val="clear" w:pos="709"/>
                <w:tab w:val="left" w:pos="731" w:leader="none"/>
              </w:tabs>
              <w:bidi w:val="0"/>
              <w:spacing w:lineRule="auto" w:line="276" w:before="0" w:after="0"/>
              <w:ind w:hanging="320" w:start="72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по напряжению </w:t>
            </w:r>
            <w:r>
              <w:rPr>
                <w:rStyle w:val="Style57"/>
                <w:color w:val="3B3B3B"/>
                <w:sz w:val="24"/>
                <w:szCs w:val="24"/>
              </w:rPr>
              <w:t xml:space="preserve">на </w:t>
            </w:r>
            <w:r>
              <w:rPr>
                <w:rStyle w:val="Style57"/>
                <w:color w:val="252525"/>
                <w:sz w:val="24"/>
                <w:szCs w:val="24"/>
              </w:rPr>
              <w:t>каждой аккумуляторной батарее или на сборке из трех аккумуляторных батарей (только для батарейных массивов, состоящих из АКБ, расположенных на стеллажах);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9"/>
              </w:numPr>
              <w:shd w:val="clear" w:color="auto" w:fill="auto"/>
              <w:tabs>
                <w:tab w:val="clear" w:pos="709"/>
                <w:tab w:val="left" w:pos="731" w:leader="none"/>
              </w:tabs>
              <w:bidi w:val="0"/>
              <w:spacing w:lineRule="auto" w:line="276" w:before="0" w:after="0"/>
              <w:ind w:hanging="320" w:start="72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проверка времени работы от аккумуляторных </w:t>
            </w:r>
            <w:r>
              <w:rPr>
                <w:rStyle w:val="Style57"/>
                <w:color w:val="3B3B3B"/>
                <w:sz w:val="24"/>
                <w:szCs w:val="24"/>
              </w:rPr>
              <w:t xml:space="preserve">батарей </w:t>
            </w:r>
            <w:r>
              <w:rPr>
                <w:rStyle w:val="Style57"/>
                <w:color w:val="252525"/>
                <w:sz w:val="24"/>
                <w:szCs w:val="24"/>
              </w:rPr>
              <w:t>путем полного контрольного разряда на номинальную нагрузку Заказчика длительностью не более 30 мин (проведение ручного теста батарей, при котором выясняется реальная оставшаяся емкость аккумуляторных батарей).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8"/>
              </w:numPr>
              <w:shd w:val="clear" w:color="auto" w:fill="auto"/>
              <w:tabs>
                <w:tab w:val="clear" w:pos="709"/>
                <w:tab w:val="left" w:pos="526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Контрольная проверка реакции ИБП на пропадание входного напряжения.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8"/>
              </w:numPr>
              <w:shd w:val="clear" w:color="auto" w:fill="auto"/>
              <w:tabs>
                <w:tab w:val="clear" w:pos="709"/>
                <w:tab w:val="left" w:pos="52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both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Контроль дополнительных плат управления и контроля, входящих н состав ИБП (сухие контакты, сетевое управление и т.п.) При необходимости обновление ревизий,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8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Обнуление данных журналов событий и данных (по желанию Заказчика).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8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Выключение последующего параллельного ИБП.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8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Повторение пунктов с 3 но 17. Для каждого ИБП.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8"/>
              </w:numPr>
              <w:shd w:val="clear" w:color="auto" w:fill="auto"/>
              <w:tabs>
                <w:tab w:val="clear" w:pos="709"/>
                <w:tab w:val="left" w:pos="52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Консультация заказчика при необходимости дополнительного</w:t>
            </w:r>
            <w:r>
              <w:rPr>
                <w:rStyle w:val="Style57"/>
                <w:b/>
                <w:i w:val="false"/>
                <w:caps w:val="false"/>
                <w:smallCaps w:val="false"/>
                <w:color w:val="000000"/>
                <w:sz w:val="18"/>
                <w:szCs w:val="24"/>
              </w:rPr>
              <w:t xml:space="preserve"> </w:t>
            </w:r>
            <w:r>
              <w:rPr>
                <w:rStyle w:val="Style57"/>
                <w:color w:val="252525"/>
                <w:sz w:val="24"/>
                <w:szCs w:val="24"/>
              </w:rPr>
              <w:t>обслуживания или дополнительных мер но защите оборудования.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8"/>
              </w:numPr>
              <w:shd w:val="clear" w:color="auto" w:fill="auto"/>
              <w:tabs>
                <w:tab w:val="clear" w:pos="709"/>
                <w:tab w:val="left" w:pos="52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Предоставление Заказчику информации в виде справки о необходимости дополнительного обслуживания.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58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Составление Технического отчета.</w:t>
            </w:r>
          </w:p>
        </w:tc>
        <w:tc>
          <w:tcPr>
            <w:tcW w:w="22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tbl>
      <w:tblPr>
        <w:tblW w:w="1334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301"/>
        <w:gridCol w:w="2035"/>
        <w:gridCol w:w="7775"/>
        <w:gridCol w:w="2233"/>
      </w:tblGrid>
      <w:tr>
        <w:trPr>
          <w:trHeight w:val="3750" w:hRule="exact"/>
        </w:trPr>
        <w:tc>
          <w:tcPr>
            <w:tcW w:w="130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pageBreakBefore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  <w:lang w:val="en-US" w:eastAsia="en-US" w:bidi="en-US"/>
              </w:rPr>
              <w:t>12</w:t>
            </w:r>
          </w:p>
        </w:tc>
        <w:tc>
          <w:tcPr>
            <w:tcW w:w="203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Система мониторинга</w:t>
            </w:r>
          </w:p>
        </w:tc>
        <w:tc>
          <w:tcPr>
            <w:tcW w:w="77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0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Визуальный осмотр оборудования на наличие повреждений.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0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Визуальная проверка выполнения монтажа.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0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Затяжка крепежных деталей.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0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подключения оборудования к электросети.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0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слаботочных линий связи.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0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Очистка от пыли, специализированным инструментом.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0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слаботочных линий связи.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0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работоспособности контроллера.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0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работоспособности модулей.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0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работоспособности датчиков.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0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Устранение неисправностей при их выявлении.</w:t>
            </w:r>
          </w:p>
        </w:tc>
        <w:tc>
          <w:tcPr>
            <w:tcW w:w="22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Ежемесячно</w:t>
            </w:r>
          </w:p>
        </w:tc>
      </w:tr>
      <w:tr>
        <w:trPr>
          <w:trHeight w:val="4931" w:hRule="exact"/>
        </w:trPr>
        <w:tc>
          <w:tcPr>
            <w:tcW w:w="1301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  <w:lang w:val="en-US" w:eastAsia="en-US" w:bidi="en-US"/>
              </w:rPr>
              <w:t>13</w:t>
            </w:r>
          </w:p>
        </w:tc>
        <w:tc>
          <w:tcPr>
            <w:tcW w:w="203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Волоконно</w:t>
              <w:softHyphen/>
              <w:t>оптическая линия связи внешняя</w:t>
            </w:r>
          </w:p>
        </w:tc>
        <w:tc>
          <w:tcPr>
            <w:tcW w:w="7775" w:type="dxa"/>
            <w:tcBorders>
              <w:top w:val="single" w:sz="4" w:space="0" w:color="000000"/>
              <w:start w:val="single" w:sz="4" w:space="0" w:color="000000"/>
            </w:tcBorders>
            <w:shd w:color="auto" w:fill="auto" w:val="clear"/>
          </w:tcPr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1"/>
              </w:numPr>
              <w:shd w:val="clear" w:color="auto" w:fill="auto"/>
              <w:tabs>
                <w:tab w:val="clear" w:pos="709"/>
                <w:tab w:val="left" w:pos="537" w:leader="none"/>
              </w:tabs>
              <w:bidi w:val="0"/>
              <w:spacing w:lineRule="auto" w:line="276" w:before="0" w:after="0"/>
              <w:ind w:hanging="320" w:start="540" w:end="0"/>
              <w:contextualSpacing/>
              <w:jc w:val="both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состояния магистралей, лотков, закладных труб, коробов и их техническое обслуживание.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1"/>
              </w:numPr>
              <w:shd w:val="clear" w:color="auto" w:fill="auto"/>
              <w:tabs>
                <w:tab w:val="clear" w:pos="709"/>
                <w:tab w:val="left" w:pos="537" w:leader="none"/>
              </w:tabs>
              <w:bidi w:val="0"/>
              <w:spacing w:lineRule="auto" w:line="276" w:before="0" w:after="0"/>
              <w:ind w:hanging="320" w:start="540" w:end="0"/>
              <w:contextualSpacing/>
              <w:jc w:val="both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кабельных линий на изношенность и наличие надломов в местах изгибов и входа в кроссы/патч-панели/шкафы/закладные.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1"/>
              </w:numPr>
              <w:shd w:val="clear" w:color="auto" w:fill="auto"/>
              <w:tabs>
                <w:tab w:val="clear" w:pos="709"/>
                <w:tab w:val="left" w:pos="537" w:leader="none"/>
              </w:tabs>
              <w:bidi w:val="0"/>
              <w:spacing w:lineRule="auto" w:line="276" w:before="0" w:after="0"/>
              <w:ind w:hanging="320" w:start="54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патч-кордов на изношенность и наличие надломов. Проверка состояния соединений, профилактическое обслуживание пассивного коммутационного оборудования, проведение тестовых испытаний для выявления отклонения в параметрах.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1"/>
              </w:numPr>
              <w:shd w:val="clear" w:color="auto" w:fill="auto"/>
              <w:tabs>
                <w:tab w:val="clear" w:pos="709"/>
                <w:tab w:val="left" w:pos="537" w:leader="none"/>
              </w:tabs>
              <w:bidi w:val="0"/>
              <w:spacing w:lineRule="auto" w:line="276" w:before="0" w:after="0"/>
              <w:ind w:hanging="320" w:start="54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Проверка наличия маркировки всех портов патч-панелей </w:t>
            </w:r>
            <w:r>
              <w:rPr>
                <w:rStyle w:val="Style57"/>
                <w:color w:val="3B3B3B"/>
                <w:sz w:val="24"/>
                <w:szCs w:val="24"/>
              </w:rPr>
              <w:t xml:space="preserve">- </w:t>
            </w:r>
            <w:r>
              <w:rPr>
                <w:rStyle w:val="Style57"/>
                <w:color w:val="252525"/>
                <w:sz w:val="24"/>
                <w:szCs w:val="24"/>
              </w:rPr>
              <w:t>в соответствии с принятой в Центре схемой, при наличии несоответствий их устранение и (или) восстановление.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1"/>
              </w:numPr>
              <w:shd w:val="clear" w:color="auto" w:fill="auto"/>
              <w:tabs>
                <w:tab w:val="clear" w:pos="709"/>
                <w:tab w:val="left" w:pos="51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оптических портов на патч-панелях без защитных колпачков.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1"/>
              </w:numPr>
              <w:shd w:val="clear" w:color="auto" w:fill="auto"/>
              <w:tabs>
                <w:tab w:val="clear" w:pos="709"/>
                <w:tab w:val="left" w:pos="537" w:leader="none"/>
              </w:tabs>
              <w:bidi w:val="0"/>
              <w:spacing w:lineRule="auto" w:line="276" w:before="0" w:after="0"/>
              <w:ind w:hanging="320" w:start="54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Проверках оптических портов на активном оборудовании без защитных колпачков, при наличии неисправностей </w:t>
            </w:r>
            <w:r>
              <w:rPr>
                <w:rStyle w:val="Style57"/>
                <w:color w:val="3B3B3B"/>
                <w:sz w:val="24"/>
                <w:szCs w:val="24"/>
              </w:rPr>
              <w:t xml:space="preserve">их </w:t>
            </w:r>
            <w:r>
              <w:rPr>
                <w:rStyle w:val="Style57"/>
                <w:color w:val="252525"/>
                <w:sz w:val="24"/>
                <w:szCs w:val="24"/>
              </w:rPr>
              <w:t>устранение.</w:t>
            </w:r>
          </w:p>
        </w:tc>
        <w:tc>
          <w:tcPr>
            <w:tcW w:w="223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Ежемесячно</w:t>
            </w:r>
          </w:p>
        </w:tc>
      </w:tr>
      <w:tr>
        <w:trPr>
          <w:trHeight w:val="4931" w:hRule="exact"/>
        </w:trPr>
        <w:tc>
          <w:tcPr>
            <w:tcW w:w="13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  <w:lang w:val="en-US" w:eastAsia="en-US" w:bidi="en-US"/>
              </w:rPr>
              <w:t>14</w:t>
            </w:r>
          </w:p>
        </w:tc>
        <w:tc>
          <w:tcPr>
            <w:tcW w:w="20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b/>
                <w:bCs/>
                <w:sz w:val="24"/>
                <w:szCs w:val="24"/>
              </w:rPr>
              <w:t>Волоконно</w:t>
              <w:softHyphen/>
              <w:t>оптическая линия связи внутренняя</w:t>
            </w:r>
          </w:p>
        </w:tc>
        <w:tc>
          <w:tcPr>
            <w:tcW w:w="7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2"/>
              </w:numPr>
              <w:shd w:val="clear" w:color="auto" w:fill="auto"/>
              <w:tabs>
                <w:tab w:val="clear" w:pos="709"/>
                <w:tab w:val="left" w:pos="527" w:leader="none"/>
              </w:tabs>
              <w:bidi w:val="0"/>
              <w:spacing w:lineRule="auto" w:line="276" w:before="0" w:after="0"/>
              <w:ind w:hanging="320" w:start="54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состояния магистралей, лотков, закладных труб, коробов и их техническое обслуживание.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2"/>
              </w:numPr>
              <w:shd w:val="clear" w:color="auto" w:fill="auto"/>
              <w:tabs>
                <w:tab w:val="clear" w:pos="709"/>
                <w:tab w:val="left" w:pos="527" w:leader="none"/>
              </w:tabs>
              <w:bidi w:val="0"/>
              <w:spacing w:lineRule="auto" w:line="276" w:before="0" w:after="0"/>
              <w:ind w:hanging="320" w:start="54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Проверка кабельных линий на изношенность и наличие надломов </w:t>
            </w:r>
            <w:r>
              <w:rPr>
                <w:rStyle w:val="Style57"/>
                <w:sz w:val="24"/>
                <w:szCs w:val="24"/>
              </w:rPr>
              <w:t xml:space="preserve">в </w:t>
            </w:r>
            <w:r>
              <w:rPr>
                <w:rStyle w:val="Style57"/>
                <w:color w:val="252525"/>
                <w:sz w:val="24"/>
                <w:szCs w:val="24"/>
              </w:rPr>
              <w:t>местах изгибов и входа в кроссы/патч-панели/шкафы/закладные.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2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патч-кордов на изношенность и наличие надломов. Проверка состояния соединений, профилактическое обслуживание пассивного коммутационного оборудования, проведение тестовых испытаний для выявления отклонения в параметрах.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2"/>
              </w:numPr>
              <w:shd w:val="clear" w:color="auto" w:fill="auto"/>
              <w:tabs>
                <w:tab w:val="clear" w:pos="709"/>
                <w:tab w:val="left" w:pos="531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 xml:space="preserve">Проверка наличия маркировки всех портов патч-панелей </w:t>
            </w:r>
            <w:r>
              <w:rPr>
                <w:rStyle w:val="Style57"/>
                <w:color w:val="7B7B7B"/>
                <w:sz w:val="24"/>
                <w:szCs w:val="24"/>
              </w:rPr>
              <w:t xml:space="preserve">- </w:t>
            </w:r>
            <w:r>
              <w:rPr>
                <w:rStyle w:val="Style57"/>
                <w:color w:val="252525"/>
                <w:sz w:val="24"/>
                <w:szCs w:val="24"/>
              </w:rPr>
              <w:t>в соответствии с принятой в Центре схемой, при наличии несоответствий их устранение и (или) восстановление.</w:t>
            </w:r>
          </w:p>
          <w:p>
            <w:pPr>
              <w:pStyle w:val="Style138"/>
              <w:keepNext w:val="false"/>
              <w:keepLines w:val="false"/>
              <w:widowControl w:val="false"/>
              <w:numPr>
                <w:ilvl w:val="0"/>
                <w:numId w:val="62"/>
              </w:numPr>
              <w:shd w:val="clear" w:color="auto" w:fill="auto"/>
              <w:tabs>
                <w:tab w:val="clear" w:pos="709"/>
                <w:tab w:val="left" w:pos="531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 оптических портов па патч-панелях без защитных колпачков.</w:t>
            </w:r>
          </w:p>
          <w:p>
            <w:pPr>
              <w:pStyle w:val="Style138"/>
              <w:widowControl w:val="false"/>
              <w:numPr>
                <w:ilvl w:val="0"/>
                <w:numId w:val="62"/>
              </w:numPr>
              <w:shd w:val="clear" w:color="auto" w:fill="auto"/>
              <w:tabs>
                <w:tab w:val="clear" w:pos="709"/>
                <w:tab w:val="left" w:pos="507" w:leader="none"/>
              </w:tabs>
              <w:bidi w:val="0"/>
              <w:spacing w:lineRule="auto" w:line="276" w:before="0" w:after="0"/>
              <w:ind w:firstLine="200" w:start="0" w:end="0"/>
              <w:contextualSpacing/>
              <w:jc w:val="start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Проверках оптических портов на активном оборудовании без защитных колпачков, при наличии неисправностей их устранение.</w:t>
            </w:r>
          </w:p>
        </w:tc>
        <w:tc>
          <w:tcPr>
            <w:tcW w:w="22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38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hanging="0" w:start="0" w:end="0"/>
              <w:contextualSpacing/>
              <w:jc w:val="center"/>
              <w:rPr/>
            </w:pPr>
            <w:r>
              <w:rPr>
                <w:rStyle w:val="Style57"/>
                <w:color w:val="252525"/>
                <w:sz w:val="24"/>
                <w:szCs w:val="24"/>
              </w:rPr>
              <w:t>Ежемесячно</w:t>
            </w:r>
          </w:p>
        </w:tc>
      </w:tr>
    </w:tbl>
    <w:p>
      <w:pPr>
        <w:pStyle w:val="Normal"/>
        <w:spacing w:lineRule="auto" w:line="276" w:before="0" w:after="0"/>
        <w:contextualSpacing/>
        <w:rPr>
          <w:rStyle w:val="Style56"/>
          <w:rFonts w:ascii="Times New Roman" w:hAnsi="Times New Roman"/>
          <w:b/>
          <w:bCs/>
          <w:color w:val="3B3B3B"/>
          <w:sz w:val="24"/>
          <w:szCs w:val="24"/>
        </w:rPr>
      </w:pPr>
      <w:r>
        <w:rPr>
          <w:rFonts w:ascii="Times New Roman" w:hAnsi="Times New Roman"/>
          <w:b/>
          <w:bCs/>
          <w:color w:val="3B3B3B"/>
          <w:sz w:val="24"/>
          <w:szCs w:val="24"/>
        </w:rPr>
      </w:r>
    </w:p>
    <w:p>
      <w:pPr>
        <w:pStyle w:val="Normal"/>
        <w:spacing w:lineRule="auto" w:line="276" w:before="0" w:after="0"/>
        <w:contextualSpacing/>
        <w:rPr>
          <w:rStyle w:val="Style56"/>
          <w:rFonts w:ascii="Times New Roman" w:hAnsi="Times New Roman"/>
          <w:b/>
          <w:bCs/>
          <w:color w:val="3B3B3B"/>
          <w:sz w:val="24"/>
          <w:szCs w:val="24"/>
        </w:rPr>
      </w:pPr>
      <w:r>
        <w:rPr>
          <w:rFonts w:ascii="Times New Roman" w:hAnsi="Times New Roman"/>
          <w:b/>
          <w:bCs/>
          <w:color w:val="3B3B3B"/>
          <w:sz w:val="24"/>
          <w:szCs w:val="24"/>
        </w:rPr>
      </w:r>
    </w:p>
    <w:p>
      <w:pPr>
        <w:pStyle w:val="Normal"/>
        <w:spacing w:lineRule="auto" w:line="276" w:before="0" w:after="0"/>
        <w:contextualSpacing/>
        <w:jc w:val="end"/>
        <w:rPr/>
      </w:pPr>
      <w:r>
        <w:rPr>
          <w:rStyle w:val="Style56"/>
          <w:rFonts w:ascii="Times New Roman" w:hAnsi="Times New Roman"/>
          <w:b/>
          <w:bCs/>
          <w:i w:val="false"/>
          <w:caps w:val="false"/>
          <w:smallCaps w:val="false"/>
          <w:color w:val="363636"/>
          <w:sz w:val="26"/>
          <w:szCs w:val="26"/>
        </w:rPr>
        <w:t xml:space="preserve">Приложение 5 </w:t>
        <w:br/>
        <w:t>к Техническому заданию</w:t>
      </w:r>
    </w:p>
    <w:p>
      <w:pPr>
        <w:pStyle w:val="Normal"/>
        <w:spacing w:lineRule="auto" w:line="276" w:before="0" w:after="0"/>
        <w:contextualSpacing/>
        <w:jc w:val="center"/>
        <w:rPr>
          <w:rStyle w:val="Style56"/>
          <w:rFonts w:ascii="Times New Roman" w:hAnsi="Times New Roman"/>
          <w:b/>
          <w:bCs/>
          <w:i w:val="false"/>
          <w:caps w:val="false"/>
          <w:smallCaps w:val="false"/>
          <w:color w:val="363636"/>
          <w:sz w:val="26"/>
          <w:szCs w:val="26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363636"/>
          <w:sz w:val="26"/>
          <w:szCs w:val="26"/>
        </w:rPr>
      </w:r>
    </w:p>
    <w:p>
      <w:pPr>
        <w:pStyle w:val="Normal"/>
        <w:spacing w:lineRule="auto" w:line="276" w:before="0" w:after="0"/>
        <w:contextualSpacing/>
        <w:jc w:val="center"/>
        <w:rPr/>
      </w:pPr>
      <w:r>
        <w:rPr>
          <w:rStyle w:val="Style56"/>
          <w:rFonts w:ascii="Times New Roman" w:hAnsi="Times New Roman"/>
          <w:b/>
          <w:bCs/>
          <w:i w:val="false"/>
          <w:caps w:val="false"/>
          <w:smallCaps w:val="false"/>
          <w:color w:val="363636"/>
          <w:sz w:val="26"/>
          <w:szCs w:val="26"/>
        </w:rPr>
        <w:t>Техническое описание оборудования Часть 1</w:t>
      </w:r>
    </w:p>
    <w:p>
      <w:pPr>
        <w:pStyle w:val="Normal"/>
        <w:spacing w:lineRule="auto" w:line="276" w:before="0" w:after="0"/>
        <w:contextualSpacing/>
        <w:jc w:val="center"/>
        <w:rPr/>
      </w:pPr>
      <w:r>
        <w:rPr>
          <w:rStyle w:val="Style56"/>
          <w:rFonts w:ascii="Times New Roman" w:hAnsi="Times New Roman"/>
          <w:b/>
          <w:bCs/>
          <w:i w:val="false"/>
          <w:caps w:val="false"/>
          <w:smallCaps w:val="false"/>
          <w:color w:val="363636"/>
          <w:sz w:val="26"/>
          <w:szCs w:val="26"/>
        </w:rPr>
        <w:t>Техническое описание оборудования Часть 2</w:t>
      </w:r>
    </w:p>
    <w:p>
      <w:pPr>
        <w:pStyle w:val="Normal"/>
        <w:spacing w:lineRule="auto" w:line="276" w:before="0" w:after="0"/>
        <w:contextualSpacing/>
        <w:jc w:val="center"/>
        <w:rPr>
          <w:rStyle w:val="Style56"/>
          <w:rFonts w:ascii="Times New Roman" w:hAnsi="Times New Roman"/>
          <w:b/>
          <w:bCs/>
          <w:i w:val="false"/>
          <w:caps w:val="false"/>
          <w:smallCaps w:val="false"/>
          <w:color w:val="363636"/>
          <w:sz w:val="26"/>
          <w:szCs w:val="26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363636"/>
          <w:sz w:val="26"/>
          <w:szCs w:val="26"/>
        </w:rPr>
      </w:r>
    </w:p>
    <w:p>
      <w:pPr>
        <w:pStyle w:val="Normal"/>
        <w:spacing w:lineRule="auto" w:line="276" w:before="0" w:after="0"/>
        <w:contextualSpacing/>
        <w:jc w:val="center"/>
        <w:rPr>
          <w:rStyle w:val="Style56"/>
          <w:rFonts w:ascii="Times New Roman" w:hAnsi="Times New Roman"/>
          <w:b/>
          <w:bCs/>
          <w:color w:val="3B3B3B"/>
        </w:rPr>
      </w:pPr>
      <w:r>
        <w:rPr>
          <w:rStyle w:val="Style56"/>
          <w:rFonts w:ascii="Times New Roman" w:hAnsi="Times New Roman"/>
          <w:b w:val="false"/>
          <w:bCs/>
          <w:i w:val="false"/>
          <w:caps w:val="false"/>
          <w:smallCaps w:val="false"/>
          <w:color w:val="363636"/>
          <w:sz w:val="26"/>
          <w:szCs w:val="26"/>
        </w:rPr>
        <w:t>(внешние файлы )</w:t>
      </w:r>
    </w:p>
    <w:sectPr>
      <w:headerReference w:type="even" r:id="rId20"/>
      <w:headerReference w:type="default" r:id="rId21"/>
      <w:headerReference w:type="first" r:id="rId22"/>
      <w:footerReference w:type="even" r:id="rId23"/>
      <w:footerReference w:type="default" r:id="rId24"/>
      <w:footerReference w:type="first" r:id="rId25"/>
      <w:type w:val="nextPage"/>
      <w:pgSz w:orient="landscape" w:w="16838" w:h="11906"/>
      <w:pgMar w:left="1753" w:right="1743" w:gutter="0" w:header="0" w:top="1469" w:footer="4" w:bottom="107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Tahoma">
    <w:charset w:val="01" w:characterSet="utf-8"/>
    <w:family w:val="swiss"/>
    <w:pitch w:val="variable"/>
  </w:font>
  <w:font w:name="Courier New">
    <w:charset w:val="01" w:characterSet="utf-8"/>
    <w:family w:val="roman"/>
    <w:pitch w:val="variable"/>
  </w:font>
  <w:font w:name="Arial Unicode MS">
    <w:charset w:val="01" w:characterSet="utf-8"/>
    <w:family w:val="swiss"/>
    <w:pitch w:val="variable"/>
  </w:font>
  <w:font w:name="Cambria">
    <w:charset w:val="01" w:characterSet="utf-8"/>
    <w:family w:val="roman"/>
    <w:pitch w:val="variable"/>
  </w:font>
  <w:font w:name="Times New Roman Полужирный">
    <w:charset w:val="01" w:characterSet="utf-8"/>
    <w:family w:val="roman"/>
    <w:pitch w:val="variable"/>
  </w:font>
  <w:font w:name="Cambria Math">
    <w:charset w:val="01" w:characterSet="utf-8"/>
    <w:family w:val="roman"/>
    <w:pitch w:val="variable"/>
  </w:font>
  <w:font w:name="Consolas">
    <w:charset w:val="01" w:characterSet="utf-8"/>
    <w:family w:val="roman"/>
    <w:pitch w:val="variable"/>
  </w:font>
  <w:font w:name="Segoe UI">
    <w:charset w:val="01" w:characterSet="utf-8"/>
    <w:family w:val="swiss"/>
    <w:pitch w:val="variable"/>
  </w:font>
  <w:font w:name="Calibri Light">
    <w:charset w:val="01" w:characterSet="utf-8"/>
    <w:family w:val="swiss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Helvetica Neue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jc w:val="end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pacing w:lineRule="exact" w:line="1" w:before="0" w:after="200"/>
      <w:rPr/>
    </w:pPr>
    <w:r>
      <w:rPr/>
      <mc:AlternateContent>
        <mc:Choice Requires="wps">
          <w:drawing>
            <wp:anchor distT="635" distB="0" distL="635" distR="0" simplePos="0" relativeHeight="32" behindDoc="1" locked="0" layoutInCell="0" allowOverlap="1">
              <wp:simplePos x="0" y="0"/>
              <wp:positionH relativeFrom="page">
                <wp:posOffset>5291455</wp:posOffset>
              </wp:positionH>
              <wp:positionV relativeFrom="page">
                <wp:posOffset>6983730</wp:posOffset>
              </wp:positionV>
              <wp:extent cx="126365" cy="145415"/>
              <wp:effectExtent l="635" t="635" r="0" b="0"/>
              <wp:wrapNone/>
              <wp:docPr id="1" name="Shap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636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224"/>
                            <w:keepNext w:val="false"/>
                            <w:keepLines w:val="false"/>
                            <w:widowControl w:val="false"/>
                            <w:shd w:val="clear" w:color="auto" w:fill="auto"/>
                            <w:bidi w:val="0"/>
                            <w:spacing w:lineRule="auto" w:line="240" w:before="0" w:after="0"/>
                            <w:ind w:hanging="0" w:start="0" w:end="0"/>
                            <w:jc w:val="star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20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16.65pt;margin-top:549.9pt;width:9.9pt;height:11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224"/>
                      <w:keepNext w:val="false"/>
                      <w:keepLines w:val="false"/>
                      <w:widowControl w:val="false"/>
                      <w:shd w:val="clear" w:color="auto" w:fill="auto"/>
                      <w:bidi w:val="0"/>
                      <w:spacing w:lineRule="auto" w:line="240" w:before="0" w:after="0"/>
                      <w:ind w:hanging="0" w:start="0" w:end="0"/>
                      <w:jc w:val="start"/>
                      <w:rPr>
                        <w:sz w:val="22"/>
                        <w:szCs w:val="22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20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pacing w:lineRule="exact" w:line="1" w:before="0" w:after="200"/>
      <w:rPr/>
    </w:pPr>
    <w:r>
      <w:rPr/>
      <mc:AlternateContent>
        <mc:Choice Requires="wps">
          <w:drawing>
            <wp:anchor distT="635" distB="0" distL="635" distR="0" simplePos="0" relativeHeight="32" behindDoc="1" locked="0" layoutInCell="0" allowOverlap="1">
              <wp:simplePos x="0" y="0"/>
              <wp:positionH relativeFrom="page">
                <wp:posOffset>5291455</wp:posOffset>
              </wp:positionH>
              <wp:positionV relativeFrom="page">
                <wp:posOffset>6983730</wp:posOffset>
              </wp:positionV>
              <wp:extent cx="126365" cy="145415"/>
              <wp:effectExtent l="635" t="635" r="0" b="0"/>
              <wp:wrapNone/>
              <wp:docPr id="2" name="Shap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636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224"/>
                            <w:keepNext w:val="false"/>
                            <w:keepLines w:val="false"/>
                            <w:widowControl w:val="false"/>
                            <w:shd w:val="clear" w:color="auto" w:fill="auto"/>
                            <w:bidi w:val="0"/>
                            <w:spacing w:lineRule="auto" w:line="240" w:before="0" w:after="0"/>
                            <w:ind w:hanging="0" w:start="0" w:end="0"/>
                            <w:jc w:val="star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20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16.65pt;margin-top:549.9pt;width:9.9pt;height:11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224"/>
                      <w:keepNext w:val="false"/>
                      <w:keepLines w:val="false"/>
                      <w:widowControl w:val="false"/>
                      <w:shd w:val="clear" w:color="auto" w:fill="auto"/>
                      <w:bidi w:val="0"/>
                      <w:spacing w:lineRule="auto" w:line="240" w:before="0" w:after="0"/>
                      <w:ind w:hanging="0" w:start="0" w:end="0"/>
                      <w:jc w:val="start"/>
                      <w:rPr>
                        <w:sz w:val="22"/>
                        <w:szCs w:val="22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20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pacing w:lineRule="exact" w:line="1" w:before="0" w:after="200"/>
      <w:rPr/>
    </w:pPr>
    <w:r>
      <w:rPr/>
      <mc:AlternateContent>
        <mc:Choice Requires="wps">
          <w:drawing>
            <wp:anchor distT="635" distB="0" distL="635" distR="0" simplePos="0" relativeHeight="47" behindDoc="1" locked="0" layoutInCell="0" allowOverlap="1">
              <wp:simplePos x="0" y="0"/>
              <wp:positionH relativeFrom="page">
                <wp:posOffset>5291455</wp:posOffset>
              </wp:positionH>
              <wp:positionV relativeFrom="page">
                <wp:posOffset>6983730</wp:posOffset>
              </wp:positionV>
              <wp:extent cx="253365" cy="145415"/>
              <wp:effectExtent l="635" t="635" r="0" b="0"/>
              <wp:wrapNone/>
              <wp:docPr id="3" name="Shap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344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224"/>
                            <w:keepNext w:val="false"/>
                            <w:keepLines w:val="false"/>
                            <w:widowControl w:val="false"/>
                            <w:shd w:val="clear" w:color="auto" w:fill="auto"/>
                            <w:bidi w:val="0"/>
                            <w:spacing w:lineRule="auto" w:line="240" w:before="0" w:after="0"/>
                            <w:ind w:hanging="0" w:start="0" w:end="0"/>
                            <w:jc w:val="star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46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16.65pt;margin-top:549.9pt;width:19.9pt;height:11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224"/>
                      <w:keepNext w:val="false"/>
                      <w:keepLines w:val="false"/>
                      <w:widowControl w:val="false"/>
                      <w:shd w:val="clear" w:color="auto" w:fill="auto"/>
                      <w:bidi w:val="0"/>
                      <w:spacing w:lineRule="auto" w:line="240" w:before="0" w:after="0"/>
                      <w:ind w:hanging="0" w:start="0" w:end="0"/>
                      <w:jc w:val="start"/>
                      <w:rPr>
                        <w:sz w:val="22"/>
                        <w:szCs w:val="22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46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pacing w:lineRule="exact" w:line="1" w:before="0" w:after="200"/>
      <w:rPr/>
    </w:pPr>
    <w:r>
      <w:rPr/>
      <mc:AlternateContent>
        <mc:Choice Requires="wps">
          <w:drawing>
            <wp:anchor distT="635" distB="0" distL="635" distR="0" simplePos="0" relativeHeight="47" behindDoc="1" locked="0" layoutInCell="0" allowOverlap="1">
              <wp:simplePos x="0" y="0"/>
              <wp:positionH relativeFrom="page">
                <wp:posOffset>5291455</wp:posOffset>
              </wp:positionH>
              <wp:positionV relativeFrom="page">
                <wp:posOffset>6983730</wp:posOffset>
              </wp:positionV>
              <wp:extent cx="253365" cy="145415"/>
              <wp:effectExtent l="635" t="635" r="0" b="0"/>
              <wp:wrapNone/>
              <wp:docPr id="4" name="Shap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344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224"/>
                            <w:keepNext w:val="false"/>
                            <w:keepLines w:val="false"/>
                            <w:widowControl w:val="false"/>
                            <w:shd w:val="clear" w:color="auto" w:fill="auto"/>
                            <w:bidi w:val="0"/>
                            <w:spacing w:lineRule="auto" w:line="240" w:before="0" w:after="0"/>
                            <w:ind w:hanging="0" w:start="0" w:end="0"/>
                            <w:jc w:val="star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46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16.65pt;margin-top:549.9pt;width:19.9pt;height:11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224"/>
                      <w:keepNext w:val="false"/>
                      <w:keepLines w:val="false"/>
                      <w:widowControl w:val="false"/>
                      <w:shd w:val="clear" w:color="auto" w:fill="auto"/>
                      <w:bidi w:val="0"/>
                      <w:spacing w:lineRule="auto" w:line="240" w:before="0" w:after="0"/>
                      <w:ind w:hanging="0" w:start="0" w:end="0"/>
                      <w:jc w:val="start"/>
                      <w:rPr>
                        <w:sz w:val="22"/>
                        <w:szCs w:val="22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46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45"/>
      <w:rPr/>
    </w:pPr>
    <w:r>
      <w:rPr/>
      <w:t>-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17</w:t>
    </w:r>
    <w:r>
      <w:rPr/>
      <w:fldChar w:fldCharType="end"/>
    </w:r>
    <w:r>
      <w:rPr/>
      <w:t>-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color w:val="000000"/>
      </w:rPr>
    </w:pPr>
    <w:r>
      <w:rPr>
        <w:color w:val="000000"/>
      </w:rPr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76" w:before="0" w:after="200"/>
      <w:jc w:val="start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76" w:before="0" w:after="200"/>
      <w:jc w:val="start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76" w:before="0" w:after="200"/>
      <w:jc w:val="start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76" w:before="0" w:after="200"/>
      <w:jc w:val="start"/>
      <w:rPr/>
    </w:pPr>
    <w:r>
      <w:rPr/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76" w:before="0" w:after="200"/>
      <w:jc w:val="start"/>
      <w:rPr/>
    </w:pPr>
    <w:r>
      <w:rPr/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76" w:before="0" w:after="200"/>
      <w:jc w:val="star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pStyle w:val="Heading1"/>
      <w:lvlText w:val="%1"/>
      <w:lvlJc w:val="start"/>
      <w:pPr>
        <w:tabs>
          <w:tab w:val="num" w:pos="432"/>
        </w:tabs>
        <w:ind w:start="432" w:hanging="432"/>
      </w:pPr>
      <w:rPr/>
    </w:lvl>
    <w:lvl w:ilvl="1">
      <w:start w:val="1"/>
      <w:numFmt w:val="decimal"/>
      <w:pStyle w:val="Heading2"/>
      <w:lvlText w:val="%1.%2"/>
      <w:lvlJc w:val="start"/>
      <w:pPr>
        <w:tabs>
          <w:tab w:val="num" w:pos="576"/>
        </w:tabs>
        <w:ind w:start="576" w:hanging="576"/>
      </w:pPr>
      <w:rPr/>
    </w:lvl>
    <w:lvl w:ilvl="2">
      <w:start w:val="1"/>
      <w:numFmt w:val="decimal"/>
      <w:pStyle w:val="Heading3"/>
      <w:lvlText w:val="%1.%2.%3"/>
      <w:lvlJc w:val="start"/>
      <w:pPr>
        <w:tabs>
          <w:tab w:val="num" w:pos="1004"/>
        </w:tabs>
        <w:ind w:start="1004" w:hanging="720"/>
      </w:pPr>
      <w:rPr/>
    </w:lvl>
    <w:lvl w:ilvl="3">
      <w:start w:val="1"/>
      <w:numFmt w:val="decimal"/>
      <w:pStyle w:val="Heading4"/>
      <w:lvlText w:val="%1.%2.%3.%4"/>
      <w:lvlJc w:val="start"/>
      <w:pPr>
        <w:tabs>
          <w:tab w:val="num" w:pos="2707"/>
        </w:tabs>
        <w:ind w:start="2707" w:hanging="864"/>
      </w:pPr>
      <w:rPr>
        <w:rFonts w:ascii="Times New Roman" w:hAnsi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vanish w:val="false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</w:rPr>
    </w:lvl>
    <w:lvl w:ilvl="4">
      <w:start w:val="1"/>
      <w:numFmt w:val="decimal"/>
      <w:pStyle w:val="Heading5"/>
      <w:lvlText w:val="%1.%2.%3.%4.%5"/>
      <w:lvlJc w:val="start"/>
      <w:pPr>
        <w:tabs>
          <w:tab w:val="num" w:pos="1008"/>
        </w:tabs>
        <w:ind w:start="1008" w:hanging="1008"/>
      </w:pPr>
      <w:rPr/>
    </w:lvl>
    <w:lvl w:ilvl="5">
      <w:start w:val="1"/>
      <w:numFmt w:val="decimal"/>
      <w:pStyle w:val="Heading6"/>
      <w:lvlText w:val="%1.%2.%3.%4.%5.%6"/>
      <w:lvlJc w:val="start"/>
      <w:pPr>
        <w:tabs>
          <w:tab w:val="num" w:pos="1152"/>
        </w:tabs>
        <w:ind w:start="1152" w:hanging="1152"/>
      </w:pPr>
      <w:rPr/>
    </w:lvl>
    <w:lvl w:ilvl="6">
      <w:start w:val="1"/>
      <w:numFmt w:val="decimal"/>
      <w:lvlText w:val="%1.%2.%3.%4.%5.%6.%7"/>
      <w:lvlJc w:val="start"/>
      <w:pPr>
        <w:tabs>
          <w:tab w:val="num" w:pos="1296"/>
        </w:tabs>
        <w:ind w:start="1296" w:hanging="1296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584"/>
        </w:tabs>
        <w:ind w:start="1584" w:hanging="1584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284"/>
        </w:tabs>
        <w:ind w:start="284" w:hanging="0"/>
      </w:pPr>
      <w:rPr>
        <w:b w:val="false"/>
        <w:i w:val="false"/>
        <w:color w:val="auto"/>
      </w:rPr>
    </w:lvl>
    <w:lvl w:ilvl="2">
      <w:start w:val="1"/>
      <w:numFmt w:val="decimal"/>
      <w:lvlText w:val="%1.%2.%3."/>
      <w:lvlJc w:val="start"/>
      <w:pPr>
        <w:tabs>
          <w:tab w:val="num" w:pos="1277"/>
        </w:tabs>
        <w:ind w:start="1277" w:hanging="0"/>
      </w:pPr>
      <w:rPr>
        <w:i w:val="false"/>
        <w:color w:val="auto"/>
      </w:rPr>
    </w:lvl>
    <w:lvl w:ilvl="3">
      <w:start w:val="1"/>
      <w:numFmt w:val="decimal"/>
      <w:lvlText w:val="(%4)"/>
      <w:lvlJc w:val="start"/>
      <w:pPr>
        <w:tabs>
          <w:tab w:val="num" w:pos="0"/>
        </w:tabs>
        <w:ind w:start="1440" w:hanging="360"/>
      </w:pPr>
      <w:rPr/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180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216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2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288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3240" w:hanging="360"/>
      </w:pPr>
      <w:rPr/>
    </w:lvl>
  </w:abstractNum>
  <w:abstractNum w:abstractNumId="3">
    <w:lvl w:ilvl="0">
      <w:start w:val="1"/>
      <w:numFmt w:val="decimal"/>
      <w:lvlText w:val="%1."/>
      <w:lvlJc w:val="center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2476" w:hanging="349"/>
      </w:pPr>
      <w:rPr>
        <w:i w:val="false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709" w:hanging="352"/>
      </w:pPr>
      <w:rPr>
        <w:rFonts w:ascii="Times New Roman" w:hAnsi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outline w:val="false"/>
        <w:shadow w:val="false"/>
        <w:emboss w:val="false"/>
        <w:imprint w:val="false"/>
        <w:vanish w:val="false"/>
        <w:spacing w:val="0"/>
        <w:kern w:val="0"/>
        <w:position w:val="0"/>
        <w:sz w:val="22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>
          <w14:cntxtAlts/>
        </w14:cntxtAlts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440" w:hanging="360"/>
      </w:pPr>
      <w:rPr/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180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216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2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288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324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1418"/>
        </w:tabs>
        <w:ind w:start="1418" w:hanging="567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1.%2)"/>
      <w:lvlJc w:val="start"/>
      <w:pPr>
        <w:tabs>
          <w:tab w:val="num" w:pos="2552"/>
        </w:tabs>
        <w:ind w:start="2552" w:hanging="851"/>
      </w:pPr>
      <w:rPr>
        <w:rFonts w:cs="Times New Roman"/>
      </w:rPr>
    </w:lvl>
    <w:lvl w:ilvl="2">
      <w:start w:val="1"/>
      <w:numFmt w:val="decimal"/>
      <w:lvlText w:val="%1.%2.%3)"/>
      <w:lvlJc w:val="start"/>
      <w:pPr>
        <w:tabs>
          <w:tab w:val="num" w:pos="3686"/>
        </w:tabs>
        <w:ind w:start="3686" w:hanging="851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tabs>
          <w:tab w:val="num" w:pos="1080"/>
        </w:tabs>
        <w:ind w:start="864" w:hanging="864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tabs>
          <w:tab w:val="num" w:pos="1440"/>
        </w:tabs>
        <w:ind w:start="1008" w:hanging="1008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tabs>
          <w:tab w:val="num" w:pos="1152"/>
        </w:tabs>
        <w:ind w:star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tabs>
          <w:tab w:val="num" w:pos="1296"/>
        </w:tabs>
        <w:ind w:star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tabs>
          <w:tab w:val="num" w:pos="1584"/>
        </w:tabs>
        <w:ind w:start="1584" w:hanging="1584"/>
      </w:pPr>
      <w:rPr>
        <w:rFonts w:cs="Times New Roman"/>
      </w:rPr>
    </w:lvl>
  </w:abstractNum>
  <w:abstractNum w:abstractNumId="5">
    <w:lvl w:ilvl="0">
      <w:start w:val="1"/>
      <w:numFmt w:val="bullet"/>
      <w:lvlText w:val=""/>
      <w:lvlJc w:val="start"/>
      <w:pPr>
        <w:tabs>
          <w:tab w:val="num" w:pos="1260"/>
        </w:tabs>
        <w:ind w:start="12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1413"/>
        </w:tabs>
        <w:ind w:start="14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33"/>
        </w:tabs>
        <w:ind w:start="21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53"/>
        </w:tabs>
        <w:ind w:start="28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573"/>
        </w:tabs>
        <w:ind w:start="35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293"/>
        </w:tabs>
        <w:ind w:start="42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13"/>
        </w:tabs>
        <w:ind w:start="50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33"/>
        </w:tabs>
        <w:ind w:start="57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53"/>
        </w:tabs>
        <w:ind w:start="6453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"/>
      <w:lvlJc w:val="start"/>
      <w:pPr>
        <w:tabs>
          <w:tab w:val="num" w:pos="1381"/>
        </w:tabs>
        <w:ind w:start="567" w:firstLine="454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bullet"/>
      <w:lvlText w:val="-"/>
      <w:lvlJc w:val="start"/>
      <w:pPr>
        <w:tabs>
          <w:tab w:val="num" w:pos="432"/>
        </w:tabs>
        <w:ind w:start="432" w:hanging="432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start"/>
      <w:pPr>
        <w:tabs>
          <w:tab w:val="num" w:pos="576"/>
        </w:tabs>
        <w:ind w:start="576" w:hanging="576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start"/>
      <w:pPr>
        <w:tabs>
          <w:tab w:val="num" w:pos="720"/>
        </w:tabs>
        <w:ind w:start="720" w:hanging="72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start"/>
      <w:pPr>
        <w:tabs>
          <w:tab w:val="num" w:pos="864"/>
        </w:tabs>
        <w:ind w:start="864" w:hanging="864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start"/>
      <w:pPr>
        <w:tabs>
          <w:tab w:val="num" w:pos="1008"/>
        </w:tabs>
        <w:ind w:start="1008" w:hanging="1008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start"/>
      <w:pPr>
        <w:tabs>
          <w:tab w:val="num" w:pos="1152"/>
        </w:tabs>
        <w:ind w:start="1152" w:hanging="1152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start"/>
      <w:pPr>
        <w:tabs>
          <w:tab w:val="num" w:pos="1296"/>
        </w:tabs>
        <w:ind w:start="1296" w:hanging="1296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start"/>
      <w:pPr>
        <w:tabs>
          <w:tab w:val="num" w:pos="1440"/>
        </w:tabs>
        <w:ind w:start="1440" w:hanging="144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start"/>
      <w:pPr>
        <w:tabs>
          <w:tab w:val="num" w:pos="1584"/>
        </w:tabs>
        <w:ind w:start="1584" w:hanging="1584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"/>
      <w:lvlJc w:val="start"/>
      <w:pPr>
        <w:tabs>
          <w:tab w:val="num" w:pos="1068"/>
        </w:tabs>
        <w:ind w:start="0" w:firstLine="708"/>
      </w:pPr>
      <w:rPr>
        <w:rFonts w:ascii="Symbol" w:hAnsi="Symbol" w:cs="Symbol" w:hint="default"/>
      </w:rPr>
    </w:lvl>
    <w:lvl w:ilvl="1">
      <w:start w:val="1"/>
      <w:numFmt w:val="bullet"/>
      <w:lvlText w:val=""/>
      <w:lvlJc w:val="start"/>
      <w:pPr>
        <w:tabs>
          <w:tab w:val="num" w:pos="1363"/>
        </w:tabs>
        <w:ind w:start="1080" w:hanging="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"/>
      <w:lvlJc w:val="start"/>
      <w:pPr>
        <w:tabs>
          <w:tab w:val="num" w:pos="0"/>
        </w:tabs>
        <w:ind w:start="1800" w:hanging="360"/>
      </w:pPr>
      <w:rPr>
        <w:rFonts w:ascii="Symbol" w:hAnsi="Symbol" w:cs="Symbol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vanish w:val="false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</w:rPr>
    </w:lvl>
    <w:lvl w:ilvl="1">
      <w:start w:val="1"/>
      <w:numFmt w:val="bullet"/>
      <w:lvlText w:val="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56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decimal"/>
      <w:lvlText w:val="%1"/>
      <w:lvlJc w:val="start"/>
      <w:pPr>
        <w:tabs>
          <w:tab w:val="num" w:pos="1134"/>
        </w:tabs>
        <w:ind w:start="0" w:firstLine="720"/>
      </w:pPr>
      <w:rPr/>
    </w:lvl>
    <w:lvl w:ilvl="1">
      <w:start w:val="1"/>
      <w:numFmt w:val="decimal"/>
      <w:lvlText w:val="%1.%2"/>
      <w:lvlJc w:val="start"/>
      <w:pPr>
        <w:tabs>
          <w:tab w:val="num" w:pos="1134"/>
        </w:tabs>
        <w:ind w:start="0" w:firstLine="720"/>
      </w:pPr>
      <w:rPr/>
    </w:lvl>
    <w:lvl w:ilvl="2">
      <w:start w:val="1"/>
      <w:numFmt w:val="decimal"/>
      <w:lvlText w:val="%1.%2.%3"/>
      <w:lvlJc w:val="start"/>
      <w:pPr>
        <w:tabs>
          <w:tab w:val="num" w:pos="1701"/>
        </w:tabs>
        <w:ind w:start="0" w:firstLine="720"/>
      </w:pPr>
      <w:rPr/>
    </w:lvl>
    <w:lvl w:ilvl="3">
      <w:start w:val="1"/>
      <w:numFmt w:val="decimal"/>
      <w:lvlText w:val="%1.%2.%3.%4"/>
      <w:lvlJc w:val="start"/>
      <w:pPr>
        <w:tabs>
          <w:tab w:val="num" w:pos="1701"/>
        </w:tabs>
        <w:ind w:start="0" w:firstLine="720"/>
      </w:pPr>
      <w:rPr/>
    </w:lvl>
    <w:lvl w:ilvl="4">
      <w:start w:val="1"/>
      <w:numFmt w:val="decimal"/>
      <w:lvlText w:val="%1.%2.%3.%4.%5"/>
      <w:lvlJc w:val="start"/>
      <w:pPr>
        <w:tabs>
          <w:tab w:val="num" w:pos="2520"/>
        </w:tabs>
        <w:ind w:start="2232" w:hanging="792"/>
      </w:pPr>
      <w:rPr/>
    </w:lvl>
    <w:lvl w:ilvl="5">
      <w:start w:val="1"/>
      <w:numFmt w:val="decimal"/>
      <w:lvlText w:val="%1.%2.%3.%4.%5.%6."/>
      <w:lvlJc w:val="start"/>
      <w:pPr>
        <w:tabs>
          <w:tab w:val="num" w:pos="2880"/>
        </w:tabs>
        <w:ind w:start="2736" w:hanging="936"/>
      </w:pPr>
      <w:rPr/>
    </w:lvl>
    <w:lvl w:ilvl="6">
      <w:start w:val="1"/>
      <w:numFmt w:val="decimal"/>
      <w:lvlText w:val="%1.%2.%3.%4.%5.%6.%7."/>
      <w:lvlJc w:val="start"/>
      <w:pPr>
        <w:tabs>
          <w:tab w:val="num" w:pos="3600"/>
        </w:tabs>
        <w:ind w:start="3240" w:hanging="108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3960"/>
        </w:tabs>
        <w:ind w:start="3744" w:hanging="1224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4680"/>
        </w:tabs>
        <w:ind w:start="4320" w:hanging="1440"/>
      </w:pPr>
      <w:rPr/>
    </w:lvl>
  </w:abstractNum>
  <w:abstractNum w:abstractNumId="11">
    <w:lvl w:ilvl="0">
      <w:start w:val="1"/>
      <w:numFmt w:val="decimal"/>
      <w:lvlText w:val="%1)"/>
      <w:lvlJc w:val="start"/>
      <w:pPr>
        <w:tabs>
          <w:tab w:val="num" w:pos="1429"/>
        </w:tabs>
        <w:ind w:start="1429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2149"/>
        </w:tabs>
        <w:ind w:start="2149" w:hanging="360"/>
      </w:pPr>
      <w:rPr/>
    </w:lvl>
    <w:lvl w:ilvl="2">
      <w:start w:val="1"/>
      <w:numFmt w:val="lowerRoman"/>
      <w:lvlText w:val="%3."/>
      <w:lvlJc w:val="end"/>
      <w:pPr>
        <w:tabs>
          <w:tab w:val="num" w:pos="2869"/>
        </w:tabs>
        <w:ind w:start="2869" w:hanging="180"/>
      </w:pPr>
      <w:rPr/>
    </w:lvl>
    <w:lvl w:ilvl="3">
      <w:start w:val="1"/>
      <w:numFmt w:val="decimal"/>
      <w:lvlText w:val="%4."/>
      <w:lvlJc w:val="start"/>
      <w:pPr>
        <w:tabs>
          <w:tab w:val="num" w:pos="3589"/>
        </w:tabs>
        <w:ind w:start="3589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4309"/>
        </w:tabs>
        <w:ind w:start="4309" w:hanging="360"/>
      </w:pPr>
      <w:rPr/>
    </w:lvl>
    <w:lvl w:ilvl="5">
      <w:start w:val="1"/>
      <w:numFmt w:val="lowerRoman"/>
      <w:lvlText w:val="%6."/>
      <w:lvlJc w:val="end"/>
      <w:pPr>
        <w:tabs>
          <w:tab w:val="num" w:pos="5029"/>
        </w:tabs>
        <w:ind w:start="5029" w:hanging="180"/>
      </w:pPr>
      <w:rPr/>
    </w:lvl>
    <w:lvl w:ilvl="6">
      <w:start w:val="1"/>
      <w:numFmt w:val="decimal"/>
      <w:lvlText w:val="%7."/>
      <w:lvlJc w:val="start"/>
      <w:pPr>
        <w:tabs>
          <w:tab w:val="num" w:pos="5749"/>
        </w:tabs>
        <w:ind w:start="5749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6469"/>
        </w:tabs>
        <w:ind w:start="6469" w:hanging="360"/>
      </w:pPr>
      <w:rPr/>
    </w:lvl>
    <w:lvl w:ilvl="8">
      <w:start w:val="1"/>
      <w:numFmt w:val="lowerRoman"/>
      <w:lvlText w:val="%9."/>
      <w:lvlJc w:val="end"/>
      <w:pPr>
        <w:tabs>
          <w:tab w:val="num" w:pos="7189"/>
        </w:tabs>
        <w:ind w:start="7189" w:hanging="180"/>
      </w:pPr>
      <w:rPr/>
    </w:lvl>
  </w:abstractNum>
  <w:abstractNum w:abstractNumId="12">
    <w:lvl w:ilvl="0">
      <w:start w:val="1"/>
      <w:numFmt w:val="bullet"/>
      <w:lvlText w:val="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decimal"/>
      <w:lvlText w:val="%1"/>
      <w:lvlJc w:val="start"/>
      <w:pPr>
        <w:tabs>
          <w:tab w:val="num" w:pos="432"/>
        </w:tabs>
        <w:ind w:start="432" w:hanging="432"/>
      </w:pPr>
      <w:rPr>
        <w:rFonts w:ascii="Times New Roman" w:hAnsi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vanish w:val="false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</w:rPr>
    </w:lvl>
    <w:lvl w:ilvl="1">
      <w:start w:val="1"/>
      <w:numFmt w:val="decimal"/>
      <w:lvlText w:val="%1.%2"/>
      <w:lvlJc w:val="start"/>
      <w:pPr>
        <w:tabs>
          <w:tab w:val="num" w:pos="576"/>
        </w:tabs>
        <w:ind w:start="576" w:hanging="576"/>
      </w:pPr>
      <w:rPr>
        <w:rFonts w:ascii="Times New Roman" w:hAnsi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vanish w:val="false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</w:rPr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864"/>
        </w:tabs>
        <w:ind w:start="864" w:hanging="864"/>
      </w:pPr>
      <w:rPr/>
    </w:lvl>
    <w:lvl w:ilvl="4">
      <w:start w:val="1"/>
      <w:numFmt w:val="decimal"/>
      <w:lvlText w:val="%1.%2.%3.%4.%5"/>
      <w:lvlJc w:val="start"/>
      <w:pPr>
        <w:tabs>
          <w:tab w:val="num" w:pos="1008"/>
        </w:tabs>
        <w:ind w:start="1008" w:hanging="1008"/>
      </w:pPr>
      <w:rPr/>
    </w:lvl>
    <w:lvl w:ilvl="5">
      <w:start w:val="1"/>
      <w:numFmt w:val="decimal"/>
      <w:lvlText w:val="%1.%2.%3.%4.%5.%6"/>
      <w:lvlJc w:val="start"/>
      <w:pPr>
        <w:tabs>
          <w:tab w:val="num" w:pos="1152"/>
        </w:tabs>
        <w:ind w:start="1152" w:hanging="1152"/>
      </w:pPr>
      <w:rPr/>
    </w:lvl>
    <w:lvl w:ilvl="6">
      <w:start w:val="1"/>
      <w:numFmt w:val="decimal"/>
      <w:lvlText w:val="%1.%2.%3.%4.%5.%6.%7"/>
      <w:lvlJc w:val="start"/>
      <w:pPr>
        <w:tabs>
          <w:tab w:val="num" w:pos="1296"/>
        </w:tabs>
        <w:ind w:start="1296" w:hanging="1296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584"/>
        </w:tabs>
        <w:ind w:start="1584" w:hanging="1584"/>
      </w:pPr>
      <w:rPr/>
    </w:lvl>
  </w:abstractNum>
  <w:abstractNum w:abstractNumId="14">
    <w:lvl w:ilvl="0">
      <w:start w:val="1"/>
      <w:numFmt w:val="decimal"/>
      <w:lvlText w:val="БС %1"/>
      <w:lvlJc w:val="start"/>
      <w:pPr>
        <w:tabs>
          <w:tab w:val="num" w:pos="0"/>
        </w:tabs>
        <w:ind w:start="144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15">
    <w:lvl w:ilvl="0">
      <w:start w:val="1"/>
      <w:numFmt w:val="bullet"/>
      <w:lvlText w:val="−"/>
      <w:lvlJc w:val="start"/>
      <w:pPr>
        <w:tabs>
          <w:tab w:val="num" w:pos="0"/>
        </w:tabs>
        <w:ind w:star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>
        <w:rFonts w:cs="Times New Roman"/>
      </w:rPr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>
        <w:rFonts w:cs="Times New Roman"/>
      </w:rPr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3970" w:firstLine="709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tabs>
          <w:tab w:val="num" w:pos="0"/>
        </w:tabs>
        <w:ind w:start="0" w:firstLine="709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tabs>
          <w:tab w:val="num" w:pos="0"/>
        </w:tabs>
        <w:ind w:start="0" w:firstLine="709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tabs>
          <w:tab w:val="num" w:pos="0"/>
        </w:tabs>
        <w:ind w:start="0" w:firstLine="709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tabs>
          <w:tab w:val="num" w:pos="0"/>
        </w:tabs>
        <w:ind w:start="0" w:firstLine="709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tabs>
          <w:tab w:val="num" w:pos="0"/>
        </w:tabs>
        <w:ind w:start="0" w:firstLine="709"/>
      </w:pPr>
      <w:rPr>
        <w:rFonts w:cs="Times New Roman"/>
      </w:rPr>
    </w:lvl>
  </w:abstractNum>
  <w:abstractNum w:abstractNumId="17">
    <w:lvl w:ilvl="0">
      <w:start w:val="1"/>
      <w:numFmt w:val="russianUpper"/>
      <w:lvlText w:val="Приложение %1 "/>
      <w:lvlJc w:val="center"/>
      <w:pPr>
        <w:tabs>
          <w:tab w:val="num" w:pos="0"/>
        </w:tabs>
        <w:ind w:start="2061" w:hanging="360"/>
      </w:pPr>
      <w:rPr/>
    </w:lvl>
    <w:lvl w:ilvl="1">
      <w:start w:val="1"/>
      <w:numFmt w:val="decimal"/>
      <w:lvlText w:val="%1.%2"/>
      <w:lvlJc w:val="start"/>
      <w:pPr>
        <w:tabs>
          <w:tab w:val="num" w:pos="0"/>
        </w:tabs>
        <w:ind w:start="567" w:hanging="567"/>
      </w:pPr>
      <w:rPr>
        <w:rFonts w:ascii="Times New Roman" w:hAnsi="Times New Roman" w:cs="Times New Roman"/>
        <w:bCs w:val="false"/>
        <w:i w:val="false"/>
        <w:iCs w:val="false"/>
        <w:caps w:val="false"/>
        <w:smallCaps w:val="false"/>
        <w:strike w:val="false"/>
        <w:dstrike w:val="false"/>
        <w:vanish w:val="false"/>
        <w:color w:val="000000"/>
        <w:spacing w:val="0"/>
        <w:kern w:val="0"/>
        <w:position w:val="0"/>
        <w:sz w:val="22"/>
        <w:u w:val="none"/>
        <w:vertAlign w:val="baseline"/>
        <w:em w:val="none"/>
      </w:rPr>
    </w:lvl>
    <w:lvl w:ilvl="2">
      <w:start w:val="1"/>
      <w:numFmt w:val="decimal"/>
      <w:lvlText w:val="Таблица %1.%3"/>
      <w:lvlJc w:val="end"/>
      <w:pPr>
        <w:tabs>
          <w:tab w:val="num" w:pos="432"/>
        </w:tabs>
        <w:ind w:start="432" w:hanging="432"/>
      </w:pPr>
      <w:rPr/>
    </w:lvl>
    <w:lvl w:ilvl="3">
      <w:start w:val="1"/>
      <w:numFmt w:val="decimal"/>
      <w:lvlText w:val="%1.%2.%3.%4"/>
      <w:lvlJc w:val="start"/>
      <w:pPr>
        <w:tabs>
          <w:tab w:val="num" w:pos="864"/>
        </w:tabs>
        <w:ind w:start="864" w:hanging="864"/>
      </w:pPr>
      <w:rPr/>
    </w:lvl>
    <w:lvl w:ilvl="4">
      <w:start w:val="1"/>
      <w:numFmt w:val="decimal"/>
      <w:lvlText w:val="%1.%2.%3.%4.%5"/>
      <w:lvlJc w:val="start"/>
      <w:pPr>
        <w:tabs>
          <w:tab w:val="num" w:pos="1008"/>
        </w:tabs>
        <w:ind w:start="1008" w:hanging="1008"/>
      </w:pPr>
      <w:rPr/>
    </w:lvl>
    <w:lvl w:ilvl="5">
      <w:start w:val="1"/>
      <w:numFmt w:val="decimal"/>
      <w:lvlText w:val="%1.%2.%3.%4.%5.%6"/>
      <w:lvlJc w:val="start"/>
      <w:pPr>
        <w:tabs>
          <w:tab w:val="num" w:pos="1152"/>
        </w:tabs>
        <w:ind w:start="1152" w:hanging="1152"/>
      </w:pPr>
      <w:rPr/>
    </w:lvl>
    <w:lvl w:ilvl="6">
      <w:start w:val="1"/>
      <w:numFmt w:val="decimal"/>
      <w:lvlText w:val="%1.%2.%3.%4.%5.%6.%7"/>
      <w:lvlJc w:val="start"/>
      <w:pPr>
        <w:tabs>
          <w:tab w:val="num" w:pos="1296"/>
        </w:tabs>
        <w:ind w:start="1296" w:hanging="1296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584"/>
        </w:tabs>
        <w:ind w:start="1584" w:hanging="1584"/>
      </w:pPr>
      <w:rPr/>
    </w:lvl>
  </w:abstractNum>
  <w:abstractNum w:abstractNumId="18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cs="Times New Roman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792" w:hanging="432"/>
      </w:pPr>
      <w:rPr>
        <w:rFonts w:cs="Times New Roman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  <w:rPr>
        <w:rFonts w:cs="Times New Roman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728" w:hanging="648"/>
      </w:pPr>
      <w:rPr>
        <w:rFonts w:cs="Times New Roman"/>
      </w:rPr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  <w:rPr>
        <w:rFonts w:cs="Times New Roman"/>
      </w:rPr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  <w:rPr>
        <w:rFonts w:cs="Times New Roman"/>
      </w:rPr>
    </w:lvl>
  </w:abstractNum>
  <w:abstractNum w:abstractNumId="19">
    <w:lvl w:ilvl="0">
      <w:start w:val="1"/>
      <w:numFmt w:val="decimal"/>
      <w:lvlText w:val="%1."/>
      <w:lvlJc w:val="start"/>
      <w:pPr>
        <w:tabs>
          <w:tab w:val="num" w:pos="1209"/>
        </w:tabs>
        <w:ind w:start="1209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0">
    <w:lvl w:ilvl="0">
      <w:start w:val="1"/>
      <w:numFmt w:val="decimal"/>
      <w:lvlText w:val="%1"/>
      <w:lvlJc w:val="start"/>
      <w:pPr>
        <w:tabs>
          <w:tab w:val="num" w:pos="1134"/>
        </w:tabs>
        <w:ind w:start="0" w:firstLine="720"/>
      </w:pPr>
      <w:rPr>
        <w:sz w:val="24"/>
        <w:szCs w:val="24"/>
      </w:rPr>
    </w:lvl>
    <w:lvl w:ilvl="1">
      <w:start w:val="1"/>
      <w:numFmt w:val="lowerLetter"/>
      <w:lvlText w:val="%2."/>
      <w:lvlJc w:val="start"/>
      <w:pPr>
        <w:tabs>
          <w:tab w:val="num" w:pos="2497"/>
        </w:tabs>
        <w:ind w:start="2497" w:hanging="360"/>
      </w:pPr>
      <w:rPr/>
    </w:lvl>
    <w:lvl w:ilvl="2">
      <w:start w:val="1"/>
      <w:numFmt w:val="lowerRoman"/>
      <w:lvlText w:val="%3."/>
      <w:lvlJc w:val="end"/>
      <w:pPr>
        <w:tabs>
          <w:tab w:val="num" w:pos="3217"/>
        </w:tabs>
        <w:ind w:start="3217" w:hanging="180"/>
      </w:pPr>
      <w:rPr/>
    </w:lvl>
    <w:lvl w:ilvl="3">
      <w:start w:val="1"/>
      <w:numFmt w:val="decimal"/>
      <w:lvlText w:val="%4."/>
      <w:lvlJc w:val="start"/>
      <w:pPr>
        <w:tabs>
          <w:tab w:val="num" w:pos="3937"/>
        </w:tabs>
        <w:ind w:start="3937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4657"/>
        </w:tabs>
        <w:ind w:start="4657" w:hanging="360"/>
      </w:pPr>
      <w:rPr/>
    </w:lvl>
    <w:lvl w:ilvl="5">
      <w:start w:val="1"/>
      <w:numFmt w:val="lowerRoman"/>
      <w:lvlText w:val="%6."/>
      <w:lvlJc w:val="end"/>
      <w:pPr>
        <w:tabs>
          <w:tab w:val="num" w:pos="5377"/>
        </w:tabs>
        <w:ind w:start="5377" w:hanging="180"/>
      </w:pPr>
      <w:rPr/>
    </w:lvl>
    <w:lvl w:ilvl="6">
      <w:start w:val="1"/>
      <w:numFmt w:val="decimal"/>
      <w:lvlText w:val="%7."/>
      <w:lvlJc w:val="start"/>
      <w:pPr>
        <w:tabs>
          <w:tab w:val="num" w:pos="6097"/>
        </w:tabs>
        <w:ind w:start="6097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6817"/>
        </w:tabs>
        <w:ind w:start="6817" w:hanging="360"/>
      </w:pPr>
      <w:rPr/>
    </w:lvl>
    <w:lvl w:ilvl="8">
      <w:start w:val="1"/>
      <w:numFmt w:val="lowerRoman"/>
      <w:lvlText w:val="%9."/>
      <w:lvlJc w:val="end"/>
      <w:pPr>
        <w:tabs>
          <w:tab w:val="num" w:pos="7537"/>
        </w:tabs>
        <w:ind w:start="7537" w:hanging="180"/>
      </w:pPr>
      <w:rPr/>
    </w:lvl>
  </w:abstractNum>
  <w:abstractNum w:abstractNumId="21">
    <w:lvl w:ilvl="0">
      <w:start w:val="1"/>
      <w:numFmt w:val="russianUpper"/>
      <w:suff w:val="nothing"/>
      <w:lvlText w:val="Приложение %1"/>
      <w:lvlJc w:val="end"/>
      <w:pPr>
        <w:tabs>
          <w:tab w:val="num" w:pos="0"/>
        </w:tabs>
        <w:ind w:start="144" w:hanging="144"/>
      </w:pPr>
      <w:rPr/>
    </w:lvl>
    <w:lvl w:ilvl="1">
      <w:start w:val="1"/>
      <w:numFmt w:val="decimal"/>
      <w:lvlText w:val="%1.%2"/>
      <w:lvlJc w:val="start"/>
      <w:pPr>
        <w:tabs>
          <w:tab w:val="num" w:pos="0"/>
        </w:tabs>
        <w:ind w:start="279" w:hanging="567"/>
      </w:pPr>
      <w:rPr>
        <w:rFonts w:ascii="Times New Roman" w:hAnsi="Times New Roman" w:cs="Times New Roman"/>
        <w:bCs w:val="false"/>
        <w:i w:val="false"/>
        <w:iCs w:val="false"/>
        <w:caps w:val="false"/>
        <w:smallCaps w:val="false"/>
        <w:strike w:val="false"/>
        <w:dstrike w:val="false"/>
        <w:vanish w:val="false"/>
        <w:color w:val="000000"/>
        <w:spacing w:val="0"/>
        <w:kern w:val="0"/>
        <w:position w:val="0"/>
        <w:sz w:val="22"/>
        <w:u w:val="none"/>
        <w:vertAlign w:val="baseline"/>
        <w:em w:val="none"/>
      </w:rPr>
    </w:lvl>
    <w:lvl w:ilvl="2">
      <w:start w:val="1"/>
      <w:numFmt w:val="decimal"/>
      <w:lvlText w:val="Б.%2.%3"/>
      <w:lvlJc w:val="end"/>
      <w:pPr>
        <w:tabs>
          <w:tab w:val="num" w:pos="432"/>
        </w:tabs>
        <w:ind w:start="432" w:hanging="432"/>
      </w:pPr>
      <w:rPr/>
    </w:lvl>
    <w:lvl w:ilvl="3">
      <w:start w:val="1"/>
      <w:numFmt w:val="decimal"/>
      <w:suff w:val="nothing"/>
      <w:lvlText w:val="Таблица %1.%4"/>
      <w:lvlJc w:val="end"/>
      <w:pPr>
        <w:tabs>
          <w:tab w:val="num" w:pos="0"/>
        </w:tabs>
        <w:ind w:start="-288" w:firstLine="288"/>
      </w:pPr>
      <w:rPr>
        <w:rFonts w:ascii="Times New Roman" w:hAnsi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vanish w:val="false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</w:rPr>
    </w:lvl>
    <w:lvl w:ilvl="4">
      <w:start w:val="1"/>
      <w:numFmt w:val="decimal"/>
      <w:lvlText w:val="Г.%2.%3.%4."/>
      <w:lvlJc w:val="start"/>
      <w:pPr>
        <w:tabs>
          <w:tab w:val="num" w:pos="720"/>
        </w:tabs>
        <w:ind w:start="720" w:hanging="1008"/>
      </w:pPr>
      <w:rPr/>
    </w:lvl>
    <w:lvl w:ilvl="5">
      <w:start w:val="1"/>
      <w:numFmt w:val="decimal"/>
      <w:lvlText w:val="%1.%2.%3.%4.%5.%6"/>
      <w:lvlJc w:val="start"/>
      <w:pPr>
        <w:tabs>
          <w:tab w:val="num" w:pos="864"/>
        </w:tabs>
        <w:ind w:start="864" w:hanging="1152"/>
      </w:pPr>
      <w:rPr/>
    </w:lvl>
    <w:lvl w:ilvl="6">
      <w:start w:val="1"/>
      <w:numFmt w:val="decimal"/>
      <w:lvlText w:val="%1.%2.%3.%4.%5.%6.%7"/>
      <w:lvlJc w:val="start"/>
      <w:pPr>
        <w:tabs>
          <w:tab w:val="num" w:pos="1008"/>
        </w:tabs>
        <w:ind w:start="1008" w:hanging="1296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152"/>
        </w:tabs>
        <w:ind w:start="1152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296"/>
        </w:tabs>
        <w:ind w:start="1296" w:hanging="1584"/>
      </w:pPr>
      <w:rPr/>
    </w:lvl>
  </w:abstractNum>
  <w:abstractNum w:abstractNumId="22">
    <w:lvl w:ilvl="0">
      <w:start w:val="1"/>
      <w:numFmt w:val="decimal"/>
      <w:lvlText w:val="%1."/>
      <w:lvlJc w:val="start"/>
      <w:pPr>
        <w:tabs>
          <w:tab w:val="num" w:pos="926"/>
        </w:tabs>
        <w:ind w:start="926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3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4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5">
    <w:lvl w:ilvl="0">
      <w:start w:val="1"/>
      <w:numFmt w:val="bullet"/>
      <w:lvlText w:val="−"/>
      <w:lvlJc w:val="start"/>
      <w:pPr>
        <w:tabs>
          <w:tab w:val="num" w:pos="0"/>
        </w:tabs>
        <w:ind w:start="106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28" w:hanging="360"/>
      </w:pPr>
      <w:rPr>
        <w:rFonts w:ascii="Wingdings" w:hAnsi="Wingdings" w:cs="Wingdings" w:hint="default"/>
      </w:rPr>
    </w:lvl>
  </w:abstractNum>
  <w:abstractNum w:abstractNumId="26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>
        <w:b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7">
    <w:lvl w:ilvl="0">
      <w:start w:val="1"/>
      <w:numFmt w:val="bullet"/>
      <w:lvlText w:val="−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 w:hint="default"/>
        <w:b w:val="false"/>
        <w:i w:val="false"/>
        <w:caps w:val="false"/>
        <w:smallCaps w:val="false"/>
        <w:strike w:val="false"/>
        <w:dstrike w:val="false"/>
        <w:color w:val="000000"/>
        <w:spacing w:val="0"/>
        <w:w w:val="100"/>
        <w:sz w:val="26"/>
        <w:u w:val="none"/>
      </w:rPr>
    </w:lvl>
    <w:lvl w:ilvl="1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 w:hint="default"/>
        <w:b w:val="false"/>
        <w:i w:val="false"/>
        <w:caps w:val="false"/>
        <w:smallCaps w:val="false"/>
        <w:strike w:val="false"/>
        <w:dstrike w:val="false"/>
        <w:color w:val="000000"/>
        <w:spacing w:val="0"/>
        <w:w w:val="100"/>
        <w:sz w:val="26"/>
        <w:u w:val="none"/>
      </w:rPr>
    </w:lvl>
    <w:lvl w:ilvl="2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 w:hint="default"/>
        <w:b w:val="false"/>
        <w:i w:val="false"/>
        <w:caps w:val="false"/>
        <w:smallCaps w:val="false"/>
        <w:strike w:val="false"/>
        <w:dstrike w:val="false"/>
        <w:color w:val="000000"/>
        <w:spacing w:val="0"/>
        <w:w w:val="100"/>
        <w:sz w:val="26"/>
        <w:u w:val="none"/>
      </w:rPr>
    </w:lvl>
    <w:lvl w:ilvl="3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 w:hint="default"/>
        <w:b w:val="false"/>
        <w:i w:val="false"/>
        <w:caps w:val="false"/>
        <w:smallCaps w:val="false"/>
        <w:strike w:val="false"/>
        <w:dstrike w:val="false"/>
        <w:color w:val="000000"/>
        <w:spacing w:val="0"/>
        <w:w w:val="100"/>
        <w:sz w:val="26"/>
        <w:u w:val="none"/>
      </w:rPr>
    </w:lvl>
    <w:lvl w:ilvl="4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 w:hint="default"/>
        <w:b w:val="false"/>
        <w:i w:val="false"/>
        <w:caps w:val="false"/>
        <w:smallCaps w:val="false"/>
        <w:strike w:val="false"/>
        <w:dstrike w:val="false"/>
        <w:color w:val="000000"/>
        <w:spacing w:val="0"/>
        <w:w w:val="100"/>
        <w:sz w:val="26"/>
        <w:u w:val="none"/>
      </w:rPr>
    </w:lvl>
    <w:lvl w:ilvl="5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 w:hint="default"/>
        <w:b w:val="false"/>
        <w:i w:val="false"/>
        <w:caps w:val="false"/>
        <w:smallCaps w:val="false"/>
        <w:strike w:val="false"/>
        <w:dstrike w:val="false"/>
        <w:color w:val="000000"/>
        <w:spacing w:val="0"/>
        <w:w w:val="100"/>
        <w:sz w:val="26"/>
        <w:u w:val="none"/>
      </w:rPr>
    </w:lvl>
    <w:lvl w:ilvl="6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 w:hint="default"/>
        <w:b w:val="false"/>
        <w:i w:val="false"/>
        <w:caps w:val="false"/>
        <w:smallCaps w:val="false"/>
        <w:strike w:val="false"/>
        <w:dstrike w:val="false"/>
        <w:color w:val="000000"/>
        <w:spacing w:val="0"/>
        <w:w w:val="100"/>
        <w:sz w:val="26"/>
        <w:u w:val="none"/>
      </w:rPr>
    </w:lvl>
    <w:lvl w:ilvl="7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 w:hint="default"/>
        <w:b w:val="false"/>
        <w:i w:val="false"/>
        <w:caps w:val="false"/>
        <w:smallCaps w:val="false"/>
        <w:strike w:val="false"/>
        <w:dstrike w:val="false"/>
        <w:color w:val="000000"/>
        <w:spacing w:val="0"/>
        <w:w w:val="100"/>
        <w:sz w:val="26"/>
        <w:u w:val="none"/>
      </w:rPr>
    </w:lvl>
    <w:lvl w:ilvl="8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 w:hint="default"/>
        <w:b w:val="false"/>
        <w:i w:val="false"/>
        <w:caps w:val="false"/>
        <w:smallCaps w:val="false"/>
        <w:strike w:val="false"/>
        <w:dstrike w:val="false"/>
        <w:color w:val="000000"/>
        <w:spacing w:val="0"/>
        <w:w w:val="100"/>
        <w:sz w:val="26"/>
        <w:u w:val="none"/>
      </w:rPr>
    </w:lvl>
  </w:abstractNum>
  <w:abstractNum w:abstractNumId="28">
    <w:lvl w:ilvl="0">
      <w:start w:val="1"/>
      <w:numFmt w:val="decimal"/>
      <w:lvlText w:val="%1)"/>
      <w:lvlJc w:val="start"/>
      <w:pPr>
        <w:tabs>
          <w:tab w:val="num" w:pos="0"/>
        </w:tabs>
        <w:ind w:start="1429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49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69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589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09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29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49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69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189" w:hanging="180"/>
      </w:pPr>
      <w:rPr/>
    </w:lvl>
  </w:abstractNum>
  <w:abstractNum w:abstractNumId="29">
    <w:lvl w:ilvl="0">
      <w:start w:val="1"/>
      <w:numFmt w:val="decimal"/>
      <w:lvlText w:val="%1."/>
      <w:lvlJc w:val="start"/>
      <w:pPr>
        <w:tabs>
          <w:tab w:val="num" w:pos="2204"/>
        </w:tabs>
        <w:ind w:start="2204" w:hanging="360"/>
      </w:pPr>
      <w:rPr/>
    </w:lvl>
    <w:lvl w:ilvl="1">
      <w:start w:val="1"/>
      <w:numFmt w:val="decimal"/>
      <w:lvlText w:val="%1.%2."/>
      <w:lvlJc w:val="start"/>
      <w:pPr>
        <w:tabs>
          <w:tab w:val="num" w:pos="253"/>
        </w:tabs>
        <w:ind w:start="253" w:hanging="432"/>
      </w:pPr>
      <w:rPr/>
    </w:lvl>
    <w:lvl w:ilvl="2">
      <w:start w:val="1"/>
      <w:numFmt w:val="decimal"/>
      <w:lvlText w:val="%3."/>
      <w:lvlJc w:val="start"/>
      <w:pPr>
        <w:tabs>
          <w:tab w:val="num" w:pos="901"/>
        </w:tabs>
        <w:ind w:start="685" w:hanging="504"/>
      </w:pPr>
      <w:rPr/>
    </w:lvl>
    <w:lvl w:ilvl="3">
      <w:start w:val="1"/>
      <w:numFmt w:val="decimal"/>
      <w:lvlText w:val="%4.%2.%1.%3."/>
      <w:lvlJc w:val="start"/>
      <w:pPr>
        <w:tabs>
          <w:tab w:val="num" w:pos="1261"/>
        </w:tabs>
        <w:ind w:start="1189" w:hanging="648"/>
      </w:pPr>
      <w:rPr/>
    </w:lvl>
    <w:lvl w:ilvl="4">
      <w:start w:val="1"/>
      <w:numFmt w:val="decimal"/>
      <w:lvlText w:val="%1.%2.%3.%4.%5."/>
      <w:lvlJc w:val="start"/>
      <w:pPr>
        <w:tabs>
          <w:tab w:val="num" w:pos="1981"/>
        </w:tabs>
        <w:ind w:start="1693" w:hanging="792"/>
      </w:pPr>
      <w:rPr/>
    </w:lvl>
    <w:lvl w:ilvl="5">
      <w:start w:val="1"/>
      <w:numFmt w:val="decimal"/>
      <w:lvlText w:val="%1.%2.%3.%4.%5.%6."/>
      <w:lvlJc w:val="start"/>
      <w:pPr>
        <w:tabs>
          <w:tab w:val="num" w:pos="2341"/>
        </w:tabs>
        <w:ind w:start="2197" w:hanging="936"/>
      </w:pPr>
      <w:rPr/>
    </w:lvl>
    <w:lvl w:ilvl="6">
      <w:start w:val="1"/>
      <w:numFmt w:val="decimal"/>
      <w:lvlText w:val="%1.%2.%3.%4.%5.%6.%7."/>
      <w:lvlJc w:val="start"/>
      <w:pPr>
        <w:tabs>
          <w:tab w:val="num" w:pos="3061"/>
        </w:tabs>
        <w:ind w:start="2701" w:hanging="108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3421"/>
        </w:tabs>
        <w:ind w:start="3205" w:hanging="1224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4141"/>
        </w:tabs>
        <w:ind w:start="3781" w:hanging="1440"/>
      </w:pPr>
      <w:rPr/>
    </w:lvl>
  </w:abstractNum>
  <w:abstractNum w:abstractNumId="30">
    <w:lvl w:ilvl="0">
      <w:start w:val="1"/>
      <w:numFmt w:val="decimal"/>
      <w:lvlText w:val="%1"/>
      <w:lvlJc w:val="start"/>
      <w:pPr>
        <w:tabs>
          <w:tab w:val="num" w:pos="709"/>
        </w:tabs>
        <w:ind w:start="0" w:firstLine="709"/>
      </w:pPr>
      <w:rPr/>
    </w:lvl>
    <w:lvl w:ilvl="1">
      <w:start w:val="1"/>
      <w:numFmt w:val="decimal"/>
      <w:lvlText w:val="%1.%2"/>
      <w:lvlJc w:val="start"/>
      <w:pPr>
        <w:tabs>
          <w:tab w:val="num" w:pos="709"/>
        </w:tabs>
        <w:ind w:start="0" w:firstLine="709"/>
      </w:pPr>
      <w:rPr/>
    </w:lvl>
    <w:lvl w:ilvl="2">
      <w:start w:val="1"/>
      <w:numFmt w:val="decimal"/>
      <w:lvlText w:val="%1.%2.%3"/>
      <w:lvlJc w:val="start"/>
      <w:pPr>
        <w:tabs>
          <w:tab w:val="num" w:pos="1418"/>
        </w:tabs>
        <w:ind w:start="0" w:firstLine="709"/>
      </w:pPr>
      <w:rPr/>
    </w:lvl>
    <w:lvl w:ilvl="3">
      <w:start w:val="1"/>
      <w:numFmt w:val="decimal"/>
      <w:lvlText w:val="%1.%2.%3.%4"/>
      <w:lvlJc w:val="start"/>
      <w:pPr>
        <w:tabs>
          <w:tab w:val="num" w:pos="709"/>
        </w:tabs>
        <w:ind w:start="0" w:firstLine="709"/>
      </w:pPr>
      <w:rPr/>
    </w:lvl>
    <w:lvl w:ilvl="4">
      <w:start w:val="1"/>
      <w:numFmt w:val="decimal"/>
      <w:lvlText w:val="%1.%2.%3.%4.%5"/>
      <w:lvlJc w:val="start"/>
      <w:pPr>
        <w:tabs>
          <w:tab w:val="num" w:pos="1843"/>
        </w:tabs>
        <w:ind w:start="0" w:firstLine="709"/>
      </w:pPr>
      <w:rPr/>
    </w:lvl>
    <w:lvl w:ilvl="5">
      <w:start w:val="1"/>
      <w:numFmt w:val="lowerRoman"/>
      <w:lvlText w:val="(%6)"/>
      <w:lvlJc w:val="start"/>
      <w:pPr>
        <w:tabs>
          <w:tab w:val="num" w:pos="709"/>
        </w:tabs>
        <w:ind w:start="0" w:firstLine="709"/>
      </w:pPr>
      <w:rPr/>
    </w:lvl>
    <w:lvl w:ilvl="6">
      <w:start w:val="1"/>
      <w:numFmt w:val="decimal"/>
      <w:lvlText w:val="%7."/>
      <w:lvlJc w:val="start"/>
      <w:pPr>
        <w:tabs>
          <w:tab w:val="num" w:pos="709"/>
        </w:tabs>
        <w:ind w:start="0" w:firstLine="709"/>
      </w:pPr>
      <w:rPr/>
    </w:lvl>
    <w:lvl w:ilvl="7">
      <w:start w:val="1"/>
      <w:numFmt w:val="lowerLetter"/>
      <w:lvlText w:val="%8."/>
      <w:lvlJc w:val="start"/>
      <w:pPr>
        <w:tabs>
          <w:tab w:val="num" w:pos="709"/>
        </w:tabs>
        <w:ind w:start="0" w:firstLine="709"/>
      </w:pPr>
      <w:rPr/>
    </w:lvl>
    <w:lvl w:ilvl="8">
      <w:start w:val="1"/>
      <w:numFmt w:val="lowerRoman"/>
      <w:lvlText w:val="%9."/>
      <w:lvlJc w:val="start"/>
      <w:pPr>
        <w:tabs>
          <w:tab w:val="num" w:pos="709"/>
        </w:tabs>
        <w:ind w:start="0" w:firstLine="709"/>
      </w:pPr>
      <w:rPr/>
    </w:lvl>
  </w:abstractNum>
  <w:abstractNum w:abstractNumId="31">
    <w:lvl w:ilvl="0">
      <w:start w:val="1"/>
      <w:numFmt w:val="decimal"/>
      <w:lvlText w:val="%1"/>
      <w:lvlJc w:val="start"/>
      <w:pPr>
        <w:tabs>
          <w:tab w:val="num" w:pos="0"/>
        </w:tabs>
        <w:ind w:start="1068" w:hanging="360"/>
      </w:pPr>
      <w:rPr/>
    </w:lvl>
    <w:lvl w:ilvl="1">
      <w:start w:val="1"/>
      <w:numFmt w:val="decimal"/>
      <w:lvlText w:val="%1.%2"/>
      <w:lvlJc w:val="start"/>
      <w:pPr>
        <w:tabs>
          <w:tab w:val="num" w:pos="1276"/>
        </w:tabs>
        <w:ind w:start="1276" w:hanging="567"/>
      </w:pPr>
      <w:rPr>
        <w:rFonts w:ascii="Times New Roman" w:hAnsi="Times New Roman" w:cs="Times New Roman"/>
        <w:b/>
        <w:bCs w:val="false"/>
        <w:i w:val="false"/>
        <w:iCs w:val="false"/>
        <w:caps w:val="false"/>
        <w:smallCaps w:val="false"/>
        <w:strike w:val="false"/>
        <w:dstrike w:val="false"/>
        <w:vanish w:val="false"/>
        <w:color w:val="000000"/>
        <w:spacing w:val="0"/>
        <w:kern w:val="0"/>
        <w:position w:val="0"/>
        <w:sz w:val="22"/>
        <w:u w:val="none"/>
        <w:vertAlign w:val="baseline"/>
        <w:em w:val="none"/>
      </w:rPr>
    </w:lvl>
    <w:lvl w:ilvl="2">
      <w:start w:val="1"/>
      <w:numFmt w:val="decimal"/>
      <w:lvlText w:val="%1.%2.%3."/>
      <w:lvlJc w:val="start"/>
      <w:pPr>
        <w:tabs>
          <w:tab w:val="num" w:pos="1559"/>
        </w:tabs>
        <w:ind w:start="1559" w:hanging="850"/>
      </w:pPr>
      <w:rPr/>
    </w:lvl>
    <w:lvl w:ilvl="3">
      <w:start w:val="1"/>
      <w:numFmt w:val="decimal"/>
      <w:lvlText w:val="%1.%2.%3.%4"/>
      <w:lvlJc w:val="start"/>
      <w:pPr>
        <w:tabs>
          <w:tab w:val="num" w:pos="709"/>
        </w:tabs>
        <w:ind w:start="709" w:hanging="0"/>
      </w:pPr>
      <w:rPr/>
    </w:lvl>
    <w:lvl w:ilvl="4">
      <w:start w:val="1"/>
      <w:numFmt w:val="lowerLetter"/>
      <w:lvlText w:val="(%5)"/>
      <w:lvlJc w:val="start"/>
      <w:pPr>
        <w:tabs>
          <w:tab w:val="num" w:pos="709"/>
        </w:tabs>
        <w:ind w:start="709" w:hanging="0"/>
      </w:pPr>
      <w:rPr/>
    </w:lvl>
    <w:lvl w:ilvl="5">
      <w:start w:val="1"/>
      <w:numFmt w:val="lowerRoman"/>
      <w:lvlText w:val="(%6)"/>
      <w:lvlJc w:val="start"/>
      <w:pPr>
        <w:tabs>
          <w:tab w:val="num" w:pos="709"/>
        </w:tabs>
        <w:ind w:start="709" w:hanging="0"/>
      </w:pPr>
      <w:rPr/>
    </w:lvl>
    <w:lvl w:ilvl="6">
      <w:start w:val="1"/>
      <w:numFmt w:val="decimal"/>
      <w:lvlText w:val="%7."/>
      <w:lvlJc w:val="start"/>
      <w:pPr>
        <w:tabs>
          <w:tab w:val="num" w:pos="709"/>
        </w:tabs>
        <w:ind w:start="709" w:hanging="0"/>
      </w:pPr>
      <w:rPr/>
    </w:lvl>
    <w:lvl w:ilvl="7">
      <w:start w:val="1"/>
      <w:numFmt w:val="lowerLetter"/>
      <w:lvlText w:val="%8."/>
      <w:lvlJc w:val="start"/>
      <w:pPr>
        <w:tabs>
          <w:tab w:val="num" w:pos="709"/>
        </w:tabs>
        <w:ind w:start="709" w:hanging="0"/>
      </w:pPr>
      <w:rPr/>
    </w:lvl>
    <w:lvl w:ilvl="8">
      <w:start w:val="1"/>
      <w:numFmt w:val="lowerRoman"/>
      <w:lvlText w:val="%9."/>
      <w:lvlJc w:val="start"/>
      <w:pPr>
        <w:tabs>
          <w:tab w:val="num" w:pos="709"/>
        </w:tabs>
        <w:ind w:start="709" w:hanging="0"/>
      </w:pPr>
      <w:rPr/>
    </w:lvl>
  </w:abstractNum>
  <w:abstractNum w:abstractNumId="32">
    <w:lvl w:ilvl="0">
      <w:start w:val="1"/>
      <w:numFmt w:val="bullet"/>
      <w:lvlText w:val="−"/>
      <w:lvlJc w:val="start"/>
      <w:pPr>
        <w:tabs>
          <w:tab w:val="num" w:pos="0"/>
        </w:tabs>
        <w:ind w:start="36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start"/>
      <w:pPr>
        <w:tabs>
          <w:tab w:val="num" w:pos="0"/>
        </w:tabs>
        <w:ind w:start="294" w:hanging="720"/>
      </w:pPr>
      <w:rPr/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4122" w:hanging="720"/>
      </w:pPr>
      <w:rPr>
        <w:i w:val="false"/>
        <w:sz w:val="28"/>
        <w:szCs w:val="28"/>
      </w:rPr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703" w:hanging="1080"/>
      </w:pPr>
      <w:rPr/>
    </w:lvl>
    <w:lvl w:ilvl="4">
      <w:start w:val="1"/>
      <w:numFmt w:val="russianLower"/>
      <w:lvlText w:val="%5."/>
      <w:lvlJc w:val="start"/>
      <w:pPr>
        <w:tabs>
          <w:tab w:val="num" w:pos="0"/>
        </w:tabs>
        <w:ind w:start="883" w:hanging="1080"/>
      </w:pPr>
      <w:rPr/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1423" w:hanging="1440"/>
      </w:pPr>
      <w:rPr/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1963" w:hanging="1800"/>
      </w:pPr>
      <w:rPr/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2143" w:hanging="1800"/>
      </w:pPr>
      <w:rPr/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2683" w:hanging="2160"/>
      </w:pPr>
      <w:rPr/>
    </w:lvl>
  </w:abstractNum>
  <w:abstractNum w:abstractNumId="33">
    <w:lvl w:ilvl="0">
      <w:start w:val="1"/>
      <w:numFmt w:val="bullet"/>
      <w:lvlText w:val="-"/>
      <w:lvlJc w:val="start"/>
      <w:pPr>
        <w:tabs>
          <w:tab w:val="num" w:pos="0"/>
        </w:tabs>
        <w:ind w:start="1429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189" w:hanging="360"/>
      </w:pPr>
      <w:rPr>
        <w:rFonts w:ascii="Wingdings" w:hAnsi="Wingdings" w:cs="Wingdings" w:hint="default"/>
      </w:rPr>
    </w:lvl>
  </w:abstractNum>
  <w:abstractNum w:abstractNumId="34">
    <w:lvl w:ilvl="0">
      <w:start w:val="1"/>
      <w:numFmt w:val="bullet"/>
      <w:lvlText w:val=""/>
      <w:lvlJc w:val="start"/>
      <w:pPr>
        <w:tabs>
          <w:tab w:val="num" w:pos="0"/>
        </w:tabs>
        <w:ind w:star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189" w:hanging="360"/>
      </w:pPr>
      <w:rPr>
        <w:rFonts w:ascii="Wingdings" w:hAnsi="Wingdings" w:cs="Wingdings" w:hint="default"/>
      </w:rPr>
    </w:lvl>
  </w:abstractNum>
  <w:abstractNum w:abstractNumId="35">
    <w:lvl w:ilvl="0">
      <w:start w:val="1"/>
      <w:numFmt w:val="bullet"/>
      <w:lvlText w:val="–"/>
      <w:lvlJc w:val="start"/>
      <w:pPr>
        <w:tabs>
          <w:tab w:val="num" w:pos="1191"/>
        </w:tabs>
        <w:ind w:start="1191" w:hanging="471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start"/>
      <w:pPr>
        <w:tabs>
          <w:tab w:val="num" w:pos="1888"/>
        </w:tabs>
        <w:ind w:start="1888" w:hanging="47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–"/>
      <w:lvlJc w:val="start"/>
      <w:pPr>
        <w:tabs>
          <w:tab w:val="num" w:pos="2586"/>
        </w:tabs>
        <w:ind w:start="2586" w:hanging="471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00" w:hanging="360"/>
      </w:pPr>
      <w:rPr>
        <w:rFonts w:ascii="Wingdings" w:hAnsi="Wingdings" w:cs="Wingdings" w:hint="default"/>
      </w:rPr>
    </w:lvl>
  </w:abstractNum>
  <w:abstractNum w:abstractNumId="36">
    <w:lvl w:ilvl="0">
      <w:start w:val="1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7">
    <w:lvl w:ilvl="0">
      <w:start w:val="1"/>
      <w:numFmt w:val="decimal"/>
      <w:lvlText w:val="%1."/>
      <w:lvlJc w:val="start"/>
      <w:pPr>
        <w:tabs>
          <w:tab w:val="num" w:pos="0"/>
        </w:tabs>
        <w:ind w:start="1776" w:hanging="360"/>
      </w:pPr>
      <w:rPr>
        <w:rFonts w:ascii="Times New Roman" w:hAnsi="Times New Roman"/>
        <w:sz w:val="26"/>
        <w:szCs w:val="26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49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321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36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656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376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6096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816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536" w:hanging="180"/>
      </w:pPr>
      <w:rPr/>
    </w:lvl>
  </w:abstractNum>
  <w:abstractNum w:abstractNumId="38">
    <w:lvl w:ilvl="0">
      <w:numFmt w:val="bullet"/>
      <w:lvlText w:val="-"/>
      <w:lvlJc w:val="start"/>
      <w:pPr>
        <w:tabs>
          <w:tab w:val="num" w:pos="0"/>
        </w:tabs>
        <w:ind w:start="284" w:hanging="284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-"/>
      <w:lvlJc w:val="start"/>
      <w:pPr>
        <w:tabs>
          <w:tab w:val="num" w:pos="0"/>
        </w:tabs>
        <w:ind w:star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210" w:hanging="360"/>
      </w:pPr>
      <w:rPr>
        <w:rFonts w:ascii="Wingdings" w:hAnsi="Wingdings" w:cs="Wingdings" w:hint="default"/>
        <w:color w:val="auto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9">
    <w:lvl w:ilvl="0">
      <w:start w:val="1"/>
      <w:numFmt w:val="decimal"/>
      <w:lvlText w:val="Таблица %1."/>
      <w:lvlJc w:val="start"/>
      <w:pPr>
        <w:tabs>
          <w:tab w:val="num" w:pos="0"/>
        </w:tabs>
        <w:ind w:start="489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49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69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589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09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29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49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69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189" w:hanging="180"/>
      </w:pPr>
      <w:rPr/>
    </w:lvl>
  </w:abstractNum>
  <w:abstractNum w:abstractNumId="40">
    <w:lvl w:ilvl="0">
      <w:start w:val="1"/>
      <w:numFmt w:val="bullet"/>
      <w:lvlText w:val="–"/>
      <w:lvlJc w:val="start"/>
      <w:pPr>
        <w:tabs>
          <w:tab w:val="num" w:pos="992"/>
        </w:tabs>
        <w:ind w:start="992" w:hanging="283"/>
      </w:pPr>
      <w:rPr>
        <w:rFonts w:ascii="Times New Roman" w:hAnsi="Times New Roman" w:cs="Times New Roman" w:hint="default"/>
        <w:b w:val="false"/>
        <w:i w:val="false"/>
        <w:caps w:val="false"/>
        <w:smallCaps w:val="false"/>
        <w:strike w:val="false"/>
        <w:dstrike w:val="false"/>
        <w:vanish w:val="false"/>
        <w:color w:val="000000"/>
        <w:spacing w:val="0"/>
        <w:w w:val="100"/>
        <w:kern w:val="0"/>
        <w:position w:val="0"/>
        <w:sz w:val="22"/>
        <w:u w:val="none"/>
        <w:vertAlign w:val="baseline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1">
    <w:lvl w:ilvl="0">
      <w:start w:val="1"/>
      <w:numFmt w:val="decimal"/>
      <w:lvlText w:val="%1"/>
      <w:lvlJc w:val="start"/>
      <w:pPr>
        <w:tabs>
          <w:tab w:val="num" w:pos="432"/>
        </w:tabs>
        <w:ind w:start="432" w:hanging="432"/>
      </w:pPr>
      <w:rPr/>
    </w:lvl>
    <w:lvl w:ilvl="1">
      <w:start w:val="1"/>
      <w:numFmt w:val="decimal"/>
      <w:lvlText w:val="%1.%2"/>
      <w:lvlJc w:val="start"/>
      <w:pPr>
        <w:tabs>
          <w:tab w:val="num" w:pos="576"/>
        </w:tabs>
        <w:ind w:start="576" w:hanging="576"/>
      </w:pPr>
      <w:rPr/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864"/>
        </w:tabs>
        <w:ind w:start="864" w:hanging="864"/>
      </w:pPr>
      <w:rPr/>
    </w:lvl>
    <w:lvl w:ilvl="4">
      <w:start w:val="1"/>
      <w:numFmt w:val="decimal"/>
      <w:lvlText w:val="%1.%2.%3.%4.%5"/>
      <w:lvlJc w:val="start"/>
      <w:pPr>
        <w:tabs>
          <w:tab w:val="num" w:pos="1008"/>
        </w:tabs>
        <w:ind w:start="1008" w:hanging="1008"/>
      </w:pPr>
      <w:rPr/>
    </w:lvl>
    <w:lvl w:ilvl="5">
      <w:start w:val="1"/>
      <w:numFmt w:val="decimal"/>
      <w:lvlText w:val="%1.%2.%3.%4.%5.%6"/>
      <w:lvlJc w:val="start"/>
      <w:pPr>
        <w:tabs>
          <w:tab w:val="num" w:pos="1152"/>
        </w:tabs>
        <w:ind w:start="1152" w:hanging="1152"/>
      </w:pPr>
      <w:rPr/>
    </w:lvl>
    <w:lvl w:ilvl="6">
      <w:start w:val="1"/>
      <w:numFmt w:val="decimal"/>
      <w:lvlText w:val="%1.%2.%3.%4.%5.%6.%7"/>
      <w:lvlJc w:val="start"/>
      <w:pPr>
        <w:tabs>
          <w:tab w:val="num" w:pos="1296"/>
        </w:tabs>
        <w:ind w:start="1296" w:hanging="1296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584"/>
        </w:tabs>
        <w:ind w:start="1584" w:hanging="1584"/>
      </w:pPr>
      <w:rPr/>
    </w:lvl>
  </w:abstractNum>
  <w:abstractNum w:abstractNumId="42">
    <w:lvl w:ilvl="0">
      <w:start w:val="1"/>
      <w:numFmt w:val="decimal"/>
      <w:lvlText w:val="%1."/>
      <w:lvlJc w:val="end"/>
      <w:pPr>
        <w:tabs>
          <w:tab w:val="num" w:pos="0"/>
        </w:tabs>
        <w:ind w:start="720" w:hanging="360"/>
      </w:pPr>
      <w:rPr/>
    </w:lvl>
    <w:lvl w:ilvl="1">
      <w:start w:val="1"/>
      <w:numFmt w:val="decimal"/>
      <w:isLgl/>
      <w:lvlText w:val="%1.%2."/>
      <w:lvlJc w:val="start"/>
      <w:pPr>
        <w:tabs>
          <w:tab w:val="num" w:pos="0"/>
        </w:tabs>
        <w:ind w:start="1080" w:hanging="720"/>
      </w:pPr>
      <w:rPr>
        <w:b w:val="false"/>
        <w:i w:val="false"/>
        <w:color w:themeColor="dark1" w:val="000000"/>
        <w:sz w:val="26"/>
        <w:szCs w:val="26"/>
      </w:rPr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2138" w:hanging="720"/>
      </w:pPr>
      <w:rPr>
        <w:rFonts w:ascii="Times New Roman" w:hAnsi="Times New Roman" w:cs="Times New Roman"/>
        <w:b w:val="false"/>
        <w:i w:val="false"/>
        <w:sz w:val="26"/>
        <w:szCs w:val="26"/>
      </w:rPr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1440" w:hanging="1080"/>
      </w:pPr>
      <w:rPr>
        <w:b w:val="false"/>
        <w:i w:val="false"/>
        <w:sz w:val="24"/>
      </w:rPr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1440" w:hanging="1080"/>
      </w:pPr>
      <w:rPr>
        <w:i w:val="false"/>
        <w:sz w:val="24"/>
      </w:rPr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1800" w:hanging="1440"/>
      </w:pPr>
      <w:rPr>
        <w:i w:val="false"/>
        <w:sz w:val="24"/>
      </w:rPr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1800" w:hanging="1440"/>
      </w:pPr>
      <w:rPr>
        <w:i w:val="false"/>
        <w:sz w:val="24"/>
      </w:rPr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2160" w:hanging="1800"/>
      </w:pPr>
      <w:rPr>
        <w:i w:val="false"/>
        <w:sz w:val="24"/>
      </w:rPr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2160" w:hanging="1800"/>
      </w:pPr>
      <w:rPr>
        <w:i w:val="false"/>
        <w:sz w:val="24"/>
      </w:rPr>
    </w:lvl>
  </w:abstractNum>
  <w:abstractNum w:abstractNumId="43">
    <w:lvl w:ilvl="0">
      <w:start w:val="4"/>
      <w:numFmt w:val="decimal"/>
      <w:lvlText w:val="%1."/>
      <w:lvlJc w:val="start"/>
      <w:pPr>
        <w:tabs>
          <w:tab w:val="num" w:pos="0"/>
        </w:tabs>
        <w:ind w:start="585" w:hanging="585"/>
      </w:pPr>
      <w:rPr/>
    </w:lvl>
    <w:lvl w:ilvl="1">
      <w:start w:val="2"/>
      <w:numFmt w:val="decimal"/>
      <w:lvlText w:val="%1.%2."/>
      <w:lvlJc w:val="start"/>
      <w:pPr>
        <w:tabs>
          <w:tab w:val="num" w:pos="0"/>
        </w:tabs>
        <w:ind w:start="1080" w:hanging="720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440" w:hanging="720"/>
      </w:pPr>
      <w:rPr>
        <w:b w:val="false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2160" w:hanging="1080"/>
      </w:pPr>
      <w:rPr>
        <w:b w:val="false"/>
      </w:rPr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520" w:hanging="1080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3240" w:hanging="1440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600" w:hanging="144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4320" w:hanging="1800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680" w:hanging="1800"/>
      </w:pPr>
      <w:rPr/>
    </w:lvl>
  </w:abstractNum>
  <w:abstractNum w:abstractNumId="44">
    <w:lvl w:ilvl="0">
      <w:start w:val="1"/>
      <w:numFmt w:val="decimal"/>
      <w:lvlText w:val="%1."/>
      <w:lvlJc w:val="start"/>
      <w:pPr>
        <w:tabs>
          <w:tab w:val="num" w:pos="0"/>
        </w:tabs>
        <w:ind w:start="1287" w:hanging="360"/>
      </w:pPr>
      <w:rPr/>
    </w:lvl>
    <w:lvl w:ilvl="1">
      <w:start w:val="1"/>
      <w:numFmt w:val="bullet"/>
      <w:lvlText w:val="o"/>
      <w:lvlJc w:val="start"/>
      <w:pPr>
        <w:tabs>
          <w:tab w:val="num" w:pos="0"/>
        </w:tabs>
        <w:ind w:star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047" w:hanging="360"/>
      </w:pPr>
      <w:rPr>
        <w:rFonts w:ascii="Wingdings" w:hAnsi="Wingdings" w:cs="Wingdings" w:hint="default"/>
      </w:rPr>
    </w:lvl>
  </w:abstractNum>
  <w:abstractNum w:abstractNumId="45">
    <w:lvl w:ilvl="0">
      <w:start w:val="1"/>
      <w:numFmt w:val="decimal"/>
      <w:lvlText w:val="Рисунок %1."/>
      <w:lvlJc w:val="start"/>
      <w:pPr>
        <w:tabs>
          <w:tab w:val="num" w:pos="0"/>
        </w:tabs>
        <w:ind w:start="720" w:hanging="360"/>
      </w:pPr>
      <w:rPr>
        <w:b/>
        <w:i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6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340" w:hanging="340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1844" w:hanging="0"/>
      </w:pPr>
      <w:rPr/>
    </w:lvl>
    <w:lvl w:ilvl="3">
      <w:start w:val="1"/>
      <w:numFmt w:val="decimal"/>
      <w:lvlText w:val="(%4)"/>
      <w:lvlJc w:val="start"/>
      <w:pPr>
        <w:tabs>
          <w:tab w:val="num" w:pos="0"/>
        </w:tabs>
        <w:ind w:start="1440" w:hanging="360"/>
      </w:pPr>
      <w:rPr/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180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216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2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288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3240" w:hanging="360"/>
      </w:pPr>
      <w:rPr/>
    </w:lvl>
  </w:abstractNum>
  <w:abstractNum w:abstractNumId="47">
    <w:lvl w:ilvl="0">
      <w:start w:val="1"/>
      <w:numFmt w:val="decimal"/>
      <w:lvlText w:val="%1."/>
      <w:lvlJc w:val="start"/>
      <w:pPr>
        <w:tabs>
          <w:tab w:val="num" w:pos="0"/>
        </w:tabs>
        <w:ind w:start="525" w:hanging="525"/>
      </w:pPr>
      <w:rPr/>
    </w:lvl>
    <w:lvl w:ilvl="1">
      <w:start w:val="15"/>
      <w:numFmt w:val="decimal"/>
      <w:lvlText w:val="%1.%2."/>
      <w:lvlJc w:val="start"/>
      <w:pPr>
        <w:tabs>
          <w:tab w:val="num" w:pos="0"/>
        </w:tabs>
        <w:ind w:start="720" w:hanging="720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080" w:hanging="1080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1080" w:hanging="1080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1440" w:hanging="1440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1440" w:hanging="144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1800" w:hanging="1800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1800" w:hanging="1800"/>
      </w:pPr>
      <w:rPr/>
    </w:lvl>
  </w:abstractNum>
  <w:abstractNum w:abstractNumId="48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9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50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1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2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3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4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5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6">
    <w:lvl w:ilvl="0">
      <w:start w:val="1"/>
      <w:numFmt w:val="decimal"/>
      <w:lvlText w:val="%1,"/>
      <w:lvlJc w:val="start"/>
      <w:pPr>
        <w:tabs>
          <w:tab w:val="num" w:pos="0"/>
        </w:tabs>
        <w:ind w:start="0" w:hanging="0"/>
      </w:pPr>
      <w:rPr>
        <w:rFonts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7">
    <w:lvl w:ilvl="0">
      <w:start w:val="3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8">
    <w:lvl w:ilvl="0">
      <w:start w:val="10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9">
    <w:lvl w:ilvl="0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0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Calibri" w:hAnsi="Calibri" w:cs="Symbol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1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Calibri" w:hAnsi="Calibri" w:cs="Courier New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2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cs="Wingdings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3">
    <w:lvl w:ilvl="0">
      <w:start w:val="1"/>
      <w:numFmt w:val="decimal"/>
      <w:lvlText w:val="%1."/>
      <w:lvlJc w:val="start"/>
      <w:pPr>
        <w:tabs>
          <w:tab w:val="num" w:pos="0"/>
        </w:tabs>
        <w:ind w:start="585" w:hanging="585"/>
      </w:pPr>
      <w:rPr/>
    </w:lvl>
    <w:lvl w:ilvl="1">
      <w:start w:val="3"/>
      <w:numFmt w:val="decimal"/>
      <w:lvlText w:val="%1.%2."/>
      <w:lvlJc w:val="start"/>
      <w:pPr>
        <w:tabs>
          <w:tab w:val="num" w:pos="0"/>
        </w:tabs>
        <w:ind w:start="900" w:hanging="720"/>
      </w:pPr>
      <w:rPr>
        <w:rFonts w:eastAsia="Calibri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080" w:hanging="720"/>
      </w:pPr>
      <w:rPr>
        <w:rFonts w:eastAsia="Calibri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620" w:hanging="1080"/>
      </w:pPr>
      <w:rPr>
        <w:rFonts w:eastAsia="Calibri"/>
      </w:rPr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1800" w:hanging="1080"/>
      </w:pPr>
      <w:rPr>
        <w:rFonts w:eastAsia="Calibri"/>
      </w:rPr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340" w:hanging="1440"/>
      </w:pPr>
      <w:rPr>
        <w:rFonts w:eastAsia="Calibri"/>
      </w:rPr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2520" w:hanging="1440"/>
      </w:pPr>
      <w:rPr>
        <w:rFonts w:eastAsia="Calibri"/>
      </w:rPr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060" w:hanging="1800"/>
      </w:pPr>
      <w:rPr>
        <w:rFonts w:eastAsia="Calibri"/>
      </w:rPr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3240" w:hanging="1800"/>
      </w:pPr>
      <w:rPr>
        <w:rFonts w:eastAsia="Calibri"/>
      </w:rPr>
    </w:lvl>
  </w:abstractNum>
  <w:abstractNum w:abstractNumId="64">
    <w:lvl w:ilvl="0">
      <w:start w:val="1"/>
      <w:numFmt w:val="decimal"/>
      <w:lvlText w:val="%1."/>
      <w:lvlJc w:val="start"/>
      <w:pPr>
        <w:tabs>
          <w:tab w:val="num" w:pos="0"/>
        </w:tabs>
        <w:ind w:start="585" w:hanging="585"/>
      </w:pPr>
      <w:rPr/>
    </w:lvl>
    <w:lvl w:ilvl="1">
      <w:start w:val="3"/>
      <w:numFmt w:val="decimal"/>
      <w:lvlText w:val="%1.%2."/>
      <w:lvlJc w:val="start"/>
      <w:pPr>
        <w:tabs>
          <w:tab w:val="num" w:pos="0"/>
        </w:tabs>
        <w:ind w:start="900" w:hanging="720"/>
      </w:pPr>
      <w:rPr>
        <w:rFonts w:eastAsia="Calibri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080" w:hanging="720"/>
      </w:pPr>
      <w:rPr>
        <w:rFonts w:eastAsia="Calibri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620" w:hanging="1080"/>
      </w:pPr>
      <w:rPr>
        <w:rFonts w:eastAsia="Calibri"/>
      </w:rPr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1800" w:hanging="1080"/>
      </w:pPr>
      <w:rPr>
        <w:rFonts w:eastAsia="Calibri"/>
      </w:rPr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340" w:hanging="1440"/>
      </w:pPr>
      <w:rPr>
        <w:rFonts w:eastAsia="Calibri"/>
      </w:rPr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2520" w:hanging="1440"/>
      </w:pPr>
      <w:rPr>
        <w:rFonts w:eastAsia="Calibri"/>
      </w:rPr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060" w:hanging="1800"/>
      </w:pPr>
      <w:rPr>
        <w:rFonts w:eastAsia="Calibri"/>
      </w:rPr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3240" w:hanging="1800"/>
      </w:pPr>
      <w:rPr>
        <w:rFonts w:eastAsia="Calibri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4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80"/>
  <w:defaultTabStop w:val="709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uiPriority="0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 w:qFormat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0" w:semiHidden="1" w:unhideWhenUsed="1"/>
    <w:lsdException w:name="List Number 3" w:uiPriority="0" w:semiHidden="1" w:unhideWhenUsed="1"/>
    <w:lsdException w:name="List Number 4" w:uiPriority="0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uiPriority="0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29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04087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146"/>
    <w:link w:val="1"/>
    <w:uiPriority w:val="99"/>
    <w:qFormat/>
    <w:rsid w:val="00da0a82"/>
    <w:pPr>
      <w:keepNext w:val="true"/>
      <w:keepLines/>
      <w:pageBreakBefore/>
      <w:widowControl w:val="false"/>
      <w:numPr>
        <w:ilvl w:val="0"/>
        <w:numId w:val="1"/>
      </w:numPr>
      <w:spacing w:lineRule="atLeast" w:line="360" w:before="240" w:after="120"/>
      <w:jc w:val="both"/>
      <w:textAlignment w:val="baseline"/>
      <w:outlineLvl w:val="0"/>
    </w:pPr>
    <w:rPr>
      <w:rFonts w:ascii="Times New Roman" w:hAnsi="Times New Roman" w:eastAsia="Times New Roman" w:cs="Times New Roman"/>
      <w:b/>
      <w:bCs/>
      <w:smallCaps/>
      <w:sz w:val="36"/>
      <w:szCs w:val="36"/>
      <w:lang w:eastAsia="ru-RU"/>
    </w:rPr>
  </w:style>
  <w:style w:type="paragraph" w:styleId="Heading2">
    <w:name w:val="heading 2"/>
    <w:basedOn w:val="Normal"/>
    <w:next w:val="146"/>
    <w:link w:val="21"/>
    <w:uiPriority w:val="9"/>
    <w:qFormat/>
    <w:rsid w:val="00da0a82"/>
    <w:pPr>
      <w:keepNext w:val="true"/>
      <w:widowControl w:val="false"/>
      <w:numPr>
        <w:ilvl w:val="1"/>
        <w:numId w:val="1"/>
      </w:numPr>
      <w:spacing w:lineRule="atLeast" w:line="360" w:before="240" w:after="120"/>
      <w:jc w:val="both"/>
      <w:textAlignment w:val="baseline"/>
      <w:outlineLvl w:val="1"/>
    </w:pPr>
    <w:rPr>
      <w:rFonts w:ascii="Times New Roman" w:hAnsi="Times New Roman" w:eastAsia="Times New Roman" w:cs="Arial CYR"/>
      <w:b/>
      <w:bCs/>
      <w:spacing w:val="-2"/>
      <w:sz w:val="32"/>
      <w:szCs w:val="32"/>
      <w:lang w:eastAsia="ru-RU"/>
    </w:rPr>
  </w:style>
  <w:style w:type="paragraph" w:styleId="Heading3">
    <w:name w:val="heading 3"/>
    <w:basedOn w:val="Normal"/>
    <w:next w:val="146"/>
    <w:link w:val="31"/>
    <w:qFormat/>
    <w:rsid w:val="00da0a82"/>
    <w:pPr>
      <w:keepNext w:val="true"/>
      <w:keepLines/>
      <w:widowControl w:val="false"/>
      <w:numPr>
        <w:ilvl w:val="2"/>
        <w:numId w:val="1"/>
      </w:numPr>
      <w:spacing w:lineRule="atLeast" w:line="360" w:before="240" w:after="120"/>
      <w:jc w:val="both"/>
      <w:textAlignment w:val="baseline"/>
      <w:outlineLvl w:val="2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paragraph" w:styleId="Heading4">
    <w:name w:val="heading 4"/>
    <w:basedOn w:val="Normal"/>
    <w:next w:val="146"/>
    <w:link w:val="4"/>
    <w:autoRedefine/>
    <w:qFormat/>
    <w:rsid w:val="00da0a82"/>
    <w:pPr>
      <w:keepNext w:val="true"/>
      <w:widowControl w:val="false"/>
      <w:numPr>
        <w:ilvl w:val="3"/>
        <w:numId w:val="1"/>
      </w:numPr>
      <w:tabs>
        <w:tab w:val="clear" w:pos="709"/>
        <w:tab w:val="left" w:pos="1134" w:leader="none"/>
      </w:tabs>
      <w:spacing w:lineRule="atLeast" w:line="360" w:before="360" w:after="240"/>
      <w:ind w:start="1985"/>
      <w:jc w:val="both"/>
      <w:textAlignment w:val="baseline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Heading5">
    <w:name w:val="heading 5"/>
    <w:basedOn w:val="Heading4"/>
    <w:next w:val="146"/>
    <w:link w:val="5"/>
    <w:qFormat/>
    <w:rsid w:val="00da0a82"/>
    <w:pPr>
      <w:keepLines/>
      <w:numPr>
        <w:ilvl w:val="4"/>
        <w:numId w:val="1"/>
      </w:numPr>
      <w:tabs>
        <w:tab w:val="left" w:pos="1134" w:leader="none"/>
        <w:tab w:val="left" w:pos="1418" w:leader="none"/>
      </w:tabs>
      <w:spacing w:before="240" w:after="240"/>
      <w:outlineLvl w:val="4"/>
    </w:pPr>
    <w:rPr>
      <w:rFonts w:cs="Arial"/>
      <w:i/>
      <w:kern w:val="2"/>
      <w:szCs w:val="26"/>
    </w:rPr>
  </w:style>
  <w:style w:type="paragraph" w:styleId="Heading6">
    <w:name w:val="heading 6"/>
    <w:basedOn w:val="Heading5"/>
    <w:next w:val="146"/>
    <w:link w:val="6"/>
    <w:qFormat/>
    <w:rsid w:val="00da0a82"/>
    <w:pPr>
      <w:numPr>
        <w:ilvl w:val="5"/>
        <w:numId w:val="1"/>
      </w:numPr>
      <w:tabs>
        <w:tab w:val="clear" w:pos="1418"/>
        <w:tab w:val="left" w:pos="1134" w:leader="none"/>
        <w:tab w:val="left" w:pos="3119" w:leader="none"/>
      </w:tabs>
      <w:outlineLvl w:val="5"/>
    </w:pPr>
    <w:rPr>
      <w:bCs w:val="false"/>
      <w:szCs w:val="24"/>
    </w:rPr>
  </w:style>
  <w:style w:type="paragraph" w:styleId="Heading7">
    <w:name w:val="heading 7"/>
    <w:basedOn w:val="Normal"/>
    <w:next w:val="Normal"/>
    <w:link w:val="7"/>
    <w:qFormat/>
    <w:rsid w:val="00da0a82"/>
    <w:pPr>
      <w:widowControl w:val="false"/>
      <w:spacing w:lineRule="atLeast" w:line="360" w:before="240" w:after="60"/>
      <w:jc w:val="both"/>
      <w:textAlignment w:val="baseline"/>
      <w:outlineLvl w:val="6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Heading8">
    <w:name w:val="heading 8"/>
    <w:basedOn w:val="Heading7"/>
    <w:next w:val="Normal"/>
    <w:link w:val="8"/>
    <w:qFormat/>
    <w:rsid w:val="00da0a82"/>
    <w:pPr>
      <w:keepNext w:val="true"/>
      <w:keepLines/>
      <w:tabs>
        <w:tab w:val="clear" w:pos="709"/>
        <w:tab w:val="left" w:pos="360" w:leader="none"/>
        <w:tab w:val="left" w:pos="3969" w:leader="none"/>
      </w:tabs>
      <w:spacing w:before="240" w:after="240"/>
      <w:ind w:hanging="1985" w:start="3970"/>
      <w:outlineLvl w:val="7"/>
    </w:pPr>
    <w:rPr>
      <w:rFonts w:ascii="Arial" w:hAnsi="Arial" w:cs="Arial"/>
      <w:b/>
      <w:iCs/>
      <w:color w:val="292A6D"/>
      <w:kern w:val="2"/>
      <w:sz w:val="16"/>
      <w:szCs w:val="22"/>
    </w:rPr>
  </w:style>
  <w:style w:type="paragraph" w:styleId="Heading9">
    <w:name w:val="heading 9"/>
    <w:basedOn w:val="Heading8"/>
    <w:next w:val="Normal"/>
    <w:link w:val="9"/>
    <w:qFormat/>
    <w:rsid w:val="00da0a82"/>
    <w:pPr>
      <w:tabs>
        <w:tab w:val="clear" w:pos="3969"/>
        <w:tab w:val="left" w:pos="360" w:leader="none"/>
        <w:tab w:val="left" w:pos="4536" w:leader="none"/>
      </w:tabs>
      <w:ind w:hanging="2268" w:start="4536"/>
      <w:outlineLvl w:val="8"/>
    </w:pPr>
    <w:rPr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Ниж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Pr/>
  </w:style>
  <w:style w:type="character" w:styleId="Style6" w:customStyle="1">
    <w:name w:val="Верх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7" w:customStyle="1">
    <w:name w:val="Текст сноски Знак"/>
    <w:basedOn w:val="DefaultParagraphFont"/>
    <w:qFormat/>
    <w:rPr>
      <w:sz w:val="20"/>
      <w:szCs w:val="20"/>
    </w:rPr>
  </w:style>
  <w:style w:type="character" w:styleId="Style8" w:customStyle="1">
    <w:name w:val="Символ сноски"/>
    <w:qFormat/>
    <w:rsid w:val="00640cfd"/>
    <w:rPr>
      <w:vertAlign w:val="superscript"/>
    </w:rPr>
  </w:style>
  <w:style w:type="character" w:styleId="user" w:customStyle="1">
    <w:name w:val="Символ сноски (user)"/>
    <w:qFormat/>
    <w:rsid w:val="00640cfd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qFormat/>
    <w:rPr>
      <w:sz w:val="20"/>
      <w:szCs w:val="20"/>
    </w:rPr>
  </w:style>
  <w:style w:type="character" w:styleId="Style10" w:customStyle="1">
    <w:name w:val="Текст выноски Знак"/>
    <w:basedOn w:val="DefaultParagraphFont"/>
    <w:link w:val="BalloonText"/>
    <w:uiPriority w:val="99"/>
    <w:qFormat/>
    <w:rPr>
      <w:rFonts w:ascii="Tahoma" w:hAnsi="Tahoma" w:cs="Tahoma"/>
      <w:sz w:val="16"/>
      <w:szCs w:val="16"/>
    </w:rPr>
  </w:style>
  <w:style w:type="character" w:styleId="Hyperlink" w:customStyle="1">
    <w:name w:val="Hyperlink"/>
    <w:uiPriority w:val="99"/>
    <w:qFormat/>
    <w:locked/>
    <w:rsid w:val="00640cfd"/>
    <w:rPr>
      <w:rFonts w:ascii="Times New Roman" w:hAnsi="Times New Roman" w:cs="Times New Roman"/>
      <w:color w:val="0000FF"/>
      <w:u w:val="single"/>
    </w:rPr>
  </w:style>
  <w:style w:type="character" w:styleId="2" w:customStyle="1">
    <w:name w:val="Основной текст 2 Знак"/>
    <w:basedOn w:val="DefaultParagraphFont"/>
    <w:link w:val="BodyText2"/>
    <w:qFormat/>
    <w:rPr>
      <w:rFonts w:ascii="Arial" w:hAnsi="Arial" w:eastAsia="MS Mincho" w:cs="Arial"/>
      <w:sz w:val="18"/>
      <w:szCs w:val="18"/>
      <w:lang w:val="en-US" w:eastAsia="ja-JP"/>
    </w:rPr>
  </w:style>
  <w:style w:type="character" w:styleId="Style11" w:customStyle="1">
    <w:name w:val="Основной текст с отступом Знак"/>
    <w:basedOn w:val="DefaultParagraphFont"/>
    <w:qFormat/>
    <w:rPr>
      <w:rFonts w:ascii="Times New Roman" w:hAnsi="Times New Roman" w:eastAsia="MS Mincho" w:cs="Times New Roman"/>
      <w:sz w:val="24"/>
      <w:szCs w:val="24"/>
      <w:lang w:eastAsia="ja-JP"/>
    </w:rPr>
  </w:style>
  <w:style w:type="character" w:styleId="Style12" w:customStyle="1">
    <w:name w:val="Заголовок Знак"/>
    <w:basedOn w:val="DefaultParagraphFont"/>
    <w:qFormat/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character" w:styleId="FollowedHyperlink">
    <w:name w:val="FollowedHyperlink"/>
    <w:basedOn w:val="DefaultParagraphFont"/>
    <w:uiPriority w:val="99"/>
    <w:unhideWhenUsed/>
    <w:rsid w:val="000238bf"/>
    <w:rPr>
      <w:color w:themeColor="followedHyperlink" w:val="800080"/>
      <w:u w:val="single"/>
    </w:rPr>
  </w:style>
  <w:style w:type="character" w:styleId="Style13" w:customStyle="1">
    <w:name w:val="Текст Знак"/>
    <w:basedOn w:val="DefaultParagraphFont"/>
    <w:link w:val="PlainText"/>
    <w:uiPriority w:val="99"/>
    <w:qFormat/>
    <w:rsid w:val="001a4c2a"/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3" w:customStyle="1">
    <w:name w:val="Основной текст 3 Знак"/>
    <w:basedOn w:val="DefaultParagraphFont"/>
    <w:link w:val="BodyText3"/>
    <w:semiHidden/>
    <w:qFormat/>
    <w:rsid w:val="00f53544"/>
    <w:rPr>
      <w:sz w:val="16"/>
      <w:szCs w:val="16"/>
    </w:rPr>
  </w:style>
  <w:style w:type="character" w:styleId="Style14" w:customStyle="1">
    <w:name w:val="Основной текст Знак"/>
    <w:basedOn w:val="DefaultParagraphFont"/>
    <w:uiPriority w:val="99"/>
    <w:qFormat/>
    <w:rsid w:val="00075d11"/>
    <w:rPr/>
  </w:style>
  <w:style w:type="character" w:styleId="Style15" w:customStyle="1">
    <w:name w:val="Тема примечания Знак"/>
    <w:basedOn w:val="Style9"/>
    <w:link w:val="annotationsubject"/>
    <w:uiPriority w:val="99"/>
    <w:qFormat/>
    <w:rsid w:val="00f33ca3"/>
    <w:rPr>
      <w:b/>
      <w:bCs/>
      <w:sz w:val="20"/>
      <w:szCs w:val="20"/>
    </w:rPr>
  </w:style>
  <w:style w:type="character" w:styleId="Style16" w:customStyle="1">
    <w:name w:val="Гипертекстовая ссылка"/>
    <w:qFormat/>
    <w:rsid w:val="00435242"/>
    <w:rPr>
      <w:b/>
      <w:color w:val="008000"/>
    </w:rPr>
  </w:style>
  <w:style w:type="character" w:styleId="Style17" w:customStyle="1">
    <w:name w:val="Абзац списка Знак"/>
    <w:link w:val="ListParagraph"/>
    <w:uiPriority w:val="34"/>
    <w:qFormat/>
    <w:rsid w:val="00560170"/>
    <w:rPr/>
  </w:style>
  <w:style w:type="character" w:styleId="Style18" w:customStyle="1">
    <w:name w:val="Основной Знак"/>
    <w:basedOn w:val="DefaultParagraphFont"/>
    <w:link w:val="Style69"/>
    <w:qFormat/>
    <w:rsid w:val="00a34d7f"/>
    <w:rPr>
      <w:rFonts w:ascii="Times New Roman" w:hAnsi="Times New Roman" w:eastAsia="Times New Roman" w:cs="Times New Roman"/>
      <w:b/>
      <w:sz w:val="26"/>
      <w:szCs w:val="26"/>
      <w:lang w:eastAsia="ru-RU"/>
    </w:rPr>
  </w:style>
  <w:style w:type="character" w:styleId="1" w:customStyle="1">
    <w:name w:val="Заголовок 1 Знак"/>
    <w:basedOn w:val="DefaultParagraphFont"/>
    <w:uiPriority w:val="99"/>
    <w:qFormat/>
    <w:rsid w:val="00da0a82"/>
    <w:rPr>
      <w:rFonts w:ascii="Times New Roman" w:hAnsi="Times New Roman" w:eastAsia="Times New Roman" w:cs="Times New Roman"/>
      <w:b/>
      <w:bCs/>
      <w:smallCaps/>
      <w:sz w:val="36"/>
      <w:szCs w:val="36"/>
      <w:lang w:eastAsia="ru-RU"/>
    </w:rPr>
  </w:style>
  <w:style w:type="character" w:styleId="21" w:customStyle="1">
    <w:name w:val="Заголовок 2 Знак"/>
    <w:basedOn w:val="DefaultParagraphFont"/>
    <w:uiPriority w:val="9"/>
    <w:qFormat/>
    <w:rsid w:val="00da0a82"/>
    <w:rPr>
      <w:rFonts w:ascii="Times New Roman" w:hAnsi="Times New Roman" w:eastAsia="Times New Roman" w:cs="Arial CYR"/>
      <w:b/>
      <w:bCs/>
      <w:spacing w:val="-2"/>
      <w:sz w:val="32"/>
      <w:szCs w:val="32"/>
      <w:lang w:eastAsia="ru-RU"/>
    </w:rPr>
  </w:style>
  <w:style w:type="character" w:styleId="31" w:customStyle="1">
    <w:name w:val="Заголовок 3 Знак"/>
    <w:basedOn w:val="DefaultParagraphFont"/>
    <w:qFormat/>
    <w:rsid w:val="00da0a82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4" w:customStyle="1">
    <w:name w:val="Заголовок 4 Знак"/>
    <w:basedOn w:val="DefaultParagraphFont"/>
    <w:qFormat/>
    <w:rsid w:val="00da0a82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5" w:customStyle="1">
    <w:name w:val="Заголовок 5 Знак"/>
    <w:basedOn w:val="DefaultParagraphFont"/>
    <w:qFormat/>
    <w:rsid w:val="00da0a82"/>
    <w:rPr>
      <w:rFonts w:ascii="Times New Roman" w:hAnsi="Times New Roman" w:eastAsia="Times New Roman" w:cs="Arial"/>
      <w:b/>
      <w:bCs/>
      <w:i/>
      <w:kern w:val="2"/>
      <w:sz w:val="24"/>
      <w:szCs w:val="26"/>
      <w:lang w:eastAsia="ru-RU"/>
    </w:rPr>
  </w:style>
  <w:style w:type="character" w:styleId="6" w:customStyle="1">
    <w:name w:val="Заголовок 6 Знак"/>
    <w:basedOn w:val="DefaultParagraphFont"/>
    <w:qFormat/>
    <w:rsid w:val="00da0a82"/>
    <w:rPr>
      <w:rFonts w:ascii="Times New Roman" w:hAnsi="Times New Roman" w:eastAsia="Times New Roman" w:cs="Arial"/>
      <w:b/>
      <w:i/>
      <w:kern w:val="2"/>
      <w:sz w:val="24"/>
      <w:szCs w:val="24"/>
      <w:lang w:eastAsia="ru-RU"/>
    </w:rPr>
  </w:style>
  <w:style w:type="character" w:styleId="7" w:customStyle="1">
    <w:name w:val="Заголовок 7 Знак"/>
    <w:basedOn w:val="DefaultParagraphFont"/>
    <w:uiPriority w:val="99"/>
    <w:qFormat/>
    <w:rsid w:val="00da0a8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" w:customStyle="1">
    <w:name w:val="Заголовок 8 Знак"/>
    <w:basedOn w:val="DefaultParagraphFont"/>
    <w:uiPriority w:val="99"/>
    <w:qFormat/>
    <w:rsid w:val="00da0a82"/>
    <w:rPr>
      <w:rFonts w:ascii="Arial" w:hAnsi="Arial" w:eastAsia="Times New Roman" w:cs="Arial"/>
      <w:b/>
      <w:iCs/>
      <w:color w:val="292A6D"/>
      <w:kern w:val="2"/>
      <w:sz w:val="16"/>
      <w:lang w:eastAsia="ru-RU"/>
    </w:rPr>
  </w:style>
  <w:style w:type="character" w:styleId="9" w:customStyle="1">
    <w:name w:val="Заголовок 9 Знак"/>
    <w:basedOn w:val="DefaultParagraphFont"/>
    <w:uiPriority w:val="99"/>
    <w:qFormat/>
    <w:rsid w:val="00da0a82"/>
    <w:rPr>
      <w:rFonts w:ascii="Arial" w:hAnsi="Arial" w:eastAsia="Times New Roman" w:cs="Arial"/>
      <w:b/>
      <w:i/>
      <w:iCs/>
      <w:color w:val="292A6D"/>
      <w:kern w:val="2"/>
      <w:sz w:val="16"/>
      <w:lang w:eastAsia="ru-RU"/>
    </w:rPr>
  </w:style>
  <w:style w:type="character" w:styleId="Style19" w:customStyle="1">
    <w:name w:val="Таблица шапка Знак"/>
    <w:link w:val="Style70"/>
    <w:qFormat/>
    <w:locked/>
    <w:rsid w:val="00da0a82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character" w:styleId="11" w:customStyle="1">
    <w:name w:val="Обычный 1 Ж Знак"/>
    <w:link w:val="137"/>
    <w:qFormat/>
    <w:locked/>
    <w:rsid w:val="00da0a82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12" w:customStyle="1">
    <w:name w:val="Обычный 1 Ж центр Знак"/>
    <w:link w:val="138"/>
    <w:qFormat/>
    <w:locked/>
    <w:rsid w:val="00da0a82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91" w:customStyle="1">
    <w:name w:val="Таблица шапка 9 Знак"/>
    <w:link w:val="92"/>
    <w:qFormat/>
    <w:locked/>
    <w:rsid w:val="00da0a8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66" w:customStyle="1">
    <w:name w:val="Заголовок 66 Знак"/>
    <w:link w:val="661"/>
    <w:qFormat/>
    <w:locked/>
    <w:rsid w:val="00da0a82"/>
    <w:rPr>
      <w:rFonts w:ascii="Times New Roman" w:hAnsi="Times New Roman" w:eastAsia="Times New Roman" w:cs="Arial"/>
      <w:b/>
      <w:i/>
      <w:kern w:val="2"/>
      <w:sz w:val="26"/>
      <w:szCs w:val="20"/>
      <w:lang w:eastAsia="ru-RU"/>
    </w:rPr>
  </w:style>
  <w:style w:type="character" w:styleId="13" w:customStyle="1">
    <w:name w:val="Таблица_Дефис1 Знак"/>
    <w:link w:val="139"/>
    <w:qFormat/>
    <w:locked/>
    <w:rsid w:val="00da0a8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rong">
    <w:name w:val="Strong"/>
    <w:uiPriority w:val="22"/>
    <w:qFormat/>
    <w:rsid w:val="00da0a82"/>
    <w:rPr>
      <w:b/>
    </w:rPr>
  </w:style>
  <w:style w:type="character" w:styleId="Style20" w:customStyle="1">
    <w:name w:val="Схема документа Знак"/>
    <w:basedOn w:val="DefaultParagraphFont"/>
    <w:link w:val="DocumentMap"/>
    <w:uiPriority w:val="99"/>
    <w:qFormat/>
    <w:rsid w:val="00da0a82"/>
    <w:rPr>
      <w:rFonts w:ascii="Tahoma" w:hAnsi="Tahoma" w:eastAsia="Times New Roman" w:cs="Times New Roman"/>
      <w:sz w:val="16"/>
      <w:szCs w:val="20"/>
      <w:lang w:eastAsia="ru-RU"/>
    </w:rPr>
  </w:style>
  <w:style w:type="character" w:styleId="14" w:customStyle="1">
    <w:name w:val="Сноска 1 Знак"/>
    <w:link w:val="153"/>
    <w:qFormat/>
    <w:locked/>
    <w:rsid w:val="00da0a82"/>
    <w:rPr>
      <w:rFonts w:ascii="Courier New" w:hAnsi="Courier New" w:eastAsia="Times New Roman" w:cs="Times New Roman"/>
      <w:lang w:eastAsia="ru-RU"/>
    </w:rPr>
  </w:style>
  <w:style w:type="character" w:styleId="15" w:customStyle="1">
    <w:name w:val="Дефис 1 Знак"/>
    <w:link w:val="141"/>
    <w:qFormat/>
    <w:locked/>
    <w:rsid w:val="00da0a8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6" w:customStyle="1">
    <w:name w:val="Обычный 1 Знак"/>
    <w:link w:val="146"/>
    <w:uiPriority w:val="99"/>
    <w:qFormat/>
    <w:locked/>
    <w:rsid w:val="00da0a8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7" w:customStyle="1">
    <w:name w:val="Подпись 1 Знак"/>
    <w:link w:val="148"/>
    <w:qFormat/>
    <w:locked/>
    <w:rsid w:val="00da0a82"/>
    <w:rPr>
      <w:rFonts w:ascii="Times New Roman" w:hAnsi="Times New Roman" w:eastAsia="Times New Roman" w:cs="Times New Roman"/>
      <w:b/>
      <w:sz w:val="27"/>
      <w:szCs w:val="27"/>
      <w:lang w:eastAsia="ru-RU"/>
    </w:rPr>
  </w:style>
  <w:style w:type="character" w:styleId="18" w:customStyle="1">
    <w:name w:val="Дата 1 Знак"/>
    <w:link w:val="140"/>
    <w:qFormat/>
    <w:locked/>
    <w:rsid w:val="00da0a82"/>
    <w:rPr>
      <w:rFonts w:ascii="Times New Roman" w:hAnsi="Times New Roman" w:eastAsia="Times New Roman" w:cs="Times New Roman"/>
      <w:sz w:val="27"/>
      <w:szCs w:val="27"/>
      <w:lang w:eastAsia="ru-RU"/>
    </w:rPr>
  </w:style>
  <w:style w:type="character" w:styleId="Style21" w:customStyle="1">
    <w:name w:val="Таблица текст Знак"/>
    <w:link w:val="Style73"/>
    <w:qFormat/>
    <w:locked/>
    <w:rsid w:val="00da0a8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9" w:customStyle="1">
    <w:name w:val="Таблица 1 Знак"/>
    <w:link w:val="156"/>
    <w:qFormat/>
    <w:locked/>
    <w:rsid w:val="00da0a82"/>
    <w:rPr>
      <w:rFonts w:ascii="Times New Roman" w:hAnsi="Times New Roman" w:eastAsia="Times New Roman" w:cs="Times New Roman"/>
      <w:b/>
      <w:sz w:val="27"/>
      <w:szCs w:val="27"/>
      <w:lang w:eastAsia="ru-RU"/>
    </w:rPr>
  </w:style>
  <w:style w:type="character" w:styleId="22" w:customStyle="1">
    <w:name w:val="Дефис 2 Знак"/>
    <w:link w:val="217"/>
    <w:qFormat/>
    <w:locked/>
    <w:rsid w:val="00da0a8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22" w:customStyle="1">
    <w:name w:val="Подпись к рисунку Знак"/>
    <w:link w:val="Style77"/>
    <w:qFormat/>
    <w:locked/>
    <w:rsid w:val="00da0a82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23" w:customStyle="1">
    <w:name w:val="Название объекта Знак"/>
    <w:qFormat/>
    <w:locked/>
    <w:rsid w:val="00da0a82"/>
    <w:rPr>
      <w:rFonts w:ascii="Times New Roman" w:hAnsi="Times New Roman" w:eastAsia="Times New Roman" w:cs="Times New Roman"/>
      <w:b/>
      <w:bCs/>
      <w:sz w:val="24"/>
      <w:szCs w:val="18"/>
      <w:lang w:eastAsia="ru-RU"/>
    </w:rPr>
  </w:style>
  <w:style w:type="character" w:styleId="Style24" w:customStyle="1">
    <w:name w:val="Текст концевой сноски Знак"/>
    <w:basedOn w:val="DefaultParagraphFont"/>
    <w:uiPriority w:val="99"/>
    <w:qFormat/>
    <w:rsid w:val="00da0a8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5">
    <w:name w:val="Символ концевой сноски"/>
    <w:uiPriority w:val="99"/>
    <w:qFormat/>
    <w:rsid w:val="00da0a82"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110" w:customStyle="1">
    <w:name w:val="Должность 1 Знак"/>
    <w:link w:val="142"/>
    <w:qFormat/>
    <w:locked/>
    <w:rsid w:val="00da0a82"/>
    <w:rPr>
      <w:rFonts w:ascii="Times New Roman" w:hAnsi="Times New Roman" w:eastAsia="Times New Roman" w:cs="Times New Roman"/>
      <w:sz w:val="27"/>
      <w:szCs w:val="27"/>
      <w:lang w:eastAsia="ru-RU"/>
    </w:rPr>
  </w:style>
  <w:style w:type="character" w:styleId="111" w:customStyle="1">
    <w:name w:val="Список многоуровневый 1 Знак"/>
    <w:link w:val="154"/>
    <w:qFormat/>
    <w:locked/>
    <w:rsid w:val="00da0a8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26" w:customStyle="1">
    <w:name w:val="Дата Знак"/>
    <w:basedOn w:val="DefaultParagraphFont"/>
    <w:link w:val="Date"/>
    <w:uiPriority w:val="99"/>
    <w:qFormat/>
    <w:rsid w:val="00da0a82"/>
    <w:rPr>
      <w:rFonts w:ascii="Times New Roman" w:hAnsi="Times New Roman" w:eastAsia="Times New Roman" w:cs="Times New Roman"/>
      <w:kern w:val="2"/>
      <w:sz w:val="28"/>
      <w:szCs w:val="20"/>
      <w:lang w:eastAsia="ru-RU"/>
    </w:rPr>
  </w:style>
  <w:style w:type="character" w:styleId="23" w:customStyle="1">
    <w:name w:val="Заголовок 2 Приложение Знак"/>
    <w:link w:val="218"/>
    <w:qFormat/>
    <w:locked/>
    <w:rsid w:val="00da0a82"/>
    <w:rPr>
      <w:rFonts w:ascii="Times New Roman" w:hAnsi="Times New Roman" w:eastAsia="Times New Roman" w:cs="Arial CYR"/>
      <w:b/>
      <w:bCs/>
      <w:sz w:val="32"/>
      <w:szCs w:val="32"/>
      <w:lang w:eastAsia="ru-RU"/>
    </w:rPr>
  </w:style>
  <w:style w:type="character" w:styleId="Emphasis">
    <w:name w:val="Emphasis"/>
    <w:uiPriority w:val="20"/>
    <w:qFormat/>
    <w:rsid w:val="00da0a82"/>
    <w:rPr>
      <w:i/>
    </w:rPr>
  </w:style>
  <w:style w:type="character" w:styleId="HTML" w:customStyle="1">
    <w:name w:val="Адрес HTML Знак"/>
    <w:basedOn w:val="DefaultParagraphFont"/>
    <w:link w:val="HTMLAddress"/>
    <w:uiPriority w:val="99"/>
    <w:qFormat/>
    <w:rsid w:val="00da0a82"/>
    <w:rPr>
      <w:rFonts w:ascii="Calibri" w:hAnsi="Calibri" w:eastAsia="Times New Roman" w:cs="Times New Roman"/>
      <w:i/>
      <w:iCs/>
      <w:lang w:eastAsia="ru-RU"/>
    </w:rPr>
  </w:style>
  <w:style w:type="character" w:styleId="112" w:customStyle="1">
    <w:name w:val="Заголовок 1 Знак1"/>
    <w:uiPriority w:val="99"/>
    <w:qFormat/>
    <w:locked/>
    <w:rsid w:val="00da0a82"/>
    <w:rPr>
      <w:b/>
      <w:kern w:val="2"/>
      <w:sz w:val="36"/>
      <w:szCs w:val="20"/>
    </w:rPr>
  </w:style>
  <w:style w:type="character" w:styleId="Style27" w:customStyle="1">
    <w:name w:val="Обычный (тбл) Знак"/>
    <w:link w:val="Style95"/>
    <w:qFormat/>
    <w:locked/>
    <w:rsid w:val="00da0a82"/>
    <w:rPr>
      <w:rFonts w:ascii="Times New Roman" w:hAnsi="Times New Roman" w:eastAsia="Times New Roman" w:cs="Times New Roman"/>
      <w:bCs/>
      <w:sz w:val="24"/>
      <w:szCs w:val="18"/>
      <w:lang w:eastAsia="ru-RU"/>
    </w:rPr>
  </w:style>
  <w:style w:type="character" w:styleId="Style28" w:customStyle="1">
    <w:name w:val="Приветствие Знак"/>
    <w:basedOn w:val="DefaultParagraphFont"/>
    <w:qFormat/>
    <w:rsid w:val="00da0a8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CharChar" w:customStyle="1">
    <w:name w:val="Обычный Char Char"/>
    <w:link w:val="163"/>
    <w:qFormat/>
    <w:rsid w:val="00da0a8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4" w:customStyle="1">
    <w:name w:val="Название объекта Знак2"/>
    <w:qFormat/>
    <w:locked/>
    <w:rsid w:val="00da0a82"/>
    <w:rPr>
      <w:rFonts w:ascii="Times New Roman" w:hAnsi="Times New Roman" w:cs="Times New Roman"/>
      <w:b/>
      <w:bCs/>
      <w:sz w:val="24"/>
      <w:szCs w:val="18"/>
      <w:lang w:eastAsia="ru-RU"/>
    </w:rPr>
  </w:style>
  <w:style w:type="character" w:styleId="HTML1" w:customStyle="1">
    <w:name w:val="Стандартный HTML Знак"/>
    <w:basedOn w:val="DefaultParagraphFont"/>
    <w:link w:val="HTMLPreformatted"/>
    <w:uiPriority w:val="99"/>
    <w:qFormat/>
    <w:rsid w:val="00da0a82"/>
    <w:rPr>
      <w:rFonts w:ascii="Arial Unicode MS" w:hAnsi="Arial Unicode MS" w:eastAsia="Arial Unicode MS" w:cs="Arial Unicode MS"/>
      <w:sz w:val="20"/>
      <w:szCs w:val="24"/>
      <w:lang w:eastAsia="ru-RU"/>
    </w:rPr>
  </w:style>
  <w:style w:type="character" w:styleId="25" w:customStyle="1">
    <w:name w:val="Основной текст с отступом 2 Знак"/>
    <w:basedOn w:val="DefaultParagraphFont"/>
    <w:link w:val="BodyTextIndent2"/>
    <w:semiHidden/>
    <w:qFormat/>
    <w:rsid w:val="00da0a8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da0a82"/>
    <w:rPr>
      <w:rFonts w:ascii="Times New Roman" w:hAnsi="Times New Roman" w:eastAsia="Times New Roman" w:cs="Times New Roman"/>
      <w:sz w:val="24"/>
      <w:szCs w:val="24"/>
      <w:lang w:val="en-US" w:eastAsia="ru-RU"/>
    </w:rPr>
  </w:style>
  <w:style w:type="character" w:styleId="Style29" w:customStyle="1">
    <w:name w:val="Подзаголовок Знак"/>
    <w:basedOn w:val="DefaultParagraphFont"/>
    <w:qFormat/>
    <w:rsid w:val="00da0a82"/>
    <w:rPr>
      <w:rFonts w:ascii="Times New Roman" w:hAnsi="Times New Roman" w:eastAsia="Times New Roman" w:cs="Times New Roman"/>
      <w:b/>
      <w:i/>
      <w:sz w:val="24"/>
      <w:szCs w:val="24"/>
      <w:lang w:eastAsia="ru-RU"/>
    </w:rPr>
  </w:style>
  <w:style w:type="character" w:styleId="113" w:customStyle="1">
    <w:name w:val="Титул 1 Ж Знак"/>
    <w:link w:val="158"/>
    <w:qFormat/>
    <w:locked/>
    <w:rsid w:val="00da0a82"/>
    <w:rPr>
      <w:rFonts w:ascii="Times New Roman" w:hAnsi="Times New Roman" w:eastAsia="Times New Roman" w:cs="Times New Roman"/>
      <w:b/>
      <w:caps/>
      <w:sz w:val="27"/>
      <w:szCs w:val="27"/>
      <w:lang w:eastAsia="ru-RU"/>
    </w:rPr>
  </w:style>
  <w:style w:type="character" w:styleId="114" w:customStyle="1">
    <w:name w:val="Титул текст 1 Знак"/>
    <w:link w:val="159"/>
    <w:uiPriority w:val="99"/>
    <w:qFormat/>
    <w:locked/>
    <w:rsid w:val="00da0a82"/>
    <w:rPr>
      <w:rFonts w:ascii="Times New Roman" w:hAnsi="Times New Roman" w:eastAsia="Times New Roman" w:cs="Times New Roman"/>
      <w:sz w:val="27"/>
      <w:szCs w:val="27"/>
      <w:lang w:eastAsia="ru-RU"/>
    </w:rPr>
  </w:style>
  <w:style w:type="character" w:styleId="115" w:customStyle="1">
    <w:name w:val="Примечание 1 Знак"/>
    <w:link w:val="149"/>
    <w:qFormat/>
    <w:rsid w:val="00da0a82"/>
    <w:rPr>
      <w:rFonts w:ascii="Times New Roman" w:hAnsi="Times New Roman" w:eastAsia="Times New Roman" w:cs="Times New Roman"/>
      <w:sz w:val="24"/>
      <w:szCs w:val="24"/>
      <w:u w:val="single"/>
      <w:lang w:eastAsia="ru-RU"/>
    </w:rPr>
  </w:style>
  <w:style w:type="character" w:styleId="116" w:customStyle="1">
    <w:name w:val="Стиль1 Знак"/>
    <w:uiPriority w:val="99"/>
    <w:qFormat/>
    <w:locked/>
    <w:rsid w:val="00da0a82"/>
    <w:rPr>
      <w:rFonts w:ascii="Arial" w:hAnsi="Arial" w:eastAsia="Calibri"/>
      <w:b/>
      <w:i/>
      <w:sz w:val="26"/>
    </w:rPr>
  </w:style>
  <w:style w:type="character" w:styleId="apple-converted-space" w:customStyle="1">
    <w:name w:val="apple-converted-space"/>
    <w:basedOn w:val="DefaultParagraphFont"/>
    <w:qFormat/>
    <w:rsid w:val="00da0a82"/>
    <w:rPr/>
  </w:style>
  <w:style w:type="character" w:styleId="Style30" w:customStyle="1">
    <w:name w:val="Пример Знак"/>
    <w:basedOn w:val="16"/>
    <w:qFormat/>
    <w:rsid w:val="00da0a82"/>
    <w:rPr>
      <w:rFonts w:ascii="Times New Roman" w:hAnsi="Times New Roman" w:eastAsia="Times New Roman" w:cs="Times New Roman"/>
      <w:b/>
      <w:bCs/>
      <w:i/>
      <w:iCs/>
      <w:sz w:val="24"/>
      <w:szCs w:val="24"/>
      <w:lang w:eastAsia="ru-RU"/>
    </w:rPr>
  </w:style>
  <w:style w:type="character" w:styleId="117" w:customStyle="1">
    <w:name w:val="Примечание 1 Текст Знак"/>
    <w:basedOn w:val="DefaultParagraphFont"/>
    <w:link w:val="151"/>
    <w:qFormat/>
    <w:rsid w:val="00da0a82"/>
    <w:rPr>
      <w:rFonts w:ascii="Times New Roman" w:hAnsi="Times New Roman" w:eastAsia="Times New Roman" w:cs="Times New Roman"/>
      <w:i/>
      <w:sz w:val="24"/>
      <w:szCs w:val="24"/>
      <w:lang w:eastAsia="ru-RU"/>
    </w:rPr>
  </w:style>
  <w:style w:type="character" w:styleId="118" w:customStyle="1">
    <w:name w:val="Примечание 1 Текст нумерованный Знак"/>
    <w:basedOn w:val="16"/>
    <w:link w:val="150"/>
    <w:qFormat/>
    <w:rsid w:val="00da0a82"/>
    <w:rPr>
      <w:rFonts w:ascii="Times New Roman" w:hAnsi="Times New Roman" w:eastAsia="Times New Roman" w:cs="Times New Roman"/>
      <w:i/>
      <w:sz w:val="24"/>
      <w:szCs w:val="24"/>
      <w:lang w:eastAsia="ru-RU"/>
    </w:rPr>
  </w:style>
  <w:style w:type="character" w:styleId="ListParagraphChar" w:customStyle="1">
    <w:name w:val="List Paragraph Char"/>
    <w:link w:val="221"/>
    <w:qFormat/>
    <w:locked/>
    <w:rsid w:val="00da0a82"/>
    <w:rPr>
      <w:rFonts w:ascii="Times New Roman" w:hAnsi="Times New Roman" w:eastAsia="Calibri" w:cs="Times New Roman"/>
      <w:sz w:val="28"/>
      <w:lang w:eastAsia="ru-RU"/>
    </w:rPr>
  </w:style>
  <w:style w:type="character" w:styleId="211" w:customStyle="1">
    <w:name w:val="Заголовок 2 Знак1"/>
    <w:qFormat/>
    <w:locked/>
    <w:rsid w:val="00da0a82"/>
    <w:rPr>
      <w:rFonts w:ascii="Cambria" w:hAnsi="Cambria"/>
      <w:b/>
      <w:bCs/>
      <w:sz w:val="26"/>
      <w:szCs w:val="26"/>
      <w:lang w:bidi="en-US"/>
    </w:rPr>
  </w:style>
  <w:style w:type="character" w:styleId="Style31" w:customStyle="1">
    <w:name w:val="Таблица заголовок Знак"/>
    <w:link w:val="Style80"/>
    <w:qFormat/>
    <w:locked/>
    <w:rsid w:val="00da0a82"/>
    <w:rPr>
      <w:rFonts w:ascii="Times New Roman" w:hAnsi="Times New Roman" w:eastAsia="Times New Roman" w:cs="Times New Roman"/>
      <w:b/>
      <w:sz w:val="24"/>
      <w:szCs w:val="27"/>
      <w:lang w:eastAsia="ru-RU"/>
    </w:rPr>
  </w:style>
  <w:style w:type="character" w:styleId="Style32" w:customStyle="1">
    <w:name w:val="Дефис Знак"/>
    <w:link w:val="Style101"/>
    <w:uiPriority w:val="99"/>
    <w:qFormat/>
    <w:locked/>
    <w:rsid w:val="00da0a82"/>
    <w:rPr>
      <w:rFonts w:ascii="Calibri" w:hAnsi="Calibri" w:eastAsia="Times New Roman" w:cs="Times New Roman"/>
      <w:szCs w:val="24"/>
      <w:lang w:val="en-US" w:eastAsia="ru-RU"/>
    </w:rPr>
  </w:style>
  <w:style w:type="character" w:styleId="119" w:customStyle="1">
    <w:name w:val="Сильная ссылка1"/>
    <w:basedOn w:val="DefaultParagraphFont"/>
    <w:uiPriority w:val="32"/>
    <w:qFormat/>
    <w:rsid w:val="00da0a82"/>
    <w:rPr>
      <w:b/>
      <w:bCs/>
      <w:smallCaps/>
      <w:color w:val="4F81BD"/>
      <w:spacing w:val="5"/>
    </w:rPr>
  </w:style>
  <w:style w:type="character" w:styleId="120" w:customStyle="1">
    <w:name w:val="Слабая ссылка1"/>
    <w:basedOn w:val="DefaultParagraphFont"/>
    <w:uiPriority w:val="31"/>
    <w:qFormat/>
    <w:rsid w:val="00da0a82"/>
    <w:rPr>
      <w:smallCaps/>
      <w:color w:val="5A5A5A"/>
    </w:rPr>
  </w:style>
  <w:style w:type="character" w:styleId="26" w:customStyle="1">
    <w:name w:val="Основной текст (2)_"/>
    <w:basedOn w:val="DefaultParagraphFont"/>
    <w:link w:val="2110"/>
    <w:uiPriority w:val="99"/>
    <w:qFormat/>
    <w:locked/>
    <w:rsid w:val="00da0a82"/>
    <w:rPr>
      <w:b/>
      <w:bCs/>
      <w:sz w:val="26"/>
      <w:szCs w:val="26"/>
      <w:shd w:fill="FFFFFF" w:val="clear"/>
    </w:rPr>
  </w:style>
  <w:style w:type="character" w:styleId="Style33" w:customStyle="1">
    <w:name w:val="Таб_заголовок Знак"/>
    <w:link w:val="Style103"/>
    <w:qFormat/>
    <w:rsid w:val="00da0a82"/>
    <w:rPr>
      <w:rFonts w:ascii="Times New Roman" w:hAnsi="Times New Roman" w:eastAsia="Calibri" w:cs="Times New Roman"/>
      <w:b/>
      <w:sz w:val="20"/>
      <w:szCs w:val="20"/>
    </w:rPr>
  </w:style>
  <w:style w:type="character" w:styleId="Style34" w:customStyle="1">
    <w:name w:val="Шапка таблицы Знак"/>
    <w:link w:val="Style104"/>
    <w:qFormat/>
    <w:rsid w:val="00da0a82"/>
    <w:rPr>
      <w:rFonts w:ascii="Times New Roman" w:hAnsi="Times New Roman" w:eastAsia="Times New Roman" w:cs="Times New Roman"/>
      <w:b/>
      <w:bCs/>
      <w:szCs w:val="18"/>
      <w:lang w:eastAsia="ru-RU"/>
    </w:rPr>
  </w:style>
  <w:style w:type="character" w:styleId="Style35" w:customStyle="1">
    <w:name w:val="Таб_тхт Знак"/>
    <w:link w:val="Style105"/>
    <w:qFormat/>
    <w:rsid w:val="00da0a82"/>
    <w:rPr>
      <w:rFonts w:ascii="Times New Roman" w:hAnsi="Times New Roman" w:eastAsia="Calibri" w:cs="Times New Roman"/>
      <w:color w:val="000000"/>
      <w:sz w:val="24"/>
      <w:szCs w:val="24"/>
    </w:rPr>
  </w:style>
  <w:style w:type="character" w:styleId="FMSOsnovnoytext" w:customStyle="1">
    <w:name w:val="FMS_Osnovnoy_text Знак"/>
    <w:link w:val="FMSOsnovnoytext1"/>
    <w:qFormat/>
    <w:rsid w:val="00da0a8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36" w:customStyle="1">
    <w:name w:val="абзац_обычный Знак"/>
    <w:basedOn w:val="Style35"/>
    <w:link w:val="Style106"/>
    <w:qFormat/>
    <w:rsid w:val="00da0a82"/>
    <w:rPr>
      <w:rFonts w:ascii="Times New Roman" w:hAnsi="Times New Roman" w:eastAsia="Calibri" w:cs="Times New Roman"/>
      <w:color w:val="000000"/>
      <w:sz w:val="24"/>
      <w:szCs w:val="24"/>
    </w:rPr>
  </w:style>
  <w:style w:type="character" w:styleId="-" w:customStyle="1">
    <w:name w:val="Н-обычный Знак"/>
    <w:link w:val="-3"/>
    <w:qFormat/>
    <w:rsid w:val="00da0a82"/>
    <w:rPr>
      <w:rFonts w:ascii="Times New Roman" w:hAnsi="Times New Roman" w:eastAsia="Arial Unicode MS" w:cs="Times New Roman"/>
      <w:sz w:val="24"/>
      <w:szCs w:val="24"/>
    </w:rPr>
  </w:style>
  <w:style w:type="character" w:styleId="121" w:customStyle="1">
    <w:name w:val="Список 1 Знак"/>
    <w:qFormat/>
    <w:rsid w:val="00da0a82"/>
    <w:rPr>
      <w:rFonts w:ascii="Times New Roman" w:hAnsi="Times New Roman" w:eastAsia="Times New Roman" w:cs="Times New Roman"/>
      <w:sz w:val="24"/>
      <w:szCs w:val="24"/>
    </w:rPr>
  </w:style>
  <w:style w:type="character" w:styleId="Style37" w:customStyle="1">
    <w:name w:val="Отступ дефис Знак"/>
    <w:link w:val="Style108"/>
    <w:qFormat/>
    <w:rsid w:val="00da0a82"/>
    <w:rPr>
      <w:rFonts w:ascii="Times New Roman" w:hAnsi="Times New Roman" w:eastAsia="Arial Unicode MS" w:cs="Times New Roman"/>
      <w:sz w:val="24"/>
      <w:szCs w:val="24"/>
      <w:lang w:eastAsia="ru-RU"/>
    </w:rPr>
  </w:style>
  <w:style w:type="character" w:styleId="Style38" w:customStyle="1">
    <w:name w:val="Таб_название Знак"/>
    <w:link w:val="Style109"/>
    <w:qFormat/>
    <w:rsid w:val="00da0a82"/>
    <w:rPr>
      <w:rFonts w:ascii="Times New Roman" w:hAnsi="Times New Roman" w:eastAsia="Times New Roman" w:cs="Times New Roman"/>
      <w:b/>
      <w:sz w:val="28"/>
      <w:szCs w:val="20"/>
    </w:rPr>
  </w:style>
  <w:style w:type="character" w:styleId="81" w:customStyle="1">
    <w:name w:val="Основной текст + Полужирный8"/>
    <w:uiPriority w:val="99"/>
    <w:qFormat/>
    <w:rsid w:val="00da0a82"/>
    <w:rPr>
      <w:b/>
    </w:rPr>
  </w:style>
  <w:style w:type="character" w:styleId="71" w:customStyle="1">
    <w:name w:val="Основной текст + Полужирный7"/>
    <w:uiPriority w:val="99"/>
    <w:qFormat/>
    <w:rsid w:val="00da0a82"/>
    <w:rPr>
      <w:rFonts w:cs="Times New Roman"/>
      <w:b/>
      <w:bCs/>
    </w:rPr>
  </w:style>
  <w:style w:type="character" w:styleId="61" w:customStyle="1">
    <w:name w:val="Основной текст + Полужирный6"/>
    <w:uiPriority w:val="99"/>
    <w:qFormat/>
    <w:rsid w:val="00da0a82"/>
    <w:rPr>
      <w:rFonts w:cs="Times New Roman"/>
      <w:b/>
      <w:bCs/>
      <w:i/>
      <w:iCs/>
    </w:rPr>
  </w:style>
  <w:style w:type="character" w:styleId="BookTitle">
    <w:name w:val="Book Title"/>
    <w:uiPriority w:val="33"/>
    <w:qFormat/>
    <w:rsid w:val="00da0a82"/>
    <w:rPr>
      <w:b/>
      <w:bCs/>
      <w:smallCaps/>
      <w:spacing w:val="5"/>
      <w:sz w:val="36"/>
      <w:szCs w:val="36"/>
    </w:rPr>
  </w:style>
  <w:style w:type="character" w:styleId="27" w:customStyle="1">
    <w:name w:val="Подзаголовок 2 Знак"/>
    <w:basedOn w:val="Style29"/>
    <w:link w:val="222"/>
    <w:qFormat/>
    <w:rsid w:val="00da0a82"/>
    <w:rPr>
      <w:rFonts w:ascii="Times New Roman" w:hAnsi="Times New Roman" w:eastAsia="Times New Roman" w:cs="Times New Roman"/>
      <w:b/>
      <w:i/>
      <w:sz w:val="24"/>
      <w:szCs w:val="24"/>
      <w:lang w:eastAsia="ru-RU"/>
    </w:rPr>
  </w:style>
  <w:style w:type="character" w:styleId="122" w:customStyle="1">
    <w:name w:val="Неразрешенное упоминание1"/>
    <w:basedOn w:val="DefaultParagraphFont"/>
    <w:uiPriority w:val="99"/>
    <w:semiHidden/>
    <w:unhideWhenUsed/>
    <w:qFormat/>
    <w:rsid w:val="00da0a82"/>
    <w:rPr>
      <w:color w:val="605E5C"/>
      <w:shd w:fill="E1DFDD" w:val="clear"/>
    </w:rPr>
  </w:style>
  <w:style w:type="character" w:styleId="28" w:customStyle="1">
    <w:name w:val="Неразрешенное упоминание2"/>
    <w:basedOn w:val="DefaultParagraphFont"/>
    <w:uiPriority w:val="99"/>
    <w:semiHidden/>
    <w:unhideWhenUsed/>
    <w:qFormat/>
    <w:rsid w:val="00da0a82"/>
    <w:rPr>
      <w:color w:val="605E5C"/>
      <w:shd w:fill="E1DFDD" w:val="clear"/>
    </w:rPr>
  </w:style>
  <w:style w:type="character" w:styleId="Style39" w:customStyle="1">
    <w:name w:val="Абзац Знак"/>
    <w:link w:val="Style102"/>
    <w:qFormat/>
    <w:locked/>
    <w:rsid w:val="00da0a82"/>
    <w:rPr>
      <w:rFonts w:ascii="Times New Roman" w:hAnsi="Times New Roman" w:eastAsia="Calibri" w:cs="Times New Roman"/>
      <w:sz w:val="28"/>
    </w:rPr>
  </w:style>
  <w:style w:type="character" w:styleId="IntenseReference">
    <w:name w:val="Intense Reference"/>
    <w:basedOn w:val="DefaultParagraphFont"/>
    <w:uiPriority w:val="32"/>
    <w:qFormat/>
    <w:rsid w:val="00da0a82"/>
    <w:rPr>
      <w:b/>
      <w:bCs/>
      <w:smallCaps/>
      <w:color w:themeColor="accent1" w:val="4F81BD"/>
      <w:spacing w:val="5"/>
    </w:rPr>
  </w:style>
  <w:style w:type="character" w:styleId="SubtleReference">
    <w:name w:val="Subtle Reference"/>
    <w:basedOn w:val="DefaultParagraphFont"/>
    <w:uiPriority w:val="31"/>
    <w:qFormat/>
    <w:rsid w:val="00da0a82"/>
    <w:rPr>
      <w:smallCaps/>
      <w:color w:themeColor="text1" w:themeTint="a5" w:val="5A5A5A"/>
    </w:rPr>
  </w:style>
  <w:style w:type="character" w:styleId="1-21" w:customStyle="1">
    <w:name w:val="Средняя сетка 1 - Акцент 2 Знак1"/>
    <w:uiPriority w:val="34"/>
    <w:qFormat/>
    <w:locked/>
    <w:rsid w:val="00640cfd"/>
    <w:rPr>
      <w:rFonts w:ascii="Times New Roman" w:hAnsi="Times New Roman" w:eastAsia="Times New Roman"/>
      <w:sz w:val="24"/>
      <w:szCs w:val="22"/>
    </w:rPr>
  </w:style>
  <w:style w:type="character" w:styleId="Style40" w:customStyle="1">
    <w:name w:val="Стиль текста документа Знак"/>
    <w:link w:val="Style113"/>
    <w:qFormat/>
    <w:locked/>
    <w:rsid w:val="00640cfd"/>
    <w:rPr>
      <w:rFonts w:ascii="Times New Roman" w:hAnsi="Times New Roman" w:eastAsia="Times New Roman"/>
      <w:color w:val="00000A"/>
      <w:sz w:val="28"/>
      <w:lang w:val="en-US"/>
    </w:rPr>
  </w:style>
  <w:style w:type="character" w:styleId="MGbase" w:customStyle="1">
    <w:name w:val="MG_base Знак"/>
    <w:link w:val="MGbase1"/>
    <w:qFormat/>
    <w:rsid w:val="00640cfd"/>
    <w:rPr>
      <w:rFonts w:ascii="Times New Roman" w:hAnsi="Times New Roman" w:eastAsia="MS Mincho"/>
      <w:sz w:val="28"/>
      <w:lang w:eastAsia="ko-KR"/>
    </w:rPr>
  </w:style>
  <w:style w:type="character" w:styleId="2-2" w:customStyle="1">
    <w:name w:val="Средняя сетка 2 - Акцент 2 Знак"/>
    <w:uiPriority w:val="29"/>
    <w:qFormat/>
    <w:rsid w:val="00640cfd"/>
    <w:rPr>
      <w:rFonts w:ascii="Times New Roman" w:hAnsi="Times New Roman"/>
      <w:i/>
      <w:iCs/>
      <w:color w:val="000000"/>
      <w:sz w:val="24"/>
      <w:szCs w:val="22"/>
      <w:lang w:eastAsia="en-US"/>
    </w:rPr>
  </w:style>
  <w:style w:type="character" w:styleId="-1" w:customStyle="1">
    <w:name w:val="Цветной список - Акцент 1 Знак"/>
    <w:link w:val="-11"/>
    <w:uiPriority w:val="34"/>
    <w:qFormat/>
    <w:locked/>
    <w:rsid w:val="00640cfd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1" w:customStyle="1">
    <w:name w:val="Текст документа Знак"/>
    <w:link w:val="Style115"/>
    <w:qFormat/>
    <w:rsid w:val="00640cfd"/>
    <w:rPr>
      <w:rFonts w:ascii="Arial" w:hAnsi="Arial" w:eastAsia="Times New Roman"/>
    </w:rPr>
  </w:style>
  <w:style w:type="character" w:styleId="34" w:customStyle="1">
    <w:name w:val="34_Абзац_Обычный Знак"/>
    <w:link w:val="344"/>
    <w:qFormat/>
    <w:rsid w:val="00640cfd"/>
    <w:rPr>
      <w:rFonts w:ascii="Times New Roman" w:hAnsi="Times New Roman" w:eastAsia="Times New Roman"/>
      <w:sz w:val="28"/>
    </w:rPr>
  </w:style>
  <w:style w:type="character" w:styleId="button" w:customStyle="1">
    <w:name w:val="button"/>
    <w:qFormat/>
    <w:rsid w:val="00640cfd"/>
    <w:rPr/>
  </w:style>
  <w:style w:type="character" w:styleId="123" w:customStyle="1">
    <w:name w:val="Текст примечания Знак1"/>
    <w:semiHidden/>
    <w:qFormat/>
    <w:rsid w:val="00640cfd"/>
    <w:rPr/>
  </w:style>
  <w:style w:type="character" w:styleId="html-attribute-value" w:customStyle="1">
    <w:name w:val="html-attribute-value"/>
    <w:qFormat/>
    <w:rsid w:val="00640cfd"/>
    <w:rPr/>
  </w:style>
  <w:style w:type="character" w:styleId="text" w:customStyle="1">
    <w:name w:val="text"/>
    <w:qFormat/>
    <w:rsid w:val="00640cfd"/>
    <w:rPr/>
  </w:style>
  <w:style w:type="character" w:styleId="MGlist123" w:customStyle="1">
    <w:name w:val="MG_list_123 Знак"/>
    <w:link w:val="MGlist1231"/>
    <w:qFormat/>
    <w:rsid w:val="00640cfd"/>
    <w:rPr>
      <w:rFonts w:ascii="Times New Roman" w:hAnsi="Times New Roman" w:eastAsia="MS Mincho" w:cs="Times New Roman"/>
      <w:sz w:val="28"/>
      <w:lang w:eastAsia="ko-KR"/>
    </w:rPr>
  </w:style>
  <w:style w:type="character" w:styleId="1-2" w:customStyle="1">
    <w:name w:val="Средняя сетка 1 - Акцент 2 Знак"/>
    <w:link w:val="MediumGrid1-Accent21"/>
    <w:uiPriority w:val="34"/>
    <w:qFormat/>
    <w:locked/>
    <w:rsid w:val="00640cfd"/>
    <w:rPr>
      <w:rFonts w:ascii="Times New Roman" w:hAnsi="Times New Roman" w:eastAsia="Times New Roman"/>
      <w:sz w:val="28"/>
    </w:rPr>
  </w:style>
  <w:style w:type="character" w:styleId="OTRTableHead" w:customStyle="1">
    <w:name w:val="OTR_Table_Head Знак"/>
    <w:link w:val="OTRTableHead1"/>
    <w:qFormat/>
    <w:rsid w:val="00640cfd"/>
    <w:rPr>
      <w:rFonts w:ascii="Times New Roman" w:hAnsi="Times New Roman" w:eastAsia="Times New Roman"/>
      <w:b/>
      <w:sz w:val="24"/>
    </w:rPr>
  </w:style>
  <w:style w:type="character" w:styleId="16032015" w:customStyle="1">
    <w:name w:val="стиль16.03.2015 Знак"/>
    <w:link w:val="160320151"/>
    <w:qFormat/>
    <w:rsid w:val="00640cfd"/>
    <w:rPr>
      <w:rFonts w:ascii="Times New Roman" w:hAnsi="Times New Roman"/>
      <w:sz w:val="28"/>
      <w:szCs w:val="28"/>
    </w:rPr>
  </w:style>
  <w:style w:type="character" w:styleId="ColorfulList-Accent1Char" w:customStyle="1">
    <w:name w:val="Colorful List - Accent 1 Char"/>
    <w:link w:val="ColorfulList-Accent11"/>
    <w:uiPriority w:val="34"/>
    <w:qFormat/>
    <w:rsid w:val="00640cfd"/>
    <w:rPr>
      <w:rFonts w:eastAsia="Times New Roman"/>
    </w:rPr>
  </w:style>
  <w:style w:type="character" w:styleId="MGFigureTitle" w:customStyle="1">
    <w:name w:val="MG_Figure_Title Знак"/>
    <w:link w:val="MGFigureTitle1"/>
    <w:qFormat/>
    <w:rsid w:val="00640cfd"/>
    <w:rPr>
      <w:rFonts w:ascii="Times New Roman Полужирный" w:hAnsi="Times New Roman Полужирный" w:eastAsia="MS Mincho"/>
      <w:b/>
      <w:sz w:val="24"/>
      <w:lang w:eastAsia="ko-KR"/>
    </w:rPr>
  </w:style>
  <w:style w:type="character" w:styleId="Style42" w:customStyle="1">
    <w:name w:val="Текст ГК и ТЗ Знак"/>
    <w:link w:val="Style117"/>
    <w:qFormat/>
    <w:rsid w:val="00640cfd"/>
    <w:rPr>
      <w:rFonts w:ascii="Times New Roman" w:hAnsi="Times New Roman"/>
      <w:sz w:val="24"/>
      <w:szCs w:val="24"/>
    </w:rPr>
  </w:style>
  <w:style w:type="character" w:styleId="MGFormula" w:customStyle="1">
    <w:name w:val="MG_Formula Знак"/>
    <w:link w:val="MGFormula1"/>
    <w:qFormat/>
    <w:rsid w:val="00640cfd"/>
    <w:rPr>
      <w:rFonts w:ascii="Cambria Math" w:hAnsi="Cambria Math" w:eastAsia="MS Mincho"/>
      <w:i/>
      <w:sz w:val="28"/>
      <w:szCs w:val="28"/>
      <w:lang w:val="en-US" w:eastAsia="ko-KR"/>
    </w:rPr>
  </w:style>
  <w:style w:type="character" w:styleId="MGCommon" w:customStyle="1">
    <w:name w:val="MG_Common Знак"/>
    <w:link w:val="MGCommon1"/>
    <w:qFormat/>
    <w:rsid w:val="00640cfd"/>
    <w:rPr>
      <w:rFonts w:ascii="Times New Roman" w:hAnsi="Times New Roman" w:eastAsia="MS Mincho"/>
      <w:sz w:val="28"/>
      <w:lang w:eastAsia="ko-KR"/>
    </w:rPr>
  </w:style>
  <w:style w:type="character" w:styleId="MGTitle1" w:customStyle="1">
    <w:name w:val="MG_Title1 Знак"/>
    <w:link w:val="MGTitle11"/>
    <w:qFormat/>
    <w:rsid w:val="00640cfd"/>
    <w:rPr>
      <w:rFonts w:ascii="Times New Roman Полужирный" w:hAnsi="Times New Roman Полужирный" w:eastAsia="MS Mincho"/>
      <w:b/>
      <w:caps/>
      <w:sz w:val="28"/>
      <w:lang w:eastAsia="ko-KR"/>
    </w:rPr>
  </w:style>
  <w:style w:type="character" w:styleId="3SLA" w:customStyle="1">
    <w:name w:val="Заголовок 3 SLA Знак"/>
    <w:link w:val="3SLA1"/>
    <w:qFormat/>
    <w:rsid w:val="00640cfd"/>
    <w:rPr>
      <w:rFonts w:ascii="Times New Roman" w:hAnsi="Times New Roman" w:eastAsia="MS Gothic" w:cs="Times New Roman"/>
      <w:b/>
      <w:sz w:val="28"/>
      <w:szCs w:val="32"/>
    </w:rPr>
  </w:style>
  <w:style w:type="character" w:styleId="html-tag" w:customStyle="1">
    <w:name w:val="html-tag"/>
    <w:qFormat/>
    <w:rsid w:val="00640cfd"/>
    <w:rPr/>
  </w:style>
  <w:style w:type="character" w:styleId="124" w:customStyle="1">
    <w:name w:val="Основной текст Знак1"/>
    <w:semiHidden/>
    <w:qFormat/>
    <w:rsid w:val="00640cfd"/>
    <w:rPr>
      <w:sz w:val="24"/>
    </w:rPr>
  </w:style>
  <w:style w:type="character" w:styleId="0SLA" w:customStyle="1">
    <w:name w:val="Заголовок 0 SLA Знак"/>
    <w:link w:val="0SLA1"/>
    <w:qFormat/>
    <w:rsid w:val="00640cfd"/>
    <w:rPr>
      <w:rFonts w:ascii="Times New Roman" w:hAnsi="Times New Roman" w:eastAsia="MS Gothic"/>
      <w:sz w:val="32"/>
      <w:szCs w:val="32"/>
    </w:rPr>
  </w:style>
  <w:style w:type="character" w:styleId="MGbeflist" w:customStyle="1">
    <w:name w:val="MG_bef_list Знак"/>
    <w:link w:val="MGbeflist1"/>
    <w:qFormat/>
    <w:rsid w:val="00640cfd"/>
    <w:rPr>
      <w:rFonts w:ascii="Times New Roman" w:hAnsi="Times New Roman" w:eastAsia="MS Mincho"/>
      <w:sz w:val="28"/>
      <w:lang w:eastAsia="ko-KR"/>
    </w:rPr>
  </w:style>
  <w:style w:type="character" w:styleId="0ServiceReportsForms" w:customStyle="1">
    <w:name w:val="Заголовок 0 ServiceReportsForms Знак"/>
    <w:link w:val="0ServiceReportsForms1"/>
    <w:qFormat/>
    <w:rsid w:val="00640cfd"/>
    <w:rPr>
      <w:rFonts w:ascii="Times New Roman" w:hAnsi="Times New Roman" w:eastAsia="MS Gothic"/>
      <w:sz w:val="32"/>
      <w:szCs w:val="32"/>
    </w:rPr>
  </w:style>
  <w:style w:type="character" w:styleId="MGFigure" w:customStyle="1">
    <w:name w:val="MG_Figure Знак"/>
    <w:link w:val="MGFigure1"/>
    <w:qFormat/>
    <w:rsid w:val="00640cfd"/>
    <w:rPr>
      <w:rFonts w:ascii="Times New Roman" w:hAnsi="Times New Roman" w:eastAsia="MS Mincho"/>
      <w:sz w:val="28"/>
      <w:lang w:eastAsia="ko-KR"/>
    </w:rPr>
  </w:style>
  <w:style w:type="character" w:styleId="html-attribute" w:customStyle="1">
    <w:name w:val="html-attribute"/>
    <w:qFormat/>
    <w:rsid w:val="00640cfd"/>
    <w:rPr/>
  </w:style>
  <w:style w:type="character" w:styleId="-12" w:customStyle="1">
    <w:name w:val="Цветной список - Акцент 1 Знак2"/>
    <w:uiPriority w:val="34"/>
    <w:qFormat/>
    <w:locked/>
    <w:rsid w:val="00640cfd"/>
    <w:rPr>
      <w:rFonts w:ascii="Times New Roman" w:hAnsi="Times New Roman" w:eastAsia="Times New Roman"/>
      <w:sz w:val="28"/>
      <w:szCs w:val="22"/>
    </w:rPr>
  </w:style>
  <w:style w:type="character" w:styleId="Style43" w:customStyle="1">
    <w:name w:val="Список: маркер Знак"/>
    <w:link w:val="Style121"/>
    <w:uiPriority w:val="99"/>
    <w:qFormat/>
    <w:locked/>
    <w:rsid w:val="00640cfd"/>
    <w:rPr>
      <w:sz w:val="28"/>
      <w:szCs w:val="24"/>
    </w:rPr>
  </w:style>
  <w:style w:type="character" w:styleId="29" w:customStyle="1">
    <w:name w:val="Цитата 2 Знак"/>
    <w:link w:val="Quote"/>
    <w:uiPriority w:val="29"/>
    <w:qFormat/>
    <w:rsid w:val="00640cfd"/>
    <w:rPr>
      <w:rFonts w:ascii="Times New Roman" w:hAnsi="Times New Roman"/>
      <w:i/>
      <w:iCs/>
      <w:color w:val="000000"/>
      <w:sz w:val="24"/>
    </w:rPr>
  </w:style>
  <w:style w:type="character" w:styleId="2SLA" w:customStyle="1">
    <w:name w:val="Заголовок 2 SLA Знак"/>
    <w:link w:val="2SLA1"/>
    <w:qFormat/>
    <w:rsid w:val="00640cfd"/>
    <w:rPr>
      <w:rFonts w:ascii="Times New Roman" w:hAnsi="Times New Roman" w:eastAsia="MS Gothic" w:cs="Times New Roman"/>
      <w:b/>
      <w:sz w:val="28"/>
      <w:szCs w:val="32"/>
    </w:rPr>
  </w:style>
  <w:style w:type="character" w:styleId="Style44" w:customStyle="1">
    <w:name w:val="Основной текст. Шаблон Знак"/>
    <w:link w:val="Style114"/>
    <w:qFormat/>
    <w:locked/>
    <w:rsid w:val="00640cfd"/>
    <w:rPr>
      <w:rFonts w:ascii="Times New Roman" w:hAnsi="Times New Roman" w:eastAsia="Times New Roman"/>
      <w:sz w:val="24"/>
      <w:szCs w:val="24"/>
    </w:rPr>
  </w:style>
  <w:style w:type="character" w:styleId="125" w:customStyle="1">
    <w:name w:val="Текст выноски Знак1"/>
    <w:semiHidden/>
    <w:qFormat/>
    <w:rsid w:val="00640cfd"/>
    <w:rPr>
      <w:rFonts w:ascii="Tahoma" w:hAnsi="Tahoma" w:cs="Tahoma"/>
      <w:sz w:val="16"/>
      <w:szCs w:val="16"/>
    </w:rPr>
  </w:style>
  <w:style w:type="character" w:styleId="Style45" w:customStyle="1">
    <w:name w:val="Таблица нумерованная Знак"/>
    <w:link w:val="Style122"/>
    <w:qFormat/>
    <w:rsid w:val="00640cfd"/>
    <w:rPr>
      <w:rFonts w:ascii="Times New Roman" w:hAnsi="Times New Roman"/>
      <w:b/>
      <w:i/>
      <w:sz w:val="28"/>
    </w:rPr>
  </w:style>
  <w:style w:type="character" w:styleId="MGafttable" w:customStyle="1">
    <w:name w:val="MG_aft_table Знак"/>
    <w:link w:val="MGafttable1"/>
    <w:qFormat/>
    <w:rsid w:val="00640cfd"/>
    <w:rPr>
      <w:rFonts w:ascii="Times New Roman" w:hAnsi="Times New Roman" w:eastAsia="MS Mincho"/>
      <w:sz w:val="28"/>
      <w:lang w:eastAsia="ko-KR"/>
    </w:rPr>
  </w:style>
  <w:style w:type="character" w:styleId="MGTitle2" w:customStyle="1">
    <w:name w:val="MG_Title2 Знак"/>
    <w:link w:val="MGTitle21"/>
    <w:qFormat/>
    <w:rsid w:val="00640cfd"/>
    <w:rPr>
      <w:rFonts w:ascii="Times New Roman Полужирный" w:hAnsi="Times New Roman Полужирный" w:eastAsia="MS Mincho"/>
      <w:b/>
      <w:sz w:val="28"/>
      <w:lang w:eastAsia="ko-KR"/>
    </w:rPr>
  </w:style>
  <w:style w:type="character" w:styleId="341" w:customStyle="1">
    <w:name w:val="34_Таблица_Шапка Знак"/>
    <w:link w:val="348"/>
    <w:qFormat/>
    <w:rsid w:val="00640cfd"/>
    <w:rPr>
      <w:rFonts w:ascii="Times New Roman" w:hAnsi="Times New Roman" w:eastAsia="Times New Roman"/>
      <w:b/>
    </w:rPr>
  </w:style>
  <w:style w:type="character" w:styleId="html-attribute-name" w:customStyle="1">
    <w:name w:val="html-attribute-name"/>
    <w:qFormat/>
    <w:rsid w:val="00640cfd"/>
    <w:rPr/>
  </w:style>
  <w:style w:type="character" w:styleId="Style46" w:customStyle="1">
    <w:name w:val="Приложение Знак"/>
    <w:qFormat/>
    <w:rsid w:val="00640cfd"/>
    <w:rPr>
      <w:rFonts w:ascii="Arial" w:hAnsi="Arial" w:eastAsia="Times New Roman" w:cs="Times New Roman"/>
      <w:caps/>
      <w:kern w:val="2"/>
      <w:szCs w:val="20"/>
      <w:lang w:eastAsia="ru-RU"/>
    </w:rPr>
  </w:style>
  <w:style w:type="character" w:styleId="MGafttablebeflist" w:customStyle="1">
    <w:name w:val="MG_aft_table_bef_list Знак"/>
    <w:link w:val="MGafttablebeflist1"/>
    <w:qFormat/>
    <w:rsid w:val="00640cfd"/>
    <w:rPr>
      <w:rFonts w:ascii="Times New Roman" w:hAnsi="Times New Roman" w:eastAsia="MS Mincho"/>
      <w:sz w:val="28"/>
      <w:lang w:eastAsia="ko-KR"/>
    </w:rPr>
  </w:style>
  <w:style w:type="character" w:styleId="126" w:customStyle="1">
    <w:name w:val="Тема примечания Знак1"/>
    <w:semiHidden/>
    <w:qFormat/>
    <w:rsid w:val="00640cfd"/>
    <w:rPr>
      <w:b/>
      <w:bCs/>
    </w:rPr>
  </w:style>
  <w:style w:type="character" w:styleId="127" w:customStyle="1">
    <w:name w:val="Текст Знак1"/>
    <w:basedOn w:val="DefaultParagraphFont"/>
    <w:uiPriority w:val="99"/>
    <w:semiHidden/>
    <w:qFormat/>
    <w:rsid w:val="00640cfd"/>
    <w:rPr>
      <w:rFonts w:ascii="Consolas" w:hAnsi="Consolas"/>
      <w:sz w:val="21"/>
      <w:szCs w:val="21"/>
      <w:lang w:eastAsia="en-US"/>
    </w:rPr>
  </w:style>
  <w:style w:type="character" w:styleId="311" w:customStyle="1">
    <w:name w:val="Основной текст с отступом 3 Знак1"/>
    <w:basedOn w:val="DefaultParagraphFont"/>
    <w:uiPriority w:val="99"/>
    <w:semiHidden/>
    <w:qFormat/>
    <w:rsid w:val="00640cfd"/>
    <w:rPr>
      <w:rFonts w:ascii="Times New Roman" w:hAnsi="Times New Roman"/>
      <w:sz w:val="16"/>
      <w:szCs w:val="16"/>
      <w:lang w:eastAsia="en-US"/>
    </w:rPr>
  </w:style>
  <w:style w:type="character" w:styleId="HTML11" w:customStyle="1">
    <w:name w:val="Стандартный HTML Знак1"/>
    <w:basedOn w:val="DefaultParagraphFont"/>
    <w:uiPriority w:val="99"/>
    <w:semiHidden/>
    <w:qFormat/>
    <w:rsid w:val="00640cfd"/>
    <w:rPr>
      <w:rFonts w:ascii="Consolas" w:hAnsi="Consolas"/>
      <w:lang w:eastAsia="en-US"/>
    </w:rPr>
  </w:style>
  <w:style w:type="character" w:styleId="210" w:customStyle="1">
    <w:name w:val="Текст выноски Знак2"/>
    <w:basedOn w:val="DefaultParagraphFont"/>
    <w:uiPriority w:val="99"/>
    <w:semiHidden/>
    <w:qFormat/>
    <w:rsid w:val="00640cfd"/>
    <w:rPr>
      <w:rFonts w:ascii="Segoe UI" w:hAnsi="Segoe UI" w:cs="Segoe UI"/>
      <w:sz w:val="18"/>
      <w:szCs w:val="18"/>
      <w:lang w:eastAsia="en-US"/>
    </w:rPr>
  </w:style>
  <w:style w:type="character" w:styleId="212" w:customStyle="1">
    <w:name w:val="Основной текст Знак2"/>
    <w:basedOn w:val="DefaultParagraphFont"/>
    <w:uiPriority w:val="99"/>
    <w:semiHidden/>
    <w:qFormat/>
    <w:rsid w:val="00640cfd"/>
    <w:rPr>
      <w:rFonts w:ascii="Times New Roman" w:hAnsi="Times New Roman"/>
      <w:sz w:val="28"/>
      <w:szCs w:val="22"/>
      <w:lang w:eastAsia="en-US"/>
    </w:rPr>
  </w:style>
  <w:style w:type="character" w:styleId="128" w:customStyle="1">
    <w:name w:val="Текст концевой сноски Знак1"/>
    <w:basedOn w:val="DefaultParagraphFont"/>
    <w:uiPriority w:val="99"/>
    <w:semiHidden/>
    <w:qFormat/>
    <w:rsid w:val="00640cfd"/>
    <w:rPr>
      <w:rFonts w:ascii="Times New Roman" w:hAnsi="Times New Roman"/>
      <w:lang w:eastAsia="en-US"/>
    </w:rPr>
  </w:style>
  <w:style w:type="character" w:styleId="213" w:customStyle="1">
    <w:name w:val="Текст примечания Знак2"/>
    <w:basedOn w:val="DefaultParagraphFont"/>
    <w:uiPriority w:val="99"/>
    <w:semiHidden/>
    <w:qFormat/>
    <w:rsid w:val="00640cfd"/>
    <w:rPr>
      <w:rFonts w:ascii="Times New Roman" w:hAnsi="Times New Roman"/>
      <w:lang w:eastAsia="en-US"/>
    </w:rPr>
  </w:style>
  <w:style w:type="character" w:styleId="214" w:customStyle="1">
    <w:name w:val="Тема примечания Знак2"/>
    <w:basedOn w:val="213"/>
    <w:uiPriority w:val="99"/>
    <w:semiHidden/>
    <w:qFormat/>
    <w:rsid w:val="00640cfd"/>
    <w:rPr>
      <w:rFonts w:ascii="Times New Roman" w:hAnsi="Times New Roman"/>
      <w:b/>
      <w:bCs/>
      <w:lang w:eastAsia="en-US"/>
    </w:rPr>
  </w:style>
  <w:style w:type="character" w:styleId="129" w:customStyle="1">
    <w:name w:val="Схема документа Знак1"/>
    <w:basedOn w:val="DefaultParagraphFont"/>
    <w:uiPriority w:val="99"/>
    <w:semiHidden/>
    <w:qFormat/>
    <w:rsid w:val="00640cfd"/>
    <w:rPr>
      <w:rFonts w:ascii="Segoe UI" w:hAnsi="Segoe UI" w:cs="Segoe UI"/>
      <w:sz w:val="16"/>
      <w:szCs w:val="16"/>
      <w:lang w:eastAsia="en-US"/>
    </w:rPr>
  </w:style>
  <w:style w:type="character" w:styleId="130" w:customStyle="1">
    <w:name w:val="Текст сноски Знак1"/>
    <w:basedOn w:val="DefaultParagraphFont"/>
    <w:uiPriority w:val="99"/>
    <w:semiHidden/>
    <w:qFormat/>
    <w:rsid w:val="00640cfd"/>
    <w:rPr>
      <w:rFonts w:ascii="Times New Roman" w:hAnsi="Times New Roman"/>
      <w:lang w:eastAsia="en-US"/>
    </w:rPr>
  </w:style>
  <w:style w:type="character" w:styleId="131" w:customStyle="1">
    <w:name w:val="Верхний колонтитул Знак1"/>
    <w:basedOn w:val="DefaultParagraphFont"/>
    <w:uiPriority w:val="99"/>
    <w:semiHidden/>
    <w:qFormat/>
    <w:rsid w:val="00640cfd"/>
    <w:rPr>
      <w:rFonts w:ascii="Times New Roman" w:hAnsi="Times New Roman"/>
      <w:sz w:val="28"/>
      <w:szCs w:val="22"/>
      <w:lang w:eastAsia="en-US"/>
    </w:rPr>
  </w:style>
  <w:style w:type="character" w:styleId="132" w:customStyle="1">
    <w:name w:val="Заголовок Знак1"/>
    <w:basedOn w:val="DefaultParagraphFont"/>
    <w:uiPriority w:val="10"/>
    <w:qFormat/>
    <w:rsid w:val="00640cfd"/>
    <w:rPr>
      <w:rFonts w:ascii="Calibri Light" w:hAnsi="Calibri Light" w:eastAsia="Times New Roman" w:cs="Times New Roman"/>
      <w:spacing w:val="-10"/>
      <w:kern w:val="2"/>
      <w:sz w:val="56"/>
      <w:szCs w:val="56"/>
      <w:lang w:eastAsia="en-US"/>
    </w:rPr>
  </w:style>
  <w:style w:type="character" w:styleId="133" w:customStyle="1">
    <w:name w:val="Основной текст с отступом Знак1"/>
    <w:basedOn w:val="DefaultParagraphFont"/>
    <w:uiPriority w:val="99"/>
    <w:semiHidden/>
    <w:qFormat/>
    <w:rsid w:val="00640cfd"/>
    <w:rPr>
      <w:rFonts w:ascii="Times New Roman" w:hAnsi="Times New Roman"/>
      <w:sz w:val="28"/>
      <w:szCs w:val="22"/>
      <w:lang w:eastAsia="en-US"/>
    </w:rPr>
  </w:style>
  <w:style w:type="character" w:styleId="134" w:customStyle="1">
    <w:name w:val="Нижний колонтитул Знак1"/>
    <w:basedOn w:val="DefaultParagraphFont"/>
    <w:uiPriority w:val="99"/>
    <w:semiHidden/>
    <w:qFormat/>
    <w:rsid w:val="00640cfd"/>
    <w:rPr>
      <w:rFonts w:ascii="Times New Roman" w:hAnsi="Times New Roman"/>
      <w:sz w:val="28"/>
      <w:szCs w:val="22"/>
      <w:lang w:eastAsia="en-US"/>
    </w:rPr>
  </w:style>
  <w:style w:type="character" w:styleId="215" w:customStyle="1">
    <w:name w:val="Цитата 2 Знак1"/>
    <w:basedOn w:val="DefaultParagraphFont"/>
    <w:uiPriority w:val="29"/>
    <w:qFormat/>
    <w:rsid w:val="00640cfd"/>
    <w:rPr>
      <w:i/>
      <w:iCs/>
      <w:color w:themeColor="text1" w:themeTint="bf" w:val="404040"/>
    </w:rPr>
  </w:style>
  <w:style w:type="character" w:styleId="135" w:customStyle="1">
    <w:name w:val="Знак сноски1"/>
    <w:qFormat/>
    <w:rsid w:val="00640cfd"/>
    <w:rPr>
      <w:vertAlign w:val="superscript"/>
    </w:rPr>
  </w:style>
  <w:style w:type="character" w:styleId="Style47" w:customStyle="1">
    <w:name w:val="Нет"/>
    <w:qFormat/>
    <w:rsid w:val="00f440e0"/>
    <w:rPr/>
  </w:style>
  <w:style w:type="character" w:styleId="Hyperlink0" w:customStyle="1">
    <w:name w:val="Hyperlink.0"/>
    <w:basedOn w:val="DefaultParagraphFont"/>
    <w:qFormat/>
    <w:rsid w:val="00f440e0"/>
    <w:rPr/>
  </w:style>
  <w:style w:type="character" w:styleId="Heading1Char" w:customStyle="1">
    <w:name w:val="Heading 1 Char"/>
    <w:basedOn w:val="DefaultParagraphFont"/>
    <w:uiPriority w:val="9"/>
    <w:qFormat/>
    <w:rsid w:val="00df475d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sid w:val="00df475d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sid w:val="00df475d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sid w:val="00df475d"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sid w:val="00df475d"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sid w:val="00df475d"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sid w:val="00df475d"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sid w:val="00df475d"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sid w:val="00df475d"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sid w:val="00df475d"/>
    <w:rPr>
      <w:sz w:val="48"/>
      <w:szCs w:val="48"/>
    </w:rPr>
  </w:style>
  <w:style w:type="character" w:styleId="QuoteChar" w:customStyle="1">
    <w:name w:val="Quote Char"/>
    <w:uiPriority w:val="29"/>
    <w:qFormat/>
    <w:rsid w:val="00df475d"/>
    <w:rPr>
      <w:i/>
    </w:rPr>
  </w:style>
  <w:style w:type="character" w:styleId="Style48" w:customStyle="1">
    <w:name w:val="Выделенная цитата Знак"/>
    <w:basedOn w:val="DefaultParagraphFont"/>
    <w:link w:val="IntenseQuote"/>
    <w:uiPriority w:val="30"/>
    <w:qFormat/>
    <w:rsid w:val="00df475d"/>
    <w:rPr>
      <w:rFonts w:ascii="Times New Roman" w:hAnsi="Times New Roman" w:eastAsia="Calibri" w:cs="Times New Roman"/>
      <w:i/>
      <w:sz w:val="28"/>
      <w:shd w:fill="F2F2F2" w:val="clear"/>
    </w:rPr>
  </w:style>
  <w:style w:type="character" w:styleId="HeaderChar" w:customStyle="1">
    <w:name w:val="Header Char"/>
    <w:basedOn w:val="DefaultParagraphFont"/>
    <w:uiPriority w:val="99"/>
    <w:qFormat/>
    <w:rsid w:val="00df475d"/>
    <w:rPr/>
  </w:style>
  <w:style w:type="character" w:styleId="FooterChar" w:customStyle="1">
    <w:name w:val="Footer Char"/>
    <w:basedOn w:val="DefaultParagraphFont"/>
    <w:uiPriority w:val="99"/>
    <w:qFormat/>
    <w:rsid w:val="00df475d"/>
    <w:rPr/>
  </w:style>
  <w:style w:type="character" w:styleId="CaptionChar" w:customStyle="1">
    <w:name w:val="Caption Char"/>
    <w:uiPriority w:val="99"/>
    <w:qFormat/>
    <w:rsid w:val="00df475d"/>
    <w:rPr/>
  </w:style>
  <w:style w:type="character" w:styleId="FootnoteTextChar" w:customStyle="1">
    <w:name w:val="Footnote Text Char"/>
    <w:uiPriority w:val="99"/>
    <w:qFormat/>
    <w:rsid w:val="00df475d"/>
    <w:rPr>
      <w:sz w:val="18"/>
    </w:rPr>
  </w:style>
  <w:style w:type="character" w:styleId="EndnoteTextChar" w:customStyle="1">
    <w:name w:val="Endnote Text Char"/>
    <w:uiPriority w:val="99"/>
    <w:qFormat/>
    <w:rsid w:val="00df475d"/>
    <w:rPr>
      <w:sz w:val="20"/>
    </w:rPr>
  </w:style>
  <w:style w:type="character" w:styleId="33" w:customStyle="1">
    <w:name w:val="Неразрешенное упоминание3"/>
    <w:basedOn w:val="DefaultParagraphFont"/>
    <w:uiPriority w:val="99"/>
    <w:semiHidden/>
    <w:unhideWhenUsed/>
    <w:qFormat/>
    <w:rsid w:val="00df475d"/>
    <w:rPr>
      <w:color w:val="605E5C"/>
      <w:shd w:fill="E1DFDD" w:val="clear"/>
    </w:rPr>
  </w:style>
  <w:style w:type="character" w:styleId="BodyText31" w:customStyle="1">
    <w:name w:val="Body Text 31 Знак"/>
    <w:link w:val="BodyText311"/>
    <w:qFormat/>
    <w:rsid w:val="004e1a7f"/>
    <w:rPr>
      <w:rFonts w:ascii="Times New Roman" w:hAnsi="Times New Roman" w:eastAsia="Times New Roman" w:cs="Times New Roman"/>
      <w:szCs w:val="20"/>
      <w:lang w:eastAsia="ru-RU"/>
    </w:rPr>
  </w:style>
  <w:style w:type="character" w:styleId="Style49" w:customStyle="1">
    <w:name w:val="Основной текст документа Знак"/>
    <w:link w:val="Style128"/>
    <w:qFormat/>
    <w:rsid w:val="004e1a7f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0" w:customStyle="1">
    <w:name w:val="Рисунки Знак"/>
    <w:basedOn w:val="DefaultParagraphFont"/>
    <w:link w:val="Style129"/>
    <w:qFormat/>
    <w:rsid w:val="007e4b01"/>
    <w:rPr>
      <w:rFonts w:ascii="Times New Roman" w:hAnsi="Times New Roman" w:eastAsia="Calibri" w:cs="Times New Roman"/>
      <w:color w:val="00000A"/>
      <w:sz w:val="28"/>
      <w:szCs w:val="28"/>
    </w:rPr>
  </w:style>
  <w:style w:type="character" w:styleId="Style51" w:customStyle="1">
    <w:name w:val="ГС_Основной_текст Знак"/>
    <w:link w:val="Style130"/>
    <w:qFormat/>
    <w:rsid w:val="007e4b0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2" w:customStyle="1">
    <w:name w:val="Содержимое таблиц Знак"/>
    <w:basedOn w:val="DefaultParagraphFont"/>
    <w:link w:val="Style131"/>
    <w:qFormat/>
    <w:rsid w:val="007e4b01"/>
    <w:rPr>
      <w:rFonts w:ascii="Courier New" w:hAnsi="Courier New" w:cs="Courier New"/>
      <w:sz w:val="18"/>
      <w:szCs w:val="18"/>
      <w:lang w:eastAsia="ru-RU"/>
    </w:rPr>
  </w:style>
  <w:style w:type="character" w:styleId="Style53" w:customStyle="1">
    <w:name w:val="Заголовок таблицы Знак"/>
    <w:basedOn w:val="Style52"/>
    <w:link w:val="Style136"/>
    <w:qFormat/>
    <w:rsid w:val="007e4b01"/>
    <w:rPr>
      <w:rFonts w:ascii="Times New Roman" w:hAnsi="Times New Roman" w:eastAsia="Times New Roman" w:cs="Times New Roman"/>
      <w:b/>
      <w:bCs/>
      <w:sz w:val="24"/>
      <w:szCs w:val="24"/>
      <w:lang w:eastAsia="zh-CN"/>
    </w:rPr>
  </w:style>
  <w:style w:type="character" w:styleId="g" w:customStyle="1">
    <w:name w:val="g_Обычный Знак"/>
    <w:link w:val="g1"/>
    <w:qFormat/>
    <w:locked/>
    <w:rsid w:val="007e4b01"/>
    <w:rPr>
      <w:rFonts w:eastAsia="Calibri"/>
      <w:sz w:val="26"/>
      <w:szCs w:val="24"/>
    </w:rPr>
  </w:style>
  <w:style w:type="character" w:styleId="-2" w:customStyle="1">
    <w:name w:val="- Знак"/>
    <w:link w:val="-7"/>
    <w:qFormat/>
    <w:rsid w:val="008424d0"/>
    <w:rPr>
      <w:rFonts w:ascii="Times New Roman" w:hAnsi="Times New Roman" w:eastAsia="Arial" w:cs="Times New Roman"/>
      <w:color w:val="000000"/>
      <w:sz w:val="24"/>
      <w:szCs w:val="24"/>
    </w:rPr>
  </w:style>
  <w:style w:type="character" w:styleId="Style54">
    <w:name w:val="Ссылка указателя"/>
    <w:qFormat/>
    <w:rPr/>
  </w:style>
  <w:style w:type="character" w:styleId="Style55">
    <w:name w:val="Маркеры"/>
    <w:qFormat/>
    <w:rPr>
      <w:rFonts w:ascii="OpenSymbol" w:hAnsi="OpenSymbol" w:eastAsia="OpenSymbol" w:cs="OpenSymbol"/>
    </w:rPr>
  </w:style>
  <w:style w:type="character" w:styleId="Style56">
    <w:name w:val="Основной текст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136">
    <w:name w:val="Заголовок №1_"/>
    <w:basedOn w:val="DefaultParagraphFont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Style57">
    <w:name w:val="Другое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Style58">
    <w:name w:val="Подпись к таблице_"/>
    <w:basedOn w:val="DefaultParagraphFont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Style59">
    <w:name w:val="Символ нумерации"/>
    <w:qFormat/>
    <w:rPr/>
  </w:style>
  <w:style w:type="paragraph" w:styleId="Style6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link w:val="Style14"/>
    <w:qFormat/>
    <w:pPr>
      <w:widowControl w:val="false"/>
      <w:shd w:val="clear" w:color="auto" w:fill="auto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paragraph" w:styleId="List">
    <w:name w:val="List"/>
    <w:basedOn w:val="Normal"/>
    <w:semiHidden/>
    <w:rsid w:val="00da0a82"/>
    <w:pPr>
      <w:widowControl w:val="false"/>
      <w:spacing w:lineRule="atLeast" w:line="360" w:before="0" w:after="0"/>
      <w:ind w:hanging="283" w:start="283"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link w:val="Style23"/>
    <w:qFormat/>
    <w:rsid w:val="00da0a82"/>
    <w:pPr>
      <w:widowControl w:val="false"/>
      <w:spacing w:lineRule="atLeast" w:line="360"/>
      <w:jc w:val="both"/>
      <w:textAlignment w:val="baseline"/>
    </w:pPr>
    <w:rPr>
      <w:rFonts w:ascii="Times New Roman" w:hAnsi="Times New Roman" w:eastAsia="Times New Roman" w:cs="Times New Roman"/>
      <w:b/>
      <w:bCs/>
      <w:sz w:val="24"/>
      <w:szCs w:val="18"/>
      <w:lang w:eastAsia="ru-RU"/>
    </w:rPr>
  </w:style>
  <w:style w:type="paragraph" w:styleId="Style61">
    <w:name w:val="Указатель"/>
    <w:basedOn w:val="Normal"/>
    <w:qFormat/>
    <w:pPr>
      <w:suppressLineNumbers/>
    </w:pPr>
    <w:rPr>
      <w:rFonts w:cs="Noto 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Noto Sans"/>
    </w:rPr>
  </w:style>
  <w:style w:type="paragraph" w:styleId="Style62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Footer">
    <w:name w:val="footer"/>
    <w:basedOn w:val="Normal"/>
    <w:link w:val="Style5"/>
    <w:uiPriority w:val="99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Style6"/>
    <w:uiPriority w:val="99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FootnoteText">
    <w:name w:val="footnote text"/>
    <w:basedOn w:val="Normal"/>
    <w:link w:val="Style7"/>
    <w:unhideWhenUsed/>
    <w:qFormat/>
    <w:pPr>
      <w:spacing w:lineRule="auto" w:line="240" w:before="0" w:after="0"/>
    </w:pPr>
    <w:rPr>
      <w:sz w:val="20"/>
      <w:szCs w:val="20"/>
    </w:rPr>
  </w:style>
  <w:style w:type="paragraph" w:styleId="CommentText">
    <w:name w:val="annotation text"/>
    <w:basedOn w:val="Normal"/>
    <w:link w:val="Style9"/>
    <w:uiPriority w:val="99"/>
    <w:unhideWhenUsed/>
    <w:qFormat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Style10"/>
    <w:uiPriority w:val="99"/>
    <w:unhideWhenUsed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2"/>
    <w:qFormat/>
    <w:pPr>
      <w:spacing w:lineRule="auto" w:line="240" w:before="0" w:after="0"/>
    </w:pPr>
    <w:rPr>
      <w:rFonts w:ascii="Arial" w:hAnsi="Arial" w:eastAsia="MS Mincho" w:cs="Arial"/>
      <w:sz w:val="18"/>
      <w:szCs w:val="18"/>
      <w:lang w:val="en-US" w:eastAsia="ja-JP"/>
    </w:rPr>
  </w:style>
  <w:style w:type="paragraph" w:styleId="BodyTextIndent">
    <w:name w:val="Body Text Indent"/>
    <w:basedOn w:val="Normal"/>
    <w:link w:val="Style11"/>
    <w:pPr>
      <w:widowControl w:val="false"/>
      <w:spacing w:lineRule="auto" w:line="240" w:before="0" w:after="0"/>
      <w:ind w:hanging="426" w:start="426"/>
      <w:jc w:val="both"/>
    </w:pPr>
    <w:rPr>
      <w:rFonts w:ascii="Times New Roman" w:hAnsi="Times New Roman" w:eastAsia="MS Mincho" w:cs="Times New Roman"/>
      <w:sz w:val="24"/>
      <w:szCs w:val="24"/>
      <w:lang w:eastAsia="ja-JP"/>
    </w:rPr>
  </w:style>
  <w:style w:type="paragraph" w:styleId="Title">
    <w:name w:val="Title"/>
    <w:basedOn w:val="Normal"/>
    <w:link w:val="Style12"/>
    <w:qFormat/>
    <w:pPr>
      <w:spacing w:lineRule="auto" w:line="240" w:before="0" w:after="120"/>
      <w:ind w:start="720"/>
      <w:jc w:val="center"/>
    </w:pPr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link w:val="Style17"/>
    <w:uiPriority w:val="34"/>
    <w:qFormat/>
    <w:rsid w:val="00c20753"/>
    <w:pPr>
      <w:spacing w:before="0" w:after="200"/>
      <w:ind w:start="720"/>
      <w:contextualSpacing/>
    </w:pPr>
    <w:rPr/>
  </w:style>
  <w:style w:type="paragraph" w:styleId="PlainText">
    <w:name w:val="Plain Text"/>
    <w:basedOn w:val="Normal"/>
    <w:link w:val="Style13"/>
    <w:uiPriority w:val="99"/>
    <w:qFormat/>
    <w:rsid w:val="001a4c2a"/>
    <w:pPr>
      <w:spacing w:lineRule="auto" w:line="240" w:before="0" w:after="0"/>
    </w:pPr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BodyText3">
    <w:name w:val="Body Text 3"/>
    <w:basedOn w:val="Normal"/>
    <w:link w:val="3"/>
    <w:semiHidden/>
    <w:unhideWhenUsed/>
    <w:qFormat/>
    <w:rsid w:val="00f53544"/>
    <w:pPr>
      <w:spacing w:before="0" w:after="120"/>
    </w:pPr>
    <w:rPr>
      <w:sz w:val="16"/>
      <w:szCs w:val="16"/>
    </w:rPr>
  </w:style>
  <w:style w:type="paragraph" w:styleId="Style63" w:customStyle="1">
    <w:name w:val="р"/>
    <w:basedOn w:val="Normal"/>
    <w:qFormat/>
    <w:rsid w:val="00f467c8"/>
    <w:pPr>
      <w:numPr>
        <w:ilvl w:val="0"/>
        <w:numId w:val="2"/>
      </w:numPr>
      <w:jc w:val="center"/>
    </w:pPr>
    <w:rPr>
      <w:rFonts w:ascii="Times New Roman" w:hAnsi="Times New Roman"/>
      <w:b/>
      <w:sz w:val="26"/>
    </w:rPr>
  </w:style>
  <w:style w:type="paragraph" w:styleId="Style64" w:customStyle="1">
    <w:name w:val="п"/>
    <w:basedOn w:val="Style63"/>
    <w:qFormat/>
    <w:rsid w:val="00f467c8"/>
    <w:pPr>
      <w:jc w:val="both"/>
    </w:pPr>
    <w:rPr>
      <w:b w:val="false"/>
    </w:rPr>
  </w:style>
  <w:style w:type="paragraph" w:styleId="Style65" w:customStyle="1">
    <w:name w:val="пп"/>
    <w:basedOn w:val="Style64"/>
    <w:qFormat/>
    <w:rsid w:val="00f467c8"/>
    <w:pPr>
      <w:numPr>
        <w:ilvl w:val="0"/>
        <w:numId w:val="0"/>
      </w:numPr>
    </w:pPr>
    <w:rPr/>
  </w:style>
  <w:style w:type="paragraph" w:styleId="Style66" w:customStyle="1">
    <w:name w:val="Пункт договора"/>
    <w:basedOn w:val="Normal"/>
    <w:qFormat/>
    <w:rsid w:val="00fd6bf7"/>
    <w:pPr>
      <w:widowControl w:val="false"/>
      <w:numPr>
        <w:ilvl w:val="1"/>
        <w:numId w:val="3"/>
      </w:numPr>
      <w:suppressAutoHyphens w:val="true"/>
      <w:spacing w:lineRule="auto" w:line="240" w:before="0" w:after="0"/>
      <w:jc w:val="both"/>
    </w:pPr>
    <w:rPr>
      <w:rFonts w:ascii="Times New Roman" w:hAnsi="Times New Roman" w:eastAsia="Times New Roman" w:cs="Times New Roman"/>
      <w:sz w:val="26"/>
      <w:szCs w:val="26"/>
      <w:lang w:val="en-GB"/>
    </w:rPr>
  </w:style>
  <w:style w:type="paragraph" w:styleId="Style67" w:customStyle="1">
    <w:name w:val="Подпункт договора"/>
    <w:basedOn w:val="Style66"/>
    <w:qFormat/>
    <w:rsid w:val="00fd6bf7"/>
    <w:pPr/>
    <w:rPr>
      <w:rFonts w:eastAsia="" w:cs="" w:cstheme="majorBidi" w:eastAsiaTheme="majorEastAsia"/>
      <w:bCs/>
      <w:kern w:val="2"/>
      <w:lang w:val="ru-RU"/>
    </w:rPr>
  </w:style>
  <w:style w:type="paragraph" w:styleId="Style68" w:customStyle="1">
    <w:name w:val="Раздел договора"/>
    <w:basedOn w:val="Style67"/>
    <w:next w:val="Style66"/>
    <w:qFormat/>
    <w:rsid w:val="00fd6bf7"/>
    <w:pPr>
      <w:spacing w:lineRule="auto" w:line="360"/>
      <w:jc w:val="center"/>
    </w:pPr>
    <w:rPr>
      <w:b/>
    </w:rPr>
  </w:style>
  <w:style w:type="paragraph" w:styleId="216" w:customStyle="1">
    <w:name w:val="Подпункт договора 2"/>
    <w:basedOn w:val="Style67"/>
    <w:qFormat/>
    <w:rsid w:val="00fd6bf7"/>
    <w:pPr/>
    <w:rPr/>
  </w:style>
  <w:style w:type="paragraph" w:styleId="annotationsubject">
    <w:name w:val="annotation subject"/>
    <w:basedOn w:val="CommentText"/>
    <w:next w:val="CommentText"/>
    <w:link w:val="Style15"/>
    <w:uiPriority w:val="99"/>
    <w:unhideWhenUsed/>
    <w:qFormat/>
    <w:rsid w:val="00f33ca3"/>
    <w:pPr/>
    <w:rPr>
      <w:b/>
      <w:bCs/>
    </w:rPr>
  </w:style>
  <w:style w:type="paragraph" w:styleId="Style69" w:customStyle="1">
    <w:name w:val="Основной"/>
    <w:basedOn w:val="Normal"/>
    <w:link w:val="Style18"/>
    <w:qFormat/>
    <w:rsid w:val="00a34d7f"/>
    <w:pPr>
      <w:keepNext w:val="true"/>
      <w:keepLines/>
      <w:suppressLineNumbers/>
      <w:tabs>
        <w:tab w:val="clear" w:pos="709"/>
        <w:tab w:val="left" w:pos="5937" w:leader="none"/>
      </w:tabs>
      <w:suppressAutoHyphens w:val="true"/>
      <w:spacing w:lineRule="auto" w:line="240" w:before="0" w:after="0"/>
      <w:ind w:firstLine="709"/>
      <w:jc w:val="center"/>
    </w:pPr>
    <w:rPr>
      <w:rFonts w:ascii="Times New Roman" w:hAnsi="Times New Roman" w:eastAsia="Times New Roman" w:cs="Times New Roman"/>
      <w:b/>
      <w:sz w:val="26"/>
      <w:szCs w:val="26"/>
      <w:lang w:eastAsia="ru-RU"/>
    </w:rPr>
  </w:style>
  <w:style w:type="paragraph" w:styleId="Style70" w:customStyle="1">
    <w:name w:val="Таблица шапка"/>
    <w:basedOn w:val="Normal"/>
    <w:next w:val="Normal"/>
    <w:link w:val="Style19"/>
    <w:qFormat/>
    <w:rsid w:val="00da0a82"/>
    <w:pPr>
      <w:keepNext w:val="true"/>
      <w:keepLines/>
      <w:widowControl w:val="false"/>
      <w:spacing w:lineRule="atLeast" w:line="360" w:before="60" w:after="60"/>
      <w:jc w:val="center"/>
      <w:textAlignment w:val="baseline"/>
    </w:pPr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137" w:customStyle="1">
    <w:name w:val="Обычный 1 Ж"/>
    <w:basedOn w:val="Normal"/>
    <w:link w:val="11"/>
    <w:qFormat/>
    <w:rsid w:val="00da0a82"/>
    <w:pPr>
      <w:keepNext w:val="true"/>
      <w:widowControl w:val="false"/>
      <w:spacing w:lineRule="auto" w:line="360" w:before="60" w:after="60"/>
      <w:ind w:firstLine="709"/>
      <w:jc w:val="both"/>
      <w:textAlignment w:val="baseline"/>
    </w:pPr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Style71" w:customStyle="1">
    <w:name w:val="Таблица текст жирн"/>
    <w:basedOn w:val="Normal"/>
    <w:qFormat/>
    <w:rsid w:val="00da0a82"/>
    <w:pPr>
      <w:widowControl w:val="false"/>
      <w:spacing w:lineRule="atLeast" w:line="360" w:before="40" w:after="40"/>
      <w:ind w:start="57" w:end="57"/>
      <w:jc w:val="both"/>
      <w:textAlignment w:val="baseline"/>
    </w:pPr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Style72" w:customStyle="1">
    <w:name w:val="Список многоуровневый жирн"/>
    <w:basedOn w:val="Normal"/>
    <w:qFormat/>
    <w:rsid w:val="00da0a82"/>
    <w:pPr>
      <w:widowControl w:val="false"/>
      <w:spacing w:lineRule="auto" w:line="360" w:before="20" w:after="20"/>
      <w:jc w:val="both"/>
      <w:textAlignment w:val="baseline"/>
    </w:pPr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138" w:customStyle="1">
    <w:name w:val="Обычный 1 Ж центр"/>
    <w:basedOn w:val="137"/>
    <w:link w:val="12"/>
    <w:qFormat/>
    <w:rsid w:val="00da0a82"/>
    <w:pPr>
      <w:jc w:val="center"/>
    </w:pPr>
    <w:rPr/>
  </w:style>
  <w:style w:type="paragraph" w:styleId="Style73" w:customStyle="1">
    <w:name w:val="Таблица текст"/>
    <w:basedOn w:val="Normal"/>
    <w:link w:val="Style21"/>
    <w:qFormat/>
    <w:rsid w:val="00da0a82"/>
    <w:pPr>
      <w:widowControl w:val="false"/>
      <w:spacing w:lineRule="atLeast" w:line="360" w:before="40" w:after="40"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" w:customStyle="1">
    <w:name w:val="Таблица шапка 9"/>
    <w:basedOn w:val="Style70"/>
    <w:link w:val="91"/>
    <w:autoRedefine/>
    <w:qFormat/>
    <w:rsid w:val="00da0a82"/>
    <w:pPr/>
    <w:rPr>
      <w:b w:val="false"/>
      <w:szCs w:val="20"/>
    </w:rPr>
  </w:style>
  <w:style w:type="paragraph" w:styleId="93" w:customStyle="1">
    <w:name w:val="Таблица шапка  9"/>
    <w:basedOn w:val="Style70"/>
    <w:autoRedefine/>
    <w:qFormat/>
    <w:rsid w:val="00da0a82"/>
    <w:pPr/>
    <w:rPr>
      <w:b w:val="false"/>
      <w:sz w:val="18"/>
    </w:rPr>
  </w:style>
  <w:style w:type="paragraph" w:styleId="661" w:customStyle="1">
    <w:name w:val="Заголовок 66"/>
    <w:basedOn w:val="Heading5"/>
    <w:link w:val="66"/>
    <w:autoRedefine/>
    <w:qFormat/>
    <w:rsid w:val="00da0a82"/>
    <w:pPr>
      <w:numPr>
        <w:ilvl w:val="0"/>
        <w:numId w:val="0"/>
      </w:numPr>
      <w:tabs>
        <w:tab w:val="left" w:pos="1134" w:leader="none"/>
        <w:tab w:val="left" w:pos="1152" w:leader="none"/>
        <w:tab w:val="left" w:pos="1418" w:leader="none"/>
      </w:tabs>
      <w:ind w:hanging="1152" w:start="1152"/>
    </w:pPr>
    <w:rPr>
      <w:bCs w:val="false"/>
      <w:sz w:val="26"/>
      <w:szCs w:val="20"/>
    </w:rPr>
  </w:style>
  <w:style w:type="paragraph" w:styleId="139" w:customStyle="1">
    <w:name w:val="Таблица_Дефис1"/>
    <w:basedOn w:val="Normal"/>
    <w:link w:val="13"/>
    <w:qFormat/>
    <w:rsid w:val="00da0a82"/>
    <w:pPr>
      <w:widowControl w:val="false"/>
      <w:numPr>
        <w:ilvl w:val="0"/>
        <w:numId w:val="15"/>
      </w:numPr>
      <w:spacing w:lineRule="atLeast" w:line="360" w:before="40" w:after="40"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55" w:customStyle="1">
    <w:name w:val="Заголовок 55"/>
    <w:basedOn w:val="Heading4"/>
    <w:qFormat/>
    <w:rsid w:val="00da0a82"/>
    <w:pPr>
      <w:numPr>
        <w:ilvl w:val="0"/>
        <w:numId w:val="0"/>
      </w:numPr>
      <w:tabs>
        <w:tab w:val="left" w:pos="432" w:leader="none"/>
        <w:tab w:val="left" w:pos="1008" w:leader="none"/>
        <w:tab w:val="left" w:pos="1134" w:leader="none"/>
      </w:tabs>
      <w:ind w:hanging="1008" w:start="1008"/>
    </w:pPr>
    <w:rPr/>
  </w:style>
  <w:style w:type="paragraph" w:styleId="140" w:customStyle="1">
    <w:name w:val="Дата 1"/>
    <w:basedOn w:val="Normal"/>
    <w:link w:val="18"/>
    <w:qFormat/>
    <w:rsid w:val="00da0a82"/>
    <w:pPr>
      <w:widowControl w:val="false"/>
      <w:spacing w:lineRule="atLeast" w:line="360" w:before="240" w:after="60"/>
      <w:jc w:val="both"/>
      <w:textAlignment w:val="baseline"/>
    </w:pPr>
    <w:rPr>
      <w:rFonts w:ascii="Times New Roman" w:hAnsi="Times New Roman" w:eastAsia="Times New Roman" w:cs="Times New Roman"/>
      <w:sz w:val="27"/>
      <w:szCs w:val="27"/>
      <w:lang w:eastAsia="ru-RU"/>
    </w:rPr>
  </w:style>
  <w:style w:type="paragraph" w:styleId="ListBullet" w:customStyle="1">
    <w:name w:val="List Bullet"/>
    <w:basedOn w:val="Normal"/>
    <w:link w:val="121"/>
    <w:qFormat/>
    <w:rsid w:val="00da0a82"/>
    <w:pPr>
      <w:widowControl/>
      <w:numPr>
        <w:ilvl w:val="0"/>
        <w:numId w:val="25"/>
      </w:numPr>
      <w:spacing w:lineRule="auto" w:line="276"/>
      <w:textAlignment w:val="auto"/>
    </w:pPr>
    <w:rPr>
      <w:lang w:eastAsia="en-US"/>
    </w:rPr>
  </w:style>
  <w:style w:type="paragraph" w:styleId="141" w:customStyle="1">
    <w:name w:val="Дефис 1"/>
    <w:basedOn w:val="Normal"/>
    <w:link w:val="15"/>
    <w:qFormat/>
    <w:rsid w:val="00da0a82"/>
    <w:pPr>
      <w:widowControl w:val="false"/>
      <w:numPr>
        <w:ilvl w:val="0"/>
        <w:numId w:val="8"/>
      </w:numPr>
      <w:spacing w:lineRule="auto" w:line="360" w:before="0" w:after="0"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17" w:customStyle="1">
    <w:name w:val="Дефис 2"/>
    <w:basedOn w:val="141"/>
    <w:link w:val="22"/>
    <w:qFormat/>
    <w:rsid w:val="00da0a82"/>
    <w:pPr>
      <w:numPr>
        <w:ilvl w:val="0"/>
        <w:numId w:val="9"/>
      </w:numPr>
      <w:spacing w:lineRule="auto" w:line="276"/>
      <w:ind w:hanging="357" w:start="1797"/>
    </w:pPr>
    <w:rPr/>
  </w:style>
  <w:style w:type="paragraph" w:styleId="142" w:customStyle="1">
    <w:name w:val="Должность 1"/>
    <w:basedOn w:val="Normal"/>
    <w:link w:val="110"/>
    <w:qFormat/>
    <w:rsid w:val="00da0a82"/>
    <w:pPr>
      <w:widowControl w:val="false"/>
      <w:spacing w:lineRule="atLeast" w:line="360" w:before="60" w:after="0"/>
      <w:jc w:val="both"/>
      <w:textAlignment w:val="baseline"/>
    </w:pPr>
    <w:rPr>
      <w:rFonts w:ascii="Times New Roman" w:hAnsi="Times New Roman" w:eastAsia="Times New Roman" w:cs="Times New Roman"/>
      <w:sz w:val="27"/>
      <w:szCs w:val="27"/>
      <w:lang w:eastAsia="ru-RU"/>
    </w:rPr>
  </w:style>
  <w:style w:type="paragraph" w:styleId="143" w:customStyle="1">
    <w:name w:val="Заголовок 1 б/н"/>
    <w:basedOn w:val="Heading1"/>
    <w:next w:val="146"/>
    <w:qFormat/>
    <w:rsid w:val="00da0a82"/>
    <w:pPr>
      <w:numPr>
        <w:ilvl w:val="0"/>
        <w:numId w:val="0"/>
      </w:numPr>
      <w:jc w:val="center"/>
    </w:pPr>
    <w:rPr/>
  </w:style>
  <w:style w:type="paragraph" w:styleId="144" w:customStyle="1">
    <w:name w:val="Заголовок 1 Приложение"/>
    <w:basedOn w:val="Heading1"/>
    <w:next w:val="146"/>
    <w:qFormat/>
    <w:rsid w:val="00da0a82"/>
    <w:pPr>
      <w:numPr>
        <w:ilvl w:val="0"/>
        <w:numId w:val="17"/>
      </w:numPr>
      <w:spacing w:before="0" w:after="240"/>
      <w:jc w:val="center"/>
    </w:pPr>
    <w:rPr>
      <w:caps w:val="false"/>
      <w:smallCaps w:val="false"/>
    </w:rPr>
  </w:style>
  <w:style w:type="paragraph" w:styleId="218" w:customStyle="1">
    <w:name w:val="Заголовок 2 Приложение"/>
    <w:basedOn w:val="Heading2"/>
    <w:next w:val="146"/>
    <w:link w:val="23"/>
    <w:qFormat/>
    <w:rsid w:val="00da0a82"/>
    <w:pPr>
      <w:numPr>
        <w:ilvl w:val="1"/>
        <w:numId w:val="17"/>
      </w:numPr>
      <w:spacing w:before="240" w:after="240"/>
    </w:pPr>
    <w:rPr>
      <w:spacing w:val="0"/>
    </w:rPr>
  </w:style>
  <w:style w:type="paragraph" w:styleId="145" w:customStyle="1">
    <w:name w:val="Колонтитул 1"/>
    <w:basedOn w:val="Normal"/>
    <w:qFormat/>
    <w:rsid w:val="00da0a82"/>
    <w:pPr>
      <w:widowControl w:val="false"/>
      <w:spacing w:lineRule="atLeast" w:line="360" w:before="0" w:after="0"/>
      <w:jc w:val="center"/>
      <w:textAlignment w:val="baseline"/>
    </w:pPr>
    <w:rPr>
      <w:rFonts w:ascii="Times New Roman" w:hAnsi="Times New Roman" w:eastAsia="Times New Roman" w:cs="Times New Roman"/>
      <w:lang w:val="en-US" w:eastAsia="ru-RU"/>
    </w:rPr>
  </w:style>
  <w:style w:type="paragraph" w:styleId="Style74" w:customStyle="1">
    <w:name w:val="Лист регистрации изменений"/>
    <w:basedOn w:val="Heading7"/>
    <w:next w:val="Style75"/>
    <w:qFormat/>
    <w:rsid w:val="00da0a82"/>
    <w:pPr>
      <w:pageBreakBefore/>
      <w:spacing w:before="0" w:after="240"/>
      <w:jc w:val="center"/>
    </w:pPr>
    <w:rPr>
      <w:rFonts w:cs="Arial"/>
      <w:b/>
      <w:bCs/>
      <w:sz w:val="28"/>
    </w:rPr>
  </w:style>
  <w:style w:type="paragraph" w:styleId="Style75" w:customStyle="1">
    <w:name w:val="Лист регистрации изменений Таблица"/>
    <w:basedOn w:val="Normal"/>
    <w:next w:val="Normal"/>
    <w:qFormat/>
    <w:rsid w:val="00da0a82"/>
    <w:pPr>
      <w:widowControl w:val="false"/>
      <w:spacing w:lineRule="atLeast" w:line="360" w:before="0" w:after="0"/>
      <w:jc w:val="center"/>
      <w:textAlignment w:val="baseline"/>
    </w:pPr>
    <w:rPr>
      <w:rFonts w:ascii="Times New Roman" w:hAnsi="Times New Roman" w:eastAsia="Times New Roman" w:cs="Times New Roman"/>
      <w:b/>
      <w:spacing w:val="-6"/>
      <w:szCs w:val="24"/>
      <w:lang w:eastAsia="ru-RU"/>
    </w:rPr>
  </w:style>
  <w:style w:type="paragraph" w:styleId="Style76" w:customStyle="1">
    <w:name w:val="Обозначение документа"/>
    <w:basedOn w:val="Normal"/>
    <w:qFormat/>
    <w:rsid w:val="00da0a82"/>
    <w:pPr>
      <w:widowControl w:val="false"/>
      <w:spacing w:lineRule="atLeast" w:line="360" w:before="40" w:after="40"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6" w:customStyle="1">
    <w:name w:val="Обычный 1"/>
    <w:basedOn w:val="Normal"/>
    <w:link w:val="16"/>
    <w:uiPriority w:val="99"/>
    <w:qFormat/>
    <w:rsid w:val="00da0a82"/>
    <w:pPr>
      <w:widowControl w:val="false"/>
      <w:spacing w:lineRule="auto" w:line="360" w:before="60" w:after="60"/>
      <w:ind w:firstLine="709"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7" w:customStyle="1">
    <w:name w:val="Обычный 1 Многоуровневый нумерованный"/>
    <w:basedOn w:val="Normal"/>
    <w:qFormat/>
    <w:rsid w:val="00da0a82"/>
    <w:pPr>
      <w:widowControl w:val="false"/>
      <w:numPr>
        <w:ilvl w:val="0"/>
        <w:numId w:val="10"/>
      </w:numPr>
      <w:spacing w:lineRule="auto" w:line="360" w:before="0" w:after="0"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TOC1">
    <w:name w:val="toc 1"/>
    <w:basedOn w:val="Normal"/>
    <w:next w:val="Normal"/>
    <w:autoRedefine/>
    <w:uiPriority w:val="39"/>
    <w:rsid w:val="00da0a82"/>
    <w:pPr>
      <w:widowControl w:val="false"/>
      <w:tabs>
        <w:tab w:val="clear" w:pos="709"/>
        <w:tab w:val="left" w:pos="480" w:leader="none"/>
        <w:tab w:val="right" w:pos="9085" w:leader="dot"/>
      </w:tabs>
      <w:spacing w:lineRule="atLeast" w:line="360" w:before="120" w:after="120"/>
      <w:ind w:hanging="540" w:start="540" w:end="791"/>
      <w:jc w:val="both"/>
      <w:textAlignment w:val="baseline"/>
    </w:pPr>
    <w:rPr>
      <w:rFonts w:ascii="Times New Roman" w:hAnsi="Times New Roman" w:eastAsia="Times New Roman" w:cs="Times New Roman"/>
      <w:b/>
      <w:bCs/>
      <w:caps/>
      <w:sz w:val="20"/>
      <w:szCs w:val="20"/>
      <w:lang w:eastAsia="ru-RU"/>
    </w:rPr>
  </w:style>
  <w:style w:type="paragraph" w:styleId="TOC2">
    <w:name w:val="toc 2"/>
    <w:basedOn w:val="Normal"/>
    <w:next w:val="Normal"/>
    <w:autoRedefine/>
    <w:uiPriority w:val="39"/>
    <w:rsid w:val="00da0a82"/>
    <w:pPr>
      <w:widowControl w:val="false"/>
      <w:tabs>
        <w:tab w:val="clear" w:pos="709"/>
        <w:tab w:val="left" w:pos="960" w:leader="none"/>
        <w:tab w:val="right" w:pos="9072" w:leader="dot"/>
      </w:tabs>
      <w:spacing w:lineRule="atLeast" w:line="360" w:before="0" w:after="0"/>
      <w:ind w:hanging="502" w:start="742" w:end="1133"/>
      <w:jc w:val="both"/>
      <w:textAlignment w:val="baseline"/>
    </w:pPr>
    <w:rPr>
      <w:rFonts w:ascii="Times New Roman" w:hAnsi="Times New Roman" w:eastAsia="Times New Roman" w:cs="Times New Roman"/>
      <w:smallCaps/>
      <w:sz w:val="20"/>
      <w:szCs w:val="20"/>
      <w:lang w:eastAsia="ru-RU"/>
    </w:rPr>
  </w:style>
  <w:style w:type="paragraph" w:styleId="TOC3">
    <w:name w:val="toc 3"/>
    <w:basedOn w:val="Normal"/>
    <w:next w:val="Normal"/>
    <w:autoRedefine/>
    <w:uiPriority w:val="39"/>
    <w:rsid w:val="00da0a82"/>
    <w:pPr>
      <w:widowControl w:val="false"/>
      <w:tabs>
        <w:tab w:val="clear" w:pos="709"/>
        <w:tab w:val="left" w:pos="1200" w:leader="none"/>
        <w:tab w:val="right" w:pos="9072" w:leader="dot"/>
      </w:tabs>
      <w:spacing w:lineRule="atLeast" w:line="360" w:before="0" w:after="0"/>
      <w:ind w:start="480" w:end="1558"/>
      <w:jc w:val="both"/>
      <w:textAlignment w:val="baseline"/>
    </w:pPr>
    <w:rPr>
      <w:rFonts w:ascii="Times New Roman" w:hAnsi="Times New Roman" w:eastAsia="Times New Roman" w:cs="Times New Roman"/>
      <w:i/>
      <w:iCs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uiPriority w:val="39"/>
    <w:rsid w:val="00da0a82"/>
    <w:pPr>
      <w:widowControl w:val="false"/>
      <w:spacing w:lineRule="atLeast" w:line="360" w:before="0" w:after="0"/>
      <w:ind w:start="720"/>
      <w:jc w:val="both"/>
      <w:textAlignment w:val="baseline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TOC5">
    <w:name w:val="toc 5"/>
    <w:basedOn w:val="Normal"/>
    <w:next w:val="Normal"/>
    <w:autoRedefine/>
    <w:uiPriority w:val="39"/>
    <w:rsid w:val="00da0a82"/>
    <w:pPr>
      <w:widowControl w:val="false"/>
      <w:spacing w:lineRule="atLeast" w:line="360" w:before="0" w:after="0"/>
      <w:ind w:start="960"/>
      <w:jc w:val="both"/>
      <w:textAlignment w:val="baseline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TOC6">
    <w:name w:val="toc 6"/>
    <w:basedOn w:val="Normal"/>
    <w:next w:val="Normal"/>
    <w:autoRedefine/>
    <w:uiPriority w:val="39"/>
    <w:rsid w:val="00da0a82"/>
    <w:pPr>
      <w:widowControl w:val="false"/>
      <w:spacing w:lineRule="atLeast" w:line="360" w:before="0" w:after="0"/>
      <w:ind w:start="1200"/>
      <w:jc w:val="both"/>
      <w:textAlignment w:val="baseline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TOC7">
    <w:name w:val="toc 7"/>
    <w:basedOn w:val="Normal"/>
    <w:next w:val="Normal"/>
    <w:autoRedefine/>
    <w:uiPriority w:val="39"/>
    <w:rsid w:val="00da0a82"/>
    <w:pPr>
      <w:widowControl w:val="false"/>
      <w:spacing w:lineRule="atLeast" w:line="360" w:before="0" w:after="0"/>
      <w:ind w:start="1440"/>
      <w:jc w:val="both"/>
      <w:textAlignment w:val="baseline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TOC8">
    <w:name w:val="toc 8"/>
    <w:basedOn w:val="Normal"/>
    <w:next w:val="Normal"/>
    <w:autoRedefine/>
    <w:uiPriority w:val="39"/>
    <w:rsid w:val="00da0a82"/>
    <w:pPr>
      <w:widowControl w:val="false"/>
      <w:spacing w:lineRule="atLeast" w:line="360" w:before="0" w:after="0"/>
      <w:ind w:start="1680"/>
      <w:jc w:val="both"/>
      <w:textAlignment w:val="baseline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TOC9">
    <w:name w:val="toc 9"/>
    <w:basedOn w:val="Normal"/>
    <w:next w:val="Normal"/>
    <w:autoRedefine/>
    <w:uiPriority w:val="39"/>
    <w:rsid w:val="00da0a82"/>
    <w:pPr>
      <w:widowControl w:val="false"/>
      <w:spacing w:lineRule="atLeast" w:line="360" w:before="0" w:after="0"/>
      <w:ind w:start="1920"/>
      <w:jc w:val="both"/>
      <w:textAlignment w:val="baseline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148" w:customStyle="1">
    <w:name w:val="Подпись 1"/>
    <w:basedOn w:val="Normal"/>
    <w:link w:val="17"/>
    <w:qFormat/>
    <w:rsid w:val="00da0a82"/>
    <w:pPr>
      <w:widowControl w:val="false"/>
      <w:spacing w:lineRule="atLeast" w:line="360" w:before="240" w:after="0"/>
      <w:jc w:val="both"/>
      <w:textAlignment w:val="baseline"/>
    </w:pPr>
    <w:rPr>
      <w:rFonts w:ascii="Times New Roman" w:hAnsi="Times New Roman" w:eastAsia="Times New Roman" w:cs="Times New Roman"/>
      <w:b/>
      <w:sz w:val="27"/>
      <w:szCs w:val="27"/>
      <w:lang w:eastAsia="ru-RU"/>
    </w:rPr>
  </w:style>
  <w:style w:type="paragraph" w:styleId="Style77" w:customStyle="1">
    <w:name w:val="Подпись к рисунку"/>
    <w:basedOn w:val="Normal"/>
    <w:link w:val="Style22"/>
    <w:qFormat/>
    <w:rsid w:val="00da0a82"/>
    <w:pPr>
      <w:widowControl w:val="false"/>
      <w:spacing w:lineRule="atLeast" w:line="360" w:before="120" w:after="240"/>
      <w:jc w:val="center"/>
      <w:textAlignment w:val="baseline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149" w:customStyle="1">
    <w:name w:val="Примечание 1"/>
    <w:basedOn w:val="146"/>
    <w:link w:val="115"/>
    <w:qFormat/>
    <w:rsid w:val="00da0a82"/>
    <w:pPr/>
    <w:rPr>
      <w:u w:val="single"/>
    </w:rPr>
  </w:style>
  <w:style w:type="paragraph" w:styleId="150" w:customStyle="1">
    <w:name w:val="Примечание 1 Текст нумерованный"/>
    <w:basedOn w:val="146"/>
    <w:link w:val="118"/>
    <w:qFormat/>
    <w:rsid w:val="00da0a82"/>
    <w:pPr>
      <w:numPr>
        <w:ilvl w:val="0"/>
        <w:numId w:val="11"/>
      </w:numPr>
    </w:pPr>
    <w:rPr>
      <w:i/>
    </w:rPr>
  </w:style>
  <w:style w:type="paragraph" w:styleId="151" w:customStyle="1">
    <w:name w:val="Примечание 1 Текст"/>
    <w:basedOn w:val="150"/>
    <w:link w:val="117"/>
    <w:qFormat/>
    <w:rsid w:val="00da0a82"/>
    <w:pPr>
      <w:numPr>
        <w:ilvl w:val="0"/>
        <w:numId w:val="0"/>
      </w:numPr>
      <w:ind w:firstLine="709" w:start="1080"/>
    </w:pPr>
    <w:rPr/>
  </w:style>
  <w:style w:type="paragraph" w:styleId="152" w:customStyle="1">
    <w:name w:val="Резолюция 1"/>
    <w:basedOn w:val="Normal"/>
    <w:qFormat/>
    <w:rsid w:val="00da0a82"/>
    <w:pPr>
      <w:widowControl w:val="false"/>
      <w:spacing w:lineRule="atLeast" w:line="360" w:before="0" w:after="60"/>
      <w:jc w:val="both"/>
      <w:textAlignment w:val="baseline"/>
    </w:pPr>
    <w:rPr>
      <w:rFonts w:ascii="Times New Roman" w:hAnsi="Times New Roman" w:eastAsia="Times New Roman" w:cs="Times New Roman"/>
      <w:b/>
      <w:caps/>
      <w:sz w:val="27"/>
      <w:szCs w:val="27"/>
      <w:lang w:eastAsia="ru-RU"/>
    </w:rPr>
  </w:style>
  <w:style w:type="paragraph" w:styleId="user5" w:customStyle="1">
    <w:name w:val="Рисунок (user)"/>
    <w:basedOn w:val="Normal"/>
    <w:qFormat/>
    <w:rsid w:val="00da0a82"/>
    <w:pPr>
      <w:keepNext w:val="true"/>
      <w:widowControl w:val="false"/>
      <w:spacing w:lineRule="atLeast" w:line="360" w:before="240" w:after="120"/>
      <w:jc w:val="center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53" w:customStyle="1">
    <w:name w:val="Сноска 1"/>
    <w:basedOn w:val="FootnoteText"/>
    <w:link w:val="14"/>
    <w:qFormat/>
    <w:rsid w:val="00da0a82"/>
    <w:pPr>
      <w:widowControl w:val="false"/>
      <w:spacing w:lineRule="atLeast" w:line="360"/>
      <w:jc w:val="both"/>
      <w:textAlignment w:val="baseline"/>
    </w:pPr>
    <w:rPr>
      <w:rFonts w:ascii="Courier New" w:hAnsi="Courier New" w:eastAsia="Times New Roman" w:cs="Times New Roman"/>
      <w:sz w:val="22"/>
      <w:szCs w:val="22"/>
      <w:lang w:eastAsia="ru-RU"/>
    </w:rPr>
  </w:style>
  <w:style w:type="paragraph" w:styleId="Style78" w:customStyle="1">
    <w:name w:val="Сноска дефис"/>
    <w:basedOn w:val="FootnoteText"/>
    <w:qFormat/>
    <w:rsid w:val="00da0a82"/>
    <w:pPr>
      <w:widowControl w:val="false"/>
      <w:numPr>
        <w:ilvl w:val="0"/>
        <w:numId w:val="12"/>
      </w:numPr>
      <w:spacing w:lineRule="atLeast" w:line="360"/>
      <w:jc w:val="both"/>
      <w:textAlignment w:val="baseline"/>
    </w:pPr>
    <w:rPr>
      <w:rFonts w:ascii="Times New Roman" w:hAnsi="Times New Roman" w:eastAsia="Times New Roman" w:cs="Courier New"/>
      <w:szCs w:val="22"/>
      <w:lang w:eastAsia="ru-RU"/>
    </w:rPr>
  </w:style>
  <w:style w:type="paragraph" w:styleId="Style79" w:customStyle="1">
    <w:name w:val="Содержание"/>
    <w:basedOn w:val="Normal"/>
    <w:next w:val="146"/>
    <w:qFormat/>
    <w:rsid w:val="00da0a82"/>
    <w:pPr>
      <w:pageBreakBefore/>
      <w:widowControl w:val="false"/>
      <w:spacing w:lineRule="atLeast" w:line="360" w:before="0" w:after="0"/>
      <w:jc w:val="center"/>
      <w:textAlignment w:val="baseline"/>
    </w:pPr>
    <w:rPr>
      <w:rFonts w:ascii="Times New Roman" w:hAnsi="Times New Roman" w:eastAsia="Times New Roman" w:cs="Times New Roman"/>
      <w:b/>
      <w:smallCaps/>
      <w:spacing w:val="20"/>
      <w:sz w:val="28"/>
      <w:szCs w:val="27"/>
      <w:lang w:eastAsia="ru-RU"/>
    </w:rPr>
  </w:style>
  <w:style w:type="paragraph" w:styleId="154" w:customStyle="1">
    <w:name w:val="Список многоуровневый 1"/>
    <w:basedOn w:val="Normal"/>
    <w:link w:val="111"/>
    <w:qFormat/>
    <w:rsid w:val="00da0a82"/>
    <w:pPr>
      <w:widowControl w:val="false"/>
      <w:numPr>
        <w:ilvl w:val="0"/>
        <w:numId w:val="13"/>
      </w:numPr>
      <w:spacing w:lineRule="auto" w:line="360" w:before="20" w:after="20"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55" w:customStyle="1">
    <w:name w:val="Список нумерованный 1"/>
    <w:basedOn w:val="146"/>
    <w:qFormat/>
    <w:rsid w:val="00da0a82"/>
    <w:pPr>
      <w:numPr>
        <w:ilvl w:val="0"/>
        <w:numId w:val="20"/>
      </w:numPr>
      <w:tabs>
        <w:tab w:val="clear" w:pos="709"/>
        <w:tab w:val="left" w:pos="360" w:leader="none"/>
      </w:tabs>
      <w:ind w:firstLine="709" w:start="360"/>
    </w:pPr>
    <w:rPr/>
  </w:style>
  <w:style w:type="paragraph" w:styleId="156" w:customStyle="1">
    <w:name w:val="Таблица 1"/>
    <w:basedOn w:val="Normal"/>
    <w:link w:val="19"/>
    <w:qFormat/>
    <w:rsid w:val="00da0a82"/>
    <w:pPr>
      <w:keepNext w:val="true"/>
      <w:widowControl w:val="false"/>
      <w:spacing w:lineRule="atLeast" w:line="360" w:before="0" w:after="0"/>
      <w:jc w:val="end"/>
      <w:textAlignment w:val="baseline"/>
    </w:pPr>
    <w:rPr>
      <w:rFonts w:ascii="Times New Roman" w:hAnsi="Times New Roman" w:eastAsia="Times New Roman" w:cs="Times New Roman"/>
      <w:b/>
      <w:sz w:val="27"/>
      <w:szCs w:val="27"/>
      <w:lang w:eastAsia="ru-RU"/>
    </w:rPr>
  </w:style>
  <w:style w:type="paragraph" w:styleId="Style80" w:customStyle="1">
    <w:name w:val="Таблица заголовок"/>
    <w:basedOn w:val="Normal"/>
    <w:link w:val="Style31"/>
    <w:qFormat/>
    <w:rsid w:val="00da0a82"/>
    <w:pPr>
      <w:keepNext w:val="true"/>
      <w:widowControl w:val="false"/>
      <w:spacing w:lineRule="atLeast" w:line="360" w:before="120" w:after="120"/>
      <w:ind w:start="360"/>
      <w:jc w:val="end"/>
      <w:textAlignment w:val="baseline"/>
    </w:pPr>
    <w:rPr>
      <w:rFonts w:ascii="Times New Roman" w:hAnsi="Times New Roman" w:eastAsia="Times New Roman" w:cs="Times New Roman"/>
      <w:b/>
      <w:sz w:val="24"/>
      <w:szCs w:val="27"/>
      <w:lang w:eastAsia="ru-RU"/>
    </w:rPr>
  </w:style>
  <w:style w:type="paragraph" w:styleId="Style81" w:customStyle="1">
    <w:name w:val="Таблица номер"/>
    <w:basedOn w:val="Normal"/>
    <w:uiPriority w:val="99"/>
    <w:qFormat/>
    <w:rsid w:val="00da0a82"/>
    <w:pPr>
      <w:widowControl w:val="false"/>
      <w:numPr>
        <w:ilvl w:val="0"/>
        <w:numId w:val="7"/>
      </w:numPr>
      <w:overflowPunct w:val="true"/>
      <w:spacing w:lineRule="atLeast" w:line="360" w:before="40" w:after="40"/>
      <w:jc w:val="end"/>
      <w:textAlignment w:val="baseline"/>
    </w:pPr>
    <w:rPr>
      <w:rFonts w:ascii="Times New Roman" w:hAnsi="Times New Roman" w:eastAsia="Times New Roman" w:cs="Times New Roman"/>
      <w:bCs/>
      <w:sz w:val="24"/>
      <w:szCs w:val="27"/>
      <w:lang w:eastAsia="ru-RU"/>
    </w:rPr>
  </w:style>
  <w:style w:type="paragraph" w:styleId="Style82" w:customStyle="1">
    <w:name w:val="Таблица Приложение"/>
    <w:basedOn w:val="Normal"/>
    <w:next w:val="146"/>
    <w:qFormat/>
    <w:rsid w:val="00da0a82"/>
    <w:pPr>
      <w:keepNext w:val="true"/>
      <w:widowControl w:val="false"/>
      <w:numPr>
        <w:ilvl w:val="2"/>
        <w:numId w:val="17"/>
      </w:numPr>
      <w:spacing w:lineRule="atLeast" w:line="360" w:before="120" w:after="120"/>
      <w:jc w:val="both"/>
      <w:textAlignment w:val="baseline"/>
    </w:pPr>
    <w:rPr>
      <w:rFonts w:ascii="Times New Roman" w:hAnsi="Times New Roman" w:eastAsia="Times New Roman" w:cs="Times New Roman"/>
      <w:b/>
      <w:sz w:val="24"/>
      <w:szCs w:val="27"/>
      <w:lang w:eastAsia="ru-RU"/>
    </w:rPr>
  </w:style>
  <w:style w:type="paragraph" w:styleId="157" w:customStyle="1">
    <w:name w:val="Титул 1"/>
    <w:basedOn w:val="Normal"/>
    <w:qFormat/>
    <w:rsid w:val="00da0a82"/>
    <w:pPr>
      <w:widowControl w:val="false"/>
      <w:spacing w:lineRule="atLeast" w:line="360" w:before="0" w:after="0"/>
      <w:jc w:val="center"/>
      <w:textAlignment w:val="baseline"/>
    </w:pPr>
    <w:rPr>
      <w:rFonts w:ascii="Times New Roman" w:hAnsi="Times New Roman" w:eastAsia="Times New Roman" w:cs="Times New Roman"/>
      <w:caps/>
      <w:sz w:val="27"/>
      <w:szCs w:val="27"/>
      <w:lang w:eastAsia="ru-RU"/>
    </w:rPr>
  </w:style>
  <w:style w:type="paragraph" w:styleId="158" w:customStyle="1">
    <w:name w:val="Титул 1 Ж"/>
    <w:basedOn w:val="Normal"/>
    <w:link w:val="113"/>
    <w:qFormat/>
    <w:rsid w:val="00da0a82"/>
    <w:pPr>
      <w:widowControl w:val="false"/>
      <w:spacing w:lineRule="atLeast" w:line="360" w:before="0" w:after="0"/>
      <w:jc w:val="center"/>
      <w:textAlignment w:val="baseline"/>
    </w:pPr>
    <w:rPr>
      <w:rFonts w:ascii="Times New Roman" w:hAnsi="Times New Roman" w:eastAsia="Times New Roman" w:cs="Times New Roman"/>
      <w:b/>
      <w:caps/>
      <w:sz w:val="27"/>
      <w:szCs w:val="27"/>
      <w:lang w:eastAsia="ru-RU"/>
    </w:rPr>
  </w:style>
  <w:style w:type="paragraph" w:styleId="Style83" w:customStyle="1">
    <w:name w:val="Титул Таблица"/>
    <w:basedOn w:val="Normal"/>
    <w:next w:val="Normal"/>
    <w:qFormat/>
    <w:rsid w:val="00da0a82"/>
    <w:pPr>
      <w:pageBreakBefore/>
      <w:widowControl w:val="false"/>
      <w:spacing w:lineRule="atLeast" w:line="360" w:before="60" w:after="60"/>
      <w:ind w:start="57"/>
      <w:jc w:val="both"/>
      <w:textAlignment w:val="baseline"/>
    </w:pPr>
    <w:rPr>
      <w:rFonts w:ascii="Times New Roman" w:hAnsi="Times New Roman" w:eastAsia="Times New Roman" w:cs="Times New Roman"/>
      <w:b/>
      <w:caps/>
      <w:color w:val="000000"/>
      <w:sz w:val="27"/>
      <w:szCs w:val="27"/>
      <w:lang w:eastAsia="ru-RU"/>
    </w:rPr>
  </w:style>
  <w:style w:type="paragraph" w:styleId="159" w:customStyle="1">
    <w:name w:val="Титул текст 1"/>
    <w:basedOn w:val="Normal"/>
    <w:link w:val="114"/>
    <w:qFormat/>
    <w:rsid w:val="00da0a82"/>
    <w:pPr>
      <w:widowControl w:val="false"/>
      <w:spacing w:lineRule="atLeast" w:line="360" w:before="0" w:after="0"/>
      <w:jc w:val="center"/>
      <w:textAlignment w:val="baseline"/>
    </w:pPr>
    <w:rPr>
      <w:rFonts w:ascii="Times New Roman" w:hAnsi="Times New Roman" w:eastAsia="Times New Roman" w:cs="Times New Roman"/>
      <w:sz w:val="27"/>
      <w:szCs w:val="27"/>
      <w:lang w:eastAsia="ru-RU"/>
    </w:rPr>
  </w:style>
  <w:style w:type="paragraph" w:styleId="160" w:customStyle="1">
    <w:name w:val="Титул текст 1 Ж"/>
    <w:basedOn w:val="Normal"/>
    <w:uiPriority w:val="99"/>
    <w:qFormat/>
    <w:rsid w:val="00da0a82"/>
    <w:pPr>
      <w:widowControl w:val="false"/>
      <w:spacing w:lineRule="atLeast" w:line="360" w:before="0" w:after="0"/>
      <w:jc w:val="center"/>
      <w:textAlignment w:val="baseline"/>
    </w:pPr>
    <w:rPr>
      <w:rFonts w:ascii="Times New Roman" w:hAnsi="Times New Roman" w:eastAsia="Times New Roman" w:cs="Times New Roman"/>
      <w:sz w:val="27"/>
      <w:szCs w:val="27"/>
      <w:lang w:eastAsia="ru-RU"/>
    </w:rPr>
  </w:style>
  <w:style w:type="paragraph" w:styleId="Style84" w:customStyle="1">
    <w:name w:val="Титул тема"/>
    <w:basedOn w:val="Normal"/>
    <w:next w:val="159"/>
    <w:qFormat/>
    <w:rsid w:val="00da0a82"/>
    <w:pPr>
      <w:widowControl w:val="false"/>
      <w:spacing w:lineRule="atLeast" w:line="360" w:before="0" w:after="0"/>
      <w:jc w:val="center"/>
      <w:textAlignment w:val="baseline"/>
    </w:pPr>
    <w:rPr>
      <w:rFonts w:ascii="Times New Roman" w:hAnsi="Times New Roman" w:eastAsia="Times New Roman" w:cs="Times New Roman"/>
      <w:b/>
      <w:sz w:val="27"/>
      <w:szCs w:val="27"/>
      <w:lang w:eastAsia="ru-RU"/>
    </w:rPr>
  </w:style>
  <w:style w:type="paragraph" w:styleId="Revision1" w:customStyle="1">
    <w:name w:val="Revision1"/>
    <w:semiHidden/>
    <w:qFormat/>
    <w:rsid w:val="00da0a82"/>
    <w:pPr>
      <w:widowControl w:val="false"/>
      <w:suppressAutoHyphens w:val="true"/>
      <w:bidi w:val="0"/>
      <w:spacing w:lineRule="atLeast" w:line="360" w:before="0" w:after="0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ocumentMap">
    <w:name w:val="Document Map"/>
    <w:basedOn w:val="Normal"/>
    <w:link w:val="Style20"/>
    <w:uiPriority w:val="99"/>
    <w:qFormat/>
    <w:rsid w:val="00da0a82"/>
    <w:pPr>
      <w:widowControl w:val="false"/>
      <w:spacing w:lineRule="atLeast" w:line="360" w:before="0" w:after="0"/>
      <w:jc w:val="both"/>
      <w:textAlignment w:val="baseline"/>
    </w:pPr>
    <w:rPr>
      <w:rFonts w:ascii="Tahoma" w:hAnsi="Tahoma" w:eastAsia="Times New Roman" w:cs="Times New Roman"/>
      <w:sz w:val="16"/>
      <w:szCs w:val="20"/>
      <w:lang w:eastAsia="ru-RU"/>
    </w:rPr>
  </w:style>
  <w:style w:type="paragraph" w:styleId="Style85" w:customStyle="1">
    <w:name w:val="Список нумерованный БС"/>
    <w:basedOn w:val="155"/>
    <w:qFormat/>
    <w:rsid w:val="00da0a82"/>
    <w:pPr>
      <w:numPr>
        <w:ilvl w:val="0"/>
        <w:numId w:val="14"/>
      </w:numPr>
      <w:ind w:firstLine="709" w:start="0"/>
    </w:pPr>
    <w:rPr/>
  </w:style>
  <w:style w:type="paragraph" w:styleId="Style86" w:customStyle="1">
    <w:name w:val="Текст в таблице"/>
    <w:basedOn w:val="Normal"/>
    <w:qFormat/>
    <w:rsid w:val="00da0a82"/>
    <w:pPr>
      <w:widowControl w:val="false"/>
      <w:spacing w:lineRule="atLeast" w:line="360" w:before="0" w:after="0"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87" w:customStyle="1">
    <w:name w:val="Комментарий Список"/>
    <w:basedOn w:val="Normal"/>
    <w:qFormat/>
    <w:rsid w:val="00da0a82"/>
    <w:pPr>
      <w:widowControl w:val="false"/>
      <w:tabs>
        <w:tab w:val="clear" w:pos="709"/>
        <w:tab w:val="left" w:pos="1080" w:leader="none"/>
      </w:tabs>
      <w:spacing w:lineRule="atLeast" w:line="360" w:before="0" w:after="0"/>
      <w:ind w:firstLine="720"/>
      <w:jc w:val="both"/>
      <w:textAlignment w:val="baseline"/>
    </w:pPr>
    <w:rPr>
      <w:rFonts w:ascii="Times New Roman" w:hAnsi="Times New Roman" w:eastAsia="Times New Roman" w:cs="Times New Roman"/>
      <w:color w:val="0000FF"/>
      <w:sz w:val="24"/>
      <w:szCs w:val="24"/>
      <w:lang w:eastAsia="ru-RU"/>
    </w:rPr>
  </w:style>
  <w:style w:type="paragraph" w:styleId="161" w:customStyle="1">
    <w:name w:val="Рецензия1"/>
    <w:semiHidden/>
    <w:qFormat/>
    <w:rsid w:val="00da0a82"/>
    <w:pPr>
      <w:widowControl w:val="false"/>
      <w:suppressAutoHyphens w:val="true"/>
      <w:bidi w:val="0"/>
      <w:spacing w:lineRule="atLeast" w:line="360" w:before="0" w:after="0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51" w:customStyle="1">
    <w:name w:val="Заголовок 5 б/н"/>
    <w:basedOn w:val="Heading5"/>
    <w:next w:val="146"/>
    <w:qFormat/>
    <w:rsid w:val="00da0a82"/>
    <w:pPr>
      <w:numPr>
        <w:ilvl w:val="0"/>
        <w:numId w:val="0"/>
      </w:numPr>
      <w:ind w:start="1985"/>
      <w:jc w:val="center"/>
    </w:pPr>
    <w:rPr/>
  </w:style>
  <w:style w:type="paragraph" w:styleId="62" w:customStyle="1">
    <w:name w:val="Заголовок 6 б/н"/>
    <w:basedOn w:val="Heading6"/>
    <w:next w:val="146"/>
    <w:qFormat/>
    <w:rsid w:val="00da0a82"/>
    <w:pPr>
      <w:numPr>
        <w:ilvl w:val="0"/>
        <w:numId w:val="0"/>
      </w:numPr>
      <w:ind w:start="1985"/>
      <w:jc w:val="center"/>
    </w:pPr>
    <w:rPr/>
  </w:style>
  <w:style w:type="paragraph" w:styleId="Style88" w:customStyle="1">
    <w:name w:val="Колонтитул ЛУ"/>
    <w:basedOn w:val="145"/>
    <w:qFormat/>
    <w:rsid w:val="00da0a82"/>
    <w:pPr>
      <w:jc w:val="end"/>
    </w:pPr>
    <w:rPr>
      <w:sz w:val="24"/>
    </w:rPr>
  </w:style>
  <w:style w:type="paragraph" w:styleId="Style89" w:customStyle="1">
    <w:name w:val="Таблица_Список многоуровневый"/>
    <w:basedOn w:val="Normal"/>
    <w:qFormat/>
    <w:rsid w:val="00da0a82"/>
    <w:pPr>
      <w:widowControl w:val="false"/>
      <w:spacing w:lineRule="atLeast" w:line="360" w:before="0" w:after="0"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90" w:customStyle="1">
    <w:name w:val="Таблица список"/>
    <w:basedOn w:val="Style73"/>
    <w:qFormat/>
    <w:rsid w:val="00da0a82"/>
    <w:pPr/>
    <w:rPr/>
  </w:style>
  <w:style w:type="paragraph" w:styleId="NormalWeb">
    <w:name w:val="Normal (Web)"/>
    <w:basedOn w:val="Normal"/>
    <w:uiPriority w:val="99"/>
    <w:qFormat/>
    <w:rsid w:val="00da0a82"/>
    <w:pPr>
      <w:widowControl w:val="false"/>
      <w:spacing w:lineRule="atLeast" w:line="360" w:before="0" w:after="0"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EndnoteText">
    <w:name w:val="endnote text"/>
    <w:basedOn w:val="Normal"/>
    <w:link w:val="Style24"/>
    <w:uiPriority w:val="99"/>
    <w:rsid w:val="00da0a82"/>
    <w:pPr>
      <w:widowControl w:val="false"/>
      <w:spacing w:lineRule="atLeast" w:line="360" w:before="0" w:after="0"/>
      <w:jc w:val="both"/>
      <w:textAlignment w:val="baseline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219" w:customStyle="1">
    <w:name w:val="Пункт 2"/>
    <w:basedOn w:val="Heading2"/>
    <w:next w:val="Normal"/>
    <w:qFormat/>
    <w:rsid w:val="00da0a82"/>
    <w:pPr>
      <w:keepNext w:val="false"/>
      <w:numPr>
        <w:ilvl w:val="0"/>
        <w:numId w:val="0"/>
      </w:numPr>
      <w:tabs>
        <w:tab w:val="clear" w:pos="709"/>
        <w:tab w:val="left" w:pos="1134" w:leader="none"/>
      </w:tabs>
      <w:spacing w:lineRule="auto" w:line="360"/>
    </w:pPr>
    <w:rPr>
      <w:b w:val="false"/>
    </w:rPr>
  </w:style>
  <w:style w:type="paragraph" w:styleId="35" w:customStyle="1">
    <w:name w:val="Пункт 3"/>
    <w:basedOn w:val="Heading3"/>
    <w:next w:val="Normal"/>
    <w:qFormat/>
    <w:rsid w:val="00da0a82"/>
    <w:pPr>
      <w:keepNext w:val="false"/>
      <w:numPr>
        <w:ilvl w:val="0"/>
        <w:numId w:val="0"/>
      </w:numPr>
      <w:tabs>
        <w:tab w:val="clear" w:pos="709"/>
        <w:tab w:val="left" w:pos="1701" w:leader="none"/>
      </w:tabs>
      <w:spacing w:lineRule="auto" w:line="360"/>
    </w:pPr>
    <w:rPr>
      <w:bCs/>
    </w:rPr>
  </w:style>
  <w:style w:type="paragraph" w:styleId="41" w:customStyle="1">
    <w:name w:val="Пункт 4"/>
    <w:basedOn w:val="Heading4"/>
    <w:next w:val="Normal"/>
    <w:qFormat/>
    <w:rsid w:val="00da0a82"/>
    <w:pPr>
      <w:numPr>
        <w:ilvl w:val="0"/>
        <w:numId w:val="0"/>
      </w:numPr>
      <w:tabs>
        <w:tab w:val="left" w:pos="432" w:leader="none"/>
        <w:tab w:val="left" w:pos="1134" w:leader="none"/>
        <w:tab w:val="left" w:pos="1418" w:leader="none"/>
        <w:tab w:val="left" w:pos="1701" w:leader="none"/>
      </w:tabs>
      <w:spacing w:lineRule="auto" w:line="360"/>
      <w:ind w:hanging="432" w:start="432"/>
    </w:pPr>
    <w:rPr/>
  </w:style>
  <w:style w:type="paragraph" w:styleId="Style91" w:customStyle="1">
    <w:name w:val="Литера"/>
    <w:basedOn w:val="Normal"/>
    <w:qFormat/>
    <w:rsid w:val="00da0a82"/>
    <w:pPr>
      <w:widowControl w:val="false"/>
      <w:spacing w:lineRule="atLeast" w:line="360" w:before="0" w:after="0"/>
      <w:jc w:val="end"/>
      <w:textAlignment w:val="baseline"/>
    </w:pPr>
    <w:rPr>
      <w:rFonts w:ascii="Times New Roman" w:hAnsi="Times New Roman" w:eastAsia="Times New Roman" w:cs="Times New Roman"/>
      <w:sz w:val="27"/>
      <w:szCs w:val="20"/>
      <w:lang w:eastAsia="ru-RU"/>
    </w:rPr>
  </w:style>
  <w:style w:type="paragraph" w:styleId="Style92" w:customStyle="1">
    <w:name w:val="Список в таблице"/>
    <w:basedOn w:val="Normal"/>
    <w:qFormat/>
    <w:rsid w:val="00da0a82"/>
    <w:pPr>
      <w:widowControl w:val="false"/>
      <w:tabs>
        <w:tab w:val="clear" w:pos="709"/>
        <w:tab w:val="left" w:pos="360" w:leader="none"/>
        <w:tab w:val="left" w:pos="1213" w:leader="none"/>
        <w:tab w:val="left" w:pos="1418" w:leader="none"/>
      </w:tabs>
      <w:spacing w:lineRule="atLeast" w:line="360" w:before="0" w:after="0"/>
      <w:ind w:hanging="360" w:start="360"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Date">
    <w:name w:val="Date"/>
    <w:basedOn w:val="Normal"/>
    <w:next w:val="BodyText"/>
    <w:link w:val="Style26"/>
    <w:uiPriority w:val="99"/>
    <w:qFormat/>
    <w:rsid w:val="00da0a82"/>
    <w:pPr>
      <w:widowControl w:val="false"/>
      <w:numPr>
        <w:ilvl w:val="4"/>
        <w:numId w:val="4"/>
      </w:numPr>
      <w:tabs>
        <w:tab w:val="clear" w:pos="709"/>
        <w:tab w:val="left" w:pos="2835" w:leader="none"/>
      </w:tabs>
      <w:spacing w:lineRule="atLeast" w:line="360" w:before="0" w:after="0"/>
      <w:jc w:val="both"/>
      <w:textAlignment w:val="baseline"/>
    </w:pPr>
    <w:rPr>
      <w:rFonts w:ascii="Times New Roman" w:hAnsi="Times New Roman" w:eastAsia="Times New Roman" w:cs="Times New Roman"/>
      <w:kern w:val="2"/>
      <w:sz w:val="28"/>
      <w:szCs w:val="20"/>
      <w:lang w:eastAsia="ru-RU"/>
    </w:rPr>
  </w:style>
  <w:style w:type="paragraph" w:styleId="Style93" w:customStyle="1">
    <w:name w:val="Маркированный список (тбл)"/>
    <w:basedOn w:val="Normal"/>
    <w:autoRedefine/>
    <w:uiPriority w:val="99"/>
    <w:qFormat/>
    <w:rsid w:val="00da0a82"/>
    <w:pPr>
      <w:widowControl w:val="false"/>
      <w:numPr>
        <w:ilvl w:val="0"/>
        <w:numId w:val="5"/>
      </w:numPr>
      <w:tabs>
        <w:tab w:val="clear" w:pos="709"/>
        <w:tab w:val="left" w:pos="567" w:leader="none"/>
      </w:tabs>
      <w:spacing w:lineRule="atLeast" w:line="360" w:before="40" w:after="80"/>
      <w:ind w:hanging="397" w:start="567"/>
      <w:jc w:val="both"/>
      <w:textAlignment w:val="baseline"/>
    </w:pPr>
    <w:rPr>
      <w:rFonts w:ascii="Times New Roman" w:hAnsi="Times New Roman" w:eastAsia="Times New Roman" w:cs="Times New Roman"/>
      <w:bCs/>
      <w:szCs w:val="18"/>
      <w:lang w:eastAsia="ru-RU"/>
    </w:rPr>
  </w:style>
  <w:style w:type="paragraph" w:styleId="1110" w:customStyle="1">
    <w:name w:val="Рецензия11"/>
    <w:semiHidden/>
    <w:qFormat/>
    <w:rsid w:val="00da0a82"/>
    <w:pPr>
      <w:widowControl w:val="false"/>
      <w:suppressAutoHyphens w:val="true"/>
      <w:bidi w:val="0"/>
      <w:spacing w:lineRule="atLeast" w:line="360" w:before="0" w:after="0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94" w:customStyle="1">
    <w:name w:val="Название Таблица"/>
    <w:basedOn w:val="Style80"/>
    <w:next w:val="146"/>
    <w:autoRedefine/>
    <w:qFormat/>
    <w:rsid w:val="00da0a82"/>
    <w:pPr>
      <w:ind w:start="170"/>
    </w:pPr>
    <w:rPr>
      <w:lang w:val="en-US"/>
    </w:rPr>
  </w:style>
  <w:style w:type="paragraph" w:styleId="36" w:customStyle="1">
    <w:name w:val="Нумерованный список 3 (тбл)"/>
    <w:basedOn w:val="Normal"/>
    <w:uiPriority w:val="99"/>
    <w:qFormat/>
    <w:rsid w:val="00da0a82"/>
    <w:pPr>
      <w:widowControl w:val="false"/>
      <w:numPr>
        <w:ilvl w:val="0"/>
        <w:numId w:val="6"/>
      </w:numPr>
      <w:tabs>
        <w:tab w:val="clear" w:pos="709"/>
        <w:tab w:val="left" w:pos="1701" w:leader="none"/>
      </w:tabs>
      <w:spacing w:lineRule="atLeast" w:line="360" w:before="40" w:after="80"/>
      <w:ind w:hanging="567" w:start="1707"/>
      <w:jc w:val="both"/>
      <w:textAlignment w:val="baseline"/>
    </w:pPr>
    <w:rPr>
      <w:rFonts w:ascii="Times New Roman" w:hAnsi="Times New Roman" w:eastAsia="Times New Roman" w:cs="Times New Roman"/>
      <w:bCs/>
      <w:szCs w:val="18"/>
      <w:lang w:eastAsia="ru-RU"/>
    </w:rPr>
  </w:style>
  <w:style w:type="paragraph" w:styleId="HTMLAddress">
    <w:name w:val="HTML Address"/>
    <w:basedOn w:val="Normal"/>
    <w:link w:val="HTML"/>
    <w:uiPriority w:val="99"/>
    <w:qFormat/>
    <w:rsid w:val="00da0a82"/>
    <w:pPr>
      <w:widowControl w:val="false"/>
      <w:jc w:val="both"/>
      <w:textAlignment w:val="baseline"/>
    </w:pPr>
    <w:rPr>
      <w:rFonts w:ascii="Calibri" w:hAnsi="Calibri" w:eastAsia="Times New Roman" w:cs="Times New Roman"/>
      <w:i/>
      <w:iCs/>
      <w:lang w:eastAsia="ru-RU"/>
    </w:rPr>
  </w:style>
  <w:style w:type="paragraph" w:styleId="162" w:customStyle="1">
    <w:name w:val="Заголовок 1 ТТ"/>
    <w:basedOn w:val="Heading1"/>
    <w:next w:val="Normal"/>
    <w:qFormat/>
    <w:rsid w:val="00da0a82"/>
    <w:pPr>
      <w:keepLines w:val="false"/>
      <w:pageBreakBefore w:val="false"/>
      <w:numPr>
        <w:ilvl w:val="0"/>
        <w:numId w:val="16"/>
      </w:numPr>
      <w:suppressAutoHyphens w:val="true"/>
      <w:spacing w:lineRule="auto" w:line="276" w:before="240" w:after="60"/>
    </w:pPr>
    <w:rPr>
      <w:caps w:val="false"/>
      <w:smallCaps w:val="false"/>
      <w:kern w:val="2"/>
      <w:sz w:val="28"/>
      <w:szCs w:val="28"/>
    </w:rPr>
  </w:style>
  <w:style w:type="paragraph" w:styleId="220" w:customStyle="1">
    <w:name w:val="Заголовок 2 ТТ"/>
    <w:basedOn w:val="Heading2"/>
    <w:next w:val="Normal"/>
    <w:qFormat/>
    <w:rsid w:val="00da0a82"/>
    <w:pPr>
      <w:keepLines/>
      <w:numPr>
        <w:ilvl w:val="1"/>
        <w:numId w:val="16"/>
      </w:numPr>
      <w:suppressAutoHyphens w:val="true"/>
      <w:spacing w:lineRule="auto" w:line="276" w:before="240" w:after="60"/>
      <w:ind w:hanging="360" w:start="2149"/>
    </w:pPr>
    <w:rPr>
      <w:rFonts w:cs="Times New Roman"/>
      <w:iCs/>
      <w:spacing w:val="0"/>
      <w:sz w:val="28"/>
      <w:szCs w:val="28"/>
    </w:rPr>
  </w:style>
  <w:style w:type="paragraph" w:styleId="37" w:customStyle="1">
    <w:name w:val="Заголовок 3 ТТ"/>
    <w:basedOn w:val="Heading3"/>
    <w:next w:val="Normal"/>
    <w:qFormat/>
    <w:rsid w:val="00da0a82"/>
    <w:pPr>
      <w:numPr>
        <w:ilvl w:val="2"/>
        <w:numId w:val="16"/>
      </w:numPr>
      <w:suppressAutoHyphens w:val="true"/>
      <w:spacing w:lineRule="auto" w:line="276" w:before="240" w:after="60"/>
    </w:pPr>
    <w:rPr>
      <w:rFonts w:eastAsia="Arial Unicode MS"/>
      <w:bCs/>
    </w:rPr>
  </w:style>
  <w:style w:type="paragraph" w:styleId="42" w:customStyle="1">
    <w:name w:val="Заголовок 4 ТТ"/>
    <w:basedOn w:val="Heading4"/>
    <w:next w:val="Normal"/>
    <w:qFormat/>
    <w:rsid w:val="00da0a82"/>
    <w:pPr>
      <w:numPr>
        <w:ilvl w:val="3"/>
        <w:numId w:val="16"/>
      </w:numPr>
      <w:suppressAutoHyphens w:val="true"/>
      <w:spacing w:lineRule="auto" w:line="276" w:before="360" w:after="60"/>
    </w:pPr>
    <w:rPr>
      <w:sz w:val="28"/>
      <w:szCs w:val="20"/>
    </w:rPr>
  </w:style>
  <w:style w:type="paragraph" w:styleId="-11" w:customStyle="1">
    <w:name w:val="Цветной список - Акцент 11"/>
    <w:basedOn w:val="Normal"/>
    <w:link w:val="-1"/>
    <w:uiPriority w:val="34"/>
    <w:qFormat/>
    <w:rsid w:val="00da0a82"/>
    <w:pPr>
      <w:widowControl w:val="false"/>
      <w:spacing w:lineRule="atLeast" w:line="360" w:before="0" w:after="0"/>
      <w:ind w:firstLine="851" w:start="720"/>
      <w:contextualSpacing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95" w:customStyle="1">
    <w:name w:val="Обычный (тбл)"/>
    <w:basedOn w:val="Normal"/>
    <w:link w:val="Style27"/>
    <w:uiPriority w:val="99"/>
    <w:qFormat/>
    <w:rsid w:val="00da0a82"/>
    <w:pPr>
      <w:widowControl w:val="false"/>
      <w:spacing w:lineRule="atLeast" w:line="360" w:before="40" w:after="80"/>
      <w:jc w:val="both"/>
      <w:textAlignment w:val="baseline"/>
    </w:pPr>
    <w:rPr>
      <w:rFonts w:ascii="Times New Roman" w:hAnsi="Times New Roman" w:eastAsia="Times New Roman" w:cs="Times New Roman"/>
      <w:bCs/>
      <w:sz w:val="24"/>
      <w:szCs w:val="18"/>
      <w:lang w:eastAsia="ru-RU"/>
    </w:rPr>
  </w:style>
  <w:style w:type="paragraph" w:styleId="Salutation">
    <w:name w:val="Salutation"/>
    <w:basedOn w:val="Normal"/>
    <w:next w:val="Normal"/>
    <w:link w:val="Style28"/>
    <w:rsid w:val="00da0a82"/>
    <w:pPr>
      <w:widowControl w:val="false"/>
      <w:spacing w:lineRule="atLeast" w:line="360" w:before="0" w:after="0"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63" w:customStyle="1">
    <w:name w:val="Обычный1"/>
    <w:basedOn w:val="Normal"/>
    <w:link w:val="CharChar"/>
    <w:qFormat/>
    <w:rsid w:val="00da0a82"/>
    <w:pPr>
      <w:widowControl w:val="false"/>
      <w:spacing w:lineRule="auto" w:line="360" w:before="0" w:after="0"/>
      <w:ind w:firstLine="709"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HTMLPreformatted">
    <w:name w:val="HTML Preformatted"/>
    <w:basedOn w:val="Normal"/>
    <w:link w:val="HTML1"/>
    <w:uiPriority w:val="99"/>
    <w:qFormat/>
    <w:rsid w:val="00da0a82"/>
    <w:pPr>
      <w:widowControl w:val="false"/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tLeast" w:line="360" w:before="0" w:after="0"/>
      <w:jc w:val="both"/>
      <w:textAlignment w:val="baseline"/>
    </w:pPr>
    <w:rPr>
      <w:rFonts w:ascii="Arial Unicode MS" w:hAnsi="Arial Unicode MS" w:eastAsia="Arial Unicode MS" w:cs="Arial Unicode MS"/>
      <w:sz w:val="20"/>
      <w:szCs w:val="24"/>
      <w:lang w:eastAsia="ru-RU"/>
    </w:rPr>
  </w:style>
  <w:style w:type="paragraph" w:styleId="Style96" w:customStyle="1">
    <w:name w:val="Подзаголовок б/н"/>
    <w:basedOn w:val="Normal"/>
    <w:qFormat/>
    <w:rsid w:val="00da0a82"/>
    <w:pPr>
      <w:keepNext w:val="true"/>
      <w:keepLines/>
      <w:widowControl w:val="false"/>
      <w:spacing w:lineRule="auto" w:line="360" w:before="0" w:after="0"/>
      <w:ind w:firstLine="709"/>
      <w:jc w:val="both"/>
      <w:textAlignment w:val="baseline"/>
    </w:pPr>
    <w:rPr>
      <w:rFonts w:ascii="Times New Roman" w:hAnsi="Times New Roman" w:eastAsia="Times New Roman" w:cs="Times New Roman"/>
      <w:b/>
      <w:sz w:val="27"/>
      <w:szCs w:val="27"/>
      <w:lang w:eastAsia="ru-RU"/>
    </w:rPr>
  </w:style>
  <w:style w:type="paragraph" w:styleId="164" w:customStyle="1">
    <w:name w:val="Содержание 1"/>
    <w:basedOn w:val="Normal"/>
    <w:qFormat/>
    <w:rsid w:val="00da0a82"/>
    <w:pPr>
      <w:widowControl w:val="false"/>
      <w:spacing w:lineRule="atLeast" w:line="360" w:before="0" w:after="0"/>
      <w:jc w:val="center"/>
      <w:textAlignment w:val="baseline"/>
    </w:pPr>
    <w:rPr>
      <w:rFonts w:ascii="Times New Roman" w:hAnsi="Times New Roman" w:eastAsia="Times New Roman" w:cs="Times New Roman"/>
      <w:b/>
      <w:smallCaps/>
      <w:spacing w:val="40"/>
      <w:sz w:val="27"/>
      <w:szCs w:val="27"/>
      <w:lang w:eastAsia="ru-RU"/>
    </w:rPr>
  </w:style>
  <w:style w:type="paragraph" w:styleId="ListNumber">
    <w:name w:val="List Number"/>
    <w:basedOn w:val="List"/>
    <w:rsid w:val="00da0a82"/>
    <w:pPr>
      <w:tabs>
        <w:tab w:val="clear" w:pos="709"/>
        <w:tab w:val="left" w:pos="360" w:leader="none"/>
        <w:tab w:val="left" w:pos="3345" w:leader="none"/>
      </w:tabs>
      <w:suppressAutoHyphens w:val="true"/>
      <w:ind w:hanging="360" w:start="360"/>
    </w:pPr>
    <w:rPr>
      <w:sz w:val="22"/>
      <w:szCs w:val="22"/>
    </w:rPr>
  </w:style>
  <w:style w:type="paragraph" w:styleId="BodyTextIndent2">
    <w:name w:val="Body Text Indent 2"/>
    <w:basedOn w:val="Normal"/>
    <w:link w:val="25"/>
    <w:semiHidden/>
    <w:qFormat/>
    <w:rsid w:val="00da0a82"/>
    <w:pPr>
      <w:widowControl w:val="false"/>
      <w:spacing w:lineRule="atLeast" w:line="360" w:before="0" w:after="0"/>
      <w:ind w:firstLine="567"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3">
    <w:name w:val="Body Text Indent 3"/>
    <w:basedOn w:val="Normal"/>
    <w:link w:val="32"/>
    <w:qFormat/>
    <w:rsid w:val="00da0a82"/>
    <w:pPr>
      <w:widowControl w:val="false"/>
      <w:spacing w:lineRule="atLeast" w:line="360" w:before="0" w:after="0"/>
      <w:ind w:firstLine="720" w:start="720"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val="en-US" w:eastAsia="ru-RU"/>
    </w:rPr>
  </w:style>
  <w:style w:type="paragraph" w:styleId="TableofFigures">
    <w:name w:val="table of figures"/>
    <w:basedOn w:val="Normal"/>
    <w:next w:val="Normal"/>
    <w:rsid w:val="00da0a82"/>
    <w:pPr>
      <w:widowControl w:val="false"/>
      <w:spacing w:lineRule="atLeast" w:line="360" w:before="0" w:after="0"/>
      <w:jc w:val="both"/>
      <w:textAlignment w:val="baseline"/>
    </w:pPr>
    <w:rPr>
      <w:rFonts w:ascii="Times New Roman" w:hAnsi="Times New Roman" w:eastAsia="Times New Roman" w:cs="Times New Roman"/>
      <w:i/>
      <w:sz w:val="20"/>
      <w:szCs w:val="24"/>
      <w:lang w:eastAsia="ru-RU"/>
    </w:rPr>
  </w:style>
  <w:style w:type="paragraph" w:styleId="Subtitle">
    <w:name w:val="Subtitle"/>
    <w:basedOn w:val="Normal"/>
    <w:link w:val="Style29"/>
    <w:qFormat/>
    <w:rsid w:val="00da0a82"/>
    <w:pPr>
      <w:widowControl w:val="false"/>
      <w:spacing w:lineRule="atLeast" w:line="360" w:before="0" w:after="0"/>
      <w:jc w:val="center"/>
      <w:textAlignment w:val="baseline"/>
    </w:pPr>
    <w:rPr>
      <w:rFonts w:ascii="Times New Roman" w:hAnsi="Times New Roman" w:eastAsia="Times New Roman" w:cs="Times New Roman"/>
      <w:b/>
      <w:i/>
      <w:sz w:val="24"/>
      <w:szCs w:val="24"/>
      <w:lang w:eastAsia="ru-RU"/>
    </w:rPr>
  </w:style>
  <w:style w:type="paragraph" w:styleId="Style97" w:customStyle="1">
    <w:name w:val="Рамка"/>
    <w:qFormat/>
    <w:rsid w:val="00da0a82"/>
    <w:pPr>
      <w:widowControl w:val="false"/>
      <w:suppressAutoHyphens w:val="true"/>
      <w:bidi w:val="0"/>
      <w:spacing w:lineRule="atLeast" w:line="360" w:before="0" w:after="0"/>
      <w:jc w:val="center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98" w:customStyle="1">
    <w:name w:val="Таблица текст дефис"/>
    <w:basedOn w:val="Style73"/>
    <w:autoRedefine/>
    <w:qFormat/>
    <w:rsid w:val="00da0a82"/>
    <w:pPr>
      <w:numPr>
        <w:ilvl w:val="0"/>
        <w:numId w:val="18"/>
      </w:numPr>
      <w:tabs>
        <w:tab w:val="clear" w:pos="709"/>
        <w:tab w:val="left" w:pos="360" w:leader="none"/>
        <w:tab w:val="left" w:pos="1381" w:leader="none"/>
      </w:tabs>
      <w:ind w:hanging="0" w:start="57"/>
    </w:pPr>
    <w:rPr>
      <w:lang w:val="en-US"/>
    </w:rPr>
  </w:style>
  <w:style w:type="paragraph" w:styleId="IndexHeading">
    <w:name w:val="index heading"/>
    <w:basedOn w:val="Style60"/>
    <w:pPr/>
    <w:rPr/>
  </w:style>
  <w:style w:type="paragraph" w:styleId="TOCHeading">
    <w:name w:val="TOC Heading"/>
    <w:basedOn w:val="Heading1"/>
    <w:next w:val="Normal"/>
    <w:uiPriority w:val="39"/>
    <w:unhideWhenUsed/>
    <w:qFormat/>
    <w:rsid w:val="00da0a82"/>
    <w:pPr>
      <w:pageBreakBefore w:val="false"/>
      <w:numPr>
        <w:ilvl w:val="0"/>
        <w:numId w:val="0"/>
      </w:numPr>
      <w:spacing w:lineRule="auto" w:line="276" w:before="480" w:after="0"/>
      <w:outlineLvl w:val="9"/>
    </w:pPr>
    <w:rPr>
      <w:rFonts w:ascii="Cambria" w:hAnsi="Cambria"/>
      <w:caps/>
      <w:color w:val="365F91"/>
      <w:sz w:val="28"/>
      <w:szCs w:val="28"/>
    </w:rPr>
  </w:style>
  <w:style w:type="paragraph" w:styleId="Style99" w:customStyle="1">
    <w:name w:val="Обычный для таблиц"/>
    <w:basedOn w:val="Normal"/>
    <w:qFormat/>
    <w:rsid w:val="00da0a82"/>
    <w:pPr>
      <w:widowControl w:val="false"/>
      <w:spacing w:lineRule="atLeast" w:line="360" w:before="0" w:after="0"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Default" w:customStyle="1">
    <w:name w:val="Default"/>
    <w:qFormat/>
    <w:rsid w:val="00da0a82"/>
    <w:pPr>
      <w:widowControl w:val="false"/>
      <w:suppressAutoHyphens w:val="true"/>
      <w:bidi w:val="0"/>
      <w:spacing w:lineRule="atLeast" w:line="360" w:before="0" w:after="0"/>
      <w:jc w:val="both"/>
      <w:textAlignment w:val="baseline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ListNumber4">
    <w:name w:val="List Number 4"/>
    <w:basedOn w:val="Normal"/>
    <w:semiHidden/>
    <w:unhideWhenUsed/>
    <w:rsid w:val="00da0a82"/>
    <w:pPr>
      <w:widowControl w:val="false"/>
      <w:numPr>
        <w:ilvl w:val="0"/>
        <w:numId w:val="19"/>
      </w:numPr>
      <w:spacing w:lineRule="atLeast" w:line="360" w:before="0" w:after="0"/>
      <w:contextualSpacing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00" w:customStyle="1">
    <w:name w:val="Пример"/>
    <w:basedOn w:val="146"/>
    <w:link w:val="Style30"/>
    <w:qFormat/>
    <w:rsid w:val="00da0a82"/>
    <w:pPr/>
    <w:rPr>
      <w:b/>
      <w:bCs/>
      <w:i/>
      <w:iCs/>
    </w:rPr>
  </w:style>
  <w:style w:type="paragraph" w:styleId="ConsPlusNormal" w:customStyle="1">
    <w:name w:val="ConsPlusNormal"/>
    <w:qFormat/>
    <w:rsid w:val="00da0a82"/>
    <w:pPr>
      <w:widowControl w:val="false"/>
      <w:suppressAutoHyphens w:val="true"/>
      <w:bidi w:val="0"/>
      <w:spacing w:lineRule="atLeast" w:line="360" w:before="0" w:after="0"/>
      <w:jc w:val="both"/>
      <w:textAlignment w:val="baseline"/>
    </w:pPr>
    <w:rPr>
      <w:rFonts w:ascii="Arial" w:hAnsi="Arial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221" w:customStyle="1">
    <w:name w:val="Абзац списка2"/>
    <w:basedOn w:val="Normal"/>
    <w:link w:val="ListParagraphChar"/>
    <w:qFormat/>
    <w:rsid w:val="00da0a82"/>
    <w:pPr>
      <w:widowControl w:val="false"/>
      <w:spacing w:before="0" w:after="200"/>
      <w:ind w:start="720"/>
      <w:contextualSpacing/>
      <w:jc w:val="both"/>
      <w:textAlignment w:val="baseline"/>
    </w:pPr>
    <w:rPr>
      <w:rFonts w:ascii="Times New Roman" w:hAnsi="Times New Roman" w:eastAsia="Calibri" w:cs="Times New Roman"/>
      <w:sz w:val="28"/>
      <w:lang w:eastAsia="ru-RU"/>
    </w:rPr>
  </w:style>
  <w:style w:type="paragraph" w:styleId="38" w:customStyle="1">
    <w:name w:val="Заголовок 3 Приложение"/>
    <w:basedOn w:val="Heading3"/>
    <w:next w:val="146"/>
    <w:qFormat/>
    <w:rsid w:val="00da0a82"/>
    <w:pPr>
      <w:keepNext w:val="false"/>
      <w:numPr>
        <w:ilvl w:val="2"/>
        <w:numId w:val="21"/>
      </w:numPr>
      <w:tabs>
        <w:tab w:val="clear" w:pos="709"/>
        <w:tab w:val="left" w:pos="851" w:leader="none"/>
      </w:tabs>
      <w:spacing w:lineRule="auto" w:line="360" w:before="200" w:after="120"/>
    </w:pPr>
    <w:rPr>
      <w:rFonts w:ascii="Arial" w:hAnsi="Arial"/>
      <w:b w:val="false"/>
      <w:bCs/>
      <w:sz w:val="27"/>
      <w:szCs w:val="24"/>
    </w:rPr>
  </w:style>
  <w:style w:type="paragraph" w:styleId="ListNumber3">
    <w:name w:val="List Number 3"/>
    <w:basedOn w:val="Normal"/>
    <w:semiHidden/>
    <w:unhideWhenUsed/>
    <w:rsid w:val="00da0a82"/>
    <w:pPr>
      <w:widowControl w:val="false"/>
      <w:numPr>
        <w:ilvl w:val="0"/>
        <w:numId w:val="22"/>
      </w:numPr>
      <w:spacing w:lineRule="atLeast" w:line="360" w:before="0" w:after="0"/>
      <w:contextualSpacing/>
      <w:jc w:val="both"/>
      <w:textAlignment w:val="baseline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01" w:customStyle="1">
    <w:name w:val="Дефис"/>
    <w:basedOn w:val="Normal"/>
    <w:link w:val="Style32"/>
    <w:uiPriority w:val="99"/>
    <w:qFormat/>
    <w:rsid w:val="00da0a82"/>
    <w:pPr>
      <w:numPr>
        <w:ilvl w:val="0"/>
        <w:numId w:val="23"/>
      </w:numPr>
      <w:spacing w:before="0" w:after="0"/>
      <w:contextualSpacing/>
    </w:pPr>
    <w:rPr>
      <w:rFonts w:ascii="Calibri" w:hAnsi="Calibri" w:eastAsia="Times New Roman" w:cs="Times New Roman"/>
      <w:szCs w:val="24"/>
      <w:lang w:val="en-US" w:eastAsia="ru-RU"/>
    </w:rPr>
  </w:style>
  <w:style w:type="paragraph" w:styleId="Style102" w:customStyle="1">
    <w:name w:val="Абзац"/>
    <w:basedOn w:val="Normal"/>
    <w:link w:val="Style39"/>
    <w:qFormat/>
    <w:rsid w:val="00da0a82"/>
    <w:pPr>
      <w:spacing w:lineRule="auto" w:line="240" w:before="60" w:after="60"/>
      <w:ind w:firstLine="709"/>
      <w:jc w:val="both"/>
    </w:pPr>
    <w:rPr>
      <w:rFonts w:ascii="Times New Roman" w:hAnsi="Times New Roman" w:eastAsia="Calibri" w:cs="Times New Roman"/>
      <w:sz w:val="28"/>
    </w:rPr>
  </w:style>
  <w:style w:type="paragraph" w:styleId="2110" w:customStyle="1">
    <w:name w:val="Основной текст (2)1"/>
    <w:basedOn w:val="Normal"/>
    <w:link w:val="26"/>
    <w:uiPriority w:val="99"/>
    <w:qFormat/>
    <w:rsid w:val="00da0a82"/>
    <w:pPr>
      <w:shd w:val="clear" w:color="auto" w:fill="FFFFFF"/>
      <w:spacing w:lineRule="atLeast" w:line="240" w:before="0" w:after="480"/>
      <w:ind w:hanging="860"/>
      <w:jc w:val="center"/>
    </w:pPr>
    <w:rPr>
      <w:b/>
      <w:bCs/>
      <w:sz w:val="26"/>
      <w:szCs w:val="26"/>
    </w:rPr>
  </w:style>
  <w:style w:type="paragraph" w:styleId="Style103" w:customStyle="1">
    <w:name w:val="Таб_заголовок"/>
    <w:basedOn w:val="Normal"/>
    <w:link w:val="Style33"/>
    <w:qFormat/>
    <w:rsid w:val="00da0a82"/>
    <w:pPr>
      <w:widowControl w:val="false"/>
      <w:spacing w:lineRule="auto" w:line="240" w:before="60" w:after="60"/>
      <w:jc w:val="center"/>
    </w:pPr>
    <w:rPr>
      <w:rFonts w:ascii="Times New Roman" w:hAnsi="Times New Roman" w:eastAsia="Calibri" w:cs="Times New Roman"/>
      <w:b/>
      <w:sz w:val="20"/>
      <w:szCs w:val="20"/>
    </w:rPr>
  </w:style>
  <w:style w:type="paragraph" w:styleId="Style104" w:customStyle="1">
    <w:name w:val="Шапка таблицы"/>
    <w:basedOn w:val="Style95"/>
    <w:link w:val="Style34"/>
    <w:qFormat/>
    <w:rsid w:val="00da0a82"/>
    <w:pPr>
      <w:keepNext w:val="true"/>
      <w:widowControl/>
      <w:spacing w:lineRule="auto" w:line="240" w:before="60" w:after="80"/>
      <w:jc w:val="start"/>
      <w:textAlignment w:val="auto"/>
    </w:pPr>
    <w:rPr>
      <w:b/>
      <w:sz w:val="22"/>
    </w:rPr>
  </w:style>
  <w:style w:type="paragraph" w:styleId="Style105" w:customStyle="1">
    <w:name w:val="Таб_тхт"/>
    <w:basedOn w:val="Normal"/>
    <w:link w:val="Style35"/>
    <w:qFormat/>
    <w:rsid w:val="00da0a82"/>
    <w:pPr>
      <w:spacing w:lineRule="auto" w:line="240" w:before="60" w:after="60"/>
      <w:ind w:end="-6"/>
      <w:contextualSpacing/>
      <w:jc w:val="both"/>
    </w:pPr>
    <w:rPr>
      <w:rFonts w:ascii="Times New Roman" w:hAnsi="Times New Roman" w:eastAsia="Calibri" w:cs="Times New Roman"/>
      <w:color w:val="000000"/>
      <w:sz w:val="24"/>
      <w:szCs w:val="24"/>
    </w:rPr>
  </w:style>
  <w:style w:type="paragraph" w:styleId="FMSOsnovnoytext1" w:customStyle="1">
    <w:name w:val="FMS_Osnovnoy_text"/>
    <w:basedOn w:val="Normal"/>
    <w:link w:val="FMSOsnovnoytext"/>
    <w:qFormat/>
    <w:rsid w:val="00da0a82"/>
    <w:pPr>
      <w:keepLines/>
      <w:spacing w:lineRule="auto" w:line="240" w:before="60" w:after="60"/>
      <w:ind w:firstLine="720" w:start="57" w:end="57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06" w:customStyle="1">
    <w:name w:val="абзац_обычный"/>
    <w:basedOn w:val="Style105"/>
    <w:link w:val="Style36"/>
    <w:qFormat/>
    <w:rsid w:val="00da0a82"/>
    <w:pPr>
      <w:numPr>
        <w:ilvl w:val="0"/>
        <w:numId w:val="24"/>
      </w:numPr>
      <w:spacing w:lineRule="auto" w:line="276" w:before="0" w:after="0"/>
      <w:contextualSpacing/>
    </w:pPr>
    <w:rPr/>
  </w:style>
  <w:style w:type="paragraph" w:styleId="-3" w:customStyle="1">
    <w:name w:val="Н-обычный"/>
    <w:basedOn w:val="BodyText"/>
    <w:link w:val="-"/>
    <w:qFormat/>
    <w:rsid w:val="00da0a82"/>
    <w:pPr>
      <w:spacing w:before="0" w:after="0"/>
      <w:ind w:firstLine="760" w:start="23" w:end="23"/>
      <w:jc w:val="both"/>
    </w:pPr>
    <w:rPr>
      <w:rFonts w:ascii="Times New Roman" w:hAnsi="Times New Roman" w:eastAsia="Arial Unicode MS" w:cs="Times New Roman"/>
      <w:sz w:val="24"/>
      <w:szCs w:val="24"/>
    </w:rPr>
  </w:style>
  <w:style w:type="paragraph" w:styleId="Style107" w:customStyle="1">
    <w:name w:val="списки Заголовок"/>
    <w:basedOn w:val="ListParagraph"/>
    <w:qFormat/>
    <w:rsid w:val="00da0a82"/>
    <w:pPr>
      <w:numPr>
        <w:ilvl w:val="0"/>
        <w:numId w:val="26"/>
      </w:numPr>
      <w:tabs>
        <w:tab w:val="clear" w:pos="709"/>
        <w:tab w:val="left" w:pos="360" w:leader="none"/>
      </w:tabs>
      <w:spacing w:lineRule="auto" w:line="240" w:before="0" w:after="0"/>
      <w:ind w:hanging="0"/>
      <w:contextualSpacing/>
      <w:jc w:val="both"/>
    </w:pPr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Style108" w:customStyle="1">
    <w:name w:val="Отступ дефис"/>
    <w:basedOn w:val="Normal"/>
    <w:link w:val="Style37"/>
    <w:qFormat/>
    <w:rsid w:val="00da0a82"/>
    <w:pPr>
      <w:numPr>
        <w:ilvl w:val="0"/>
        <w:numId w:val="27"/>
      </w:numPr>
      <w:tabs>
        <w:tab w:val="clear" w:pos="709"/>
        <w:tab w:val="left" w:pos="851" w:leader="none"/>
      </w:tabs>
      <w:spacing w:before="0" w:after="0"/>
      <w:ind w:end="23"/>
      <w:jc w:val="both"/>
    </w:pPr>
    <w:rPr>
      <w:rFonts w:ascii="Times New Roman" w:hAnsi="Times New Roman" w:eastAsia="Arial Unicode MS" w:cs="Times New Roman"/>
      <w:sz w:val="24"/>
      <w:szCs w:val="24"/>
      <w:lang w:eastAsia="ru-RU"/>
    </w:rPr>
  </w:style>
  <w:style w:type="paragraph" w:styleId="Style109" w:customStyle="1">
    <w:name w:val="Таб_название"/>
    <w:basedOn w:val="Normal"/>
    <w:link w:val="Style38"/>
    <w:qFormat/>
    <w:rsid w:val="00da0a82"/>
    <w:pPr>
      <w:widowControl w:val="false"/>
      <w:spacing w:lineRule="auto" w:line="360" w:before="240" w:after="60"/>
      <w:ind w:firstLine="709"/>
      <w:jc w:val="both"/>
    </w:pPr>
    <w:rPr>
      <w:rFonts w:ascii="Times New Roman" w:hAnsi="Times New Roman" w:eastAsia="Times New Roman" w:cs="Times New Roman"/>
      <w:b/>
      <w:sz w:val="28"/>
      <w:szCs w:val="20"/>
    </w:rPr>
  </w:style>
  <w:style w:type="paragraph" w:styleId="Style110" w:customStyle="1">
    <w:name w:val="Таблица (ячейка)"/>
    <w:basedOn w:val="Normal"/>
    <w:qFormat/>
    <w:rsid w:val="00da0a82"/>
    <w:pPr>
      <w:suppressAutoHyphens w:val="true"/>
      <w:spacing w:lineRule="auto" w:line="240" w:before="120" w:after="40"/>
      <w:jc w:val="both"/>
    </w:pPr>
    <w:rPr>
      <w:rFonts w:ascii="Arial" w:hAnsi="Arial" w:eastAsia="Times New Roman" w:cs="Times New Roman"/>
      <w:sz w:val="20"/>
      <w:szCs w:val="20"/>
    </w:rPr>
  </w:style>
  <w:style w:type="paragraph" w:styleId="222" w:customStyle="1">
    <w:name w:val="Подзаголовок 2"/>
    <w:basedOn w:val="Subtitle"/>
    <w:link w:val="27"/>
    <w:qFormat/>
    <w:rsid w:val="00da0a82"/>
    <w:pPr>
      <w:spacing w:lineRule="auto" w:line="276" w:before="120" w:after="0"/>
      <w:ind w:firstLine="709"/>
      <w:jc w:val="both"/>
    </w:pPr>
    <w:rPr/>
  </w:style>
  <w:style w:type="paragraph" w:styleId="MGlist1231" w:customStyle="1">
    <w:name w:val="MG_list_123"/>
    <w:basedOn w:val="Normal"/>
    <w:link w:val="MGlist123"/>
    <w:qFormat/>
    <w:rsid w:val="00da0a82"/>
    <w:pPr>
      <w:numPr>
        <w:ilvl w:val="0"/>
        <w:numId w:val="28"/>
      </w:numPr>
      <w:tabs>
        <w:tab w:val="clear" w:pos="709"/>
        <w:tab w:val="left" w:pos="851" w:leader="none"/>
        <w:tab w:val="left" w:pos="992" w:leader="none"/>
        <w:tab w:val="left" w:pos="1134" w:leader="none"/>
        <w:tab w:val="left" w:pos="1418" w:leader="none"/>
      </w:tabs>
      <w:spacing w:before="0" w:after="0"/>
      <w:ind w:firstLine="709" w:start="0"/>
      <w:jc w:val="both"/>
    </w:pPr>
    <w:rPr>
      <w:rFonts w:ascii="Times New Roman" w:hAnsi="Times New Roman" w:eastAsia="MS Mincho" w:cs="Times New Roman"/>
      <w:sz w:val="28"/>
      <w:lang w:eastAsia="ko-KR"/>
    </w:rPr>
  </w:style>
  <w:style w:type="paragraph" w:styleId="1SLA" w:customStyle="1">
    <w:name w:val="Заголовок 1 SLA"/>
    <w:next w:val="Normal"/>
    <w:qFormat/>
    <w:rsid w:val="00da0a82"/>
    <w:pPr>
      <w:widowControl/>
      <w:numPr>
        <w:ilvl w:val="0"/>
        <w:numId w:val="29"/>
      </w:numPr>
      <w:suppressAutoHyphens w:val="true"/>
      <w:bidi w:val="0"/>
      <w:spacing w:lineRule="auto" w:line="259" w:before="0" w:after="160"/>
      <w:jc w:val="start"/>
      <w:outlineLvl w:val="1"/>
    </w:pPr>
    <w:rPr>
      <w:rFonts w:ascii="Times New Roman" w:hAnsi="Times New Roman" w:eastAsia="MS Gothic" w:cs="Times New Roman"/>
      <w:b/>
      <w:color w:val="auto"/>
      <w:kern w:val="0"/>
      <w:sz w:val="28"/>
      <w:szCs w:val="32"/>
      <w:lang w:val="ru-RU" w:eastAsia="en-US" w:bidi="ar-SA"/>
    </w:rPr>
  </w:style>
  <w:style w:type="paragraph" w:styleId="2SLA1" w:customStyle="1">
    <w:name w:val="Заголовок 2 SLA"/>
    <w:basedOn w:val="1SLA"/>
    <w:next w:val="Normal"/>
    <w:link w:val="2SLA"/>
    <w:qFormat/>
    <w:rsid w:val="00da0a82"/>
    <w:pPr>
      <w:outlineLvl w:val="2"/>
    </w:pPr>
    <w:rPr/>
  </w:style>
  <w:style w:type="paragraph" w:styleId="3SLA1" w:customStyle="1">
    <w:name w:val="Заголовок 3 SLA"/>
    <w:basedOn w:val="2SLA1"/>
    <w:next w:val="Normal"/>
    <w:link w:val="3SLA"/>
    <w:qFormat/>
    <w:rsid w:val="00da0a82"/>
    <w:pPr>
      <w:outlineLvl w:val="3"/>
    </w:pPr>
    <w:rPr/>
  </w:style>
  <w:style w:type="paragraph" w:styleId="ListNumber2">
    <w:name w:val="List Number 2"/>
    <w:basedOn w:val="ListNumber"/>
    <w:rsid w:val="00640cfd"/>
    <w:pPr>
      <w:keepLines/>
      <w:widowControl/>
      <w:tabs>
        <w:tab w:val="clear" w:pos="360"/>
        <w:tab w:val="clear" w:pos="3345"/>
        <w:tab w:val="left" w:pos="1361" w:leader="none"/>
        <w:tab w:val="left" w:pos="1724" w:leader="none"/>
      </w:tabs>
      <w:suppressAutoHyphens w:val="false"/>
      <w:spacing w:lineRule="auto" w:line="288" w:before="0" w:after="60"/>
      <w:ind w:hanging="363" w:start="1724" w:end="284"/>
      <w:textAlignment w:val="auto"/>
    </w:pPr>
    <w:rPr>
      <w:sz w:val="24"/>
      <w:szCs w:val="24"/>
      <w:lang w:eastAsia="en-US"/>
    </w:rPr>
  </w:style>
  <w:style w:type="paragraph" w:styleId="MGTitle3" w:customStyle="1">
    <w:name w:val="MG_Title3"/>
    <w:basedOn w:val="MGTitle21"/>
    <w:next w:val="MGCommon1"/>
    <w:qFormat/>
    <w:rsid w:val="00640cfd"/>
    <w:pPr>
      <w:tabs>
        <w:tab w:val="clear" w:pos="709"/>
        <w:tab w:val="clear" w:pos="992"/>
        <w:tab w:val="clear" w:pos="1134"/>
        <w:tab w:val="clear" w:pos="1276"/>
        <w:tab w:val="left" w:pos="1418" w:leader="none"/>
        <w:tab w:val="left" w:pos="1559" w:leader="none"/>
        <w:tab w:val="left" w:pos="1701" w:leader="none"/>
      </w:tabs>
      <w:ind w:hanging="360" w:start="2869"/>
      <w:outlineLvl w:val="2"/>
    </w:pPr>
    <w:rPr>
      <w:rFonts w:ascii="Times New Roman" w:hAnsi="Times New Roman"/>
    </w:rPr>
  </w:style>
  <w:style w:type="paragraph" w:styleId="165" w:customStyle="1">
    <w:name w:val="Без интервала1"/>
    <w:qFormat/>
    <w:rsid w:val="00640cfd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Style111" w:customStyle="1">
    <w:name w:val="Заголовок Приложение А"/>
    <w:basedOn w:val="Normal"/>
    <w:qFormat/>
    <w:rsid w:val="00640cfd"/>
    <w:pPr>
      <w:keepNext w:val="true"/>
      <w:keepLines/>
      <w:pageBreakBefore/>
      <w:spacing w:lineRule="auto" w:line="240" w:before="480" w:after="120"/>
      <w:ind w:start="709"/>
      <w:outlineLvl w:val="0"/>
    </w:pPr>
    <w:rPr>
      <w:rFonts w:ascii="Times New Roman" w:hAnsi="Times New Roman" w:eastAsia="Times New Roman" w:cs="Times New Roman"/>
      <w:bCs/>
      <w:caps/>
      <w:sz w:val="28"/>
      <w:szCs w:val="28"/>
    </w:rPr>
  </w:style>
  <w:style w:type="paragraph" w:styleId="SLA" w:customStyle="1">
    <w:name w:val="Нумерация Таблиц в SLA"/>
    <w:basedOn w:val="Normal"/>
    <w:qFormat/>
    <w:rsid w:val="00640cfd"/>
    <w:pPr>
      <w:keepNext w:val="true"/>
      <w:spacing w:lineRule="auto" w:line="240" w:before="60" w:after="60"/>
    </w:pPr>
    <w:rPr>
      <w:rFonts w:ascii="Times New Roman" w:hAnsi="Times New Roman" w:eastAsia="Calibri" w:cs="Times New Roman"/>
      <w:b/>
      <w:sz w:val="28"/>
    </w:rPr>
  </w:style>
  <w:style w:type="paragraph" w:styleId="MediumGrid1-Accent21" w:customStyle="1">
    <w:name w:val="Medium Grid 1 - Accent 21"/>
    <w:basedOn w:val="Normal"/>
    <w:link w:val="1-2"/>
    <w:uiPriority w:val="34"/>
    <w:qFormat/>
    <w:rsid w:val="00640cfd"/>
    <w:pPr>
      <w:spacing w:before="0" w:after="200"/>
      <w:ind w:start="720"/>
      <w:contextualSpacing/>
      <w:jc w:val="both"/>
    </w:pPr>
    <w:rPr>
      <w:rFonts w:ascii="Times New Roman" w:hAnsi="Times New Roman" w:eastAsia="Times New Roman"/>
      <w:sz w:val="28"/>
    </w:rPr>
  </w:style>
  <w:style w:type="paragraph" w:styleId="342" w:customStyle="1">
    <w:name w:val="34_ТЛ_Основной"/>
    <w:basedOn w:val="Normal"/>
    <w:qFormat/>
    <w:rsid w:val="00640cfd"/>
    <w:pPr>
      <w:spacing w:lineRule="auto" w:line="360" w:before="0" w:after="120"/>
      <w:jc w:val="center"/>
    </w:pPr>
    <w:rPr>
      <w:rFonts w:ascii="Times New Roman" w:hAnsi="Times New Roman" w:eastAsia="Times New Roman" w:cs="Arial"/>
      <w:szCs w:val="28"/>
    </w:rPr>
  </w:style>
  <w:style w:type="paragraph" w:styleId="MGTitle11" w:customStyle="1">
    <w:name w:val="MG_Title1"/>
    <w:basedOn w:val="MGCommon1"/>
    <w:next w:val="MGCommon1"/>
    <w:link w:val="MGTitle1"/>
    <w:qFormat/>
    <w:rsid w:val="00640cfd"/>
    <w:pPr>
      <w:keepNext w:val="true"/>
      <w:keepLines/>
      <w:pageBreakBefore/>
      <w:numPr>
        <w:ilvl w:val="0"/>
        <w:numId w:val="30"/>
      </w:numPr>
      <w:tabs>
        <w:tab w:val="left" w:pos="709" w:leader="none"/>
        <w:tab w:val="left" w:pos="992" w:leader="none"/>
        <w:tab w:val="left" w:pos="1134" w:leader="none"/>
        <w:tab w:val="left" w:pos="1276" w:leader="none"/>
      </w:tabs>
      <w:spacing w:before="240" w:after="120"/>
      <w:jc w:val="start"/>
      <w:outlineLvl w:val="0"/>
    </w:pPr>
    <w:rPr>
      <w:rFonts w:ascii="Times New Roman Полужирный" w:hAnsi="Times New Roman Полужирный"/>
      <w:b/>
      <w:caps/>
    </w:rPr>
  </w:style>
  <w:style w:type="paragraph" w:styleId="MGTableCenter" w:customStyle="1">
    <w:name w:val="MG_Table_Center"/>
    <w:basedOn w:val="MGTableCell"/>
    <w:qFormat/>
    <w:rsid w:val="00640cfd"/>
    <w:pPr>
      <w:jc w:val="center"/>
    </w:pPr>
    <w:rPr>
      <w:color w:val="000000"/>
    </w:rPr>
  </w:style>
  <w:style w:type="paragraph" w:styleId="MGCommon1" w:customStyle="1">
    <w:name w:val="MG_Common"/>
    <w:basedOn w:val="Normal"/>
    <w:link w:val="MGCommon"/>
    <w:qFormat/>
    <w:rsid w:val="00640cfd"/>
    <w:pPr>
      <w:spacing w:before="0" w:after="0"/>
      <w:ind w:firstLine="709"/>
      <w:jc w:val="both"/>
    </w:pPr>
    <w:rPr>
      <w:rFonts w:ascii="Times New Roman" w:hAnsi="Times New Roman" w:eastAsia="MS Mincho"/>
      <w:sz w:val="28"/>
      <w:lang w:eastAsia="ko-KR"/>
    </w:rPr>
  </w:style>
  <w:style w:type="paragraph" w:styleId="Style112" w:customStyle="1">
    <w:name w:val="Номер таблицы"/>
    <w:basedOn w:val="Style113"/>
    <w:qFormat/>
    <w:rsid w:val="00640cfd"/>
    <w:pPr>
      <w:keepNext w:val="true"/>
      <w:spacing w:before="120" w:after="120"/>
      <w:jc w:val="start"/>
    </w:pPr>
    <w:rPr>
      <w:bCs/>
      <w:lang w:val="ru-RU" w:eastAsia="ru-RU"/>
    </w:rPr>
  </w:style>
  <w:style w:type="paragraph" w:styleId="Style113" w:customStyle="1">
    <w:name w:val="Стиль текста документа"/>
    <w:basedOn w:val="Normal"/>
    <w:link w:val="Style40"/>
    <w:qFormat/>
    <w:rsid w:val="00640cfd"/>
    <w:pPr>
      <w:spacing w:lineRule="auto" w:line="240" w:before="0" w:after="0"/>
      <w:ind w:firstLine="720"/>
      <w:jc w:val="both"/>
    </w:pPr>
    <w:rPr>
      <w:rFonts w:ascii="Times New Roman" w:hAnsi="Times New Roman" w:eastAsia="Times New Roman"/>
      <w:color w:val="00000A"/>
      <w:sz w:val="28"/>
      <w:lang w:val="en-US"/>
    </w:rPr>
  </w:style>
  <w:style w:type="paragraph" w:styleId="343" w:customStyle="1">
    <w:name w:val="34_Таблица_Основной"/>
    <w:basedOn w:val="344"/>
    <w:qFormat/>
    <w:rsid w:val="00640cfd"/>
    <w:pPr>
      <w:spacing w:lineRule="auto" w:line="240"/>
      <w:ind w:hanging="0"/>
      <w:jc w:val="start"/>
    </w:pPr>
    <w:rPr>
      <w:sz w:val="20"/>
    </w:rPr>
  </w:style>
  <w:style w:type="paragraph" w:styleId="MGTableHeader" w:customStyle="1">
    <w:name w:val="MG_Table_Header"/>
    <w:basedOn w:val="MGTableCell"/>
    <w:qFormat/>
    <w:rsid w:val="00640cfd"/>
    <w:pPr>
      <w:spacing w:lineRule="auto" w:line="240"/>
      <w:ind w:start="-57" w:end="-57"/>
      <w:jc w:val="center"/>
    </w:pPr>
    <w:rPr>
      <w:rFonts w:ascii="Times New Roman Полужирный" w:hAnsi="Times New Roman Полужирный"/>
      <w:b/>
    </w:rPr>
  </w:style>
  <w:style w:type="paragraph" w:styleId="MGTitle21" w:customStyle="1">
    <w:name w:val="MG_Title2"/>
    <w:basedOn w:val="MGTitle11"/>
    <w:next w:val="MGCommon1"/>
    <w:link w:val="MGTitle2"/>
    <w:qFormat/>
    <w:rsid w:val="00640cfd"/>
    <w:pPr>
      <w:pageBreakBefore w:val="false"/>
      <w:outlineLvl w:val="1"/>
    </w:pPr>
    <w:rPr>
      <w:caps w:val="false"/>
      <w:smallCaps w:val="false"/>
    </w:rPr>
  </w:style>
  <w:style w:type="paragraph" w:styleId="1111" w:customStyle="1">
    <w:name w:val="Заголовок Приложение А.1.1.1"/>
    <w:basedOn w:val="1114"/>
    <w:qFormat/>
    <w:rsid w:val="00640cfd"/>
    <w:pPr>
      <w:numPr>
        <w:ilvl w:val="3"/>
        <w:numId w:val="31"/>
      </w:numPr>
      <w:tabs>
        <w:tab w:val="clear" w:pos="709"/>
      </w:tabs>
      <w:ind w:hanging="360" w:start="1776"/>
    </w:pPr>
    <w:rPr/>
  </w:style>
  <w:style w:type="paragraph" w:styleId="344" w:customStyle="1">
    <w:name w:val="34_Абзац_Обычный"/>
    <w:link w:val="34"/>
    <w:qFormat/>
    <w:rsid w:val="00640cfd"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Times New Roman" w:cs="" w:cstheme="minorBidi"/>
      <w:color w:val="auto"/>
      <w:kern w:val="0"/>
      <w:sz w:val="28"/>
      <w:szCs w:val="22"/>
      <w:lang w:val="ru-RU" w:eastAsia="en-US" w:bidi="ar-SA"/>
    </w:rPr>
  </w:style>
  <w:style w:type="paragraph" w:styleId="345" w:customStyle="1">
    <w:name w:val="34_ТЛ_Тип_документа"/>
    <w:basedOn w:val="342"/>
    <w:next w:val="Normal"/>
    <w:qFormat/>
    <w:rsid w:val="00640cfd"/>
    <w:pPr/>
    <w:rPr>
      <w:rFonts w:ascii="Arial" w:hAnsi="Arial"/>
      <w:sz w:val="24"/>
    </w:rPr>
  </w:style>
  <w:style w:type="paragraph" w:styleId="MGTableCell" w:customStyle="1">
    <w:name w:val="MG_Table_Cell"/>
    <w:basedOn w:val="Normal"/>
    <w:qFormat/>
    <w:rsid w:val="00640cfd"/>
    <w:pPr>
      <w:spacing w:before="0" w:after="0"/>
    </w:pPr>
    <w:rPr>
      <w:rFonts w:ascii="Times New Roman" w:hAnsi="Times New Roman" w:eastAsia="MS Mincho" w:cs="Times New Roman"/>
      <w:bCs/>
      <w:sz w:val="28"/>
      <w:szCs w:val="28"/>
      <w:lang w:eastAsia="ko-KR"/>
    </w:rPr>
  </w:style>
  <w:style w:type="paragraph" w:styleId="MGTableTitle" w:customStyle="1">
    <w:name w:val="MG_Table_Title"/>
    <w:basedOn w:val="MGCommon1"/>
    <w:next w:val="MGCommon1"/>
    <w:qFormat/>
    <w:rsid w:val="00640cfd"/>
    <w:pPr>
      <w:keepNext w:val="true"/>
      <w:keepLines/>
      <w:spacing w:before="120" w:after="120"/>
      <w:ind w:hanging="0"/>
    </w:pPr>
    <w:rPr>
      <w:rFonts w:ascii="Times New Roman Полужирный" w:hAnsi="Times New Roman Полужирный"/>
      <w:b/>
    </w:rPr>
  </w:style>
  <w:style w:type="paragraph" w:styleId="346" w:customStyle="1">
    <w:name w:val="34_ТЛ_Подпись_Шапка"/>
    <w:basedOn w:val="Normal"/>
    <w:next w:val="347"/>
    <w:qFormat/>
    <w:rsid w:val="00640cfd"/>
    <w:pPr>
      <w:spacing w:lineRule="auto" w:line="360" w:before="0" w:after="0"/>
    </w:pPr>
    <w:rPr>
      <w:rFonts w:ascii="Times New Roman" w:hAnsi="Times New Roman" w:eastAsia="Times New Roman" w:cs="Times New Roman"/>
      <w:caps/>
      <w:sz w:val="28"/>
      <w:szCs w:val="24"/>
      <w:lang w:eastAsia="ru-RU"/>
    </w:rPr>
  </w:style>
  <w:style w:type="paragraph" w:styleId="1112" w:customStyle="1">
    <w:name w:val="Рег. Основной текст уровнеь 1.1 (базовый)"/>
    <w:basedOn w:val="ConsPlusNormal"/>
    <w:qFormat/>
    <w:rsid w:val="00640cfd"/>
    <w:pPr>
      <w:widowControl/>
      <w:numPr>
        <w:ilvl w:val="1"/>
        <w:numId w:val="32"/>
      </w:numPr>
      <w:spacing w:lineRule="auto" w:line="276"/>
      <w:textAlignment w:val="auto"/>
    </w:pPr>
    <w:rPr>
      <w:rFonts w:ascii="Times New Roman" w:hAnsi="Times New Roman" w:eastAsia="Calibri"/>
      <w:sz w:val="28"/>
      <w:szCs w:val="28"/>
      <w:lang w:eastAsia="en-US"/>
    </w:rPr>
  </w:style>
  <w:style w:type="paragraph" w:styleId="347" w:customStyle="1">
    <w:name w:val="34_ТЛ_Подпись"/>
    <w:basedOn w:val="Normal"/>
    <w:qFormat/>
    <w:rsid w:val="00640cfd"/>
    <w:pPr>
      <w:spacing w:lineRule="auto" w:line="240" w:before="20" w:after="120"/>
    </w:pPr>
    <w:rPr>
      <w:rFonts w:ascii="Times New Roman" w:hAnsi="Times New Roman" w:eastAsia="Times New Roman" w:cs="Times New Roman"/>
      <w:szCs w:val="20"/>
      <w:lang w:eastAsia="ru-RU"/>
    </w:rPr>
  </w:style>
  <w:style w:type="paragraph" w:styleId="2ServiceReportsForms" w:customStyle="1">
    <w:name w:val="Заголовок 2 ServiceReportsForms"/>
    <w:basedOn w:val="1ServiceReportsForms"/>
    <w:next w:val="Normal"/>
    <w:qFormat/>
    <w:rsid w:val="00640cfd"/>
    <w:pPr>
      <w:tabs>
        <w:tab w:val="clear" w:pos="-179"/>
        <w:tab w:val="left" w:pos="253" w:leader="none"/>
      </w:tabs>
      <w:ind w:hanging="432" w:start="253"/>
      <w:outlineLvl w:val="2"/>
    </w:pPr>
    <w:rPr/>
  </w:style>
  <w:style w:type="paragraph" w:styleId="3411" w:customStyle="1">
    <w:name w:val="34_Заголовок_1_Дополнительный"/>
    <w:basedOn w:val="344"/>
    <w:next w:val="344"/>
    <w:qFormat/>
    <w:rsid w:val="00640cfd"/>
    <w:pPr>
      <w:keepNext w:val="true"/>
      <w:keepLines/>
      <w:pageBreakBefore/>
      <w:spacing w:before="0" w:after="240"/>
      <w:ind w:hanging="0"/>
      <w:jc w:val="center"/>
    </w:pPr>
    <w:rPr>
      <w:rFonts w:ascii="Arial" w:hAnsi="Arial"/>
      <w:b/>
      <w:sz w:val="36"/>
    </w:rPr>
  </w:style>
  <w:style w:type="paragraph" w:styleId="MGFigureTitle1" w:customStyle="1">
    <w:name w:val="MG_Figure_Title"/>
    <w:basedOn w:val="MGbase1"/>
    <w:next w:val="MGCommon1"/>
    <w:link w:val="MGFigureTitle"/>
    <w:qFormat/>
    <w:rsid w:val="00640cfd"/>
    <w:pPr>
      <w:spacing w:before="0" w:after="240"/>
      <w:jc w:val="center"/>
    </w:pPr>
    <w:rPr>
      <w:rFonts w:ascii="Times New Roman Полужирный" w:hAnsi="Times New Roman Полужирный"/>
      <w:b/>
      <w:sz w:val="24"/>
    </w:rPr>
  </w:style>
  <w:style w:type="paragraph" w:styleId="MGbase1" w:customStyle="1">
    <w:name w:val="MG_base"/>
    <w:link w:val="MGbase"/>
    <w:qFormat/>
    <w:rsid w:val="00640cfd"/>
    <w:pPr>
      <w:widowControl/>
      <w:suppressAutoHyphens w:val="true"/>
      <w:bidi w:val="0"/>
      <w:spacing w:lineRule="auto" w:line="276" w:before="0" w:after="0"/>
      <w:jc w:val="start"/>
    </w:pPr>
    <w:rPr>
      <w:rFonts w:ascii="Times New Roman" w:hAnsi="Times New Roman" w:eastAsia="MS Mincho" w:cs="" w:cstheme="minorBidi"/>
      <w:color w:val="auto"/>
      <w:kern w:val="0"/>
      <w:sz w:val="28"/>
      <w:szCs w:val="22"/>
      <w:lang w:val="ru-RU" w:eastAsia="ko-KR" w:bidi="ar-SA"/>
    </w:rPr>
  </w:style>
  <w:style w:type="paragraph" w:styleId="166" w:customStyle="1">
    <w:name w:val="Абзац списка1"/>
    <w:basedOn w:val="Normal"/>
    <w:uiPriority w:val="34"/>
    <w:qFormat/>
    <w:rsid w:val="00640cfd"/>
    <w:pPr>
      <w:spacing w:before="0" w:after="0"/>
      <w:ind w:firstLine="709" w:start="720"/>
      <w:contextualSpacing/>
      <w:jc w:val="both"/>
    </w:pPr>
    <w:rPr>
      <w:rFonts w:ascii="Times New Roman" w:hAnsi="Times New Roman" w:eastAsia="Calibri" w:cs="Times New Roman"/>
      <w:sz w:val="28"/>
    </w:rPr>
  </w:style>
  <w:style w:type="paragraph" w:styleId="MGlisto" w:customStyle="1">
    <w:name w:val="MG_list_o"/>
    <w:basedOn w:val="MGCommon1"/>
    <w:qFormat/>
    <w:rsid w:val="00640cfd"/>
    <w:pPr>
      <w:numPr>
        <w:ilvl w:val="0"/>
        <w:numId w:val="33"/>
      </w:numPr>
      <w:tabs>
        <w:tab w:val="clear" w:pos="709"/>
        <w:tab w:val="left" w:pos="360" w:leader="none"/>
        <w:tab w:val="left" w:pos="992" w:leader="none"/>
      </w:tabs>
      <w:ind w:start="360"/>
    </w:pPr>
    <w:rPr/>
  </w:style>
  <w:style w:type="paragraph" w:styleId="ColorfulList-Accent11" w:customStyle="1">
    <w:name w:val="Colorful List - Accent 11"/>
    <w:basedOn w:val="Normal"/>
    <w:link w:val="ColorfulList-Accent1Char"/>
    <w:uiPriority w:val="34"/>
    <w:qFormat/>
    <w:rsid w:val="00640cfd"/>
    <w:pPr>
      <w:ind w:start="720"/>
    </w:pPr>
    <w:rPr>
      <w:rFonts w:eastAsia="Times New Roman"/>
    </w:rPr>
  </w:style>
  <w:style w:type="paragraph" w:styleId="348" w:customStyle="1">
    <w:name w:val="34_Таблица_Шапка"/>
    <w:basedOn w:val="343"/>
    <w:link w:val="341"/>
    <w:qFormat/>
    <w:rsid w:val="00640cfd"/>
    <w:pPr>
      <w:keepNext w:val="true"/>
      <w:keepLines/>
      <w:spacing w:before="60" w:after="60"/>
      <w:jc w:val="center"/>
    </w:pPr>
    <w:rPr>
      <w:b/>
      <w:sz w:val="22"/>
    </w:rPr>
  </w:style>
  <w:style w:type="paragraph" w:styleId="MGTitle4" w:customStyle="1">
    <w:name w:val="MG_Title4"/>
    <w:basedOn w:val="MGTitle3"/>
    <w:next w:val="MGCommon1"/>
    <w:qFormat/>
    <w:rsid w:val="00640cfd"/>
    <w:pPr>
      <w:tabs>
        <w:tab w:val="left" w:pos="709" w:leader="none"/>
        <w:tab w:val="left" w:pos="1418" w:leader="none"/>
        <w:tab w:val="left" w:pos="1559" w:leader="none"/>
        <w:tab w:val="left" w:pos="1701" w:leader="none"/>
      </w:tabs>
      <w:ind w:hanging="360" w:start="3589"/>
      <w:outlineLvl w:val="3"/>
    </w:pPr>
    <w:rPr/>
  </w:style>
  <w:style w:type="paragraph" w:styleId="Style114" w:customStyle="1">
    <w:name w:val="Основной текст. Шаблон"/>
    <w:basedOn w:val="Normal"/>
    <w:link w:val="Style44"/>
    <w:qFormat/>
    <w:rsid w:val="00640cfd"/>
    <w:pPr>
      <w:spacing w:lineRule="auto" w:line="360" w:before="0" w:after="0"/>
      <w:ind w:firstLine="601"/>
      <w:jc w:val="both"/>
    </w:pPr>
    <w:rPr>
      <w:rFonts w:ascii="Times New Roman" w:hAnsi="Times New Roman" w:eastAsia="Times New Roman"/>
      <w:sz w:val="24"/>
      <w:szCs w:val="24"/>
    </w:rPr>
  </w:style>
  <w:style w:type="paragraph" w:styleId="MGafttable1" w:customStyle="1">
    <w:name w:val="MG_aft_table"/>
    <w:basedOn w:val="MGCommon1"/>
    <w:next w:val="MGCommon1"/>
    <w:link w:val="MGafttable"/>
    <w:qFormat/>
    <w:rsid w:val="00640cfd"/>
    <w:pPr>
      <w:spacing w:before="240" w:after="0"/>
    </w:pPr>
    <w:rPr/>
  </w:style>
  <w:style w:type="paragraph" w:styleId="-4" w:customStyle="1">
    <w:name w:val="Список ТТ -"/>
    <w:basedOn w:val="Normal"/>
    <w:qFormat/>
    <w:rsid w:val="00640cfd"/>
    <w:pPr>
      <w:numPr>
        <w:ilvl w:val="0"/>
        <w:numId w:val="34"/>
      </w:numPr>
      <w:suppressAutoHyphens w:val="true"/>
      <w:spacing w:before="0" w:after="0"/>
      <w:ind w:firstLine="709" w:start="0"/>
      <w:contextualSpacing/>
      <w:jc w:val="both"/>
    </w:pPr>
    <w:rPr>
      <w:rFonts w:ascii="Times New Roman" w:hAnsi="Times New Roman" w:eastAsia="Arial Unicode MS" w:cs="Arial Unicode MS"/>
      <w:color w:val="000000"/>
      <w:sz w:val="28"/>
      <w:szCs w:val="28"/>
    </w:rPr>
  </w:style>
  <w:style w:type="paragraph" w:styleId="MGTable" w:customStyle="1">
    <w:name w:val="MG_Table_#"/>
    <w:basedOn w:val="MGTableCell"/>
    <w:qFormat/>
    <w:rsid w:val="00640cfd"/>
    <w:pPr>
      <w:tabs>
        <w:tab w:val="clear" w:pos="709"/>
        <w:tab w:val="left" w:pos="284" w:leader="none"/>
        <w:tab w:val="left" w:pos="425" w:leader="none"/>
      </w:tabs>
      <w:spacing w:lineRule="auto" w:line="240"/>
    </w:pPr>
    <w:rPr>
      <w:szCs w:val="20"/>
    </w:rPr>
  </w:style>
  <w:style w:type="paragraph" w:styleId="Style115" w:customStyle="1">
    <w:name w:val="Текст документа"/>
    <w:basedOn w:val="Normal"/>
    <w:link w:val="Style41"/>
    <w:qFormat/>
    <w:rsid w:val="00640cfd"/>
    <w:pPr>
      <w:spacing w:lineRule="auto" w:line="264" w:before="120" w:after="120"/>
      <w:ind w:start="720"/>
      <w:jc w:val="both"/>
    </w:pPr>
    <w:rPr>
      <w:rFonts w:ascii="Arial" w:hAnsi="Arial" w:eastAsia="Times New Roman"/>
    </w:rPr>
  </w:style>
  <w:style w:type="paragraph" w:styleId="MGTitle5" w:customStyle="1">
    <w:name w:val="MG_Title5"/>
    <w:basedOn w:val="MGTitle4"/>
    <w:next w:val="MGCommon1"/>
    <w:qFormat/>
    <w:rsid w:val="00640cfd"/>
    <w:pPr>
      <w:tabs>
        <w:tab w:val="left" w:pos="709" w:leader="none"/>
        <w:tab w:val="left" w:pos="1418" w:leader="none"/>
        <w:tab w:val="left" w:pos="1559" w:leader="none"/>
        <w:tab w:val="left" w:pos="1701" w:leader="none"/>
        <w:tab w:val="left" w:pos="1843" w:leader="none"/>
      </w:tabs>
      <w:ind w:hanging="360" w:start="4309"/>
      <w:outlineLvl w:val="4"/>
    </w:pPr>
    <w:rPr/>
  </w:style>
  <w:style w:type="paragraph" w:styleId="3431" w:customStyle="1">
    <w:name w:val="34_Список_Марк_3"/>
    <w:basedOn w:val="344"/>
    <w:qFormat/>
    <w:rsid w:val="00640cfd"/>
    <w:pPr>
      <w:numPr>
        <w:ilvl w:val="2"/>
        <w:numId w:val="35"/>
      </w:numPr>
      <w:tabs>
        <w:tab w:val="clear" w:pos="709"/>
        <w:tab w:val="left" w:pos="360" w:leader="none"/>
        <w:tab w:val="left" w:pos="2160" w:leader="none"/>
      </w:tabs>
      <w:ind w:firstLine="720" w:start="0"/>
    </w:pPr>
    <w:rPr/>
  </w:style>
  <w:style w:type="paragraph" w:styleId="52" w:customStyle="1">
    <w:name w:val="Заголовок 5 ТТ"/>
    <w:basedOn w:val="42"/>
    <w:next w:val="Normal"/>
    <w:qFormat/>
    <w:rsid w:val="00640cfd"/>
    <w:pPr>
      <w:keepLines/>
      <w:widowControl/>
      <w:numPr>
        <w:ilvl w:val="0"/>
        <w:numId w:val="0"/>
      </w:numPr>
      <w:spacing w:before="0" w:after="60"/>
      <w:ind w:firstLine="709" w:start="1985"/>
      <w:jc w:val="start"/>
      <w:textAlignment w:val="auto"/>
      <w:outlineLvl w:val="4"/>
    </w:pPr>
    <w:rPr/>
  </w:style>
  <w:style w:type="paragraph" w:styleId="MGFormula1" w:customStyle="1">
    <w:name w:val="MG_Formula"/>
    <w:basedOn w:val="MGCommon1"/>
    <w:next w:val="MGCommon1"/>
    <w:link w:val="MGFormula"/>
    <w:qFormat/>
    <w:rsid w:val="00640cfd"/>
    <w:pPr>
      <w:ind w:hanging="0"/>
      <w:jc w:val="center"/>
    </w:pPr>
    <w:rPr>
      <w:rFonts w:ascii="Cambria Math" w:hAnsi="Cambria Math"/>
      <w:i/>
      <w:szCs w:val="28"/>
      <w:lang w:val="en-US"/>
    </w:rPr>
  </w:style>
  <w:style w:type="paragraph" w:styleId="Style116" w:customStyle="1">
    <w:name w:val="Нормальный (таблица)"/>
    <w:basedOn w:val="Normal"/>
    <w:next w:val="Normal"/>
    <w:uiPriority w:val="99"/>
    <w:qFormat/>
    <w:rsid w:val="00640cfd"/>
    <w:pPr>
      <w:widowControl w:val="false"/>
      <w:spacing w:lineRule="auto" w:line="240" w:before="0" w:after="0"/>
      <w:jc w:val="both"/>
    </w:pPr>
    <w:rPr>
      <w:rFonts w:ascii="Arial" w:hAnsi="Arial" w:eastAsia="Times New Roman" w:cs="Arial"/>
      <w:sz w:val="24"/>
      <w:szCs w:val="24"/>
      <w:lang w:eastAsia="ru-RU"/>
    </w:rPr>
  </w:style>
  <w:style w:type="paragraph" w:styleId="MGTPtitle" w:customStyle="1">
    <w:name w:val="MG_TP_title"/>
    <w:basedOn w:val="MGbase1"/>
    <w:qFormat/>
    <w:rsid w:val="00640cfd"/>
    <w:pPr>
      <w:keepNext w:val="true"/>
      <w:keepLines/>
      <w:suppressLineNumbers/>
      <w:suppressAutoHyphens w:val="true"/>
      <w:jc w:val="center"/>
    </w:pPr>
    <w:rPr>
      <w:rFonts w:ascii="Times New Roman Полужирный" w:hAnsi="Times New Roman Полужирный"/>
      <w:b/>
      <w:smallCaps/>
      <w:color w:val="000000"/>
      <w:sz w:val="32"/>
    </w:rPr>
  </w:style>
  <w:style w:type="paragraph" w:styleId="2-" w:customStyle="1">
    <w:name w:val="Рег. Заголовок 2-го уровня регламента"/>
    <w:basedOn w:val="ConsPlusNormal"/>
    <w:qFormat/>
    <w:rsid w:val="00640cfd"/>
    <w:pPr>
      <w:widowControl/>
      <w:spacing w:lineRule="auto" w:line="240" w:before="360" w:after="240"/>
      <w:jc w:val="center"/>
      <w:textAlignment w:val="auto"/>
      <w:outlineLvl w:val="1"/>
    </w:pPr>
    <w:rPr>
      <w:rFonts w:ascii="Times New Roman" w:hAnsi="Times New Roman" w:eastAsia="Calibri"/>
      <w:b/>
      <w:i/>
      <w:sz w:val="28"/>
      <w:szCs w:val="28"/>
      <w:lang w:eastAsia="en-US"/>
    </w:rPr>
  </w:style>
  <w:style w:type="paragraph" w:styleId="0SLA1" w:customStyle="1">
    <w:name w:val="Заголовок 0 SLA"/>
    <w:next w:val="Normal"/>
    <w:link w:val="0SLA"/>
    <w:qFormat/>
    <w:rsid w:val="00640cfd"/>
    <w:pPr>
      <w:widowControl/>
      <w:suppressAutoHyphens w:val="true"/>
      <w:bidi w:val="0"/>
      <w:spacing w:lineRule="auto" w:line="259" w:before="0" w:after="160"/>
      <w:jc w:val="end"/>
      <w:outlineLvl w:val="0"/>
    </w:pPr>
    <w:rPr>
      <w:rFonts w:ascii="Times New Roman" w:hAnsi="Times New Roman" w:eastAsia="MS Gothic" w:cs="" w:cstheme="minorBidi"/>
      <w:color w:val="auto"/>
      <w:kern w:val="0"/>
      <w:sz w:val="32"/>
      <w:szCs w:val="32"/>
      <w:lang w:val="ru-RU" w:eastAsia="en-US" w:bidi="ar-SA"/>
    </w:rPr>
  </w:style>
  <w:style w:type="paragraph" w:styleId="Style117" w:customStyle="1">
    <w:name w:val="Текст ГК и ТЗ"/>
    <w:basedOn w:val="Normal"/>
    <w:link w:val="Style42"/>
    <w:qFormat/>
    <w:rsid w:val="00640cfd"/>
    <w:pPr>
      <w:spacing w:before="0" w:after="0"/>
      <w:ind w:firstLine="709"/>
      <w:jc w:val="both"/>
    </w:pPr>
    <w:rPr>
      <w:rFonts w:ascii="Times New Roman" w:hAnsi="Times New Roman"/>
      <w:sz w:val="24"/>
      <w:szCs w:val="24"/>
    </w:rPr>
  </w:style>
  <w:style w:type="paragraph" w:styleId="3412" w:customStyle="1">
    <w:name w:val="34_Список_Марк_1"/>
    <w:basedOn w:val="344"/>
    <w:qFormat/>
    <w:rsid w:val="00640cfd"/>
    <w:pPr>
      <w:numPr>
        <w:ilvl w:val="0"/>
        <w:numId w:val="35"/>
      </w:numPr>
      <w:tabs>
        <w:tab w:val="clear" w:pos="709"/>
        <w:tab w:val="left" w:pos="1068" w:leader="none"/>
      </w:tabs>
      <w:spacing w:lineRule="auto" w:line="240"/>
      <w:ind w:firstLine="708" w:start="0"/>
    </w:pPr>
    <w:rPr/>
  </w:style>
  <w:style w:type="paragraph" w:styleId="1113" w:customStyle="1">
    <w:name w:val="Рег. 1.1.1"/>
    <w:basedOn w:val="Normal"/>
    <w:qFormat/>
    <w:rsid w:val="00640cfd"/>
    <w:pPr>
      <w:numPr>
        <w:ilvl w:val="2"/>
        <w:numId w:val="32"/>
      </w:numPr>
      <w:spacing w:before="0" w:after="0"/>
      <w:jc w:val="both"/>
    </w:pPr>
    <w:rPr>
      <w:rFonts w:ascii="Times New Roman" w:hAnsi="Times New Roman" w:eastAsia="Calibri" w:cs="Times New Roman"/>
      <w:sz w:val="28"/>
      <w:szCs w:val="28"/>
    </w:rPr>
  </w:style>
  <w:style w:type="paragraph" w:styleId="3ServiceReportsForms" w:customStyle="1">
    <w:name w:val="Заголовок 3 ServiceReportsForms"/>
    <w:basedOn w:val="2ServiceReportsForms"/>
    <w:next w:val="Normal"/>
    <w:qFormat/>
    <w:rsid w:val="00640cfd"/>
    <w:pPr>
      <w:tabs>
        <w:tab w:val="clear" w:pos="253"/>
        <w:tab w:val="left" w:pos="1261" w:leader="none"/>
      </w:tabs>
      <w:ind w:hanging="648" w:start="1189"/>
      <w:outlineLvl w:val="3"/>
    </w:pPr>
    <w:rPr/>
  </w:style>
  <w:style w:type="paragraph" w:styleId="1ServiceReportsForms" w:customStyle="1">
    <w:name w:val="Заголовок 1 ServiceReportsForms"/>
    <w:next w:val="Normal"/>
    <w:qFormat/>
    <w:rsid w:val="00640cfd"/>
    <w:pPr>
      <w:widowControl/>
      <w:tabs>
        <w:tab w:val="clear" w:pos="709"/>
        <w:tab w:val="left" w:pos="-179" w:leader="none"/>
      </w:tabs>
      <w:suppressAutoHyphens w:val="true"/>
      <w:bidi w:val="0"/>
      <w:spacing w:lineRule="auto" w:line="259" w:before="0" w:after="160"/>
      <w:ind w:hanging="360" w:start="-179"/>
      <w:jc w:val="start"/>
      <w:outlineLvl w:val="1"/>
    </w:pPr>
    <w:rPr>
      <w:rFonts w:ascii="Times New Roman" w:hAnsi="Times New Roman" w:eastAsia="MS Gothic" w:cs="Times New Roman"/>
      <w:b/>
      <w:color w:val="auto"/>
      <w:kern w:val="0"/>
      <w:sz w:val="28"/>
      <w:szCs w:val="32"/>
      <w:lang w:val="ru-RU" w:eastAsia="en-US" w:bidi="ar-SA"/>
    </w:rPr>
  </w:style>
  <w:style w:type="paragraph" w:styleId="MGTableCelllisto" w:customStyle="1">
    <w:name w:val="MG_Table_Cell_list_o"/>
    <w:basedOn w:val="MGTableCell"/>
    <w:qFormat/>
    <w:rsid w:val="00640cfd"/>
    <w:pPr>
      <w:numPr>
        <w:ilvl w:val="0"/>
        <w:numId w:val="36"/>
      </w:numPr>
      <w:tabs>
        <w:tab w:val="clear" w:pos="709"/>
        <w:tab w:val="left" w:pos="317" w:leader="none"/>
      </w:tabs>
    </w:pPr>
    <w:rPr>
      <w:sz w:val="24"/>
      <w:szCs w:val="24"/>
    </w:rPr>
  </w:style>
  <w:style w:type="paragraph" w:styleId="Style118" w:customStyle="1">
    <w:name w:val="Без отступа"/>
    <w:basedOn w:val="Normal"/>
    <w:uiPriority w:val="99"/>
    <w:qFormat/>
    <w:rsid w:val="00640cfd"/>
    <w:pPr>
      <w:spacing w:before="0" w:after="0"/>
      <w:jc w:val="both"/>
    </w:pPr>
    <w:rPr>
      <w:rFonts w:ascii="Times New Roman" w:hAnsi="Times New Roman" w:eastAsia="Calibri" w:cs="Times New Roman"/>
      <w:sz w:val="28"/>
      <w:szCs w:val="24"/>
    </w:rPr>
  </w:style>
  <w:style w:type="paragraph" w:styleId="Style119" w:customStyle="1">
    <w:name w:val="_Текст"/>
    <w:basedOn w:val="Normal"/>
    <w:qFormat/>
    <w:rsid w:val="00640cfd"/>
    <w:pPr>
      <w:spacing w:lineRule="auto" w:line="240" w:before="0" w:after="0"/>
      <w:ind w:firstLine="709" w:end="454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1114" w:customStyle="1">
    <w:name w:val="Заголовок Приложение А.1.1"/>
    <w:basedOn w:val="Normal"/>
    <w:qFormat/>
    <w:rsid w:val="00640cfd"/>
    <w:pPr>
      <w:keepNext w:val="true"/>
      <w:keepLines/>
      <w:numPr>
        <w:ilvl w:val="0"/>
        <w:numId w:val="37"/>
      </w:numPr>
      <w:spacing w:lineRule="auto" w:line="240" w:before="40" w:after="0"/>
      <w:outlineLvl w:val="2"/>
    </w:pPr>
    <w:rPr>
      <w:rFonts w:ascii="Times New Roman" w:hAnsi="Times New Roman" w:eastAsia="MS Gothic" w:cs="Times New Roman"/>
      <w:b/>
      <w:caps/>
      <w:sz w:val="28"/>
      <w:szCs w:val="26"/>
    </w:rPr>
  </w:style>
  <w:style w:type="paragraph" w:styleId="Quote">
    <w:name w:val="Quote"/>
    <w:basedOn w:val="Normal"/>
    <w:next w:val="Normal"/>
    <w:link w:val="29"/>
    <w:uiPriority w:val="29"/>
    <w:qFormat/>
    <w:rsid w:val="00640cfd"/>
    <w:pPr>
      <w:spacing w:before="0" w:after="0"/>
      <w:ind w:firstLine="709"/>
      <w:jc w:val="both"/>
    </w:pPr>
    <w:rPr>
      <w:rFonts w:ascii="Times New Roman" w:hAnsi="Times New Roman"/>
      <w:i/>
      <w:iCs/>
      <w:color w:val="000000"/>
      <w:sz w:val="24"/>
    </w:rPr>
  </w:style>
  <w:style w:type="paragraph" w:styleId="-5" w:customStyle="1">
    <w:name w:val="Таблица - текст в ячейке"/>
    <w:basedOn w:val="Normal"/>
    <w:qFormat/>
    <w:rsid w:val="00640cfd"/>
    <w:pPr>
      <w:widowControl w:val="false"/>
      <w:spacing w:lineRule="auto" w:line="240" w:before="120" w:after="0"/>
      <w:ind w:hanging="284" w:start="284"/>
      <w:jc w:val="both"/>
    </w:pPr>
    <w:rPr>
      <w:rFonts w:ascii="Times New Roman" w:hAnsi="Times New Roman" w:eastAsia="Times New Roman" w:cs="Times New Roman"/>
      <w:color w:val="00000A"/>
      <w:sz w:val="24"/>
      <w:szCs w:val="20"/>
      <w:lang w:eastAsia="ru-RU"/>
    </w:rPr>
  </w:style>
  <w:style w:type="paragraph" w:styleId="3421" w:customStyle="1">
    <w:name w:val="34_Список_Марк_2"/>
    <w:basedOn w:val="344"/>
    <w:qFormat/>
    <w:rsid w:val="00640cfd"/>
    <w:pPr>
      <w:numPr>
        <w:ilvl w:val="1"/>
        <w:numId w:val="35"/>
      </w:numPr>
      <w:tabs>
        <w:tab w:val="clear" w:pos="709"/>
        <w:tab w:val="left" w:pos="360" w:leader="none"/>
        <w:tab w:val="left" w:pos="1363" w:leader="none"/>
      </w:tabs>
      <w:ind w:firstLine="720" w:start="0"/>
    </w:pPr>
    <w:rPr/>
  </w:style>
  <w:style w:type="paragraph" w:styleId="167" w:customStyle="1">
    <w:name w:val="Заголовок Приложение А.1"/>
    <w:basedOn w:val="Style111"/>
    <w:qFormat/>
    <w:rsid w:val="00640cfd"/>
    <w:pPr>
      <w:pageBreakBefore w:val="false"/>
      <w:tabs>
        <w:tab w:val="clear" w:pos="709"/>
        <w:tab w:val="left" w:pos="1276" w:leader="none"/>
      </w:tabs>
      <w:ind w:hanging="567" w:start="1276"/>
      <w:outlineLvl w:val="1"/>
    </w:pPr>
    <w:rPr>
      <w:b/>
      <w:caps w:val="false"/>
      <w:smallCaps w:val="false"/>
    </w:rPr>
  </w:style>
  <w:style w:type="paragraph" w:styleId="Style120" w:customStyle="1">
    <w:name w:val="Прижатый влево"/>
    <w:basedOn w:val="Normal"/>
    <w:next w:val="Normal"/>
    <w:uiPriority w:val="99"/>
    <w:qFormat/>
    <w:rsid w:val="00640cfd"/>
    <w:pPr>
      <w:spacing w:lineRule="auto" w:line="240" w:before="0" w:after="0"/>
    </w:pPr>
    <w:rPr>
      <w:rFonts w:ascii="Arial" w:hAnsi="Arial" w:eastAsia="Calibri" w:cs="Arial"/>
      <w:sz w:val="24"/>
      <w:szCs w:val="24"/>
      <w:lang w:eastAsia="ru-RU"/>
    </w:rPr>
  </w:style>
  <w:style w:type="paragraph" w:styleId="OTRTableHead1" w:customStyle="1">
    <w:name w:val="OTR_Table_Head"/>
    <w:basedOn w:val="Normal"/>
    <w:link w:val="OTRTableHead"/>
    <w:qFormat/>
    <w:rsid w:val="00640cfd"/>
    <w:pPr>
      <w:keepNext w:val="true"/>
      <w:spacing w:lineRule="auto" w:line="240" w:before="60" w:after="60"/>
      <w:jc w:val="center"/>
    </w:pPr>
    <w:rPr>
      <w:rFonts w:ascii="Times New Roman" w:hAnsi="Times New Roman" w:eastAsia="Times New Roman"/>
      <w:b/>
      <w:sz w:val="24"/>
    </w:rPr>
  </w:style>
  <w:style w:type="paragraph" w:styleId="349" w:customStyle="1">
    <w:name w:val="34_ТЛ_Название_документа_Полное"/>
    <w:basedOn w:val="342"/>
    <w:next w:val="Normal"/>
    <w:qFormat/>
    <w:rsid w:val="00640cfd"/>
    <w:pPr/>
    <w:rPr>
      <w:rFonts w:ascii="Arial" w:hAnsi="Arial"/>
      <w:b/>
      <w:bCs/>
      <w:caps/>
      <w:sz w:val="28"/>
      <w:szCs w:val="32"/>
    </w:rPr>
  </w:style>
  <w:style w:type="paragraph" w:styleId="C-3" w:customStyle="1">
    <w:name w:val="Cетка-таблица 3"/>
    <w:basedOn w:val="Heading1"/>
    <w:next w:val="Normal"/>
    <w:uiPriority w:val="39"/>
    <w:unhideWhenUsed/>
    <w:qFormat/>
    <w:rsid w:val="00640cfd"/>
    <w:pPr>
      <w:pageBreakBefore w:val="false"/>
      <w:widowControl/>
      <w:numPr>
        <w:ilvl w:val="0"/>
        <w:numId w:val="0"/>
      </w:numPr>
      <w:spacing w:lineRule="auto" w:line="259" w:before="240" w:after="0"/>
      <w:jc w:val="start"/>
      <w:textAlignment w:val="auto"/>
      <w:outlineLvl w:val="9"/>
    </w:pPr>
    <w:rPr>
      <w:rFonts w:ascii="Calibri Light" w:hAnsi="Calibri Light" w:eastAsia="MS Gothic"/>
      <w:b w:val="false"/>
      <w:bCs w:val="false"/>
      <w:caps w:val="false"/>
      <w:smallCaps w:val="false"/>
      <w:color w:val="2E74B5"/>
      <w:sz w:val="32"/>
      <w:szCs w:val="32"/>
      <w:lang w:eastAsia="ko-KR"/>
    </w:rPr>
  </w:style>
  <w:style w:type="paragraph" w:styleId="Style121" w:customStyle="1">
    <w:name w:val="Список: маркер"/>
    <w:basedOn w:val="Normal"/>
    <w:link w:val="Style43"/>
    <w:uiPriority w:val="99"/>
    <w:qFormat/>
    <w:rsid w:val="00640cfd"/>
    <w:pPr>
      <w:numPr>
        <w:ilvl w:val="0"/>
        <w:numId w:val="38"/>
      </w:numPr>
      <w:tabs>
        <w:tab w:val="clear" w:pos="709"/>
        <w:tab w:val="left" w:pos="0" w:leader="none"/>
      </w:tabs>
      <w:spacing w:lineRule="auto" w:line="240" w:before="0" w:after="0"/>
      <w:jc w:val="both"/>
    </w:pPr>
    <w:rPr>
      <w:sz w:val="28"/>
      <w:szCs w:val="24"/>
    </w:rPr>
  </w:style>
  <w:style w:type="paragraph" w:styleId="1251" w:customStyle="1">
    <w:name w:val="Стиль По ширине Первая строка:  125 см"/>
    <w:basedOn w:val="Normal"/>
    <w:qFormat/>
    <w:rsid w:val="00640cfd"/>
    <w:pPr>
      <w:spacing w:lineRule="auto" w:line="360" w:before="0" w:after="0"/>
      <w:ind w:firstLine="709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Style122" w:customStyle="1">
    <w:name w:val="Таблица нумерованная"/>
    <w:basedOn w:val="Normal"/>
    <w:link w:val="Style45"/>
    <w:qFormat/>
    <w:rsid w:val="00640cfd"/>
    <w:pPr>
      <w:keepNext w:val="true"/>
      <w:numPr>
        <w:ilvl w:val="0"/>
        <w:numId w:val="39"/>
      </w:numPr>
      <w:spacing w:lineRule="auto" w:line="240" w:before="0" w:after="0"/>
      <w:jc w:val="both"/>
    </w:pPr>
    <w:rPr>
      <w:rFonts w:ascii="Times New Roman" w:hAnsi="Times New Roman"/>
      <w:b/>
      <w:i/>
      <w:sz w:val="28"/>
    </w:rPr>
  </w:style>
  <w:style w:type="paragraph" w:styleId="Style123" w:customStyle="1">
    <w:name w:val="Стиль Наименование системы + Междустр.интервал:  одинарный"/>
    <w:basedOn w:val="Normal"/>
    <w:qFormat/>
    <w:rsid w:val="00640cfd"/>
    <w:pPr>
      <w:spacing w:lineRule="auto" w:line="240" w:before="120" w:after="0"/>
      <w:jc w:val="center"/>
    </w:pPr>
    <w:rPr>
      <w:rFonts w:ascii="Times New Roman" w:hAnsi="Times New Roman" w:eastAsia="Times New Roman" w:cs="Times New Roman"/>
      <w:caps/>
      <w:sz w:val="24"/>
      <w:szCs w:val="20"/>
      <w:lang w:eastAsia="ru-RU"/>
    </w:rPr>
  </w:style>
  <w:style w:type="paragraph" w:styleId="MGbeflist1" w:customStyle="1">
    <w:name w:val="MG_bef_list"/>
    <w:basedOn w:val="MGCommon1"/>
    <w:next w:val="MGCommon1"/>
    <w:link w:val="MGbeflist"/>
    <w:qFormat/>
    <w:rsid w:val="00640cfd"/>
    <w:pPr>
      <w:keepNext w:val="true"/>
    </w:pPr>
    <w:rPr/>
  </w:style>
  <w:style w:type="paragraph" w:styleId="otrtablenormal" w:customStyle="1">
    <w:name w:val="otr_table_normal"/>
    <w:uiPriority w:val="99"/>
    <w:qFormat/>
    <w:rsid w:val="00640cfd"/>
    <w:pPr>
      <w:widowControl/>
      <w:suppressAutoHyphens w:val="true"/>
      <w:bidi w:val="0"/>
      <w:spacing w:lineRule="auto" w:line="240" w:before="120" w:after="120"/>
      <w:contextualSpacing/>
      <w:jc w:val="start"/>
    </w:pPr>
    <w:rPr>
      <w:rFonts w:ascii="Arial" w:hAnsi="Arial" w:eastAsia="Times New Roman" w:cs="Times New Roman"/>
      <w:color w:val="auto"/>
      <w:kern w:val="0"/>
      <w:sz w:val="20"/>
      <w:szCs w:val="22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640cfd"/>
    <w:pPr>
      <w:widowControl w:val="false"/>
      <w:suppressAutoHyphens w:val="true"/>
      <w:bidi w:val="0"/>
      <w:spacing w:lineRule="auto" w:line="240" w:before="0" w:after="0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168" w:customStyle="1">
    <w:name w:val="Маркир 1"/>
    <w:basedOn w:val="Style102"/>
    <w:qFormat/>
    <w:rsid w:val="00640cfd"/>
    <w:pPr>
      <w:numPr>
        <w:ilvl w:val="0"/>
        <w:numId w:val="40"/>
      </w:numPr>
      <w:tabs>
        <w:tab w:val="clear" w:pos="709"/>
        <w:tab w:val="left" w:pos="992" w:leader="none"/>
      </w:tabs>
      <w:spacing w:before="120" w:after="120"/>
    </w:pPr>
    <w:rPr>
      <w:sz w:val="24"/>
    </w:rPr>
  </w:style>
  <w:style w:type="paragraph" w:styleId="-6" w:customStyle="1">
    <w:name w:val="Таблица - заголовки столбцов"/>
    <w:basedOn w:val="-5"/>
    <w:qFormat/>
    <w:rsid w:val="00640cfd"/>
    <w:pPr>
      <w:ind w:hanging="0" w:start="0"/>
      <w:jc w:val="center"/>
    </w:pPr>
    <w:rPr>
      <w:szCs w:val="24"/>
    </w:rPr>
  </w:style>
  <w:style w:type="paragraph" w:styleId="160320151" w:customStyle="1">
    <w:name w:val="стиль16.03.2015"/>
    <w:basedOn w:val="Normal"/>
    <w:link w:val="16032015"/>
    <w:qFormat/>
    <w:rsid w:val="00640cfd"/>
    <w:pPr>
      <w:spacing w:lineRule="auto" w:line="360"/>
      <w:ind w:firstLine="851"/>
      <w:jc w:val="both"/>
    </w:pPr>
    <w:rPr>
      <w:rFonts w:ascii="Times New Roman" w:hAnsi="Times New Roman"/>
      <w:sz w:val="28"/>
      <w:szCs w:val="28"/>
    </w:rPr>
  </w:style>
  <w:style w:type="paragraph" w:styleId="MGTableCellNumber" w:customStyle="1">
    <w:name w:val="MG_Table_Cell_Number"/>
    <w:basedOn w:val="MGTableCell"/>
    <w:qFormat/>
    <w:rsid w:val="00640cfd"/>
    <w:pPr>
      <w:spacing w:lineRule="auto" w:line="240"/>
      <w:jc w:val="end"/>
    </w:pPr>
    <w:rPr/>
  </w:style>
  <w:style w:type="paragraph" w:styleId="MGFigure1" w:customStyle="1">
    <w:name w:val="MG_Figure"/>
    <w:basedOn w:val="MGbase1"/>
    <w:next w:val="Normal"/>
    <w:link w:val="MGFigure"/>
    <w:qFormat/>
    <w:rsid w:val="00640cfd"/>
    <w:pPr>
      <w:spacing w:lineRule="auto" w:line="240" w:before="120" w:after="0"/>
      <w:jc w:val="center"/>
    </w:pPr>
    <w:rPr/>
  </w:style>
  <w:style w:type="paragraph" w:styleId="169" w:customStyle="1">
    <w:name w:val="Заголовок_1"/>
    <w:basedOn w:val="Normal"/>
    <w:next w:val="Normal"/>
    <w:qFormat/>
    <w:rsid w:val="00640cfd"/>
    <w:pPr>
      <w:pageBreakBefore/>
      <w:numPr>
        <w:ilvl w:val="0"/>
        <w:numId w:val="41"/>
      </w:numPr>
      <w:tabs>
        <w:tab w:val="clear" w:pos="709"/>
        <w:tab w:val="left" w:pos="432" w:leader="none"/>
      </w:tabs>
      <w:spacing w:lineRule="auto" w:line="240" w:before="120" w:after="120"/>
      <w:outlineLvl w:val="0"/>
    </w:pPr>
    <w:rPr>
      <w:rFonts w:ascii="Times New Roman" w:hAnsi="Times New Roman" w:eastAsia="Times New Roman" w:cs="Times New Roman"/>
      <w:b/>
      <w:caps/>
      <w:sz w:val="32"/>
      <w:szCs w:val="24"/>
      <w:lang w:val="en-US"/>
    </w:rPr>
  </w:style>
  <w:style w:type="paragraph" w:styleId="39" w:customStyle="1">
    <w:name w:val="Абзац списка3"/>
    <w:basedOn w:val="Normal"/>
    <w:qFormat/>
    <w:rsid w:val="00640cfd"/>
    <w:pPr>
      <w:ind w:start="720"/>
    </w:pPr>
    <w:rPr>
      <w:rFonts w:ascii="Calibri" w:hAnsi="Calibri" w:eastAsia="Times New Roman" w:cs="Times New Roman"/>
    </w:rPr>
  </w:style>
  <w:style w:type="paragraph" w:styleId="0ServiceReportsForms1" w:customStyle="1">
    <w:name w:val="Заголовок 0 ServiceReportsForms"/>
    <w:next w:val="Normal"/>
    <w:link w:val="0ServiceReportsForms"/>
    <w:qFormat/>
    <w:rsid w:val="00640cfd"/>
    <w:pPr>
      <w:widowControl/>
      <w:suppressAutoHyphens w:val="true"/>
      <w:bidi w:val="0"/>
      <w:spacing w:lineRule="auto" w:line="259" w:before="0" w:after="160"/>
      <w:jc w:val="end"/>
      <w:outlineLvl w:val="0"/>
    </w:pPr>
    <w:rPr>
      <w:rFonts w:ascii="Times New Roman" w:hAnsi="Times New Roman" w:eastAsia="MS Gothic" w:cs="" w:cstheme="minorBidi"/>
      <w:color w:val="auto"/>
      <w:kern w:val="0"/>
      <w:sz w:val="32"/>
      <w:szCs w:val="32"/>
      <w:lang w:val="ru-RU" w:eastAsia="en-US" w:bidi="ar-SA"/>
    </w:rPr>
  </w:style>
  <w:style w:type="paragraph" w:styleId="MGafttablebeflist1" w:customStyle="1">
    <w:name w:val="MG_aft_table_bef_list"/>
    <w:basedOn w:val="MGafttable1"/>
    <w:next w:val="MGCommon1"/>
    <w:link w:val="MGafttablebeflist"/>
    <w:qFormat/>
    <w:rsid w:val="00640cfd"/>
    <w:pPr>
      <w:keepNext w:val="true"/>
    </w:pPr>
    <w:rPr/>
  </w:style>
  <w:style w:type="paragraph" w:styleId="MGAppendixTitle" w:customStyle="1">
    <w:name w:val="MG_Appendix_Title"/>
    <w:basedOn w:val="MGbase1"/>
    <w:next w:val="MGCommon1"/>
    <w:qFormat/>
    <w:rsid w:val="00640cfd"/>
    <w:pPr>
      <w:keepNext w:val="true"/>
      <w:pageBreakBefore/>
      <w:jc w:val="center"/>
      <w:outlineLvl w:val="0"/>
    </w:pPr>
    <w:rPr>
      <w:rFonts w:ascii="Times New Roman Полужирный" w:hAnsi="Times New Roman Полужирный"/>
      <w:b/>
      <w:smallCaps/>
    </w:rPr>
  </w:style>
  <w:style w:type="paragraph" w:styleId="user6">
    <w:name w:val="Содержимое таблицы (user)"/>
    <w:basedOn w:val="Normal"/>
    <w:qFormat/>
    <w:pPr/>
    <w:rPr/>
  </w:style>
  <w:style w:type="paragraph" w:styleId="user7" w:customStyle="1">
    <w:name w:val="Заголовок таблицы (user)"/>
    <w:basedOn w:val="Normal"/>
    <w:link w:val="Style53"/>
    <w:qFormat/>
    <w:rsid w:val="00640cfd"/>
    <w:pPr>
      <w:widowControl w:val="false"/>
      <w:suppressLineNumbers/>
      <w:suppressAutoHyphens w:val="true"/>
      <w:spacing w:lineRule="auto" w:line="240" w:before="0" w:after="0"/>
      <w:ind w:firstLine="567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zh-CN"/>
    </w:rPr>
  </w:style>
  <w:style w:type="paragraph" w:styleId="Style124" w:customStyle="1">
    <w:name w:val="Наименование таблицы"/>
    <w:basedOn w:val="Normal"/>
    <w:next w:val="Normal"/>
    <w:qFormat/>
    <w:rsid w:val="00640cfd"/>
    <w:pPr>
      <w:spacing w:before="120" w:after="120"/>
    </w:pPr>
    <w:rPr>
      <w:rFonts w:ascii="Times New Roman" w:hAnsi="Times New Roman" w:eastAsia="Calibri" w:cs="Times New Roman"/>
      <w:i/>
      <w:sz w:val="28"/>
    </w:rPr>
  </w:style>
  <w:style w:type="paragraph" w:styleId="Style125" w:customStyle="1">
    <w:name w:val="Текст по левому краю таблицы"/>
    <w:basedOn w:val="Normal"/>
    <w:qFormat/>
    <w:rsid w:val="00640cfd"/>
    <w:pPr>
      <w:spacing w:lineRule="auto" w:line="240" w:before="0" w:after="0"/>
    </w:pPr>
    <w:rPr>
      <w:rFonts w:ascii="Times New Roman" w:hAnsi="Times New Roman" w:eastAsia="Calibri" w:cs="Times New Roman"/>
      <w:sz w:val="24"/>
    </w:rPr>
  </w:style>
  <w:style w:type="paragraph" w:styleId="170" w:customStyle="1">
    <w:name w:val="_Маркированный список уровня 1"/>
    <w:basedOn w:val="Normal"/>
    <w:uiPriority w:val="99"/>
    <w:qFormat/>
    <w:rsid w:val="00640cfd"/>
    <w:pPr>
      <w:tabs>
        <w:tab w:val="clear" w:pos="709"/>
        <w:tab w:val="left" w:pos="1134" w:leader="none"/>
      </w:tabs>
      <w:suppressAutoHyphens w:val="true"/>
      <w:spacing w:before="0" w:after="60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171" w:customStyle="1">
    <w:name w:val="Текст сноски1"/>
    <w:basedOn w:val="Normal"/>
    <w:qFormat/>
    <w:rsid w:val="00640cfd"/>
    <w:pPr>
      <w:suppressAutoHyphens w:val="true"/>
      <w:spacing w:lineRule="auto" w:line="240" w:before="0" w:after="0"/>
      <w:ind w:start="850"/>
    </w:pPr>
    <w:rPr>
      <w:rFonts w:ascii="Liberation Serif" w:hAnsi="Liberation Serif" w:eastAsia="SimSun" w:cs="Arial"/>
      <w:kern w:val="2"/>
      <w:sz w:val="20"/>
      <w:szCs w:val="20"/>
      <w:lang w:eastAsia="zh-CN" w:bidi="hi-IN"/>
    </w:rPr>
  </w:style>
  <w:style w:type="paragraph" w:styleId="Style126" w:customStyle="1">
    <w:name w:val="По умолчанию"/>
    <w:qFormat/>
    <w:rsid w:val="00f440e0"/>
    <w:pPr>
      <w:widowControl/>
      <w:suppressAutoHyphens w:val="true"/>
      <w:bidi w:val="0"/>
      <w:spacing w:lineRule="auto" w:line="288" w:before="160" w:after="0"/>
      <w:jc w:val="start"/>
    </w:pPr>
    <w:rPr>
      <w:rFonts w:ascii="Helvetica Neue" w:hAnsi="Helvetica Neue" w:eastAsia="Helvetica Neue" w:cs="Helvetica Neue"/>
      <w:color w:val="000000"/>
      <w:kern w:val="0"/>
      <w:sz w:val="24"/>
      <w:szCs w:val="24"/>
      <w:lang w:val="ru-RU" w:eastAsia="ru-RU" w:bidi="ar-SA"/>
    </w:rPr>
  </w:style>
  <w:style w:type="paragraph" w:styleId="NoSpacing">
    <w:name w:val="No Spacing"/>
    <w:uiPriority w:val="1"/>
    <w:qFormat/>
    <w:rsid w:val="00df475d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0"/>
      <w:szCs w:val="20"/>
      <w:lang w:val="ru-RU" w:eastAsia="ru-RU" w:bidi="ar-SA"/>
    </w:rPr>
  </w:style>
  <w:style w:type="paragraph" w:styleId="IntenseQuote">
    <w:name w:val="Intense Quote"/>
    <w:basedOn w:val="Normal"/>
    <w:next w:val="Normal"/>
    <w:link w:val="Style48"/>
    <w:uiPriority w:val="30"/>
    <w:qFormat/>
    <w:rsid w:val="00df475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firstLine="709" w:start="720" w:end="720"/>
      <w:jc w:val="both"/>
    </w:pPr>
    <w:rPr>
      <w:rFonts w:ascii="Times New Roman" w:hAnsi="Times New Roman" w:eastAsia="Calibri" w:cs="Times New Roman"/>
      <w:i/>
      <w:sz w:val="28"/>
    </w:rPr>
  </w:style>
  <w:style w:type="paragraph" w:styleId="223" w:customStyle="1">
    <w:name w:val="Подпункт 2"/>
    <w:basedOn w:val="Normal"/>
    <w:qFormat/>
    <w:rsid w:val="00917a8d"/>
    <w:pPr>
      <w:spacing w:lineRule="auto" w:line="240" w:before="0" w:after="0"/>
      <w:ind w:firstLine="709"/>
      <w:jc w:val="both"/>
    </w:pPr>
    <w:rPr>
      <w:rFonts w:ascii="Times New Roman" w:hAnsi="Times New Roman" w:eastAsia="Times New Roman" w:cs="Times New Roman"/>
      <w:sz w:val="26"/>
      <w:szCs w:val="26"/>
      <w:lang w:eastAsia="ru-RU"/>
    </w:rPr>
  </w:style>
  <w:style w:type="paragraph" w:styleId="Style127" w:customStyle="1">
    <w:name w:val="подпункт"/>
    <w:basedOn w:val="Normal"/>
    <w:qFormat/>
    <w:rsid w:val="00917a8d"/>
    <w:pPr>
      <w:tabs>
        <w:tab w:val="clear" w:pos="709"/>
        <w:tab w:val="left" w:pos="0" w:leader="none"/>
      </w:tabs>
      <w:spacing w:lineRule="auto" w:line="240" w:before="0" w:after="0"/>
      <w:jc w:val="both"/>
    </w:pPr>
    <w:rPr>
      <w:rFonts w:ascii="Times New Roman" w:hAnsi="Times New Roman" w:eastAsia="Times New Roman" w:cs="Times New Roman"/>
      <w:sz w:val="26"/>
      <w:szCs w:val="26"/>
      <w:lang w:eastAsia="ru-RU"/>
    </w:rPr>
  </w:style>
  <w:style w:type="paragraph" w:styleId="BodyText311" w:customStyle="1">
    <w:name w:val="Body Text 31"/>
    <w:basedOn w:val="Normal"/>
    <w:link w:val="BodyText31"/>
    <w:qFormat/>
    <w:rsid w:val="004e1a7f"/>
    <w:pPr>
      <w:widowControl w:val="false"/>
      <w:spacing w:lineRule="auto" w:line="240" w:before="0" w:after="0"/>
      <w:jc w:val="both"/>
    </w:pPr>
    <w:rPr>
      <w:rFonts w:ascii="Times New Roman" w:hAnsi="Times New Roman" w:eastAsia="Times New Roman" w:cs="Times New Roman"/>
      <w:szCs w:val="20"/>
      <w:lang w:eastAsia="ru-RU"/>
    </w:rPr>
  </w:style>
  <w:style w:type="paragraph" w:styleId="Style128" w:customStyle="1">
    <w:name w:val="Основной текст документа"/>
    <w:basedOn w:val="Normal"/>
    <w:link w:val="Style49"/>
    <w:qFormat/>
    <w:rsid w:val="004e1a7f"/>
    <w:pPr>
      <w:spacing w:lineRule="auto" w:line="360" w:before="0" w:after="0"/>
      <w:ind w:firstLine="709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10" w:customStyle="1">
    <w:name w:val="Стиль14"/>
    <w:basedOn w:val="Normal"/>
    <w:qFormat/>
    <w:rsid w:val="007e4b01"/>
    <w:pPr>
      <w:numPr>
        <w:ilvl w:val="0"/>
        <w:numId w:val="44"/>
      </w:numPr>
      <w:spacing w:lineRule="auto" w:line="360" w:before="0" w:after="0"/>
      <w:ind w:hanging="425" w:start="851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29" w:customStyle="1">
    <w:name w:val="Рисунки"/>
    <w:basedOn w:val="ListParagraph"/>
    <w:link w:val="Style50"/>
    <w:qFormat/>
    <w:rsid w:val="007e4b01"/>
    <w:pPr>
      <w:numPr>
        <w:ilvl w:val="0"/>
        <w:numId w:val="45"/>
      </w:numPr>
      <w:spacing w:lineRule="auto" w:line="240" w:before="0" w:after="0"/>
      <w:contextualSpacing/>
      <w:jc w:val="center"/>
    </w:pPr>
    <w:rPr>
      <w:rFonts w:ascii="Times New Roman" w:hAnsi="Times New Roman" w:eastAsia="Calibri" w:cs="Times New Roman"/>
      <w:color w:val="00000A"/>
      <w:sz w:val="28"/>
      <w:szCs w:val="28"/>
    </w:rPr>
  </w:style>
  <w:style w:type="paragraph" w:styleId="Style130" w:customStyle="1">
    <w:name w:val="ГС_Основной_текст"/>
    <w:link w:val="Style51"/>
    <w:qFormat/>
    <w:rsid w:val="007e4b01"/>
    <w:pPr>
      <w:widowControl/>
      <w:tabs>
        <w:tab w:val="clear" w:pos="709"/>
        <w:tab w:val="left" w:pos="851" w:leader="none"/>
      </w:tabs>
      <w:suppressAutoHyphens w:val="true"/>
      <w:bidi w:val="0"/>
      <w:spacing w:lineRule="auto" w:line="360" w:before="60" w:after="60"/>
      <w:ind w:firstLine="851"/>
      <w:contextualSpacing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131" w:customStyle="1">
    <w:name w:val="Содержимое таблиц"/>
    <w:basedOn w:val="Normal"/>
    <w:link w:val="Style52"/>
    <w:qFormat/>
    <w:rsid w:val="007e4b01"/>
    <w:pPr>
      <w:spacing w:before="0" w:after="0"/>
    </w:pPr>
    <w:rPr>
      <w:rFonts w:ascii="Courier New" w:hAnsi="Courier New" w:cs="Courier New"/>
      <w:sz w:val="18"/>
      <w:szCs w:val="18"/>
      <w:lang w:eastAsia="ru-RU"/>
    </w:rPr>
  </w:style>
  <w:style w:type="paragraph" w:styleId="g1" w:customStyle="1">
    <w:name w:val="g_Обычный"/>
    <w:link w:val="g"/>
    <w:qFormat/>
    <w:rsid w:val="007e4b01"/>
    <w:pPr>
      <w:widowControl/>
      <w:suppressAutoHyphens w:val="true"/>
      <w:bidi w:val="0"/>
      <w:spacing w:lineRule="auto" w:line="360" w:before="0" w:after="0"/>
      <w:ind w:firstLine="709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6"/>
      <w:szCs w:val="24"/>
      <w:lang w:val="ru-RU" w:eastAsia="en-US" w:bidi="ar-SA"/>
    </w:rPr>
  </w:style>
  <w:style w:type="paragraph" w:styleId="-7" w:customStyle="1">
    <w:name w:val="-"/>
    <w:basedOn w:val="Normal"/>
    <w:link w:val="-2"/>
    <w:qFormat/>
    <w:rsid w:val="008424d0"/>
    <w:pPr>
      <w:spacing w:lineRule="auto" w:line="360" w:before="0" w:after="0"/>
      <w:jc w:val="both"/>
    </w:pPr>
    <w:rPr>
      <w:rFonts w:ascii="Times New Roman" w:hAnsi="Times New Roman" w:eastAsia="Arial" w:cs="Times New Roman"/>
      <w:color w:val="000000"/>
      <w:sz w:val="24"/>
      <w:szCs w:val="24"/>
    </w:rPr>
  </w:style>
  <w:style w:type="paragraph" w:styleId="Style132" w:customStyle="1">
    <w:name w:val="Раздел контракта"/>
    <w:basedOn w:val="Heading1"/>
    <w:qFormat/>
    <w:rsid w:val="001950f4"/>
    <w:pPr>
      <w:keepNext w:val="false"/>
      <w:keepLines w:val="false"/>
      <w:pageBreakBefore w:val="false"/>
      <w:widowControl/>
      <w:numPr>
        <w:ilvl w:val="0"/>
        <w:numId w:val="46"/>
      </w:numPr>
      <w:suppressAutoHyphens w:val="true"/>
      <w:spacing w:lineRule="auto" w:line="240" w:before="120" w:after="120"/>
      <w:jc w:val="center"/>
      <w:textAlignment w:val="auto"/>
    </w:pPr>
    <w:rPr>
      <w:rFonts w:eastAsia="" w:cs="" w:cstheme="majorBidi" w:eastAsiaTheme="majorEastAsia"/>
      <w:b w:val="false"/>
      <w:bCs w:val="false"/>
      <w:caps w:val="false"/>
      <w:smallCaps w:val="false"/>
      <w:sz w:val="24"/>
      <w:szCs w:val="32"/>
      <w:lang w:eastAsia="en-US"/>
    </w:rPr>
  </w:style>
  <w:style w:type="paragraph" w:styleId="Style133" w:customStyle="1">
    <w:name w:val="Пункт контракта"/>
    <w:basedOn w:val="Heading2"/>
    <w:qFormat/>
    <w:rsid w:val="001950f4"/>
    <w:pPr>
      <w:keepNext w:val="false"/>
      <w:widowControl/>
      <w:numPr>
        <w:ilvl w:val="1"/>
        <w:numId w:val="46"/>
      </w:numPr>
      <w:suppressAutoHyphens w:val="true"/>
      <w:spacing w:lineRule="auto" w:line="240" w:before="0" w:after="0"/>
      <w:ind w:firstLine="709"/>
      <w:textAlignment w:val="auto"/>
    </w:pPr>
    <w:rPr>
      <w:rFonts w:eastAsia="" w:cs="" w:cstheme="majorBidi" w:eastAsiaTheme="majorEastAsia"/>
      <w:b w:val="false"/>
      <w:bCs w:val="false"/>
      <w:spacing w:val="0"/>
      <w:sz w:val="24"/>
      <w:szCs w:val="26"/>
      <w:lang w:eastAsia="en-US"/>
    </w:rPr>
  </w:style>
  <w:style w:type="paragraph" w:styleId="Style134" w:customStyle="1">
    <w:name w:val="Подпункт контракта"/>
    <w:basedOn w:val="Heading3"/>
    <w:qFormat/>
    <w:rsid w:val="001950f4"/>
    <w:pPr>
      <w:keepNext w:val="false"/>
      <w:keepLines w:val="false"/>
      <w:widowControl/>
      <w:numPr>
        <w:ilvl w:val="2"/>
        <w:numId w:val="46"/>
      </w:numPr>
      <w:suppressAutoHyphens w:val="true"/>
      <w:spacing w:lineRule="auto" w:line="240" w:before="0" w:after="0"/>
      <w:ind w:firstLine="709" w:start="0"/>
      <w:textAlignment w:val="auto"/>
    </w:pPr>
    <w:rPr>
      <w:rFonts w:eastAsia="" w:cs="" w:cstheme="majorBidi" w:eastAsiaTheme="majorEastAsia"/>
      <w:b w:val="false"/>
      <w:sz w:val="24"/>
      <w:szCs w:val="24"/>
      <w:lang w:eastAsia="ar-SA"/>
    </w:rPr>
  </w:style>
  <w:style w:type="paragraph" w:styleId="Style135">
    <w:name w:val="Содержимое таблицы"/>
    <w:basedOn w:val="Normal"/>
    <w:qFormat/>
    <w:pPr/>
    <w:rPr/>
  </w:style>
  <w:style w:type="paragraph" w:styleId="Style136">
    <w:name w:val="Заголовок таблицы"/>
    <w:basedOn w:val="Style135"/>
    <w:qFormat/>
    <w:pPr/>
    <w:rPr/>
  </w:style>
  <w:style w:type="paragraph" w:styleId="Style137">
    <w:name w:val="Содержимое врезки"/>
    <w:basedOn w:val="Normal"/>
    <w:qFormat/>
    <w:pPr/>
    <w:rPr/>
  </w:style>
  <w:style w:type="paragraph" w:styleId="1210">
    <w:name w:val="Обычный12"/>
    <w:qFormat/>
    <w:pPr>
      <w:widowControl w:val="false"/>
      <w:suppressAutoHyphens w:val="true"/>
      <w:bidi w:val="0"/>
      <w:spacing w:lineRule="auto" w:line="240" w:before="100" w:after="10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172">
    <w:name w:val="подпункт1"/>
    <w:basedOn w:val="1210"/>
    <w:qFormat/>
    <w:pPr>
      <w:widowControl/>
      <w:tabs>
        <w:tab w:val="clear" w:pos="709"/>
        <w:tab w:val="left" w:pos="0" w:leader="none"/>
      </w:tabs>
      <w:spacing w:before="0" w:after="0"/>
    </w:pPr>
    <w:rPr>
      <w:sz w:val="26"/>
    </w:rPr>
  </w:style>
  <w:style w:type="paragraph" w:styleId="ListParagraph2">
    <w:name w:val="List Paragraph2"/>
    <w:basedOn w:val="1210"/>
    <w:qFormat/>
    <w:pPr>
      <w:widowControl/>
      <w:spacing w:before="0" w:after="0"/>
    </w:pPr>
    <w:rPr>
      <w:rFonts w:ascii="Calibri" w:hAnsi="Calibri"/>
    </w:rPr>
  </w:style>
  <w:style w:type="paragraph" w:styleId="173">
    <w:name w:val="р1"/>
    <w:basedOn w:val="1210"/>
    <w:qFormat/>
    <w:pPr>
      <w:widowControl/>
      <w:numPr>
        <w:ilvl w:val="0"/>
        <w:numId w:val="2"/>
      </w:numPr>
      <w:jc w:val="center"/>
    </w:pPr>
    <w:rPr>
      <w:b/>
      <w:sz w:val="26"/>
    </w:rPr>
  </w:style>
  <w:style w:type="paragraph" w:styleId="174">
    <w:name w:val="п1"/>
    <w:basedOn w:val="173"/>
    <w:qFormat/>
    <w:pPr>
      <w:widowControl/>
      <w:numPr>
        <w:ilvl w:val="0"/>
        <w:numId w:val="0"/>
      </w:numPr>
      <w:tabs>
        <w:tab w:val="clear" w:pos="709"/>
        <w:tab w:val="left" w:pos="142" w:leader="none"/>
      </w:tabs>
      <w:spacing w:lineRule="atLeast" w:line="240" w:before="0" w:after="0"/>
      <w:ind w:firstLine="567" w:start="0"/>
      <w:jc w:val="both"/>
    </w:pPr>
    <w:rPr>
      <w:b w:val="false"/>
    </w:rPr>
  </w:style>
  <w:style w:type="paragraph" w:styleId="175">
    <w:name w:val="Заголовок №1"/>
    <w:basedOn w:val="Normal"/>
    <w:qFormat/>
    <w:pPr>
      <w:widowControl w:val="false"/>
      <w:shd w:val="clear" w:color="auto" w:fill="auto"/>
      <w:spacing w:before="0" w:after="200"/>
      <w:outlineLvl w:val="0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u w:val="none"/>
    </w:rPr>
  </w:style>
  <w:style w:type="paragraph" w:styleId="Style138">
    <w:name w:val="Другое"/>
    <w:basedOn w:val="Normal"/>
    <w:qFormat/>
    <w:pPr>
      <w:widowControl w:val="false"/>
      <w:shd w:val="clear" w:color="auto" w:fill="auto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paragraph" w:styleId="Style139">
    <w:name w:val="Подпись к таблице"/>
    <w:basedOn w:val="Normal"/>
    <w:qFormat/>
    <w:pPr>
      <w:widowControl w:val="false"/>
      <w:shd w:val="clear" w:color="auto" w:fill="auto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u w:val="none"/>
    </w:rPr>
  </w:style>
  <w:style w:type="paragraph" w:styleId="224">
    <w:name w:val="Колонтитул (2)"/>
    <w:basedOn w:val="Normal"/>
    <w:qFormat/>
    <w:pPr>
      <w:widowControl w:val="false"/>
      <w:shd w:val="clear" w:color="auto" w:fill="auto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  <w:lang w:val="en-US" w:eastAsia="en-US" w:bidi="en-US"/>
    </w:rPr>
  </w:style>
  <w:style w:type="paragraph" w:styleId="user8">
    <w:name w:val="Содержимое врезки (user)"/>
    <w:basedOn w:val="Normal"/>
    <w:qFormat/>
    <w:pPr/>
    <w:rPr/>
  </w:style>
  <w:style w:type="numbering" w:styleId="Style140" w:default="1">
    <w:name w:val="Без списка"/>
    <w:uiPriority w:val="99"/>
    <w:semiHidden/>
    <w:unhideWhenUsed/>
    <w:qFormat/>
  </w:style>
  <w:style w:type="numbering" w:styleId="176" w:customStyle="1">
    <w:name w:val="Стиль нумерованный1"/>
    <w:semiHidden/>
    <w:qFormat/>
    <w:locked/>
    <w:rsid w:val="00075d11"/>
  </w:style>
  <w:style w:type="numbering" w:styleId="177" w:customStyle="1">
    <w:name w:val="Нет списка1"/>
    <w:uiPriority w:val="99"/>
    <w:semiHidden/>
    <w:unhideWhenUsed/>
    <w:qFormat/>
    <w:rsid w:val="00da0a82"/>
  </w:style>
  <w:style w:type="numbering" w:styleId="178" w:customStyle="1">
    <w:name w:val="Стиль1"/>
    <w:qFormat/>
    <w:rsid w:val="00da0a82"/>
  </w:style>
  <w:style w:type="numbering" w:styleId="225" w:customStyle="1">
    <w:name w:val="Стиль2"/>
    <w:uiPriority w:val="99"/>
    <w:qFormat/>
    <w:rsid w:val="00da0a82"/>
  </w:style>
  <w:style w:type="numbering" w:styleId="310" w:customStyle="1">
    <w:name w:val="Стиль3"/>
    <w:uiPriority w:val="99"/>
    <w:qFormat/>
    <w:rsid w:val="00da0a82"/>
  </w:style>
  <w:style w:type="numbering" w:styleId="43" w:customStyle="1">
    <w:name w:val="Стиль4"/>
    <w:uiPriority w:val="99"/>
    <w:qFormat/>
    <w:rsid w:val="00da0a82"/>
  </w:style>
  <w:style w:type="numbering" w:styleId="226" w:customStyle="1">
    <w:name w:val="Нет списка2"/>
    <w:uiPriority w:val="99"/>
    <w:semiHidden/>
    <w:unhideWhenUsed/>
    <w:qFormat/>
    <w:rsid w:val="00640cfd"/>
  </w:style>
  <w:style w:type="numbering" w:styleId="rsvStyle" w:customStyle="1">
    <w:name w:val="rsvStyle"/>
    <w:uiPriority w:val="99"/>
    <w:qFormat/>
    <w:rsid w:val="00640cfd"/>
  </w:style>
  <w:style w:type="numbering" w:styleId="312" w:customStyle="1">
    <w:name w:val="Нет списка3"/>
    <w:uiPriority w:val="99"/>
    <w:semiHidden/>
    <w:unhideWhenUsed/>
    <w:qFormat/>
    <w:rsid w:val="00f440e0"/>
  </w:style>
  <w:style w:type="numbering" w:styleId="rsvStyle1" w:customStyle="1">
    <w:name w:val="rsvStyle1"/>
    <w:uiPriority w:val="99"/>
    <w:qFormat/>
    <w:rsid w:val="00f440e0"/>
  </w:style>
  <w:style w:type="numbering" w:styleId="44" w:customStyle="1">
    <w:name w:val="Нет списка4"/>
    <w:uiPriority w:val="99"/>
    <w:semiHidden/>
    <w:unhideWhenUsed/>
    <w:qFormat/>
    <w:rsid w:val="00df475d"/>
  </w:style>
  <w:style w:type="numbering" w:styleId="rsvStyle2" w:customStyle="1">
    <w:name w:val="rsvStyle2"/>
    <w:uiPriority w:val="99"/>
    <w:qFormat/>
    <w:rsid w:val="00df475d"/>
  </w:style>
  <w:style w:type="numbering" w:styleId="53" w:customStyle="1">
    <w:name w:val="Нет списка5"/>
    <w:uiPriority w:val="99"/>
    <w:semiHidden/>
    <w:unhideWhenUsed/>
    <w:qFormat/>
    <w:rsid w:val="00427874"/>
  </w:style>
  <w:style w:type="numbering" w:styleId="1115" w:customStyle="1">
    <w:name w:val="Стиль нумерованный11"/>
    <w:semiHidden/>
    <w:qFormat/>
    <w:locked/>
    <w:rsid w:val="00427874"/>
  </w:style>
  <w:style w:type="numbering" w:styleId="1116" w:customStyle="1">
    <w:name w:val="Нет списка11"/>
    <w:uiPriority w:val="99"/>
    <w:semiHidden/>
    <w:unhideWhenUsed/>
    <w:qFormat/>
    <w:rsid w:val="00427874"/>
  </w:style>
  <w:style w:type="numbering" w:styleId="rsvStyle3" w:customStyle="1">
    <w:name w:val="rsvStyle3"/>
    <w:uiPriority w:val="99"/>
    <w:qFormat/>
    <w:rsid w:val="00427874"/>
  </w:style>
  <w:style w:type="numbering" w:styleId="63" w:customStyle="1">
    <w:name w:val="Стиль маркированный (!)6"/>
    <w:qFormat/>
    <w:rsid w:val="007e4b01"/>
  </w:style>
  <w:style w:type="table" w:default="1" w:styleId="af8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8">
    <w:name w:val="Table Grid"/>
    <w:basedOn w:val="af8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">
    <w:name w:val="Сетка таблицы1"/>
    <w:basedOn w:val="af8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f8">
    <w:name w:val="Создание1"/>
    <w:basedOn w:val="af8"/>
    <w:uiPriority w:val="39"/>
    <w:rsid w:val="00da0a82"/>
    <w:pPr>
      <w:spacing w:after="0" w:line="240" w:lineRule="auto"/>
    </w:pPr>
    <w:rPr>
      <w:sz w:val="24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GR1">
    <w:name w:val="Сетка таблицы GR1"/>
    <w:rsid w:val="00da0a82"/>
    <w:rPr>
      <w:sz w:val="24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2">
    <w:name w:val="Сетка таблицы GR2"/>
    <w:uiPriority w:val="59"/>
    <w:rsid w:val="00da0a82"/>
    <w:rPr>
      <w:sz w:val="24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Colorful Shading Accent 1"/>
    <w:basedOn w:val="af8"/>
    <w:uiPriority w:val="71"/>
    <w:rsid w:val="00da0a82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color="2C4C74" w:sz="4" w:space="0"/>
          <w:insideV w:val="nil"/>
        </w:tcBorders>
        <w:shd w:val="clear" w:color="auto" w:fill="2C4C74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tblPr/>
    </w:tblStylePr>
    <w:tblStylePr w:type="nwCell">
      <w:tblPr/>
    </w:tblStylePr>
  </w:style>
  <w:style w:type="table" w:customStyle="1" w:styleId="114">
    <w:name w:val="Сетка таблицы11"/>
    <w:basedOn w:val="af8"/>
    <w:uiPriority w:val="59"/>
    <w:rsid w:val="00da0a8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">
    <w:name w:val="Сетка таблицы14"/>
    <w:basedOn w:val="af8"/>
    <w:uiPriority w:val="59"/>
    <w:rsid w:val="00da0a82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f">
    <w:name w:val="Сетка таблицы2"/>
    <w:basedOn w:val="af8"/>
    <w:uiPriority w:val="59"/>
    <w:rsid w:val="00da0a82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c">
    <w:name w:val="Сетка таблицы3"/>
    <w:basedOn w:val="af8"/>
    <w:uiPriority w:val="59"/>
    <w:rsid w:val="00da0a82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">
    <w:name w:val="Сетка таблицы4"/>
    <w:basedOn w:val="af8"/>
    <w:uiPriority w:val="59"/>
    <w:rsid w:val="00da0a82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3">
    <w:name w:val="Сетка таблицы5"/>
    <w:basedOn w:val="af8"/>
    <w:uiPriority w:val="59"/>
    <w:rsid w:val="00da0a82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4">
    <w:name w:val="Сетка таблицы6"/>
    <w:basedOn w:val="af8"/>
    <w:uiPriority w:val="59"/>
    <w:rsid w:val="00da0a82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2">
    <w:name w:val="Сетка таблицы7"/>
    <w:basedOn w:val="af8"/>
    <w:uiPriority w:val="59"/>
    <w:rsid w:val="00da0a82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">
    <w:name w:val="Сетка таблицы8"/>
    <w:basedOn w:val="af8"/>
    <w:uiPriority w:val="59"/>
    <w:rsid w:val="00da0a82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5">
    <w:name w:val="Сетка таблицы9"/>
    <w:basedOn w:val="af8"/>
    <w:uiPriority w:val="59"/>
    <w:rsid w:val="00da0a82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0">
    <w:name w:val="Сетка таблицы10"/>
    <w:basedOn w:val="af8"/>
    <w:uiPriority w:val="59"/>
    <w:rsid w:val="00da0a82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0">
    <w:name w:val="Сетка таблицы12"/>
    <w:basedOn w:val="af8"/>
    <w:uiPriority w:val="59"/>
    <w:rsid w:val="00da0a82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0">
    <w:name w:val="Сетка таблицы13"/>
    <w:basedOn w:val="af8"/>
    <w:uiPriority w:val="59"/>
    <w:rsid w:val="00da0a82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0">
    <w:name w:val="Сетка таблицы15"/>
    <w:basedOn w:val="af8"/>
    <w:uiPriority w:val="59"/>
    <w:rsid w:val="00da0a82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0">
    <w:name w:val="Сетка таблицы16"/>
    <w:basedOn w:val="af8"/>
    <w:uiPriority w:val="59"/>
    <w:rsid w:val="00da0a82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GR21">
    <w:name w:val="Сетка таблицы GR21"/>
    <w:uiPriority w:val="59"/>
    <w:rsid w:val="00da0a82"/>
    <w:rPr>
      <w:sz w:val="24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11">
    <w:name w:val="Сетка таблицы GR11"/>
    <w:basedOn w:val="af8"/>
    <w:rsid w:val="00da0a82"/>
    <w:pPr>
      <w:spacing w:after="0" w:line="240" w:lineRule="auto"/>
    </w:pPr>
    <w:rPr>
      <w:sz w:val="24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GR12">
    <w:name w:val="Сетка таблицы GR12"/>
    <w:basedOn w:val="af8"/>
    <w:rsid w:val="00da0a82"/>
    <w:pPr>
      <w:spacing w:after="0" w:line="240" w:lineRule="auto"/>
    </w:pPr>
    <w:rPr>
      <w:sz w:val="24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170">
    <w:name w:val="Сетка таблицы17"/>
    <w:basedOn w:val="af8"/>
    <w:uiPriority w:val="39"/>
    <w:rsid w:val="00640cfd"/>
    <w:pPr>
      <w:spacing w:after="0" w:line="240" w:lineRule="auto"/>
    </w:pPr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-1">
    <w:name w:val="Medium Shading 1 Accent 1"/>
    <w:basedOn w:val="af8"/>
    <w:uiPriority w:val="63"/>
    <w:unhideWhenUsed/>
    <w:rsid w:val="00640cf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84B3DF" w:sz="8" w:space="0"/>
        <w:left w:val="single" w:color="84B3DF" w:sz="8" w:space="0"/>
        <w:bottom w:val="single" w:color="84B3DF" w:sz="8" w:space="0"/>
        <w:right w:val="single" w:color="84B3DF" w:sz="8" w:space="0"/>
        <w:insideH w:val="single" w:color="84B3DF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4B3DF" w:sz="8" w:space="0"/>
          <w:left w:val="single" w:color="84B3DF" w:sz="8" w:space="0"/>
          <w:bottom w:val="single" w:color="84B3DF" w:sz="8" w:space="0"/>
          <w:right w:val="single" w:color="84B3DF" w:sz="8" w:space="0"/>
          <w:insideH w:val="nil"/>
          <w:insideV w:val="nil"/>
          <w:tl2br w:val="nil"/>
          <w:tr2bl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3DF" w:sz="6" w:space="0"/>
          <w:left w:val="single" w:color="84B3DF" w:sz="8" w:space="0"/>
          <w:bottom w:val="single" w:color="84B3DF" w:sz="8" w:space="0"/>
          <w:right w:val="single" w:color="84B3DF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6E6F4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-20">
    <w:name w:val="Medium Grid 2 Accent 2"/>
    <w:basedOn w:val="af8"/>
    <w:uiPriority w:val="29"/>
    <w:unhideWhenUsed/>
    <w:rsid w:val="00640cfd"/>
    <w:pPr>
      <w:spacing w:after="0" w:line="240" w:lineRule="auto"/>
    </w:pPr>
    <w:rPr>
      <w:i/>
      <w:sz w:val="24"/>
    </w:rPr>
    <w:tblPr>
      <w:tblStyleRowBandSize w:val="1"/>
      <w:tblStyleColBandSize w:val="1"/>
      <w:tblBorders>
        <w:top w:val="single" w:color="ED7D31" w:sz="8" w:space="0"/>
        <w:left w:val="single" w:color="ED7D31" w:sz="8" w:space="0"/>
        <w:bottom w:val="single" w:color="ED7D31" w:sz="8" w:space="0"/>
        <w:right w:val="single" w:color="ED7D31" w:sz="8" w:space="0"/>
        <w:insideH w:val="single" w:color="ED7D31" w:sz="8" w:space="0"/>
        <w:insideV w:val="single" w:color="ED7D31" w:sz="8" w:space="0"/>
      </w:tblBorders>
    </w:tblPr>
    <w:tcPr>
      <w:shd w:val="clear" w:color="auto" w:fill="FADECB"/>
    </w:tcPr>
    <w:tblStylePr w:type="firstRow">
      <w:tblPr/>
      <w:tcPr>
        <w:shd w:val="clear" w:color="auto" w:fill="FDF2EA"/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color="ED7D31" w:sz="6" w:space="0"/>
          <w:insideV w:val="single" w:color="ED7D31" w:sz="6" w:space="0"/>
          <w:tl2br w:val="nil"/>
          <w:tr2bl w:val="nil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styleId="-13">
    <w:name w:val="Colorful List Accent 1"/>
    <w:basedOn w:val="af8"/>
    <w:uiPriority w:val="34"/>
    <w:unhideWhenUsed/>
    <w:rsid w:val="00640cfd"/>
    <w:pPr>
      <w:spacing w:after="0" w:line="240" w:lineRule="auto"/>
    </w:pPr>
    <w:rPr>
      <w:sz w:val="28"/>
      <w:lang w:eastAsia="ru-RU"/>
    </w:rPr>
    <w:tblPr>
      <w:tblStyleRowBandSize w:val="1"/>
      <w:tblStyleColBandSize w:val="1"/>
    </w:tblPr>
    <w:tcPr>
      <w:shd w:val="clear" w:color="auto" w:fill="EEF5FB"/>
    </w:tcPr>
    <w:tblStylePr w:type="firstRow"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D25F12"/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styleId="1-20">
    <w:name w:val="Medium Grid 1 Accent 2"/>
    <w:basedOn w:val="af8"/>
    <w:uiPriority w:val="34"/>
    <w:unhideWhenUsed/>
    <w:rsid w:val="00640cfd"/>
    <w:pPr>
      <w:spacing w:after="0" w:line="240" w:lineRule="auto"/>
    </w:pPr>
    <w:rPr>
      <w:sz w:val="24"/>
      <w:lang w:eastAsia="ru-RU"/>
    </w:rPr>
    <w:tblPr>
      <w:tblStyleRowBandSize w:val="1"/>
      <w:tblStyleColBandSize w:val="1"/>
      <w:tblBorders>
        <w:top w:val="single" w:color="F19D64" w:sz="8" w:space="0"/>
        <w:left w:val="single" w:color="F19D64" w:sz="8" w:space="0"/>
        <w:bottom w:val="single" w:color="F19D64" w:sz="8" w:space="0"/>
        <w:right w:val="single" w:color="F19D64" w:sz="8" w:space="0"/>
        <w:insideH w:val="single" w:color="F19D64" w:sz="8" w:space="0"/>
        <w:insideV w:val="single" w:color="F19D64" w:sz="8" w:space="0"/>
      </w:tblBorders>
    </w:tblPr>
    <w:tcPr>
      <w:shd w:val="clear" w:color="auto" w:fill="FADECB"/>
    </w:tcPr>
    <w:tblStylePr w:type="lastRow">
      <w:tblPr/>
      <w:tcPr>
        <w:tcBorders>
          <w:top w:val="single" w:color="F19D64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180">
    <w:name w:val="Сетка таблицы18"/>
    <w:basedOn w:val="af8"/>
    <w:uiPriority w:val="59"/>
    <w:rsid w:val="00640cfd"/>
    <w:pPr>
      <w:spacing w:after="0" w:line="240" w:lineRule="auto"/>
    </w:pPr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MGtable0">
    <w:name w:val="MG_table"/>
    <w:basedOn w:val="af8"/>
    <w:uiPriority w:val="99"/>
    <w:rsid w:val="00640cfd"/>
    <w:pPr>
      <w:spacing w:after="0"/>
    </w:pPr>
    <w:rPr>
      <w:sz w:val="28"/>
      <w:lang w:eastAsia="ko-K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wordWrap/>
        <w:spacing w:beforeLines="0" w:afterLines="0" w:line="240" w:lineRule="auto"/>
        <w:ind w:right="-57" w:rightChars="0"/>
        <w:jc w:val="center"/>
      </w:pPr>
      <w:rPr>
        <w:b/>
        <w:sz w:val="28"/>
      </w:rPr>
      <w:tblPr/>
      <w:trPr>
        <w:tblHeader/>
      </w:trPr>
    </w:tblStylePr>
  </w:style>
  <w:style w:type="table" w:customStyle="1" w:styleId="1ffffb">
    <w:name w:val="Сетка таблицы светлая1"/>
    <w:basedOn w:val="af8"/>
    <w:uiPriority w:val="40"/>
    <w:rsid w:val="00640cfd"/>
    <w:pPr>
      <w:spacing w:after="0" w:line="240" w:lineRule="auto"/>
    </w:p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customStyle="1" w:styleId="116">
    <w:name w:val="Создание11"/>
    <w:basedOn w:val="af8"/>
    <w:uiPriority w:val="39"/>
    <w:qFormat/>
    <w:rsid w:val="00640cfd"/>
    <w:pPr>
      <w:spacing w:after="160" w:line="259" w:lineRule="auto"/>
    </w:pPr>
    <w:rPr>
      <w:sz w:val="24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2fd">
    <w:name w:val="Создание2"/>
    <w:basedOn w:val="af8"/>
    <w:uiPriority w:val="39"/>
    <w:qFormat/>
    <w:rsid w:val="00640cfd"/>
    <w:pPr>
      <w:spacing w:after="160" w:line="259" w:lineRule="auto"/>
    </w:pPr>
    <w:rPr>
      <w:sz w:val="24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190">
    <w:name w:val="Сетка таблицы19"/>
    <w:basedOn w:val="af8"/>
    <w:uiPriority w:val="39"/>
    <w:rsid w:val="00f440e0"/>
    <w:pPr>
      <w:spacing w:after="0" w:line="240" w:lineRule="auto"/>
    </w:pPr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-11">
    <w:name w:val="Средняя заливка 1 - Акцент 11"/>
    <w:basedOn w:val="af8"/>
    <w:uiPriority w:val="63"/>
    <w:unhideWhenUsed/>
    <w:rsid w:val="00f440e0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84B3DF" w:sz="8" w:space="0"/>
        <w:left w:val="single" w:color="84B3DF" w:sz="8" w:space="0"/>
        <w:bottom w:val="single" w:color="84B3DF" w:sz="8" w:space="0"/>
        <w:right w:val="single" w:color="84B3DF" w:sz="8" w:space="0"/>
        <w:insideH w:val="single" w:color="84B3DF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4B3DF" w:sz="8" w:space="0"/>
          <w:left w:val="single" w:color="84B3DF" w:sz="8" w:space="0"/>
          <w:bottom w:val="single" w:color="84B3DF" w:sz="8" w:space="0"/>
          <w:right w:val="single" w:color="84B3DF" w:sz="8" w:space="0"/>
          <w:insideH w:val="nil"/>
          <w:insideV w:val="nil"/>
          <w:tl2br w:val="nil"/>
          <w:tr2bl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3DF" w:sz="6" w:space="0"/>
          <w:left w:val="single" w:color="84B3DF" w:sz="8" w:space="0"/>
          <w:bottom w:val="single" w:color="84B3DF" w:sz="8" w:space="0"/>
          <w:right w:val="single" w:color="84B3DF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6E6F4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-21">
    <w:name w:val="Средняя сетка 2 - Акцент 21"/>
    <w:basedOn w:val="af8"/>
    <w:uiPriority w:val="29"/>
    <w:unhideWhenUsed/>
    <w:rsid w:val="00f440e0"/>
    <w:pPr>
      <w:spacing w:after="0" w:line="240" w:lineRule="auto"/>
    </w:pPr>
    <w:rPr>
      <w:i/>
      <w:sz w:val="24"/>
    </w:rPr>
    <w:tblPr>
      <w:tblStyleRowBandSize w:val="1"/>
      <w:tblStyleColBandSize w:val="1"/>
      <w:tblBorders>
        <w:top w:val="single" w:color="ED7D31" w:sz="8" w:space="0"/>
        <w:left w:val="single" w:color="ED7D31" w:sz="8" w:space="0"/>
        <w:bottom w:val="single" w:color="ED7D31" w:sz="8" w:space="0"/>
        <w:right w:val="single" w:color="ED7D31" w:sz="8" w:space="0"/>
        <w:insideH w:val="single" w:color="ED7D31" w:sz="8" w:space="0"/>
        <w:insideV w:val="single" w:color="ED7D31" w:sz="8" w:space="0"/>
      </w:tblBorders>
    </w:tblPr>
    <w:tcPr>
      <w:shd w:val="clear" w:color="auto" w:fill="FADECB"/>
    </w:tcPr>
    <w:tblStylePr w:type="firstRow">
      <w:tblPr/>
      <w:tcPr>
        <w:shd w:val="clear" w:color="auto" w:fill="FDF2EA"/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color="ED7D31" w:sz="6" w:space="0"/>
          <w:insideV w:val="single" w:color="ED7D31" w:sz="6" w:space="0"/>
          <w:tl2br w:val="nil"/>
          <w:tr2bl w:val="nil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customStyle="1" w:styleId="-120">
    <w:name w:val="Цветной список - Акцент 12"/>
    <w:basedOn w:val="af8"/>
    <w:uiPriority w:val="34"/>
    <w:unhideWhenUsed/>
    <w:rsid w:val="00f440e0"/>
    <w:pPr>
      <w:spacing w:after="0" w:line="240" w:lineRule="auto"/>
    </w:pPr>
    <w:rPr>
      <w:sz w:val="28"/>
      <w:lang w:eastAsia="ru-RU"/>
    </w:rPr>
    <w:tblPr>
      <w:tblStyleRowBandSize w:val="1"/>
      <w:tblStyleColBandSize w:val="1"/>
    </w:tblPr>
    <w:tcPr>
      <w:shd w:val="clear" w:color="auto" w:fill="EEF5FB"/>
    </w:tcPr>
    <w:tblStylePr w:type="firstRow"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D25F12"/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customStyle="1" w:styleId="1-210">
    <w:name w:val="Средняя сетка 1 - Акцент 21"/>
    <w:basedOn w:val="af8"/>
    <w:uiPriority w:val="34"/>
    <w:unhideWhenUsed/>
    <w:rsid w:val="00f440e0"/>
    <w:pPr>
      <w:spacing w:after="0" w:line="240" w:lineRule="auto"/>
    </w:pPr>
    <w:rPr>
      <w:sz w:val="24"/>
      <w:lang w:eastAsia="ru-RU"/>
    </w:rPr>
    <w:tblPr>
      <w:tblStyleRowBandSize w:val="1"/>
      <w:tblStyleColBandSize w:val="1"/>
      <w:tblBorders>
        <w:top w:val="single" w:color="F19D64" w:sz="8" w:space="0"/>
        <w:left w:val="single" w:color="F19D64" w:sz="8" w:space="0"/>
        <w:bottom w:val="single" w:color="F19D64" w:sz="8" w:space="0"/>
        <w:right w:val="single" w:color="F19D64" w:sz="8" w:space="0"/>
        <w:insideH w:val="single" w:color="F19D64" w:sz="8" w:space="0"/>
        <w:insideV w:val="single" w:color="F19D64" w:sz="8" w:space="0"/>
      </w:tblBorders>
    </w:tblPr>
    <w:tcPr>
      <w:shd w:val="clear" w:color="auto" w:fill="FADECB"/>
    </w:tcPr>
    <w:tblStylePr w:type="lastRow">
      <w:tblPr/>
      <w:tcPr>
        <w:tcBorders>
          <w:top w:val="single" w:color="F19D64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1100">
    <w:name w:val="Сетка таблицы110"/>
    <w:basedOn w:val="af8"/>
    <w:uiPriority w:val="59"/>
    <w:rsid w:val="00f440e0"/>
    <w:pPr>
      <w:spacing w:after="0" w:line="240" w:lineRule="auto"/>
    </w:pPr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MGtable1">
    <w:name w:val="MG_table1"/>
    <w:basedOn w:val="af8"/>
    <w:uiPriority w:val="99"/>
    <w:rsid w:val="00f440e0"/>
    <w:pPr>
      <w:spacing w:after="0"/>
    </w:pPr>
    <w:rPr>
      <w:sz w:val="28"/>
      <w:lang w:eastAsia="ko-K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wordWrap/>
        <w:spacing w:beforeLines="0" w:afterLines="0" w:line="240" w:lineRule="auto"/>
        <w:ind w:right="-57" w:rightChars="0"/>
        <w:jc w:val="center"/>
      </w:pPr>
      <w:rPr>
        <w:b/>
        <w:sz w:val="28"/>
      </w:rPr>
      <w:tblPr/>
      <w:trPr>
        <w:tblHeader/>
      </w:trPr>
    </w:tblStylePr>
  </w:style>
  <w:style w:type="table" w:customStyle="1" w:styleId="117">
    <w:name w:val="Сетка таблицы светлая11"/>
    <w:basedOn w:val="af8"/>
    <w:uiPriority w:val="40"/>
    <w:rsid w:val="00f440e0"/>
    <w:pPr>
      <w:spacing w:after="0" w:line="240" w:lineRule="auto"/>
    </w:p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customStyle="1" w:styleId="121">
    <w:name w:val="Создание12"/>
    <w:basedOn w:val="af8"/>
    <w:uiPriority w:val="39"/>
    <w:qFormat/>
    <w:rsid w:val="00f440e0"/>
    <w:pPr>
      <w:spacing w:after="160" w:line="259" w:lineRule="auto"/>
    </w:pPr>
    <w:rPr>
      <w:sz w:val="24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213">
    <w:name w:val="Создание21"/>
    <w:basedOn w:val="af8"/>
    <w:uiPriority w:val="39"/>
    <w:qFormat/>
    <w:rsid w:val="00f440e0"/>
    <w:pPr>
      <w:spacing w:after="160" w:line="259" w:lineRule="auto"/>
    </w:pPr>
    <w:rPr>
      <w:sz w:val="24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TableNormal">
    <w:name w:val="Table Normal"/>
    <w:rsid w:val="00f440e0"/>
    <w:pPr>
      <w:spacing w:after="0" w:line="240" w:lineRule="auto"/>
    </w:pPr>
    <w:rPr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basedOn w:val="af8"/>
    <w:uiPriority w:val="59"/>
    <w:rsid w:val="00df475d"/>
    <w:pPr>
      <w:spacing w:after="0" w:line="240" w:lineRule="auto"/>
    </w:pPr>
    <w:rPr>
      <w:sz w:val="20"/>
      <w:szCs w:val="20"/>
      <w:lang w:eastAsia="ru-RU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</w:style>
  <w:style w:type="table" w:customStyle="1" w:styleId="118">
    <w:name w:val="Таблица простая 11"/>
    <w:basedOn w:val="af8"/>
    <w:uiPriority w:val="59"/>
    <w:rsid w:val="00df475d"/>
    <w:pPr>
      <w:spacing w:after="0" w:line="240" w:lineRule="auto"/>
    </w:pPr>
    <w:rPr>
      <w:sz w:val="20"/>
      <w:szCs w:val="20"/>
      <w:lang w:eastAsia="ru-RU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4">
    <w:name w:val="Таблица простая 21"/>
    <w:basedOn w:val="af8"/>
    <w:uiPriority w:val="59"/>
    <w:rsid w:val="00df475d"/>
    <w:pPr>
      <w:spacing w:after="0" w:line="240" w:lineRule="auto"/>
    </w:pPr>
    <w:rPr>
      <w:sz w:val="20"/>
      <w:szCs w:val="20"/>
      <w:lang w:eastAsia="ru-RU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blStylePr w:type="firstRow">
      <w:rPr>
        <w:b/>
        <w:sz w:val="22"/>
      </w:rPr>
      <w:tblPr/>
      <w:tcPr>
        <w:tcBorders>
          <w:top w:val="single" w:color="000000" w:sz="4" w:space="0"/>
          <w:bottom w:val="single" w:color="000000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tblPr/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311">
    <w:name w:val="Таблица простая 3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  <w:tblPr/>
      <w:tcPr>
        <w:shd w:val="clear" w:color="F2F2F2" w:fill="F2F2F2"/>
      </w:tcPr>
    </w:tblStylePr>
  </w:style>
  <w:style w:type="table" w:customStyle="1" w:styleId="-110">
    <w:name w:val="Таблица-сетка 1 светлая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blStylePr w:type="firstRow">
      <w:rPr>
        <w:b/>
      </w:rPr>
      <w:tblPr/>
      <w:tcPr>
        <w:tcBorders>
          <w:bottom w:val="single" w:color="6A6A6A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</w:style>
  <w:style w:type="table" w:customStyle="1" w:styleId="GridTable1Light-Accent1">
    <w:name w:val="Grid Table 1 Light - Accent 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  <w:tblStylePr w:type="firstRow">
      <w:rPr>
        <w:b/>
      </w:rPr>
      <w:tblPr/>
      <w:tcPr>
        <w:tcBorders>
          <w:bottom w:val="single" w:color="9EC4E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CD6EE" w:sz="4" w:space="0"/>
          <w:left w:val="single" w:color="BCD6EE" w:sz="4" w:space="0"/>
          <w:bottom w:val="single" w:color="BCD6EE" w:sz="4" w:space="0"/>
          <w:right w:val="single" w:color="BCD6EE" w:sz="4" w:space="0"/>
        </w:tcBorders>
      </w:tcPr>
    </w:tblStylePr>
  </w:style>
  <w:style w:type="table" w:customStyle="1" w:styleId="GridTable1Light-Accent2">
    <w:name w:val="Grid Table 1 Light - Accent 2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  <w:tblStylePr w:type="firstRow">
      <w:rPr>
        <w:b/>
      </w:rPr>
      <w:tblPr/>
      <w:tcPr>
        <w:tcBorders>
          <w:bottom w:val="single" w:color="F4B28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CAAB" w:sz="4" w:space="0"/>
          <w:left w:val="single" w:color="F7CAAB" w:sz="4" w:space="0"/>
          <w:bottom w:val="single" w:color="F7CAAB" w:sz="4" w:space="0"/>
          <w:right w:val="single" w:color="F7CAAB" w:sz="4" w:space="0"/>
        </w:tcBorders>
      </w:tcPr>
    </w:tblStylePr>
  </w:style>
  <w:style w:type="table" w:customStyle="1" w:styleId="GridTable1Light-Accent3">
    <w:name w:val="Grid Table 1 Light - Accent 3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  <w:tblStylePr w:type="firstRow">
      <w:rPr>
        <w:b/>
      </w:rPr>
      <w:tblPr/>
      <w:tcPr>
        <w:tcBorders>
          <w:bottom w:val="single" w:color="CACACA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ADADA" w:sz="4" w:space="0"/>
          <w:left w:val="single" w:color="DADADA" w:sz="4" w:space="0"/>
          <w:bottom w:val="single" w:color="DADADA" w:sz="4" w:space="0"/>
          <w:right w:val="single" w:color="DADADA" w:sz="4" w:space="0"/>
        </w:tcBorders>
      </w:tcPr>
    </w:tblStylePr>
  </w:style>
  <w:style w:type="table" w:customStyle="1" w:styleId="GridTable1Light-Accent4">
    <w:name w:val="Grid Table 1 Light - Accent 4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  <w:tblStylePr w:type="firstRow">
      <w:rPr>
        <w:b/>
      </w:rPr>
      <w:tblPr/>
      <w:tcPr>
        <w:tcBorders>
          <w:bottom w:val="single" w:color="FFDA6A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E598" w:sz="4" w:space="0"/>
          <w:left w:val="single" w:color="FFE598" w:sz="4" w:space="0"/>
          <w:bottom w:val="single" w:color="FFE598" w:sz="4" w:space="0"/>
          <w:right w:val="single" w:color="FFE598" w:sz="4" w:space="0"/>
        </w:tcBorders>
      </w:tcPr>
    </w:tblStylePr>
  </w:style>
  <w:style w:type="table" w:customStyle="1" w:styleId="GridTable1Light-Accent5">
    <w:name w:val="Grid Table 1 Light - Accent 5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  <w:tblStylePr w:type="firstRow">
      <w:rPr>
        <w:b/>
      </w:rPr>
      <w:tblPr/>
      <w:tcPr>
        <w:tcBorders>
          <w:bottom w:val="single" w:color="91ACDC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3C5E7" w:sz="4" w:space="0"/>
          <w:left w:val="single" w:color="B3C5E7" w:sz="4" w:space="0"/>
          <w:bottom w:val="single" w:color="B3C5E7" w:sz="4" w:space="0"/>
          <w:right w:val="single" w:color="B3C5E7" w:sz="4" w:space="0"/>
        </w:tcBorders>
      </w:tcPr>
    </w:tblStylePr>
  </w:style>
  <w:style w:type="table" w:customStyle="1" w:styleId="GridTable1Light-Accent6">
    <w:name w:val="Grid Table 1 Light - Accent 6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  <w:tblStylePr w:type="firstRow">
      <w:rPr>
        <w:b/>
      </w:rPr>
      <w:tblPr/>
      <w:tcPr>
        <w:tcBorders>
          <w:bottom w:val="single" w:color="AAD190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4DFB2" w:sz="4" w:space="0"/>
          <w:left w:val="single" w:color="C4DFB2" w:sz="4" w:space="0"/>
          <w:bottom w:val="single" w:color="C4DFB2" w:sz="4" w:space="0"/>
          <w:right w:val="single" w:color="C4DFB2" w:sz="4" w:space="0"/>
        </w:tcBorders>
      </w:tcPr>
    </w:tblStylePr>
  </w:style>
  <w:style w:type="table" w:customStyle="1" w:styleId="-21">
    <w:name w:val="Таблица-сетка 2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68A2D8" w:sz="4" w:space="0"/>
        <w:insideH w:val="single" w:color="68A2D8" w:sz="4" w:space="0"/>
        <w:insideV w:val="single" w:color="68A2D8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8A2D8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8A2D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/>
      </w:tcPr>
    </w:tblStylePr>
    <w:tblStylePr w:type="band1Horz">
      <w:rPr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4B18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4B18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D86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D86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4472C4" w:sz="4" w:space="0"/>
        <w:insideH w:val="single" w:color="4472C4" w:sz="4" w:space="0"/>
        <w:insideV w:val="single" w:color="4472C4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70AD47" w:sz="4" w:space="0"/>
        <w:insideH w:val="single" w:color="70AD47" w:sz="4" w:space="0"/>
        <w:insideV w:val="single" w:color="70AD4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68A2D8" w:sz="4" w:space="0"/>
        <w:insideH w:val="single" w:color="68A2D8" w:sz="4" w:space="0"/>
        <w:insideV w:val="single" w:color="68A2D8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/>
      </w:tcPr>
    </w:tblStylePr>
    <w:tblStylePr w:type="band1Horz">
      <w:rPr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4472C4" w:sz="4" w:space="0"/>
        <w:insideH w:val="single" w:color="4472C4" w:sz="4" w:space="0"/>
        <w:insideV w:val="single" w:color="4472C4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70AD47" w:sz="4" w:space="0"/>
        <w:insideH w:val="single" w:color="70AD47" w:sz="4" w:space="0"/>
        <w:insideV w:val="single" w:color="70AD4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f8"/>
    <w:uiPriority w:val="5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blStylePr w:type="firstRow">
      <w:rPr>
        <w:b/>
        <w:sz w:val="22"/>
      </w:rPr>
      <w:tblPr/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000000" w:fill="000000"/>
      </w:tcPr>
    </w:tblStylePr>
    <w:tblStylePr w:type="lastRow">
      <w:rPr>
        <w:b/>
      </w:rPr>
      <w:tblPr/>
      <w:tcPr>
        <w:tcBorders>
          <w:top w:val="singl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f8"/>
    <w:uiPriority w:val="5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  <w:insideV w:val="single" w:color="A2C6E7" w:sz="4" w:space="0"/>
      </w:tblBorders>
    </w:tblPr>
    <w:tblStylePr w:type="firstRow">
      <w:rPr>
        <w:b/>
        <w:sz w:val="22"/>
      </w:rPr>
      <w:tblPr/>
      <w:tcPr>
        <w:tcBorders>
          <w:top w:val="single" w:color="68A2D8" w:sz="4" w:space="0"/>
          <w:left w:val="single" w:color="68A2D8" w:sz="4" w:space="0"/>
          <w:bottom w:val="single" w:color="68A2D8" w:sz="4" w:space="0"/>
          <w:right w:val="single" w:color="68A2D8" w:sz="4" w:space="0"/>
        </w:tcBorders>
        <w:shd w:val="clear" w:color="68A2D8" w:fill="68A2D8"/>
      </w:tcPr>
    </w:tblStylePr>
    <w:tblStylePr w:type="lastRow">
      <w:rPr>
        <w:b/>
      </w:rPr>
      <w:tblPr/>
      <w:tcPr>
        <w:tcBorders>
          <w:top w:val="single" w:color="68A2D8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EEBF6" w:fill="DEEBF6"/>
      </w:tcPr>
    </w:tblStylePr>
    <w:tblStylePr w:type="band1Horz">
      <w:rPr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f8"/>
    <w:uiPriority w:val="5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  <w:insideV w:val="single" w:color="F4B58A" w:sz="4" w:space="0"/>
      </w:tblBorders>
    </w:tblPr>
    <w:tblStylePr w:type="firstRow">
      <w:rPr>
        <w:b/>
        <w:sz w:val="22"/>
      </w:rPr>
      <w:tblPr/>
      <w:tcPr>
        <w:tcBorders>
          <w:top w:val="single" w:color="F4B184" w:sz="4" w:space="0"/>
          <w:left w:val="single" w:color="F4B184" w:sz="4" w:space="0"/>
          <w:bottom w:val="single" w:color="F4B184" w:sz="4" w:space="0"/>
          <w:right w:val="single" w:color="F4B184" w:sz="4" w:space="0"/>
        </w:tcBorders>
        <w:shd w:val="clear" w:color="F4B184" w:fill="F4B184"/>
      </w:tcPr>
    </w:tblStylePr>
    <w:tblStylePr w:type="lastRow">
      <w:rPr>
        <w:b/>
      </w:rPr>
      <w:tblPr/>
      <w:tcPr>
        <w:tcBorders>
          <w:top w:val="single" w:color="F4B18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f8"/>
    <w:uiPriority w:val="5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  <w:insideV w:val="single" w:color="CCCCCC" w:sz="4" w:space="0"/>
      </w:tblBorders>
    </w:tblPr>
    <w:tblStylePr w:type="firstRow">
      <w:rPr>
        <w:b/>
        <w:sz w:val="22"/>
      </w:rPr>
      <w:tblPr/>
      <w:tcPr>
        <w:tcBorders>
          <w:top w:val="single" w:color="A5A5A5" w:sz="4" w:space="0"/>
          <w:left w:val="single" w:color="A5A5A5" w:sz="4" w:space="0"/>
          <w:bottom w:val="single" w:color="A5A5A5" w:sz="4" w:space="0"/>
          <w:right w:val="single" w:color="A5A5A5" w:sz="4" w:space="0"/>
        </w:tcBorders>
        <w:shd w:val="clear" w:color="A5A5A5" w:fill="A5A5A5"/>
      </w:tcPr>
    </w:tblStylePr>
    <w:tblStylePr w:type="lastRow">
      <w:rPr>
        <w:b/>
      </w:rPr>
      <w:tblPr/>
      <w:tcPr>
        <w:tcBorders>
          <w:top w:val="single" w:color="A5A5A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f8"/>
    <w:uiPriority w:val="5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  <w:insideV w:val="single" w:color="FFDB6F" w:sz="4" w:space="0"/>
      </w:tblBorders>
    </w:tblPr>
    <w:tblStylePr w:type="firstRow">
      <w:rPr>
        <w:b/>
        <w:sz w:val="22"/>
      </w:rPr>
      <w:tblPr/>
      <w:tcPr>
        <w:tcBorders>
          <w:top w:val="single" w:color="FFD865" w:sz="4" w:space="0"/>
          <w:left w:val="single" w:color="FFD865" w:sz="4" w:space="0"/>
          <w:bottom w:val="single" w:color="FFD865" w:sz="4" w:space="0"/>
          <w:right w:val="single" w:color="FFD865" w:sz="4" w:space="0"/>
        </w:tcBorders>
        <w:shd w:val="clear" w:color="FFD865" w:fill="FFD865"/>
      </w:tcPr>
    </w:tblStylePr>
    <w:tblStylePr w:type="lastRow">
      <w:rPr>
        <w:b/>
      </w:rPr>
      <w:tblPr/>
      <w:tcPr>
        <w:tcBorders>
          <w:top w:val="single" w:color="FFD86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f8"/>
    <w:uiPriority w:val="5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</w:tblPr>
    <w:tblStylePr w:type="firstRow">
      <w:rPr>
        <w:b/>
        <w:sz w:val="22"/>
      </w:rPr>
      <w:tblPr/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</w:tcBorders>
        <w:shd w:val="clear" w:color="4472C4" w:fill="4472C4"/>
      </w:tcPr>
    </w:tblStylePr>
    <w:tblStylePr w:type="lastRow">
      <w:rPr>
        <w:b/>
      </w:rPr>
      <w:tblPr/>
      <w:tcPr>
        <w:tcBorders>
          <w:top w:val="single" w:color="4472C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f8"/>
    <w:uiPriority w:val="5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  <w:tblStylePr w:type="firstRow">
      <w:rPr>
        <w:b/>
        <w:sz w:val="22"/>
      </w:rPr>
      <w:tblPr/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</w:tcBorders>
        <w:shd w:val="clear" w:color="70AD47" w:fill="70AD47"/>
      </w:tcPr>
    </w:tblStylePr>
    <w:tblStylePr w:type="lastRow">
      <w:rPr>
        <w:b/>
      </w:rPr>
      <w:tblPr/>
      <w:tcPr>
        <w:tcBorders>
          <w:top w:val="single" w:color="70AD47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000000" w:fill="000000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000000" w:fill="000000"/>
      </w:tcPr>
    </w:tblStylePr>
    <w:tblStylePr w:type="firstCol">
      <w:rPr>
        <w:b/>
        <w:sz w:val="22"/>
      </w:rPr>
      <w:tblPr/>
      <w:tcPr>
        <w:shd w:val="clear" w:color="000000" w:fill="000000"/>
      </w:tcPr>
    </w:tblStylePr>
    <w:tblStylePr w:type="lastCol">
      <w:rPr>
        <w:b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5B9BD5" w:fill="5B9BD5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5B9BD5" w:fill="5B9BD5"/>
      </w:tcPr>
    </w:tblStylePr>
    <w:tblStylePr w:type="firstCol">
      <w:rPr>
        <w:b/>
        <w:sz w:val="22"/>
      </w:rPr>
      <w:tblPr/>
      <w:tcPr>
        <w:shd w:val="clear" w:color="5B9BD5" w:fill="5B9BD5"/>
      </w:tcPr>
    </w:tblStylePr>
    <w:tblStylePr w:type="lastCol">
      <w:rPr>
        <w:b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ED7D31" w:fill="ED7D31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ED7D31" w:fill="ED7D31"/>
      </w:tcPr>
    </w:tblStylePr>
    <w:tblStylePr w:type="firstCol">
      <w:rPr>
        <w:b/>
        <w:sz w:val="22"/>
      </w:rPr>
      <w:tblPr/>
      <w:tcPr>
        <w:shd w:val="clear" w:color="ED7D31" w:fill="ED7D31"/>
      </w:tcPr>
    </w:tblStylePr>
    <w:tblStylePr w:type="lastCol">
      <w:rPr>
        <w:b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A5A5A5" w:fill="A5A5A5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A5A5A5" w:fill="A5A5A5"/>
      </w:tcPr>
    </w:tblStylePr>
    <w:tblStylePr w:type="firstCol">
      <w:rPr>
        <w:b/>
        <w:sz w:val="22"/>
      </w:rPr>
      <w:tblPr/>
      <w:tcPr>
        <w:shd w:val="clear" w:color="A5A5A5" w:fill="A5A5A5"/>
      </w:tcPr>
    </w:tblStylePr>
    <w:tblStylePr w:type="lastCol">
      <w:rPr>
        <w:b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FFC000" w:fill="FFC000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FFC000" w:fill="FFC000"/>
      </w:tcPr>
    </w:tblStylePr>
    <w:tblStylePr w:type="firstCol">
      <w:rPr>
        <w:b/>
        <w:sz w:val="22"/>
      </w:rPr>
      <w:tblPr/>
      <w:tcPr>
        <w:shd w:val="clear" w:color="FFC000" w:fill="FFC000"/>
      </w:tcPr>
    </w:tblStylePr>
    <w:tblStylePr w:type="lastCol">
      <w:rPr>
        <w:b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4472C4" w:fill="4472C4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4472C4" w:fill="4472C4"/>
      </w:tcPr>
    </w:tblStylePr>
    <w:tblStylePr w:type="firstCol">
      <w:rPr>
        <w:b/>
        <w:sz w:val="22"/>
      </w:rPr>
      <w:tblPr/>
      <w:tcPr>
        <w:shd w:val="clear" w:color="4472C4" w:fill="4472C4"/>
      </w:tcPr>
    </w:tblStylePr>
    <w:tblStylePr w:type="lastCol">
      <w:rPr>
        <w:b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70AD47" w:fill="70AD47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70AD47" w:fill="70AD47"/>
      </w:tcPr>
    </w:tblStylePr>
    <w:tblStylePr w:type="firstCol">
      <w:rPr>
        <w:b/>
        <w:sz w:val="22"/>
      </w:rPr>
      <w:tblPr/>
      <w:tcPr>
        <w:shd w:val="clear" w:color="70AD47" w:fill="70AD47"/>
      </w:tcPr>
    </w:tblStylePr>
    <w:tblStylePr w:type="lastCol">
      <w:rPr>
        <w:b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firstRow">
      <w:rPr>
        <w:b/>
      </w:rPr>
      <w:tblPr/>
      <w:tcPr>
        <w:tcBorders>
          <w:bottom w:val="single" w:color="7F7F7F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  <w:tblStylePr w:type="band2Horz">
      <w:rPr>
        <w:sz w:val="22"/>
      </w:rPr>
      <w:tblPr/>
    </w:tblStylePr>
  </w:style>
  <w:style w:type="table" w:customStyle="1" w:styleId="GridTable6Colorful-Accent1">
    <w:name w:val="Grid Table 6 Colorful - Accent 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CCCEA" w:sz="4" w:space="0"/>
        <w:left w:val="single" w:color="ACCCEA" w:sz="4" w:space="0"/>
        <w:bottom w:val="single" w:color="ACCCEA" w:sz="4" w:space="0"/>
        <w:right w:val="single" w:color="ACCCEA" w:sz="4" w:space="0"/>
        <w:insideH w:val="single" w:color="ACCCEA" w:sz="4" w:space="0"/>
        <w:insideV w:val="single" w:color="ACCCEA" w:sz="4" w:space="0"/>
      </w:tblBorders>
    </w:tblPr>
    <w:tblStylePr w:type="firstRow">
      <w:rPr>
        <w:b/>
      </w:rPr>
      <w:tblPr/>
      <w:tcPr>
        <w:tcBorders>
          <w:bottom w:val="single" w:color="ACCCEA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DEAF6" w:fill="DDEAF6"/>
      </w:tcPr>
    </w:tblStylePr>
    <w:tblStylePr w:type="band1Horz">
      <w:rPr>
        <w:sz w:val="22"/>
      </w:rPr>
      <w:tblPr/>
      <w:tcPr>
        <w:shd w:val="clear" w:color="DDEAF6" w:fill="DDEAF6"/>
      </w:tcPr>
    </w:tblStylePr>
    <w:tblStylePr w:type="band2Horz">
      <w:rPr>
        <w:sz w:val="22"/>
      </w:rPr>
      <w:tblPr/>
    </w:tblStylePr>
  </w:style>
  <w:style w:type="table" w:customStyle="1" w:styleId="GridTable6Colorful-Accent2">
    <w:name w:val="Grid Table 6 Colorful - Accent 2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</w:rPr>
      <w:tblPr/>
      <w:tcPr>
        <w:tcBorders>
          <w:bottom w:val="single" w:color="F4B18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  <w:tblStylePr w:type="band2Horz">
      <w:rPr>
        <w:sz w:val="22"/>
      </w:rPr>
      <w:tblPr/>
    </w:tblStylePr>
  </w:style>
  <w:style w:type="table" w:customStyle="1" w:styleId="GridTable6Colorful-Accent3">
    <w:name w:val="Grid Table 6 Colorful - Accent 3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5A5A5" w:sz="4" w:space="0"/>
        <w:left w:val="single" w:color="A5A5A5" w:sz="4" w:space="0"/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</w:rPr>
      <w:tblPr/>
      <w:tcPr>
        <w:tcBorders>
          <w:bottom w:val="single" w:color="A5A5A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  <w:tblStylePr w:type="band2Horz">
      <w:rPr>
        <w:sz w:val="22"/>
      </w:rPr>
      <w:tblPr/>
    </w:tblStylePr>
  </w:style>
  <w:style w:type="table" w:customStyle="1" w:styleId="GridTable6Colorful-Accent4">
    <w:name w:val="Grid Table 6 Colorful - Accent 4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</w:rPr>
      <w:tblPr/>
      <w:tcPr>
        <w:tcBorders>
          <w:bottom w:val="single" w:color="FFD86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  <w:tblStylePr w:type="band2Horz">
      <w:rPr>
        <w:sz w:val="22"/>
      </w:rPr>
      <w:tblPr/>
    </w:tblStylePr>
  </w:style>
  <w:style w:type="table" w:customStyle="1" w:styleId="GridTable6Colorful-Accent5">
    <w:name w:val="Grid Table 6 Colorful - Accent 5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4472C4" w:sz="4" w:space="0"/>
        <w:left w:val="single" w:color="4472C4" w:sz="4" w:space="0"/>
        <w:bottom w:val="single" w:color="4472C4" w:sz="4" w:space="0"/>
        <w:right w:val="single" w:color="4472C4" w:sz="4" w:space="0"/>
        <w:insideH w:val="single" w:color="4472C4" w:sz="4" w:space="0"/>
        <w:insideV w:val="single" w:color="4472C4" w:sz="4" w:space="0"/>
      </w:tblBorders>
    </w:tblPr>
    <w:tblStylePr w:type="firstRow">
      <w:rPr>
        <w:b/>
      </w:rPr>
      <w:tblPr/>
      <w:tcPr>
        <w:tcBorders>
          <w:bottom w:val="single" w:color="4472C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  <w:tblStylePr w:type="band2Horz">
      <w:rPr>
        <w:sz w:val="22"/>
      </w:rPr>
      <w:tblPr/>
    </w:tblStylePr>
  </w:style>
  <w:style w:type="table" w:customStyle="1" w:styleId="GridTable6Colorful-Accent6">
    <w:name w:val="Grid Table 6 Colorful - Accent 6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70AD47" w:sz="4" w:space="0"/>
        <w:left w:val="single" w:color="70AD47" w:sz="4" w:space="0"/>
        <w:bottom w:val="single" w:color="70AD47" w:sz="4" w:space="0"/>
        <w:right w:val="single" w:color="70AD47" w:sz="4" w:space="0"/>
        <w:insideH w:val="single" w:color="70AD47" w:sz="4" w:space="0"/>
        <w:insideV w:val="single" w:color="70AD47" w:sz="4" w:space="0"/>
      </w:tblBorders>
    </w:tblPr>
    <w:tblStylePr w:type="firstRow">
      <w:rPr>
        <w:b/>
      </w:rPr>
      <w:tblPr/>
      <w:tcPr>
        <w:tcBorders>
          <w:bottom w:val="single" w:color="70AD47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  <w:tblStylePr w:type="band2Horz">
      <w:rPr>
        <w:sz w:val="22"/>
      </w:rPr>
      <w:tblPr/>
    </w:tblStylePr>
  </w:style>
  <w:style w:type="table" w:customStyle="1" w:styleId="-71">
    <w:name w:val="Таблица-сетка 7 цветная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firstRow">
      <w:rPr>
        <w:b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sz w:val="22"/>
      </w:rPr>
      <w:tblPr/>
      <w:tcPr>
        <w:shd w:val="clear" w:color="F2F2F2" w:fill="F2F2F2"/>
      </w:tcPr>
    </w:tblStylePr>
    <w:tblStylePr w:type="band2Horz">
      <w:rPr>
        <w:sz w:val="22"/>
      </w:rPr>
      <w:tblPr/>
    </w:tblStylePr>
  </w:style>
  <w:style w:type="table" w:customStyle="1" w:styleId="GridTable7Colorful-Accent1">
    <w:name w:val="Grid Table 7 Colorful - Accent 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ACCCEA" w:sz="4" w:space="0"/>
        <w:right w:val="single" w:color="ACCCEA" w:sz="4" w:space="0"/>
        <w:insideH w:val="single" w:color="ACCCEA" w:sz="4" w:space="0"/>
        <w:insideV w:val="single" w:color="ACCCEA" w:sz="4" w:space="0"/>
      </w:tblBorders>
    </w:tblPr>
    <w:tblStylePr w:type="firstRow">
      <w:rPr>
        <w:b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CCCEA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ACCC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ACCCE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sz w:val="22"/>
      </w:rPr>
      <w:tblPr/>
      <w:tcPr>
        <w:shd w:val="clear" w:color="DDEAF6" w:fill="DDEAF6"/>
      </w:tcPr>
    </w:tblStylePr>
    <w:tblStylePr w:type="band2Horz">
      <w:rPr>
        <w:sz w:val="22"/>
      </w:rPr>
      <w:tblPr/>
    </w:tblStylePr>
  </w:style>
  <w:style w:type="table" w:customStyle="1" w:styleId="GridTable7Colorful-Accent2">
    <w:name w:val="Grid Table 7 Colorful - Accent 2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F4B18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F4B18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  <w:tblStylePr w:type="band2Horz">
      <w:rPr>
        <w:sz w:val="22"/>
      </w:rPr>
      <w:tblPr/>
    </w:tblStylePr>
  </w:style>
  <w:style w:type="table" w:customStyle="1" w:styleId="GridTable7Colorful-Accent3">
    <w:name w:val="Grid Table 7 Colorful - Accent 3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A5A5A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  <w:tblStylePr w:type="band2Horz">
      <w:rPr>
        <w:sz w:val="22"/>
      </w:rPr>
      <w:tblPr/>
    </w:tblStylePr>
  </w:style>
  <w:style w:type="table" w:customStyle="1" w:styleId="GridTable7Colorful-Accent4">
    <w:name w:val="Grid Table 7 Colorful - Accent 4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FFD86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FFD86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  <w:tblStylePr w:type="band2Horz">
      <w:rPr>
        <w:sz w:val="22"/>
      </w:rPr>
      <w:tblPr/>
    </w:tblStylePr>
  </w:style>
  <w:style w:type="table" w:customStyle="1" w:styleId="GridTable7Colorful-Accent5">
    <w:name w:val="Grid Table 7 Colorful - Accent 5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</w:tblPr>
    <w:tblStylePr w:type="firstRow">
      <w:rPr>
        <w:b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5AFDD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95AFDD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95AFDD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  <w:tblStylePr w:type="band2Horz">
      <w:rPr>
        <w:sz w:val="22"/>
      </w:rPr>
      <w:tblPr/>
    </w:tblStylePr>
  </w:style>
  <w:style w:type="table" w:customStyle="1" w:styleId="GridTable7Colorful-Accent6">
    <w:name w:val="Grid Table 7 Colorful - Accent 6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  <w:tblStylePr w:type="firstRow">
      <w:rPr>
        <w:b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DD394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ADD39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ADD39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  <w:tblStylePr w:type="band2Horz">
      <w:rPr>
        <w:sz w:val="22"/>
      </w:rPr>
      <w:tblPr/>
    </w:tblStylePr>
  </w:style>
  <w:style w:type="table" w:customStyle="1" w:styleId="-111">
    <w:name w:val="Список-таблица 1 светлая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blStylePr w:type="firstRow">
      <w:rPr>
        <w:b/>
        <w:sz w:val="22"/>
      </w:rPr>
      <w:tblPr/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/>
      </w:tcPr>
    </w:tblStylePr>
    <w:tblStylePr w:type="band1Horz">
      <w:rPr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2C6E7" w:sz="4" w:space="0"/>
        <w:bottom w:val="single" w:color="A2C6E7" w:sz="4" w:space="0"/>
        <w:insideH w:val="single" w:color="A2C6E7" w:sz="4" w:space="0"/>
      </w:tblBorders>
    </w:tblPr>
    <w:tblStylePr w:type="firstRow">
      <w:rPr>
        <w:b/>
        <w:sz w:val="22"/>
      </w:rPr>
      <w:tblPr/>
      <w:tcPr>
        <w:tcBorders>
          <w:top w:val="single" w:color="A2C6E7" w:sz="4" w:space="0"/>
          <w:left w:val="none" w:color="000000" w:sz="4" w:space="0"/>
          <w:bottom w:val="single" w:color="A2C6E7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2C6E7" w:sz="4" w:space="0"/>
          <w:left w:val="none" w:color="000000" w:sz="4" w:space="0"/>
          <w:bottom w:val="single" w:color="A2C6E7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5E5F4" w:fill="D5E5F4"/>
      </w:tcPr>
    </w:tblStylePr>
    <w:tblStylePr w:type="band1Horz">
      <w:rPr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4B58A" w:sz="4" w:space="0"/>
        <w:bottom w:val="single" w:color="F4B58A" w:sz="4" w:space="0"/>
        <w:insideH w:val="single" w:color="F4B58A" w:sz="4" w:space="0"/>
      </w:tblBorders>
    </w:tblPr>
    <w:tblStylePr w:type="firstRow">
      <w:rPr>
        <w:b/>
        <w:sz w:val="22"/>
      </w:rPr>
      <w:tblPr/>
      <w:tcPr>
        <w:tcBorders>
          <w:top w:val="single" w:color="F4B58A" w:sz="4" w:space="0"/>
          <w:left w:val="none" w:color="000000" w:sz="4" w:space="0"/>
          <w:bottom w:val="single" w:color="F4B58A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4B58A" w:sz="4" w:space="0"/>
          <w:left w:val="none" w:color="000000" w:sz="4" w:space="0"/>
          <w:bottom w:val="single" w:color="F4B58A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ADECB" w:fill="FADECB"/>
      </w:tcPr>
    </w:tblStylePr>
    <w:tblStylePr w:type="band1Horz">
      <w:rPr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CCCCCC" w:sz="4" w:space="0"/>
        <w:bottom w:val="single" w:color="CCCCCC" w:sz="4" w:space="0"/>
        <w:insideH w:val="single" w:color="CCCCCC" w:sz="4" w:space="0"/>
      </w:tblBorders>
    </w:tblPr>
    <w:tblStylePr w:type="firstRow">
      <w:rPr>
        <w:b/>
        <w:sz w:val="22"/>
      </w:rPr>
      <w:tblPr/>
      <w:tcPr>
        <w:tcBorders>
          <w:top w:val="single" w:color="CCCCCC" w:sz="4" w:space="0"/>
          <w:left w:val="none" w:color="000000" w:sz="4" w:space="0"/>
          <w:bottom w:val="single" w:color="CCCCCC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CCCCC" w:sz="4" w:space="0"/>
          <w:left w:val="none" w:color="000000" w:sz="4" w:space="0"/>
          <w:bottom w:val="single" w:color="CCCCCC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8E8E8" w:fill="E8E8E8"/>
      </w:tcPr>
    </w:tblStylePr>
    <w:tblStylePr w:type="band1Horz">
      <w:rPr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DB6F" w:sz="4" w:space="0"/>
        <w:bottom w:val="single" w:color="FFDB6F" w:sz="4" w:space="0"/>
        <w:insideH w:val="single" w:color="FFDB6F" w:sz="4" w:space="0"/>
      </w:tblBorders>
    </w:tblPr>
    <w:tblStylePr w:type="firstRow">
      <w:rPr>
        <w:b/>
        <w:sz w:val="22"/>
      </w:rPr>
      <w:tblPr/>
      <w:tcPr>
        <w:tcBorders>
          <w:top w:val="single" w:color="FFDB6F" w:sz="4" w:space="0"/>
          <w:left w:val="none" w:color="000000" w:sz="4" w:space="0"/>
          <w:bottom w:val="single" w:color="FFDB6F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DB6F" w:sz="4" w:space="0"/>
          <w:left w:val="none" w:color="000000" w:sz="4" w:space="0"/>
          <w:bottom w:val="single" w:color="FFDB6F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EFBF" w:fill="FFEFBF"/>
      </w:tcPr>
    </w:tblStylePr>
    <w:tblStylePr w:type="band1Horz">
      <w:rPr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95AFDD" w:sz="4" w:space="0"/>
        <w:bottom w:val="single" w:color="95AFDD" w:sz="4" w:space="0"/>
        <w:insideH w:val="single" w:color="95AFDD" w:sz="4" w:space="0"/>
      </w:tblBorders>
    </w:tblPr>
    <w:tblStylePr w:type="firstRow">
      <w:rPr>
        <w:b/>
        <w:sz w:val="22"/>
      </w:rPr>
      <w:tblPr/>
      <w:tcPr>
        <w:tcBorders>
          <w:top w:val="single" w:color="95AFDD" w:sz="4" w:space="0"/>
          <w:left w:val="none" w:color="000000" w:sz="4" w:space="0"/>
          <w:bottom w:val="single" w:color="95AFDD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5AFDD" w:sz="4" w:space="0"/>
          <w:left w:val="none" w:color="000000" w:sz="4" w:space="0"/>
          <w:bottom w:val="single" w:color="95AFDD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CFDBF0" w:fill="CFDBF0"/>
      </w:tcPr>
    </w:tblStylePr>
    <w:tblStylePr w:type="band1Horz">
      <w:rPr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DD394" w:sz="4" w:space="0"/>
        <w:bottom w:val="single" w:color="ADD394" w:sz="4" w:space="0"/>
        <w:insideH w:val="single" w:color="ADD394" w:sz="4" w:space="0"/>
      </w:tblBorders>
    </w:tblPr>
    <w:tblStylePr w:type="firstRow">
      <w:rPr>
        <w:b/>
        <w:sz w:val="22"/>
      </w:rPr>
      <w:tblPr/>
      <w:tcPr>
        <w:tcBorders>
          <w:top w:val="single" w:color="ADD394" w:sz="4" w:space="0"/>
          <w:left w:val="none" w:color="000000" w:sz="4" w:space="0"/>
          <w:bottom w:val="single" w:color="ADD39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DD394" w:sz="4" w:space="0"/>
          <w:left w:val="none" w:color="000000" w:sz="4" w:space="0"/>
          <w:bottom w:val="single" w:color="ADD39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AEBCF" w:fill="DAEBCF"/>
      </w:tcPr>
    </w:tblStylePr>
    <w:tblStylePr w:type="band1Horz">
      <w:rPr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firstRow">
      <w:rPr>
        <w:b/>
        <w:sz w:val="22"/>
      </w:rPr>
      <w:tblPr/>
      <w:tcPr>
        <w:shd w:val="clear" w:color="000000" w:fill="000000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ListTable3-Accent1">
    <w:name w:val="List Table 3 - Accent 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5B9BD5" w:sz="4" w:space="0"/>
        <w:left w:val="single" w:color="5B9BD5" w:sz="4" w:space="0"/>
        <w:bottom w:val="single" w:color="5B9BD5" w:sz="4" w:space="0"/>
        <w:right w:val="single" w:color="5B9BD5" w:sz="4" w:space="0"/>
      </w:tblBorders>
    </w:tblPr>
    <w:tblStylePr w:type="firstRow">
      <w:rPr>
        <w:b/>
        <w:sz w:val="22"/>
      </w:rPr>
      <w:tblPr/>
      <w:tcPr>
        <w:shd w:val="clear" w:color="5B9BD5" w:fill="5B9BD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sz="4" w:space="0"/>
          <w:right w:val="single" w:color="5B9BD5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sz="4" w:space="0"/>
          <w:bottom w:val="single" w:color="5B9BD5" w:sz="4" w:space="0"/>
        </w:tcBorders>
      </w:tcPr>
    </w:tblStylePr>
  </w:style>
  <w:style w:type="table" w:customStyle="1" w:styleId="ListTable3-Accent2">
    <w:name w:val="List Table 3 - Accent 2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</w:tblBorders>
    </w:tblPr>
    <w:tblStylePr w:type="firstRow">
      <w:rPr>
        <w:b/>
        <w:sz w:val="22"/>
      </w:rPr>
      <w:tblPr/>
      <w:tcPr>
        <w:shd w:val="clear" w:color="F4B184" w:fill="F4B18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4B184" w:sz="4" w:space="0"/>
          <w:right w:val="single" w:color="F4B184" w:sz="4" w:space="0"/>
        </w:tcBorders>
      </w:tcPr>
    </w:tblStylePr>
    <w:tblStylePr w:type="band1Horz">
      <w:rPr>
        <w:sz w:val="22"/>
      </w:rPr>
      <w:tblPr/>
      <w:tcPr>
        <w:tcBorders>
          <w:top w:val="single" w:color="F4B184" w:sz="4" w:space="0"/>
          <w:bottom w:val="single" w:color="F4B184" w:sz="4" w:space="0"/>
        </w:tcBorders>
      </w:tcPr>
    </w:tblStylePr>
  </w:style>
  <w:style w:type="table" w:customStyle="1" w:styleId="ListTable3-Accent3">
    <w:name w:val="List Table 3 - Accent 3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C9C9C9" w:sz="4" w:space="0"/>
        <w:left w:val="single" w:color="C9C9C9" w:sz="4" w:space="0"/>
        <w:bottom w:val="single" w:color="C9C9C9" w:sz="4" w:space="0"/>
        <w:right w:val="single" w:color="C9C9C9" w:sz="4" w:space="0"/>
      </w:tblBorders>
    </w:tblPr>
    <w:tblStylePr w:type="firstRow">
      <w:rPr>
        <w:b/>
        <w:sz w:val="22"/>
      </w:rPr>
      <w:tblPr/>
      <w:tcPr>
        <w:shd w:val="clear" w:color="C9C9C9" w:fill="C9C9C9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9C9C9" w:sz="4" w:space="0"/>
          <w:right w:val="single" w:color="C9C9C9" w:sz="4" w:space="0"/>
        </w:tcBorders>
      </w:tcPr>
    </w:tblStylePr>
    <w:tblStylePr w:type="band1Horz">
      <w:rPr>
        <w:sz w:val="22"/>
      </w:rPr>
      <w:tblPr/>
      <w:tcPr>
        <w:tcBorders>
          <w:top w:val="single" w:color="C9C9C9" w:sz="4" w:space="0"/>
          <w:bottom w:val="single" w:color="C9C9C9" w:sz="4" w:space="0"/>
        </w:tcBorders>
      </w:tcPr>
    </w:tblStylePr>
  </w:style>
  <w:style w:type="table" w:customStyle="1" w:styleId="ListTable3-Accent4">
    <w:name w:val="List Table 3 - Accent 4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</w:tblBorders>
    </w:tblPr>
    <w:tblStylePr w:type="firstRow">
      <w:rPr>
        <w:b/>
        <w:sz w:val="22"/>
      </w:rPr>
      <w:tblPr/>
      <w:tcPr>
        <w:shd w:val="clear" w:color="FFD865" w:fill="FFD86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D865" w:sz="4" w:space="0"/>
          <w:right w:val="single" w:color="FFD865" w:sz="4" w:space="0"/>
        </w:tcBorders>
      </w:tcPr>
    </w:tblStylePr>
    <w:tblStylePr w:type="band1Horz">
      <w:rPr>
        <w:sz w:val="22"/>
      </w:rPr>
      <w:tblPr/>
      <w:tcPr>
        <w:tcBorders>
          <w:top w:val="single" w:color="FFD865" w:sz="4" w:space="0"/>
          <w:bottom w:val="single" w:color="FFD865" w:sz="4" w:space="0"/>
        </w:tcBorders>
      </w:tcPr>
    </w:tblStylePr>
  </w:style>
  <w:style w:type="table" w:customStyle="1" w:styleId="ListTable3-Accent5">
    <w:name w:val="List Table 3 - Accent 5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8DA9DB" w:sz="4" w:space="0"/>
        <w:left w:val="single" w:color="8DA9DB" w:sz="4" w:space="0"/>
        <w:bottom w:val="single" w:color="8DA9DB" w:sz="4" w:space="0"/>
        <w:right w:val="single" w:color="8DA9DB" w:sz="4" w:space="0"/>
      </w:tblBorders>
    </w:tblPr>
    <w:tblStylePr w:type="firstRow">
      <w:rPr>
        <w:b/>
        <w:sz w:val="22"/>
      </w:rPr>
      <w:tblPr/>
      <w:tcPr>
        <w:shd w:val="clear" w:color="8DA9DB" w:fill="8DA9DB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8DA9DB" w:sz="4" w:space="0"/>
          <w:right w:val="single" w:color="8DA9DB" w:sz="4" w:space="0"/>
        </w:tcBorders>
      </w:tcPr>
    </w:tblStylePr>
    <w:tblStylePr w:type="band1Horz">
      <w:rPr>
        <w:sz w:val="22"/>
      </w:rPr>
      <w:tblPr/>
      <w:tcPr>
        <w:tcBorders>
          <w:top w:val="single" w:color="8DA9DB" w:sz="4" w:space="0"/>
          <w:bottom w:val="single" w:color="8DA9DB" w:sz="4" w:space="0"/>
        </w:tcBorders>
      </w:tcPr>
    </w:tblStylePr>
  </w:style>
  <w:style w:type="table" w:customStyle="1" w:styleId="ListTable3-Accent6">
    <w:name w:val="List Table 3 - Accent 6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9D08E" w:sz="4" w:space="0"/>
        <w:left w:val="single" w:color="A9D08E" w:sz="4" w:space="0"/>
        <w:bottom w:val="single" w:color="A9D08E" w:sz="4" w:space="0"/>
        <w:right w:val="single" w:color="A9D08E" w:sz="4" w:space="0"/>
      </w:tblBorders>
    </w:tblPr>
    <w:tblStylePr w:type="firstRow">
      <w:rPr>
        <w:b/>
        <w:sz w:val="22"/>
      </w:rPr>
      <w:tblPr/>
      <w:tcPr>
        <w:shd w:val="clear" w:color="A9D08E" w:fill="A9D08E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9D08E" w:sz="4" w:space="0"/>
          <w:right w:val="single" w:color="A9D08E" w:sz="4" w:space="0"/>
        </w:tcBorders>
      </w:tcPr>
    </w:tblStylePr>
    <w:tblStylePr w:type="band1Horz">
      <w:rPr>
        <w:sz w:val="22"/>
      </w:rPr>
      <w:tblPr/>
      <w:tcPr>
        <w:tcBorders>
          <w:top w:val="single" w:color="A9D08E" w:sz="4" w:space="0"/>
          <w:bottom w:val="single" w:color="A9D08E" w:sz="4" w:space="0"/>
        </w:tcBorders>
      </w:tcPr>
    </w:tblStylePr>
  </w:style>
  <w:style w:type="table" w:customStyle="1" w:styleId="-410">
    <w:name w:val="Список-таблица 4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firstRow">
      <w:rPr>
        <w:b/>
        <w:sz w:val="22"/>
      </w:rPr>
      <w:tblPr/>
      <w:tcPr>
        <w:shd w:val="clear" w:color="000000" w:fill="000000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/>
      </w:tcPr>
    </w:tblStylePr>
    <w:tblStylePr w:type="band1Horz">
      <w:rPr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</w:tblBorders>
    </w:tblPr>
    <w:tblStylePr w:type="firstRow">
      <w:rPr>
        <w:b/>
        <w:sz w:val="22"/>
      </w:rPr>
      <w:tblPr/>
      <w:tcPr>
        <w:shd w:val="clear" w:color="5B9BD5" w:fill="5B9BD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5E5F4" w:fill="D5E5F4"/>
      </w:tcPr>
    </w:tblStylePr>
    <w:tblStylePr w:type="band1Horz">
      <w:rPr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</w:tblBorders>
    </w:tblPr>
    <w:tblStylePr w:type="firstRow">
      <w:rPr>
        <w:b/>
        <w:sz w:val="22"/>
      </w:rPr>
      <w:tblPr/>
      <w:tcPr>
        <w:shd w:val="clear" w:color="ED7D31" w:fill="ED7D3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ADECB" w:fill="FADECB"/>
      </w:tcPr>
    </w:tblStylePr>
    <w:tblStylePr w:type="band1Horz">
      <w:rPr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</w:tblBorders>
    </w:tblPr>
    <w:tblStylePr w:type="firstRow">
      <w:rPr>
        <w:b/>
        <w:sz w:val="22"/>
      </w:rPr>
      <w:tblPr/>
      <w:tcPr>
        <w:shd w:val="clear" w:color="A5A5A5" w:fill="A5A5A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8E8E8" w:fill="E8E8E8"/>
      </w:tcPr>
    </w:tblStylePr>
    <w:tblStylePr w:type="band1Horz">
      <w:rPr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</w:tblBorders>
    </w:tblPr>
    <w:tblStylePr w:type="firstRow">
      <w:rPr>
        <w:b/>
        <w:sz w:val="22"/>
      </w:rPr>
      <w:tblPr/>
      <w:tcPr>
        <w:shd w:val="clear" w:color="FFC000" w:fill="FFC000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EFBF" w:fill="FFEFBF"/>
      </w:tcPr>
    </w:tblStylePr>
    <w:tblStylePr w:type="band1Horz">
      <w:rPr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</w:tblBorders>
    </w:tblPr>
    <w:tblStylePr w:type="firstRow">
      <w:rPr>
        <w:b/>
        <w:sz w:val="22"/>
      </w:rPr>
      <w:tblPr/>
      <w:tcPr>
        <w:shd w:val="clear" w:color="4472C4" w:fill="4472C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FDBF0" w:fill="CFDBF0"/>
      </w:tcPr>
    </w:tblStylePr>
    <w:tblStylePr w:type="band1Horz">
      <w:rPr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</w:tblBorders>
    </w:tblPr>
    <w:tblStylePr w:type="firstRow">
      <w:rPr>
        <w:b/>
        <w:sz w:val="22"/>
      </w:rPr>
      <w:tblPr/>
      <w:tcPr>
        <w:shd w:val="clear" w:color="70AD47" w:fill="70AD4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BCF" w:fill="DAEBCF"/>
      </w:tcPr>
    </w:tblStylePr>
    <w:tblStylePr w:type="band1Horz">
      <w:rPr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</w:tblPr>
    <w:tblStylePr w:type="firstRow">
      <w:rPr>
        <w:b/>
        <w:sz w:val="22"/>
      </w:rPr>
      <w:tblPr/>
      <w:tcPr>
        <w:tcBorders>
          <w:top w:val="single" w:color="7F7F7F" w:sz="32" w:space="0"/>
          <w:bottom w:val="single" w:color="FFFFFF" w:sz="12" w:space="0"/>
        </w:tcBorders>
        <w:shd w:val="clear" w:color="7F7F7F" w:fill="7F7F7F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7F7F7F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7F7F7F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7F7F7F" w:fill="7F7F7F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7F7F7F" w:fill="7F7F7F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5B9BD5" w:sz="32" w:space="0"/>
        <w:left w:val="single" w:color="5B9BD5" w:sz="32" w:space="0"/>
        <w:bottom w:val="single" w:color="5B9BD5" w:sz="32" w:space="0"/>
        <w:right w:val="single" w:color="5B9BD5" w:sz="32" w:space="0"/>
      </w:tblBorders>
    </w:tblPr>
    <w:tblStylePr w:type="firstRow">
      <w:rPr>
        <w:b/>
        <w:sz w:val="22"/>
      </w:rPr>
      <w:tblPr/>
      <w:tcPr>
        <w:tcBorders>
          <w:top w:val="single" w:color="5B9BD5" w:sz="32" w:space="0"/>
          <w:bottom w:val="single" w:color="FFFFFF" w:sz="12" w:space="0"/>
        </w:tcBorders>
        <w:shd w:val="clear" w:color="5B9BD5" w:fill="5B9BD5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5B9BD5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5B9BD5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5B9BD5" w:fill="5B9BD5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5B9BD5" w:fill="5B9BD5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4B184" w:sz="32" w:space="0"/>
        <w:left w:val="single" w:color="F4B184" w:sz="32" w:space="0"/>
        <w:bottom w:val="single" w:color="F4B184" w:sz="32" w:space="0"/>
        <w:right w:val="single" w:color="F4B184" w:sz="32" w:space="0"/>
      </w:tblBorders>
    </w:tblPr>
    <w:tblStylePr w:type="firstRow">
      <w:rPr>
        <w:b/>
        <w:sz w:val="22"/>
      </w:rPr>
      <w:tblPr/>
      <w:tcPr>
        <w:tcBorders>
          <w:top w:val="single" w:color="F4B184" w:sz="32" w:space="0"/>
          <w:bottom w:val="single" w:color="FFFFFF" w:sz="12" w:space="0"/>
        </w:tcBorders>
        <w:shd w:val="clear" w:color="F4B184" w:fill="F4B184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F4B184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F4B184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F4B184" w:fill="F4B184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4B184" w:fill="F4B184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C9C9C9" w:sz="32" w:space="0"/>
        <w:left w:val="single" w:color="C9C9C9" w:sz="32" w:space="0"/>
        <w:bottom w:val="single" w:color="C9C9C9" w:sz="32" w:space="0"/>
        <w:right w:val="single" w:color="C9C9C9" w:sz="32" w:space="0"/>
      </w:tblBorders>
    </w:tblPr>
    <w:tblStylePr w:type="firstRow">
      <w:rPr>
        <w:b/>
        <w:sz w:val="22"/>
      </w:rPr>
      <w:tblPr/>
      <w:tcPr>
        <w:tcBorders>
          <w:top w:val="single" w:color="C9C9C9" w:sz="32" w:space="0"/>
          <w:bottom w:val="single" w:color="FFFFFF" w:sz="12" w:space="0"/>
        </w:tcBorders>
        <w:shd w:val="clear" w:color="C9C9C9" w:fill="C9C9C9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C9C9C9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C9C9C9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C9C9C9" w:fill="C9C9C9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C9C9C9" w:fill="C9C9C9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D865" w:sz="32" w:space="0"/>
        <w:left w:val="single" w:color="FFD865" w:sz="32" w:space="0"/>
        <w:bottom w:val="single" w:color="FFD865" w:sz="32" w:space="0"/>
        <w:right w:val="single" w:color="FFD865" w:sz="32" w:space="0"/>
      </w:tblBorders>
    </w:tblPr>
    <w:tblStylePr w:type="firstRow">
      <w:rPr>
        <w:b/>
        <w:sz w:val="22"/>
      </w:rPr>
      <w:tblPr/>
      <w:tcPr>
        <w:tcBorders>
          <w:top w:val="single" w:color="FFD865" w:sz="32" w:space="0"/>
          <w:bottom w:val="single" w:color="FFFFFF" w:sz="12" w:space="0"/>
        </w:tcBorders>
        <w:shd w:val="clear" w:color="FFD865" w:fill="FFD865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FFD865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FFD865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FFD865" w:fill="FFD865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FD865" w:fill="FFD865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8DA9DB" w:sz="32" w:space="0"/>
        <w:left w:val="single" w:color="8DA9DB" w:sz="32" w:space="0"/>
        <w:bottom w:val="single" w:color="8DA9DB" w:sz="32" w:space="0"/>
        <w:right w:val="single" w:color="8DA9DB" w:sz="32" w:space="0"/>
      </w:tblBorders>
    </w:tblPr>
    <w:tblStylePr w:type="firstRow">
      <w:rPr>
        <w:b/>
        <w:sz w:val="22"/>
      </w:rPr>
      <w:tblPr/>
      <w:tcPr>
        <w:tcBorders>
          <w:top w:val="single" w:color="8DA9DB" w:sz="32" w:space="0"/>
          <w:bottom w:val="single" w:color="FFFFFF" w:sz="12" w:space="0"/>
        </w:tcBorders>
        <w:shd w:val="clear" w:color="8DA9DB" w:fill="8DA9DB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8DA9DB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8DA9DB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8DA9DB" w:fill="8DA9DB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8DA9DB" w:fill="8DA9DB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9D08E" w:sz="32" w:space="0"/>
        <w:left w:val="single" w:color="A9D08E" w:sz="32" w:space="0"/>
        <w:bottom w:val="single" w:color="A9D08E" w:sz="32" w:space="0"/>
        <w:right w:val="single" w:color="A9D08E" w:sz="32" w:space="0"/>
      </w:tblBorders>
    </w:tblPr>
    <w:tblStylePr w:type="firstRow">
      <w:rPr>
        <w:b/>
        <w:sz w:val="22"/>
      </w:rPr>
      <w:tblPr/>
      <w:tcPr>
        <w:tcBorders>
          <w:top w:val="single" w:color="A9D08E" w:sz="32" w:space="0"/>
          <w:bottom w:val="single" w:color="FFFFFF" w:sz="12" w:space="0"/>
        </w:tcBorders>
        <w:shd w:val="clear" w:color="A9D08E" w:fill="A9D08E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A9D08E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A9D08E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A9D08E" w:fill="A9D08E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A9D08E" w:fill="A9D08E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blStylePr w:type="firstRow">
      <w:rPr>
        <w:b/>
      </w:rPr>
      <w:tblPr/>
      <w:tcPr>
        <w:tcBorders>
          <w:bottom w:val="single" w:color="7F7F7F" w:sz="4" w:space="0"/>
        </w:tcBorders>
      </w:tcPr>
    </w:tblStylePr>
    <w:tblStylePr w:type="lastRow">
      <w:rPr>
        <w:b/>
      </w:rPr>
      <w:tblPr/>
      <w:tcPr>
        <w:tcBorders>
          <w:top w:val="single" w:color="7F7F7F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/>
      </w:tcPr>
    </w:tblStylePr>
    <w:tblStylePr w:type="band1Horz">
      <w:rPr>
        <w:sz w:val="22"/>
      </w:rPr>
      <w:tblPr/>
      <w:tcPr>
        <w:shd w:val="clear" w:color="BFBFBF" w:fill="BFBFBF"/>
      </w:tcPr>
    </w:tblStylePr>
    <w:tblStylePr w:type="band2Horz">
      <w:rPr>
        <w:sz w:val="22"/>
      </w:rPr>
      <w:tblPr/>
    </w:tblStylePr>
  </w:style>
  <w:style w:type="table" w:customStyle="1" w:styleId="ListTable6Colorful-Accent1">
    <w:name w:val="List Table 6 Colorful - Accent 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5B9BD5" w:sz="4" w:space="0"/>
        <w:bottom w:val="single" w:color="5B9BD5" w:sz="4" w:space="0"/>
      </w:tblBorders>
    </w:tblPr>
    <w:tblStylePr w:type="firstRow">
      <w:rPr>
        <w:b/>
      </w:rPr>
      <w:tblPr/>
      <w:tcPr>
        <w:tcBorders>
          <w:bottom w:val="single" w:color="5B9BD5" w:sz="4" w:space="0"/>
        </w:tcBorders>
      </w:tcPr>
    </w:tblStylePr>
    <w:tblStylePr w:type="lastRow">
      <w:rPr>
        <w:b/>
      </w:rPr>
      <w:tblPr/>
      <w:tcPr>
        <w:tcBorders>
          <w:top w:val="single" w:color="5B9BD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5E5F4" w:fill="D5E5F4"/>
      </w:tcPr>
    </w:tblStylePr>
    <w:tblStylePr w:type="band1Horz">
      <w:rPr>
        <w:sz w:val="22"/>
      </w:rPr>
      <w:tblPr/>
      <w:tcPr>
        <w:shd w:val="clear" w:color="D5E5F4" w:fill="D5E5F4"/>
      </w:tcPr>
    </w:tblStylePr>
    <w:tblStylePr w:type="band2Horz">
      <w:rPr>
        <w:sz w:val="22"/>
      </w:rPr>
      <w:tblPr/>
    </w:tblStylePr>
  </w:style>
  <w:style w:type="table" w:customStyle="1" w:styleId="ListTable6Colorful-Accent2">
    <w:name w:val="List Table 6 Colorful - Accent 2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4B184" w:sz="4" w:space="0"/>
        <w:bottom w:val="single" w:color="F4B184" w:sz="4" w:space="0"/>
      </w:tblBorders>
    </w:tblPr>
    <w:tblStylePr w:type="firstRow">
      <w:rPr>
        <w:b/>
      </w:rPr>
      <w:tblPr/>
      <w:tcPr>
        <w:tcBorders>
          <w:bottom w:val="single" w:color="F4B184" w:sz="4" w:space="0"/>
        </w:tcBorders>
      </w:tcPr>
    </w:tblStylePr>
    <w:tblStylePr w:type="lastRow">
      <w:rPr>
        <w:b/>
      </w:rPr>
      <w:tblPr/>
      <w:tcPr>
        <w:tcBorders>
          <w:top w:val="single" w:color="F4B18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ADECB" w:fill="FADECB"/>
      </w:tcPr>
    </w:tblStylePr>
    <w:tblStylePr w:type="band1Horz">
      <w:rPr>
        <w:sz w:val="22"/>
      </w:rPr>
      <w:tblPr/>
      <w:tcPr>
        <w:shd w:val="clear" w:color="FADECB" w:fill="FADECB"/>
      </w:tcPr>
    </w:tblStylePr>
    <w:tblStylePr w:type="band2Horz">
      <w:rPr>
        <w:sz w:val="22"/>
      </w:rPr>
      <w:tblPr/>
    </w:tblStylePr>
  </w:style>
  <w:style w:type="table" w:customStyle="1" w:styleId="ListTable6Colorful-Accent3">
    <w:name w:val="List Table 6 Colorful - Accent 3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C9C9C9" w:sz="4" w:space="0"/>
        <w:bottom w:val="single" w:color="C9C9C9" w:sz="4" w:space="0"/>
      </w:tblBorders>
    </w:tblPr>
    <w:tblStylePr w:type="firstRow">
      <w:rPr>
        <w:b/>
      </w:rPr>
      <w:tblPr/>
      <w:tcPr>
        <w:tcBorders>
          <w:bottom w:val="single" w:color="C9C9C9" w:sz="4" w:space="0"/>
        </w:tcBorders>
      </w:tcPr>
    </w:tblStylePr>
    <w:tblStylePr w:type="lastRow">
      <w:rPr>
        <w:b/>
      </w:rPr>
      <w:tblPr/>
      <w:tcPr>
        <w:tcBorders>
          <w:top w:val="single" w:color="C9C9C9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8E8E8" w:fill="E8E8E8"/>
      </w:tcPr>
    </w:tblStylePr>
    <w:tblStylePr w:type="band1Horz">
      <w:rPr>
        <w:sz w:val="22"/>
      </w:rPr>
      <w:tblPr/>
      <w:tcPr>
        <w:shd w:val="clear" w:color="E8E8E8" w:fill="E8E8E8"/>
      </w:tcPr>
    </w:tblStylePr>
    <w:tblStylePr w:type="band2Horz">
      <w:rPr>
        <w:sz w:val="22"/>
      </w:rPr>
      <w:tblPr/>
    </w:tblStylePr>
  </w:style>
  <w:style w:type="table" w:customStyle="1" w:styleId="ListTable6Colorful-Accent4">
    <w:name w:val="List Table 6 Colorful - Accent 4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D865" w:sz="4" w:space="0"/>
        <w:bottom w:val="single" w:color="FFD865" w:sz="4" w:space="0"/>
      </w:tblBorders>
    </w:tblPr>
    <w:tblStylePr w:type="firstRow">
      <w:rPr>
        <w:b/>
      </w:rPr>
      <w:tblPr/>
      <w:tcPr>
        <w:tcBorders>
          <w:bottom w:val="single" w:color="FFD865" w:sz="4" w:space="0"/>
        </w:tcBorders>
      </w:tcPr>
    </w:tblStylePr>
    <w:tblStylePr w:type="lastRow">
      <w:rPr>
        <w:b/>
      </w:rPr>
      <w:tblPr/>
      <w:tcPr>
        <w:tcBorders>
          <w:top w:val="single" w:color="FFD86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EFBF" w:fill="FFEFBF"/>
      </w:tcPr>
    </w:tblStylePr>
    <w:tblStylePr w:type="band1Horz">
      <w:rPr>
        <w:sz w:val="22"/>
      </w:rPr>
      <w:tblPr/>
      <w:tcPr>
        <w:shd w:val="clear" w:color="FFEFBF" w:fill="FFEFBF"/>
      </w:tcPr>
    </w:tblStylePr>
    <w:tblStylePr w:type="band2Horz">
      <w:rPr>
        <w:sz w:val="22"/>
      </w:rPr>
      <w:tblPr/>
    </w:tblStylePr>
  </w:style>
  <w:style w:type="table" w:customStyle="1" w:styleId="ListTable6Colorful-Accent5">
    <w:name w:val="List Table 6 Colorful - Accent 5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8DA9DB" w:sz="4" w:space="0"/>
        <w:bottom w:val="single" w:color="8DA9DB" w:sz="4" w:space="0"/>
      </w:tblBorders>
    </w:tblPr>
    <w:tblStylePr w:type="firstRow">
      <w:rPr>
        <w:b/>
      </w:rPr>
      <w:tblPr/>
      <w:tcPr>
        <w:tcBorders>
          <w:bottom w:val="single" w:color="8DA9DB" w:sz="4" w:space="0"/>
        </w:tcBorders>
      </w:tcPr>
    </w:tblStylePr>
    <w:tblStylePr w:type="lastRow">
      <w:rPr>
        <w:b/>
      </w:rPr>
      <w:tblPr/>
      <w:tcPr>
        <w:tcBorders>
          <w:top w:val="single" w:color="8DA9DB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FDBF0" w:fill="CFDBF0"/>
      </w:tcPr>
    </w:tblStylePr>
    <w:tblStylePr w:type="band1Horz">
      <w:rPr>
        <w:sz w:val="22"/>
      </w:rPr>
      <w:tblPr/>
      <w:tcPr>
        <w:shd w:val="clear" w:color="CFDBF0" w:fill="CFDBF0"/>
      </w:tcPr>
    </w:tblStylePr>
    <w:tblStylePr w:type="band2Horz">
      <w:rPr>
        <w:sz w:val="22"/>
      </w:rPr>
      <w:tblPr/>
    </w:tblStylePr>
  </w:style>
  <w:style w:type="table" w:customStyle="1" w:styleId="ListTable6Colorful-Accent6">
    <w:name w:val="List Table 6 Colorful - Accent 6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9D08E" w:sz="4" w:space="0"/>
        <w:bottom w:val="single" w:color="A9D08E" w:sz="4" w:space="0"/>
      </w:tblBorders>
    </w:tblPr>
    <w:tblStylePr w:type="firstRow">
      <w:rPr>
        <w:b/>
      </w:rPr>
      <w:tblPr/>
      <w:tcPr>
        <w:tcBorders>
          <w:bottom w:val="single" w:color="A9D08E" w:sz="4" w:space="0"/>
        </w:tcBorders>
      </w:tcPr>
    </w:tblStylePr>
    <w:tblStylePr w:type="lastRow">
      <w:rPr>
        <w:b/>
      </w:rPr>
      <w:tblPr/>
      <w:tcPr>
        <w:tcBorders>
          <w:top w:val="single" w:color="A9D08E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AEBCF" w:fill="DAEBCF"/>
      </w:tcPr>
    </w:tblStylePr>
    <w:tblStylePr w:type="band1Horz">
      <w:rPr>
        <w:sz w:val="22"/>
      </w:rPr>
      <w:tblPr/>
      <w:tcPr>
        <w:shd w:val="clear" w:color="DAEBCF" w:fill="DAEBCF"/>
      </w:tcPr>
    </w:tblStylePr>
    <w:tblStylePr w:type="band2Horz">
      <w:rPr>
        <w:sz w:val="22"/>
      </w:rPr>
      <w:tblPr/>
    </w:tblStylePr>
  </w:style>
  <w:style w:type="table" w:customStyle="1" w:styleId="-710">
    <w:name w:val="Список-таблица 7 цветная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right w:val="single" w:color="7F7F7F" w:sz="4" w:space="0"/>
      </w:tblBorders>
    </w:tblPr>
    <w:tblStylePr w:type="firstRow"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sz w:val="22"/>
      </w:rPr>
      <w:tblPr/>
      <w:tcPr>
        <w:shd w:val="clear" w:color="BFBFBF" w:fill="BFBFBF"/>
      </w:tcPr>
    </w:tblStylePr>
    <w:tblStylePr w:type="band2Horz">
      <w:rPr>
        <w:sz w:val="22"/>
      </w:rPr>
      <w:tblPr/>
    </w:tblStylePr>
  </w:style>
  <w:style w:type="table" w:customStyle="1" w:styleId="ListTable7Colorful-Accent1">
    <w:name w:val="List Table 7 Colorful - Accent 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right w:val="single" w:color="5B9BD5" w:sz="4" w:space="0"/>
      </w:tblBorders>
    </w:tblPr>
    <w:tblStylePr w:type="firstRow"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5B9BD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5B9BD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sz w:val="22"/>
      </w:rPr>
      <w:tblPr/>
      <w:tcPr>
        <w:shd w:val="clear" w:color="D5E5F4" w:fill="D5E5F4"/>
      </w:tcPr>
    </w:tblStylePr>
    <w:tblStylePr w:type="band2Horz">
      <w:rPr>
        <w:sz w:val="22"/>
      </w:rPr>
      <w:tblPr/>
    </w:tblStylePr>
  </w:style>
  <w:style w:type="table" w:customStyle="1" w:styleId="ListTable7Colorful-Accent2">
    <w:name w:val="List Table 7 Colorful - Accent 2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right w:val="single" w:color="F4B184" w:sz="4" w:space="0"/>
      </w:tblBorders>
    </w:tblPr>
    <w:tblStylePr w:type="firstRow"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F4B18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F4B18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sz w:val="22"/>
      </w:rPr>
      <w:tblPr/>
      <w:tcPr>
        <w:shd w:val="clear" w:color="FADECB" w:fill="FADECB"/>
      </w:tcPr>
    </w:tblStylePr>
    <w:tblStylePr w:type="band2Horz">
      <w:rPr>
        <w:sz w:val="22"/>
      </w:rPr>
      <w:tblPr/>
    </w:tblStylePr>
  </w:style>
  <w:style w:type="table" w:customStyle="1" w:styleId="ListTable7Colorful-Accent3">
    <w:name w:val="List Table 7 Colorful - Accent 3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right w:val="single" w:color="C9C9C9" w:sz="4" w:space="0"/>
      </w:tblBorders>
    </w:tblPr>
    <w:tblStylePr w:type="firstRow"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9C9C9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C9C9C9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C9C9C9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sz w:val="22"/>
      </w:rPr>
      <w:tblPr/>
      <w:tcPr>
        <w:shd w:val="clear" w:color="E8E8E8" w:fill="E8E8E8"/>
      </w:tcPr>
    </w:tblStylePr>
    <w:tblStylePr w:type="band2Horz">
      <w:rPr>
        <w:sz w:val="22"/>
      </w:rPr>
      <w:tblPr/>
    </w:tblStylePr>
  </w:style>
  <w:style w:type="table" w:customStyle="1" w:styleId="ListTable7Colorful-Accent4">
    <w:name w:val="List Table 7 Colorful - Accent 4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right w:val="single" w:color="FFD865" w:sz="4" w:space="0"/>
      </w:tblBorders>
    </w:tblPr>
    <w:tblStylePr w:type="firstRow"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FFD86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FFD86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sz w:val="22"/>
      </w:rPr>
      <w:tblPr/>
      <w:tcPr>
        <w:shd w:val="clear" w:color="FFEFBF" w:fill="FFEFBF"/>
      </w:tcPr>
    </w:tblStylePr>
    <w:tblStylePr w:type="band2Horz">
      <w:rPr>
        <w:sz w:val="22"/>
      </w:rPr>
      <w:tblPr/>
    </w:tblStylePr>
  </w:style>
  <w:style w:type="table" w:customStyle="1" w:styleId="ListTable7Colorful-Accent5">
    <w:name w:val="List Table 7 Colorful - Accent 5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right w:val="single" w:color="8DA9DB" w:sz="4" w:space="0"/>
      </w:tblBorders>
    </w:tblPr>
    <w:tblStylePr w:type="firstRow"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DA9DB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8DA9DB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8DA9DB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sz w:val="22"/>
      </w:rPr>
      <w:tblPr/>
      <w:tcPr>
        <w:shd w:val="clear" w:color="CFDBF0" w:fill="CFDBF0"/>
      </w:tcPr>
    </w:tblStylePr>
    <w:tblStylePr w:type="band2Horz">
      <w:rPr>
        <w:sz w:val="22"/>
      </w:rPr>
      <w:tblPr/>
    </w:tblStylePr>
  </w:style>
  <w:style w:type="table" w:customStyle="1" w:styleId="ListTable7Colorful-Accent6">
    <w:name w:val="List Table 7 Colorful - Accent 6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right w:val="single" w:color="A9D08E" w:sz="4" w:space="0"/>
      </w:tblBorders>
    </w:tblPr>
    <w:tblStylePr w:type="firstRow"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9D08E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A9D08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A9D08E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sz w:val="22"/>
      </w:rPr>
      <w:tblPr/>
      <w:tcPr>
        <w:shd w:val="clear" w:color="DAEBCF" w:fill="DAEBCF"/>
      </w:tcPr>
    </w:tblStylePr>
    <w:tblStylePr w:type="band2Horz">
      <w:rPr>
        <w:sz w:val="22"/>
      </w:rPr>
      <w:tblPr/>
    </w:tblStylePr>
  </w:style>
  <w:style w:type="table" w:customStyle="1" w:styleId="Lined-Accent">
    <w:name w:val="Lined - Accent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/>
      </w:tcPr>
    </w:tblStylePr>
    <w:tblStylePr w:type="lastRow">
      <w:rPr>
        <w:sz w:val="22"/>
      </w:rPr>
      <w:tblPr/>
      <w:tcPr>
        <w:shd w:val="clear" w:color="7F7F7F" w:fill="7F7F7F"/>
      </w:tcPr>
    </w:tblStylePr>
    <w:tblStylePr w:type="firstCol">
      <w:rPr>
        <w:sz w:val="22"/>
      </w:rPr>
      <w:tblPr/>
      <w:tcPr>
        <w:shd w:val="clear" w:color="7F7F7F" w:fill="7F7F7F"/>
      </w:tcPr>
    </w:tblStylePr>
    <w:tblStylePr w:type="lastCol">
      <w:rPr>
        <w:sz w:val="22"/>
      </w:rPr>
      <w:tblPr/>
      <w:tcPr>
        <w:shd w:val="clear" w:color="7F7F7F" w:fill="7F7F7F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/>
      </w:tcPr>
    </w:tblStylePr>
    <w:tblStylePr w:type="lastRow">
      <w:rPr>
        <w:sz w:val="22"/>
      </w:rPr>
      <w:tblPr/>
      <w:tcPr>
        <w:shd w:val="clear" w:color="68A2D8" w:fill="68A2D8"/>
      </w:tcPr>
    </w:tblStylePr>
    <w:tblStylePr w:type="firstCol">
      <w:rPr>
        <w:sz w:val="22"/>
      </w:rPr>
      <w:tblPr/>
      <w:tcPr>
        <w:shd w:val="clear" w:color="68A2D8" w:fill="68A2D8"/>
      </w:tcPr>
    </w:tblStylePr>
    <w:tblStylePr w:type="lastCol">
      <w:rPr>
        <w:sz w:val="22"/>
      </w:rPr>
      <w:tblPr/>
      <w:tcPr>
        <w:shd w:val="clear" w:color="68A2D8" w:fill="68A2D8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BDFF1" w:fill="CBDFF1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/>
      </w:tcPr>
    </w:tblStylePr>
    <w:tblStylePr w:type="lastRow">
      <w:rPr>
        <w:sz w:val="22"/>
      </w:rPr>
      <w:tblPr/>
      <w:tcPr>
        <w:shd w:val="clear" w:color="F4B184" w:fill="F4B184"/>
      </w:tcPr>
    </w:tblStylePr>
    <w:tblStylePr w:type="firstCol">
      <w:rPr>
        <w:sz w:val="22"/>
      </w:rPr>
      <w:tblPr/>
      <w:tcPr>
        <w:shd w:val="clear" w:color="F4B184" w:fill="F4B184"/>
      </w:tcPr>
    </w:tblStylePr>
    <w:tblStylePr w:type="lastCol">
      <w:rPr>
        <w:sz w:val="22"/>
      </w:rPr>
      <w:tblPr/>
      <w:tcPr>
        <w:shd w:val="clear" w:color="F4B184" w:fill="F4B184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/>
      </w:tcPr>
    </w:tblStylePr>
    <w:tblStylePr w:type="lastRow">
      <w:rPr>
        <w:sz w:val="22"/>
      </w:rPr>
      <w:tblPr/>
      <w:tcPr>
        <w:shd w:val="clear" w:color="A5A5A5" w:fill="A5A5A5"/>
      </w:tcPr>
    </w:tblStylePr>
    <w:tblStylePr w:type="firstCol">
      <w:rPr>
        <w:sz w:val="22"/>
      </w:rPr>
      <w:tblPr/>
      <w:tcPr>
        <w:shd w:val="clear" w:color="A5A5A5" w:fill="A5A5A5"/>
      </w:tcPr>
    </w:tblStylePr>
    <w:tblStylePr w:type="lastCol">
      <w:rPr>
        <w:sz w:val="22"/>
      </w:rPr>
      <w:tblPr/>
      <w:tcPr>
        <w:shd w:val="clear" w:color="A5A5A5" w:fill="A5A5A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/>
      </w:tcPr>
    </w:tblStylePr>
    <w:tblStylePr w:type="lastRow">
      <w:rPr>
        <w:sz w:val="22"/>
      </w:rPr>
      <w:tblPr/>
      <w:tcPr>
        <w:shd w:val="clear" w:color="FFD865" w:fill="FFD865"/>
      </w:tcPr>
    </w:tblStylePr>
    <w:tblStylePr w:type="firstCol">
      <w:rPr>
        <w:sz w:val="22"/>
      </w:rPr>
      <w:tblPr/>
      <w:tcPr>
        <w:shd w:val="clear" w:color="FFD865" w:fill="FFD865"/>
      </w:tcPr>
    </w:tblStylePr>
    <w:tblStylePr w:type="lastCol">
      <w:rPr>
        <w:sz w:val="22"/>
      </w:rPr>
      <w:tblPr/>
      <w:tcPr>
        <w:shd w:val="clear" w:color="FFD865" w:fill="FFD86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/>
      </w:tcPr>
    </w:tblStylePr>
    <w:tblStylePr w:type="lastRow">
      <w:rPr>
        <w:sz w:val="22"/>
      </w:rPr>
      <w:tblPr/>
      <w:tcPr>
        <w:shd w:val="clear" w:color="4472C4" w:fill="4472C4"/>
      </w:tcPr>
    </w:tblStylePr>
    <w:tblStylePr w:type="firstCol">
      <w:rPr>
        <w:sz w:val="22"/>
      </w:rPr>
      <w:tblPr/>
      <w:tcPr>
        <w:shd w:val="clear" w:color="4472C4" w:fill="4472C4"/>
      </w:tcPr>
    </w:tblStylePr>
    <w:tblStylePr w:type="lastCol">
      <w:rPr>
        <w:sz w:val="22"/>
      </w:rPr>
      <w:tblPr/>
      <w:tcPr>
        <w:shd w:val="clear" w:color="4472C4" w:fill="4472C4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/>
      </w:tcPr>
    </w:tblStylePr>
    <w:tblStylePr w:type="lastRow">
      <w:rPr>
        <w:sz w:val="22"/>
      </w:rPr>
      <w:tblPr/>
      <w:tcPr>
        <w:shd w:val="clear" w:color="70AD47" w:fill="70AD47"/>
      </w:tcPr>
    </w:tblStylePr>
    <w:tblStylePr w:type="firstCol">
      <w:rPr>
        <w:sz w:val="22"/>
      </w:rPr>
      <w:tblPr/>
      <w:tcPr>
        <w:shd w:val="clear" w:color="70AD47" w:fill="70AD47"/>
      </w:tcPr>
    </w:tblStylePr>
    <w:tblStylePr w:type="lastCol">
      <w:rPr>
        <w:sz w:val="22"/>
      </w:rPr>
      <w:tblPr/>
      <w:tcPr>
        <w:shd w:val="clear" w:color="70AD47" w:fill="70AD4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blStylePr w:type="firstRow">
      <w:rPr>
        <w:sz w:val="22"/>
      </w:rPr>
      <w:tblPr/>
      <w:tcPr>
        <w:shd w:val="clear" w:color="7F7F7F" w:fill="7F7F7F"/>
      </w:tcPr>
    </w:tblStylePr>
    <w:tblStylePr w:type="lastRow">
      <w:rPr>
        <w:sz w:val="22"/>
      </w:rPr>
      <w:tblPr/>
      <w:tcPr>
        <w:shd w:val="clear" w:color="7F7F7F" w:fill="7F7F7F"/>
      </w:tcPr>
    </w:tblStylePr>
    <w:tblStylePr w:type="firstCol">
      <w:rPr>
        <w:sz w:val="22"/>
      </w:rPr>
      <w:tblPr/>
      <w:tcPr>
        <w:shd w:val="clear" w:color="7F7F7F" w:fill="7F7F7F"/>
      </w:tcPr>
    </w:tblStylePr>
    <w:tblStylePr w:type="lastCol">
      <w:rPr>
        <w:sz w:val="22"/>
      </w:rPr>
      <w:tblPr/>
      <w:tcPr>
        <w:shd w:val="clear" w:color="7F7F7F" w:fill="7F7F7F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245A8D" w:sz="4" w:space="0"/>
        <w:left w:val="single" w:color="245A8D" w:sz="4" w:space="0"/>
        <w:bottom w:val="single" w:color="245A8D" w:sz="4" w:space="0"/>
        <w:right w:val="single" w:color="245A8D" w:sz="4" w:space="0"/>
        <w:insideH w:val="single" w:color="245A8D" w:sz="4" w:space="0"/>
        <w:insideV w:val="single" w:color="245A8D" w:sz="4" w:space="0"/>
      </w:tblBorders>
    </w:tblPr>
    <w:tblStylePr w:type="firstRow">
      <w:rPr>
        <w:sz w:val="22"/>
      </w:rPr>
      <w:tblPr/>
      <w:tcPr>
        <w:shd w:val="clear" w:color="68A2D8" w:fill="68A2D8"/>
      </w:tcPr>
    </w:tblStylePr>
    <w:tblStylePr w:type="lastRow">
      <w:rPr>
        <w:sz w:val="22"/>
      </w:rPr>
      <w:tblPr/>
      <w:tcPr>
        <w:shd w:val="clear" w:color="68A2D8" w:fill="68A2D8"/>
      </w:tcPr>
    </w:tblStylePr>
    <w:tblStylePr w:type="firstCol">
      <w:rPr>
        <w:sz w:val="22"/>
      </w:rPr>
      <w:tblPr/>
      <w:tcPr>
        <w:shd w:val="clear" w:color="68A2D8" w:fill="68A2D8"/>
      </w:tcPr>
    </w:tblStylePr>
    <w:tblStylePr w:type="lastCol">
      <w:rPr>
        <w:sz w:val="22"/>
      </w:rPr>
      <w:tblPr/>
      <w:tcPr>
        <w:shd w:val="clear" w:color="68A2D8" w:fill="68A2D8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BDFF1" w:fill="CBDFF1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99460D" w:sz="4" w:space="0"/>
        <w:left w:val="single" w:color="99460D" w:sz="4" w:space="0"/>
        <w:bottom w:val="single" w:color="99460D" w:sz="4" w:space="0"/>
        <w:right w:val="single" w:color="99460D" w:sz="4" w:space="0"/>
        <w:insideH w:val="single" w:color="99460D" w:sz="4" w:space="0"/>
        <w:insideV w:val="single" w:color="99460D" w:sz="4" w:space="0"/>
      </w:tblBorders>
    </w:tblPr>
    <w:tblStylePr w:type="firstRow">
      <w:rPr>
        <w:sz w:val="22"/>
      </w:rPr>
      <w:tblPr/>
      <w:tcPr>
        <w:shd w:val="clear" w:color="F4B184" w:fill="F4B184"/>
      </w:tcPr>
    </w:tblStylePr>
    <w:tblStylePr w:type="lastRow">
      <w:rPr>
        <w:sz w:val="22"/>
      </w:rPr>
      <w:tblPr/>
      <w:tcPr>
        <w:shd w:val="clear" w:color="F4B184" w:fill="F4B184"/>
      </w:tcPr>
    </w:tblStylePr>
    <w:tblStylePr w:type="firstCol">
      <w:rPr>
        <w:sz w:val="22"/>
      </w:rPr>
      <w:tblPr/>
      <w:tcPr>
        <w:shd w:val="clear" w:color="F4B184" w:fill="F4B184"/>
      </w:tcPr>
    </w:tblStylePr>
    <w:tblStylePr w:type="lastCol">
      <w:rPr>
        <w:sz w:val="22"/>
      </w:rPr>
      <w:tblPr/>
      <w:tcPr>
        <w:shd w:val="clear" w:color="F4B184" w:fill="F4B184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606060" w:sz="4" w:space="0"/>
        <w:left w:val="single" w:color="606060" w:sz="4" w:space="0"/>
        <w:bottom w:val="single" w:color="606060" w:sz="4" w:space="0"/>
        <w:right w:val="single" w:color="606060" w:sz="4" w:space="0"/>
        <w:insideH w:val="single" w:color="606060" w:sz="4" w:space="0"/>
        <w:insideV w:val="single" w:color="606060" w:sz="4" w:space="0"/>
      </w:tblBorders>
    </w:tblPr>
    <w:tblStylePr w:type="firstRow">
      <w:rPr>
        <w:sz w:val="22"/>
      </w:rPr>
      <w:tblPr/>
      <w:tcPr>
        <w:shd w:val="clear" w:color="A5A5A5" w:fill="A5A5A5"/>
      </w:tcPr>
    </w:tblStylePr>
    <w:tblStylePr w:type="lastRow">
      <w:rPr>
        <w:sz w:val="22"/>
      </w:rPr>
      <w:tblPr/>
      <w:tcPr>
        <w:shd w:val="clear" w:color="A5A5A5" w:fill="A5A5A5"/>
      </w:tcPr>
    </w:tblStylePr>
    <w:tblStylePr w:type="firstCol">
      <w:rPr>
        <w:sz w:val="22"/>
      </w:rPr>
      <w:tblPr/>
      <w:tcPr>
        <w:shd w:val="clear" w:color="A5A5A5" w:fill="A5A5A5"/>
      </w:tcPr>
    </w:tblStylePr>
    <w:tblStylePr w:type="lastCol">
      <w:rPr>
        <w:sz w:val="22"/>
      </w:rPr>
      <w:tblPr/>
      <w:tcPr>
        <w:shd w:val="clear" w:color="A5A5A5" w:fill="A5A5A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957000" w:sz="4" w:space="0"/>
        <w:left w:val="single" w:color="957000" w:sz="4" w:space="0"/>
        <w:bottom w:val="single" w:color="957000" w:sz="4" w:space="0"/>
        <w:right w:val="single" w:color="957000" w:sz="4" w:space="0"/>
        <w:insideH w:val="single" w:color="957000" w:sz="4" w:space="0"/>
        <w:insideV w:val="single" w:color="957000" w:sz="4" w:space="0"/>
      </w:tblBorders>
    </w:tblPr>
    <w:tblStylePr w:type="firstRow">
      <w:rPr>
        <w:sz w:val="22"/>
      </w:rPr>
      <w:tblPr/>
      <w:tcPr>
        <w:shd w:val="clear" w:color="FFD865" w:fill="FFD865"/>
      </w:tcPr>
    </w:tblStylePr>
    <w:tblStylePr w:type="lastRow">
      <w:rPr>
        <w:sz w:val="22"/>
      </w:rPr>
      <w:tblPr/>
      <w:tcPr>
        <w:shd w:val="clear" w:color="FFD865" w:fill="FFD865"/>
      </w:tcPr>
    </w:tblStylePr>
    <w:tblStylePr w:type="firstCol">
      <w:rPr>
        <w:sz w:val="22"/>
      </w:rPr>
      <w:tblPr/>
      <w:tcPr>
        <w:shd w:val="clear" w:color="FFD865" w:fill="FFD865"/>
      </w:tcPr>
    </w:tblStylePr>
    <w:tblStylePr w:type="lastCol">
      <w:rPr>
        <w:sz w:val="22"/>
      </w:rPr>
      <w:tblPr/>
      <w:tcPr>
        <w:shd w:val="clear" w:color="FFD865" w:fill="FFD86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254175" w:sz="4" w:space="0"/>
        <w:left w:val="single" w:color="254175" w:sz="4" w:space="0"/>
        <w:bottom w:val="single" w:color="254175" w:sz="4" w:space="0"/>
        <w:right w:val="single" w:color="254175" w:sz="4" w:space="0"/>
        <w:insideH w:val="single" w:color="254175" w:sz="4" w:space="0"/>
        <w:insideV w:val="single" w:color="254175" w:sz="4" w:space="0"/>
      </w:tblBorders>
    </w:tblPr>
    <w:tblStylePr w:type="firstRow">
      <w:rPr>
        <w:sz w:val="22"/>
      </w:rPr>
      <w:tblPr/>
      <w:tcPr>
        <w:shd w:val="clear" w:color="4472C4" w:fill="4472C4"/>
      </w:tcPr>
    </w:tblStylePr>
    <w:tblStylePr w:type="lastRow">
      <w:rPr>
        <w:sz w:val="22"/>
      </w:rPr>
      <w:tblPr/>
      <w:tcPr>
        <w:shd w:val="clear" w:color="4472C4" w:fill="4472C4"/>
      </w:tcPr>
    </w:tblStylePr>
    <w:tblStylePr w:type="firstCol">
      <w:rPr>
        <w:sz w:val="22"/>
      </w:rPr>
      <w:tblPr/>
      <w:tcPr>
        <w:shd w:val="clear" w:color="4472C4" w:fill="4472C4"/>
      </w:tcPr>
    </w:tblStylePr>
    <w:tblStylePr w:type="lastCol">
      <w:rPr>
        <w:sz w:val="22"/>
      </w:rPr>
      <w:tblPr/>
      <w:tcPr>
        <w:shd w:val="clear" w:color="4472C4" w:fill="4472C4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416429" w:sz="4" w:space="0"/>
        <w:left w:val="single" w:color="416429" w:sz="4" w:space="0"/>
        <w:bottom w:val="single" w:color="416429" w:sz="4" w:space="0"/>
        <w:right w:val="single" w:color="416429" w:sz="4" w:space="0"/>
        <w:insideH w:val="single" w:color="416429" w:sz="4" w:space="0"/>
        <w:insideV w:val="single" w:color="416429" w:sz="4" w:space="0"/>
      </w:tblBorders>
    </w:tblPr>
    <w:tblStylePr w:type="firstRow">
      <w:rPr>
        <w:sz w:val="22"/>
      </w:rPr>
      <w:tblPr/>
      <w:tcPr>
        <w:shd w:val="clear" w:color="70AD47" w:fill="70AD47"/>
      </w:tcPr>
    </w:tblStylePr>
    <w:tblStylePr w:type="lastRow">
      <w:rPr>
        <w:sz w:val="22"/>
      </w:rPr>
      <w:tblPr/>
      <w:tcPr>
        <w:shd w:val="clear" w:color="70AD47" w:fill="70AD47"/>
      </w:tcPr>
    </w:tblStylePr>
    <w:tblStylePr w:type="firstCol">
      <w:rPr>
        <w:sz w:val="22"/>
      </w:rPr>
      <w:tblPr/>
      <w:tcPr>
        <w:shd w:val="clear" w:color="70AD47" w:fill="70AD47"/>
      </w:tcPr>
    </w:tblStylePr>
    <w:tblStylePr w:type="lastCol">
      <w:rPr>
        <w:sz w:val="22"/>
      </w:rPr>
      <w:tblPr/>
      <w:tcPr>
        <w:shd w:val="clear" w:color="70AD47" w:fill="70AD4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blStylePr w:type="firstRow">
      <w:rPr>
        <w:sz w:val="22"/>
      </w:rPr>
      <w:tblPr/>
      <w:tcPr>
        <w:tcBorders>
          <w:bottom w:val="single" w:color="7F7F7F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</w:style>
  <w:style w:type="table" w:customStyle="1" w:styleId="Bordered-Accent1">
    <w:name w:val="Bordered - Accent 1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  <w:tblStylePr w:type="firstRow">
      <w:rPr>
        <w:sz w:val="22"/>
      </w:rPr>
      <w:tblPr/>
      <w:tcPr>
        <w:tcBorders>
          <w:bottom w:val="single" w:color="5B9BD5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sz="12" w:space="0"/>
        </w:tcBorders>
      </w:tcPr>
    </w:tblStylePr>
    <w:tblStylePr w:type="band1Horz">
      <w:rPr>
        <w:sz w:val="22"/>
      </w:rPr>
      <w:tblPr/>
      <w:tcPr>
        <w:tcBorders>
          <w:top w:val="single" w:color="BCD6EE" w:sz="4" w:space="0"/>
          <w:left w:val="single" w:color="BCD6EE" w:sz="4" w:space="0"/>
          <w:bottom w:val="single" w:color="BCD6EE" w:sz="4" w:space="0"/>
          <w:right w:val="single" w:color="BCD6EE" w:sz="4" w:space="0"/>
        </w:tcBorders>
      </w:tcPr>
    </w:tblStylePr>
  </w:style>
  <w:style w:type="table" w:customStyle="1" w:styleId="Bordered-Accent2">
    <w:name w:val="Bordered - Accent 2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  <w:tblStylePr w:type="firstRow">
      <w:rPr>
        <w:sz w:val="22"/>
      </w:rPr>
      <w:tblPr/>
      <w:tcPr>
        <w:tcBorders>
          <w:bottom w:val="single" w:color="F4B184" w:sz="12" w:space="0"/>
        </w:tcBorders>
      </w:tcPr>
    </w:tblStylePr>
    <w:tblStylePr w:type="lastRow">
      <w:rPr>
        <w:sz w:val="22"/>
      </w:rPr>
      <w:tblPr/>
      <w:tcPr>
        <w:tcBorders>
          <w:top w:val="single" w:color="F4B18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4B184" w:sz="12" w:space="0"/>
        </w:tcBorders>
      </w:tcPr>
    </w:tblStylePr>
    <w:tblStylePr w:type="band1Horz">
      <w:rPr>
        <w:sz w:val="22"/>
      </w:rPr>
      <w:tblPr/>
      <w:tcPr>
        <w:tcBorders>
          <w:top w:val="single" w:color="F7CAAB" w:sz="4" w:space="0"/>
          <w:left w:val="single" w:color="F7CAAB" w:sz="4" w:space="0"/>
          <w:bottom w:val="single" w:color="F7CAAB" w:sz="4" w:space="0"/>
          <w:right w:val="single" w:color="F7CAAB" w:sz="4" w:space="0"/>
        </w:tcBorders>
      </w:tcPr>
    </w:tblStylePr>
  </w:style>
  <w:style w:type="table" w:customStyle="1" w:styleId="Bordered-Accent3">
    <w:name w:val="Bordered - Accent 3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  <w:tblStylePr w:type="firstRow">
      <w:rPr>
        <w:sz w:val="22"/>
      </w:rPr>
      <w:tblPr/>
      <w:tcPr>
        <w:tcBorders>
          <w:bottom w:val="single" w:color="C9C9C9" w:sz="12" w:space="0"/>
        </w:tcBorders>
      </w:tcPr>
    </w:tblStylePr>
    <w:tblStylePr w:type="lastRow">
      <w:rPr>
        <w:sz w:val="22"/>
      </w:rPr>
      <w:tblPr/>
      <w:tcPr>
        <w:tcBorders>
          <w:top w:val="single" w:color="C9C9C9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9C9C9" w:sz="12" w:space="0"/>
        </w:tcBorders>
      </w:tcPr>
    </w:tblStylePr>
    <w:tblStylePr w:type="band1Horz">
      <w:rPr>
        <w:sz w:val="22"/>
      </w:rPr>
      <w:tblPr/>
      <w:tcPr>
        <w:tcBorders>
          <w:top w:val="single" w:color="DADADA" w:sz="4" w:space="0"/>
          <w:left w:val="single" w:color="DADADA" w:sz="4" w:space="0"/>
          <w:bottom w:val="single" w:color="DADADA" w:sz="4" w:space="0"/>
          <w:right w:val="single" w:color="DADADA" w:sz="4" w:space="0"/>
        </w:tcBorders>
      </w:tcPr>
    </w:tblStylePr>
  </w:style>
  <w:style w:type="table" w:customStyle="1" w:styleId="Bordered-Accent4">
    <w:name w:val="Bordered - Accent 4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  <w:tblStylePr w:type="firstRow">
      <w:rPr>
        <w:sz w:val="22"/>
      </w:rPr>
      <w:tblPr/>
      <w:tcPr>
        <w:tcBorders>
          <w:bottom w:val="single" w:color="FFD865" w:sz="12" w:space="0"/>
        </w:tcBorders>
      </w:tcPr>
    </w:tblStylePr>
    <w:tblStylePr w:type="lastRow">
      <w:rPr>
        <w:sz w:val="22"/>
      </w:rPr>
      <w:tblPr/>
      <w:tcPr>
        <w:tcBorders>
          <w:top w:val="single" w:color="FFD86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D865" w:sz="12" w:space="0"/>
        </w:tcBorders>
      </w:tcPr>
    </w:tblStylePr>
    <w:tblStylePr w:type="band1Horz">
      <w:rPr>
        <w:sz w:val="22"/>
      </w:rPr>
      <w:tblPr/>
      <w:tcPr>
        <w:tcBorders>
          <w:top w:val="single" w:color="FFE598" w:sz="4" w:space="0"/>
          <w:left w:val="single" w:color="FFE598" w:sz="4" w:space="0"/>
          <w:bottom w:val="single" w:color="FFE598" w:sz="4" w:space="0"/>
          <w:right w:val="single" w:color="FFE598" w:sz="4" w:space="0"/>
        </w:tcBorders>
      </w:tcPr>
    </w:tblStylePr>
  </w:style>
  <w:style w:type="table" w:customStyle="1" w:styleId="Bordered-Accent5">
    <w:name w:val="Bordered - Accent 5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  <w:tblStylePr w:type="firstRow">
      <w:rPr>
        <w:sz w:val="22"/>
      </w:rPr>
      <w:tblPr/>
      <w:tcPr>
        <w:tcBorders>
          <w:bottom w:val="single" w:color="8DA9DB" w:sz="12" w:space="0"/>
        </w:tcBorders>
      </w:tcPr>
    </w:tblStylePr>
    <w:tblStylePr w:type="lastRow">
      <w:rPr>
        <w:sz w:val="22"/>
      </w:rPr>
      <w:tblPr/>
      <w:tcPr>
        <w:tcBorders>
          <w:top w:val="single" w:color="8DA9DB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8DA9DB" w:sz="12" w:space="0"/>
        </w:tcBorders>
      </w:tcPr>
    </w:tblStylePr>
    <w:tblStylePr w:type="band1Horz">
      <w:rPr>
        <w:sz w:val="22"/>
      </w:rPr>
      <w:tblPr/>
      <w:tcPr>
        <w:tcBorders>
          <w:top w:val="single" w:color="B3C5E7" w:sz="4" w:space="0"/>
          <w:left w:val="single" w:color="B3C5E7" w:sz="4" w:space="0"/>
          <w:bottom w:val="single" w:color="B3C5E7" w:sz="4" w:space="0"/>
          <w:right w:val="single" w:color="B3C5E7" w:sz="4" w:space="0"/>
        </w:tcBorders>
      </w:tcPr>
    </w:tblStylePr>
  </w:style>
  <w:style w:type="table" w:customStyle="1" w:styleId="Bordered-Accent6">
    <w:name w:val="Bordered - Accent 6"/>
    <w:basedOn w:val="af8"/>
    <w:uiPriority w:val="99"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  <w:tblStylePr w:type="firstRow">
      <w:rPr>
        <w:sz w:val="22"/>
      </w:rPr>
      <w:tblPr/>
      <w:tcPr>
        <w:tcBorders>
          <w:bottom w:val="single" w:color="A9D08E" w:sz="12" w:space="0"/>
        </w:tcBorders>
      </w:tcPr>
    </w:tblStylePr>
    <w:tblStylePr w:type="lastRow">
      <w:rPr>
        <w:sz w:val="22"/>
      </w:rPr>
      <w:tblPr/>
      <w:tcPr>
        <w:tcBorders>
          <w:top w:val="single" w:color="A9D08E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9D08E" w:sz="12" w:space="0"/>
        </w:tcBorders>
      </w:tcPr>
    </w:tblStylePr>
    <w:tblStylePr w:type="band1Horz">
      <w:rPr>
        <w:sz w:val="22"/>
      </w:rPr>
      <w:tblPr/>
      <w:tcPr>
        <w:tcBorders>
          <w:top w:val="single" w:color="C4DFB2" w:sz="4" w:space="0"/>
          <w:left w:val="single" w:color="C4DFB2" w:sz="4" w:space="0"/>
          <w:bottom w:val="single" w:color="C4DFB2" w:sz="4" w:space="0"/>
          <w:right w:val="single" w:color="C4DFB2" w:sz="4" w:space="0"/>
        </w:tcBorders>
      </w:tcPr>
    </w:tblStylePr>
  </w:style>
  <w:style w:type="table" w:customStyle="1" w:styleId="3f">
    <w:name w:val="Создание3"/>
    <w:basedOn w:val="af8"/>
    <w:uiPriority w:val="59"/>
    <w:rsid w:val="00df475d"/>
    <w:pPr>
      <w:spacing w:after="0" w:line="240" w:lineRule="auto"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-12">
    <w:name w:val="Средняя заливка 1 - Акцент 12"/>
    <w:basedOn w:val="af8"/>
    <w:uiPriority w:val="63"/>
    <w:unhideWhenUsed/>
    <w:rsid w:val="00df475d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84B3DF" w:sz="8" w:space="0"/>
        <w:left w:val="single" w:color="84B3DF" w:sz="8" w:space="0"/>
        <w:bottom w:val="single" w:color="84B3DF" w:sz="8" w:space="0"/>
        <w:right w:val="single" w:color="84B3DF" w:sz="8" w:space="0"/>
        <w:insideH w:val="single" w:color="84B3DF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4B3DF" w:sz="8" w:space="0"/>
          <w:left w:val="single" w:color="84B3DF" w:sz="8" w:space="0"/>
          <w:bottom w:val="single" w:color="84B3DF" w:sz="8" w:space="0"/>
          <w:right w:val="single" w:color="84B3DF" w:sz="8" w:space="0"/>
          <w:insideH w:val="none" w:color="000000" w:sz="4" w:space="0"/>
          <w:insideV w:val="none" w:color="000000" w:sz="4" w:space="0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4B3DF" w:sz="6" w:space="0"/>
          <w:left w:val="single" w:color="84B3DF" w:sz="8" w:space="0"/>
          <w:bottom w:val="single" w:color="84B3DF" w:sz="8" w:space="0"/>
          <w:right w:val="single" w:color="84B3DF" w:sz="8" w:space="0"/>
          <w:insideH w:val="none" w:color="000000" w:sz="4" w:space="0"/>
          <w:insideV w:val="none" w:color="000000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D6E6F4"/>
      </w:tcPr>
    </w:tblStylePr>
    <w:tblStylePr w:type="band2Horz"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</w:style>
  <w:style w:type="table" w:customStyle="1" w:styleId="2-22">
    <w:name w:val="Средняя сетка 2 - Акцент 22"/>
    <w:basedOn w:val="af8"/>
    <w:uiPriority w:val="29"/>
    <w:unhideWhenUsed/>
    <w:rsid w:val="00df475d"/>
    <w:pPr>
      <w:spacing w:after="0" w:line="240" w:lineRule="auto"/>
    </w:pPr>
    <w:rPr>
      <w:i/>
      <w:sz w:val="24"/>
    </w:rPr>
    <w:tblPr>
      <w:tblStyleRowBandSize w:val="1"/>
      <w:tblStyleColBandSize w:val="1"/>
      <w:tblBorders>
        <w:top w:val="single" w:color="ED7D31" w:sz="8" w:space="0"/>
        <w:left w:val="single" w:color="ED7D31" w:sz="8" w:space="0"/>
        <w:bottom w:val="single" w:color="ED7D31" w:sz="8" w:space="0"/>
        <w:right w:val="single" w:color="ED7D31" w:sz="8" w:space="0"/>
        <w:insideH w:val="single" w:color="ED7D31" w:sz="8" w:space="0"/>
        <w:insideV w:val="single" w:color="ED7D31" w:sz="8" w:space="0"/>
      </w:tblBorders>
    </w:tblPr>
    <w:tcPr>
      <w:shd w:val="clear" w:color="auto" w:fill="FADECB"/>
    </w:tcPr>
    <w:tblStylePr w:type="firstRow">
      <w:tblPr/>
      <w:tcPr>
        <w:shd w:val="clear" w:color="auto" w:fill="FDF2EA"/>
      </w:tcPr>
    </w:tblStylePr>
    <w:tblStylePr w:type="lastRow">
      <w:tblPr/>
      <w:tcPr>
        <w:tcBorders>
          <w:top w:val="single" w:color="000000" w:sz="12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FFFFFF"/>
      </w:tcPr>
    </w:tblStylePr>
    <w:tblStylePr w:type="firstCol"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FFFFFF"/>
      </w:tcPr>
    </w:tblStylePr>
    <w:tblStylePr w:type="lastCol"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single" w:color="ED7D31" w:sz="6" w:space="0"/>
          <w:insideV w:val="single" w:color="ED7D31" w:sz="6" w:space="0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customStyle="1" w:styleId="-130">
    <w:name w:val="Цветной список - Акцент 13"/>
    <w:basedOn w:val="af8"/>
    <w:uiPriority w:val="34"/>
    <w:unhideWhenUsed/>
    <w:rsid w:val="00df475d"/>
    <w:pPr>
      <w:spacing w:after="0" w:line="240" w:lineRule="auto"/>
    </w:pPr>
    <w:rPr>
      <w:sz w:val="28"/>
      <w:lang w:eastAsia="ru-RU"/>
    </w:rPr>
    <w:tblPr>
      <w:tblStyleRowBandSize w:val="1"/>
      <w:tblStyleColBandSize w:val="1"/>
    </w:tblPr>
    <w:tcPr>
      <w:shd w:val="clear" w:color="auto" w:fill="EEF5FB"/>
    </w:tcPr>
    <w:tblStylePr w:type="firstRow">
      <w:tblPr/>
      <w:tcPr>
        <w:tcBorders>
          <w:top w:val="none" w:color="000000" w:sz="4" w:space="0"/>
          <w:left w:val="none" w:color="000000" w:sz="4" w:space="0"/>
          <w:bottom w:val="single" w:color="FFFFFF" w:sz="12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D25F12"/>
      </w:tcPr>
    </w:tblStylePr>
    <w:tblStylePr w:type="lastRow">
      <w:tblPr/>
      <w:tcPr>
        <w:tcBorders>
          <w:top w:val="single" w:color="000000" w:sz="12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FFFFFF"/>
      </w:tcPr>
    </w:tblStylePr>
    <w:tblStylePr w:type="band1Vert"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customStyle="1" w:styleId="1-22">
    <w:name w:val="Средняя сетка 1 - Акцент 22"/>
    <w:basedOn w:val="af8"/>
    <w:uiPriority w:val="34"/>
    <w:unhideWhenUsed/>
    <w:rsid w:val="00df475d"/>
    <w:pPr>
      <w:spacing w:after="0" w:line="240" w:lineRule="auto"/>
    </w:pPr>
    <w:rPr>
      <w:sz w:val="24"/>
      <w:lang w:eastAsia="ru-RU"/>
    </w:rPr>
    <w:tblPr>
      <w:tblStyleRowBandSize w:val="1"/>
      <w:tblStyleColBandSize w:val="1"/>
      <w:tblBorders>
        <w:top w:val="single" w:color="F19D64" w:sz="8" w:space="0"/>
        <w:left w:val="single" w:color="F19D64" w:sz="8" w:space="0"/>
        <w:bottom w:val="single" w:color="F19D64" w:sz="8" w:space="0"/>
        <w:right w:val="single" w:color="F19D64" w:sz="8" w:space="0"/>
        <w:insideH w:val="single" w:color="F19D64" w:sz="8" w:space="0"/>
        <w:insideV w:val="single" w:color="F19D64" w:sz="8" w:space="0"/>
      </w:tblBorders>
    </w:tblPr>
    <w:tcPr>
      <w:shd w:val="clear" w:color="auto" w:fill="FADECB"/>
    </w:tcPr>
    <w:tblStylePr w:type="lastRow">
      <w:tblPr/>
      <w:tcPr>
        <w:tcBorders>
          <w:top w:val="single" w:color="F19D64" w:sz="18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1111">
    <w:name w:val="Сетка таблицы111"/>
    <w:basedOn w:val="af8"/>
    <w:uiPriority w:val="59"/>
    <w:rsid w:val="00df475d"/>
    <w:pPr>
      <w:spacing w:after="0" w:line="240" w:lineRule="auto"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MGtable2">
    <w:name w:val="MG_table2"/>
    <w:basedOn w:val="af8"/>
    <w:uiPriority w:val="99"/>
    <w:rsid w:val="00df475d"/>
    <w:pPr>
      <w:spacing w:after="0"/>
    </w:pPr>
    <w:rPr>
      <w:sz w:val="28"/>
      <w:lang w:eastAsia="ko-KR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>
      <w:pPr>
        <w:spacing w:before="0" w:after="0" w:line="240" w:lineRule="auto"/>
        <w:ind w:right="-57"/>
        <w:jc w:val="center"/>
      </w:pPr>
      <w:rPr>
        <w:b/>
        <w:sz w:val="28"/>
      </w:rPr>
      <w:tblPr/>
      <w:trPr>
        <w:tblHeader/>
      </w:trPr>
    </w:tblStylePr>
  </w:style>
  <w:style w:type="table" w:customStyle="1" w:styleId="122">
    <w:name w:val="Сетка таблицы светлая12"/>
    <w:basedOn w:val="af8"/>
    <w:uiPriority w:val="40"/>
    <w:rsid w:val="00df475d"/>
    <w:pPr>
      <w:spacing w:after="0" w:line="240" w:lineRule="auto"/>
    </w:p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customStyle="1" w:styleId="131">
    <w:name w:val="Создание13"/>
    <w:basedOn w:val="af8"/>
    <w:uiPriority w:val="39"/>
    <w:qFormat/>
    <w:rsid w:val="00df475d"/>
    <w:pPr>
      <w:spacing w:after="160" w:line="259" w:lineRule="auto"/>
    </w:pPr>
    <w:rPr>
      <w:sz w:val="24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220">
    <w:name w:val="Создание22"/>
    <w:basedOn w:val="af8"/>
    <w:uiPriority w:val="39"/>
    <w:qFormat/>
    <w:rsid w:val="00df475d"/>
    <w:pPr>
      <w:spacing w:after="160" w:line="259" w:lineRule="auto"/>
    </w:pPr>
    <w:rPr>
      <w:sz w:val="24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312">
    <w:name w:val="Создание31"/>
    <w:basedOn w:val="af8"/>
    <w:uiPriority w:val="59"/>
    <w:rsid w:val="00df475d"/>
    <w:pPr>
      <w:spacing w:after="0" w:line="240" w:lineRule="auto"/>
    </w:pPr>
    <w:rPr>
      <w:sz w:val="24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200">
    <w:name w:val="Сетка таблицы20"/>
    <w:basedOn w:val="af8"/>
    <w:uiPriority w:val="59"/>
    <w:rsid w:val="0042787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0">
    <w:name w:val="Сетка таблицы112"/>
    <w:basedOn w:val="af8"/>
    <w:uiPriority w:val="59"/>
    <w:rsid w:val="0042787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2">
    <w:name w:val="Создание14"/>
    <w:basedOn w:val="af8"/>
    <w:uiPriority w:val="39"/>
    <w:rsid w:val="00427874"/>
    <w:pPr>
      <w:spacing w:after="0" w:line="240" w:lineRule="auto"/>
    </w:pPr>
    <w:rPr>
      <w:sz w:val="24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GR13">
    <w:name w:val="Сетка таблицы GR13"/>
    <w:rsid w:val="00427874"/>
    <w:rPr>
      <w:sz w:val="24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22">
    <w:name w:val="Сетка таблицы GR22"/>
    <w:uiPriority w:val="59"/>
    <w:rsid w:val="00427874"/>
    <w:rPr>
      <w:sz w:val="24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">
    <w:name w:val="Цветная заливка - Акцент 11"/>
    <w:basedOn w:val="af8"/>
    <w:uiPriority w:val="71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color="2C4C74" w:sz="4" w:space="0"/>
          <w:insideV w:val="nil"/>
        </w:tcBorders>
        <w:shd w:val="clear" w:color="auto" w:fill="2C4C74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tblPr/>
    </w:tblStylePr>
    <w:tblStylePr w:type="nwCell">
      <w:tblPr/>
    </w:tblStylePr>
  </w:style>
  <w:style w:type="table" w:customStyle="1" w:styleId="1130">
    <w:name w:val="Сетка таблицы113"/>
    <w:basedOn w:val="af8"/>
    <w:uiPriority w:val="59"/>
    <w:rsid w:val="0042787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0">
    <w:name w:val="Сетка таблицы141"/>
    <w:basedOn w:val="af8"/>
    <w:uiPriority w:val="59"/>
    <w:rsid w:val="00427874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5">
    <w:name w:val="Сетка таблицы21"/>
    <w:basedOn w:val="af8"/>
    <w:uiPriority w:val="59"/>
    <w:rsid w:val="00427874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">
    <w:name w:val="Сетка таблицы31"/>
    <w:basedOn w:val="af8"/>
    <w:uiPriority w:val="59"/>
    <w:rsid w:val="00427874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">
    <w:name w:val="Сетка таблицы41"/>
    <w:basedOn w:val="af8"/>
    <w:uiPriority w:val="59"/>
    <w:rsid w:val="00427874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1">
    <w:name w:val="Сетка таблицы51"/>
    <w:basedOn w:val="af8"/>
    <w:uiPriority w:val="59"/>
    <w:rsid w:val="00427874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0">
    <w:name w:val="Сетка таблицы61"/>
    <w:basedOn w:val="af8"/>
    <w:uiPriority w:val="59"/>
    <w:rsid w:val="00427874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0">
    <w:name w:val="Сетка таблицы71"/>
    <w:basedOn w:val="af8"/>
    <w:uiPriority w:val="59"/>
    <w:rsid w:val="00427874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0">
    <w:name w:val="Сетка таблицы81"/>
    <w:basedOn w:val="af8"/>
    <w:uiPriority w:val="59"/>
    <w:rsid w:val="00427874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0">
    <w:name w:val="Сетка таблицы91"/>
    <w:basedOn w:val="af8"/>
    <w:uiPriority w:val="59"/>
    <w:rsid w:val="00427874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">
    <w:name w:val="Сетка таблицы101"/>
    <w:basedOn w:val="af8"/>
    <w:uiPriority w:val="59"/>
    <w:rsid w:val="00427874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10">
    <w:name w:val="Сетка таблицы121"/>
    <w:basedOn w:val="af8"/>
    <w:uiPriority w:val="59"/>
    <w:rsid w:val="00427874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0">
    <w:name w:val="Сетка таблицы131"/>
    <w:basedOn w:val="af8"/>
    <w:uiPriority w:val="59"/>
    <w:rsid w:val="00427874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">
    <w:name w:val="Сетка таблицы151"/>
    <w:basedOn w:val="af8"/>
    <w:uiPriority w:val="59"/>
    <w:rsid w:val="00427874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1">
    <w:name w:val="Сетка таблицы161"/>
    <w:basedOn w:val="af8"/>
    <w:uiPriority w:val="59"/>
    <w:rsid w:val="00427874"/>
    <w:pPr>
      <w:spacing w:after="0" w:line="240" w:lineRule="auto"/>
    </w:pPr>
    <w:rPr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GR211">
    <w:name w:val="Сетка таблицы GR211"/>
    <w:uiPriority w:val="59"/>
    <w:rsid w:val="00427874"/>
    <w:rPr>
      <w:sz w:val="24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111">
    <w:name w:val="Сетка таблицы GR111"/>
    <w:basedOn w:val="af8"/>
    <w:rsid w:val="00427874"/>
    <w:pPr>
      <w:spacing w:after="0" w:line="240" w:lineRule="auto"/>
    </w:pPr>
    <w:rPr>
      <w:sz w:val="24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GR121">
    <w:name w:val="Сетка таблицы GR121"/>
    <w:basedOn w:val="af8"/>
    <w:rsid w:val="00427874"/>
    <w:pPr>
      <w:spacing w:after="0" w:line="240" w:lineRule="auto"/>
    </w:pPr>
    <w:rPr>
      <w:sz w:val="24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TableGridLight1">
    <w:name w:val="Table Grid Light1"/>
    <w:basedOn w:val="af8"/>
    <w:uiPriority w:val="59"/>
    <w:rsid w:val="00427874"/>
    <w:pPr>
      <w:spacing w:after="0" w:line="240" w:lineRule="auto"/>
    </w:pPr>
    <w:rPr>
      <w:sz w:val="20"/>
      <w:szCs w:val="20"/>
      <w:lang w:eastAsia="ru-RU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</w:style>
  <w:style w:type="table" w:customStyle="1" w:styleId="171">
    <w:name w:val="Сетка таблицы171"/>
    <w:basedOn w:val="af8"/>
    <w:uiPriority w:val="39"/>
    <w:rsid w:val="00427874"/>
    <w:pPr>
      <w:spacing w:after="0" w:line="240" w:lineRule="auto"/>
    </w:pPr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-13">
    <w:name w:val="Средняя заливка 1 - Акцент 13"/>
    <w:basedOn w:val="af8"/>
    <w:uiPriority w:val="63"/>
    <w:unhideWhenUsed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84B3DF" w:sz="8" w:space="0"/>
        <w:left w:val="single" w:color="84B3DF" w:sz="8" w:space="0"/>
        <w:bottom w:val="single" w:color="84B3DF" w:sz="8" w:space="0"/>
        <w:right w:val="single" w:color="84B3DF" w:sz="8" w:space="0"/>
        <w:insideH w:val="single" w:color="84B3DF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4B3DF" w:sz="8" w:space="0"/>
          <w:left w:val="single" w:color="84B3DF" w:sz="8" w:space="0"/>
          <w:bottom w:val="single" w:color="84B3DF" w:sz="8" w:space="0"/>
          <w:right w:val="single" w:color="84B3DF" w:sz="8" w:space="0"/>
          <w:insideH w:val="nil"/>
          <w:insideV w:val="nil"/>
          <w:tl2br w:val="nil"/>
          <w:tr2bl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3DF" w:sz="6" w:space="0"/>
          <w:left w:val="single" w:color="84B3DF" w:sz="8" w:space="0"/>
          <w:bottom w:val="single" w:color="84B3DF" w:sz="8" w:space="0"/>
          <w:right w:val="single" w:color="84B3DF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6E6F4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-23">
    <w:name w:val="Средняя сетка 2 - Акцент 23"/>
    <w:basedOn w:val="af8"/>
    <w:uiPriority w:val="29"/>
    <w:unhideWhenUsed/>
    <w:rsid w:val="00427874"/>
    <w:pPr>
      <w:spacing w:after="0" w:line="240" w:lineRule="auto"/>
    </w:pPr>
    <w:rPr>
      <w:i/>
      <w:sz w:val="24"/>
    </w:rPr>
    <w:tblPr>
      <w:tblStyleRowBandSize w:val="1"/>
      <w:tblStyleColBandSize w:val="1"/>
      <w:tblBorders>
        <w:top w:val="single" w:color="ED7D31" w:sz="8" w:space="0"/>
        <w:left w:val="single" w:color="ED7D31" w:sz="8" w:space="0"/>
        <w:bottom w:val="single" w:color="ED7D31" w:sz="8" w:space="0"/>
        <w:right w:val="single" w:color="ED7D31" w:sz="8" w:space="0"/>
        <w:insideH w:val="single" w:color="ED7D31" w:sz="8" w:space="0"/>
        <w:insideV w:val="single" w:color="ED7D31" w:sz="8" w:space="0"/>
      </w:tblBorders>
    </w:tblPr>
    <w:tcPr>
      <w:shd w:val="clear" w:color="auto" w:fill="FADECB"/>
    </w:tcPr>
    <w:tblStylePr w:type="firstRow">
      <w:tblPr/>
      <w:tcPr>
        <w:shd w:val="clear" w:color="auto" w:fill="FDF2EA"/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color="ED7D31" w:sz="6" w:space="0"/>
          <w:insideV w:val="single" w:color="ED7D31" w:sz="6" w:space="0"/>
          <w:tl2br w:val="nil"/>
          <w:tr2bl w:val="nil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customStyle="1" w:styleId="-14">
    <w:name w:val="Цветной список - Акцент 14"/>
    <w:basedOn w:val="af8"/>
    <w:uiPriority w:val="34"/>
    <w:unhideWhenUsed/>
    <w:rsid w:val="00427874"/>
    <w:pPr>
      <w:spacing w:after="0" w:line="240" w:lineRule="auto"/>
    </w:pPr>
    <w:rPr>
      <w:sz w:val="28"/>
      <w:lang w:eastAsia="ru-RU"/>
    </w:rPr>
    <w:tblPr>
      <w:tblStyleRowBandSize w:val="1"/>
      <w:tblStyleColBandSize w:val="1"/>
    </w:tblPr>
    <w:tcPr>
      <w:shd w:val="clear" w:color="auto" w:fill="EEF5FB"/>
    </w:tcPr>
    <w:tblStylePr w:type="firstRow"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D25F12"/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customStyle="1" w:styleId="1-23">
    <w:name w:val="Средняя сетка 1 - Акцент 23"/>
    <w:basedOn w:val="af8"/>
    <w:uiPriority w:val="34"/>
    <w:unhideWhenUsed/>
    <w:rsid w:val="00427874"/>
    <w:pPr>
      <w:spacing w:after="0" w:line="240" w:lineRule="auto"/>
    </w:pPr>
    <w:rPr>
      <w:sz w:val="24"/>
      <w:lang w:eastAsia="ru-RU"/>
    </w:rPr>
    <w:tblPr>
      <w:tblStyleRowBandSize w:val="1"/>
      <w:tblStyleColBandSize w:val="1"/>
      <w:tblBorders>
        <w:top w:val="single" w:color="F19D64" w:sz="8" w:space="0"/>
        <w:left w:val="single" w:color="F19D64" w:sz="8" w:space="0"/>
        <w:bottom w:val="single" w:color="F19D64" w:sz="8" w:space="0"/>
        <w:right w:val="single" w:color="F19D64" w:sz="8" w:space="0"/>
        <w:insideH w:val="single" w:color="F19D64" w:sz="8" w:space="0"/>
        <w:insideV w:val="single" w:color="F19D64" w:sz="8" w:space="0"/>
      </w:tblBorders>
    </w:tblPr>
    <w:tcPr>
      <w:shd w:val="clear" w:color="auto" w:fill="FADECB"/>
    </w:tcPr>
    <w:tblStylePr w:type="lastRow">
      <w:tblPr/>
      <w:tcPr>
        <w:tcBorders>
          <w:top w:val="single" w:color="F19D64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181">
    <w:name w:val="Сетка таблицы181"/>
    <w:basedOn w:val="af8"/>
    <w:uiPriority w:val="59"/>
    <w:rsid w:val="00427874"/>
    <w:pPr>
      <w:spacing w:after="0" w:line="240" w:lineRule="auto"/>
    </w:pPr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MGtable3">
    <w:name w:val="MG_table3"/>
    <w:basedOn w:val="af8"/>
    <w:uiPriority w:val="99"/>
    <w:rsid w:val="00427874"/>
    <w:pPr>
      <w:spacing w:after="0"/>
    </w:pPr>
    <w:rPr>
      <w:sz w:val="28"/>
      <w:lang w:eastAsia="ko-K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wordWrap/>
        <w:spacing w:beforeLines="0" w:afterLines="0" w:line="240" w:lineRule="auto"/>
        <w:ind w:right="-57" w:rightChars="0"/>
        <w:jc w:val="center"/>
      </w:pPr>
      <w:rPr>
        <w:b/>
        <w:sz w:val="28"/>
      </w:rPr>
      <w:tblPr/>
      <w:trPr>
        <w:tblHeader/>
      </w:trPr>
    </w:tblStylePr>
  </w:style>
  <w:style w:type="table" w:customStyle="1" w:styleId="132">
    <w:name w:val="Сетка таблицы светлая13"/>
    <w:basedOn w:val="af8"/>
    <w:uiPriority w:val="40"/>
    <w:rsid w:val="00427874"/>
    <w:pPr>
      <w:spacing w:after="0" w:line="240" w:lineRule="auto"/>
    </w:p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customStyle="1" w:styleId="1112">
    <w:name w:val="Создание111"/>
    <w:basedOn w:val="af8"/>
    <w:uiPriority w:val="39"/>
    <w:qFormat/>
    <w:rsid w:val="00427874"/>
    <w:pPr>
      <w:spacing w:after="160" w:line="259" w:lineRule="auto"/>
    </w:pPr>
    <w:rPr>
      <w:sz w:val="24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230">
    <w:name w:val="Создание23"/>
    <w:basedOn w:val="af8"/>
    <w:uiPriority w:val="39"/>
    <w:qFormat/>
    <w:rsid w:val="00427874"/>
    <w:pPr>
      <w:spacing w:after="160" w:line="259" w:lineRule="auto"/>
    </w:pPr>
    <w:rPr>
      <w:sz w:val="24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1113">
    <w:name w:val="Таблица простая 111"/>
    <w:basedOn w:val="af8"/>
    <w:uiPriority w:val="59"/>
    <w:rsid w:val="00427874"/>
    <w:pPr>
      <w:spacing w:after="0" w:line="240" w:lineRule="auto"/>
    </w:pPr>
    <w:rPr>
      <w:sz w:val="20"/>
      <w:szCs w:val="20"/>
      <w:lang w:eastAsia="ru-RU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191">
    <w:name w:val="Сетка таблицы191"/>
    <w:basedOn w:val="af8"/>
    <w:uiPriority w:val="39"/>
    <w:rsid w:val="00427874"/>
    <w:pPr>
      <w:spacing w:after="0" w:line="240" w:lineRule="auto"/>
    </w:pPr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-111">
    <w:name w:val="Средняя заливка 1 - Акцент 111"/>
    <w:basedOn w:val="af8"/>
    <w:uiPriority w:val="63"/>
    <w:unhideWhenUsed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84B3DF" w:sz="8" w:space="0"/>
        <w:left w:val="single" w:color="84B3DF" w:sz="8" w:space="0"/>
        <w:bottom w:val="single" w:color="84B3DF" w:sz="8" w:space="0"/>
        <w:right w:val="single" w:color="84B3DF" w:sz="8" w:space="0"/>
        <w:insideH w:val="single" w:color="84B3DF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4B3DF" w:sz="8" w:space="0"/>
          <w:left w:val="single" w:color="84B3DF" w:sz="8" w:space="0"/>
          <w:bottom w:val="single" w:color="84B3DF" w:sz="8" w:space="0"/>
          <w:right w:val="single" w:color="84B3DF" w:sz="8" w:space="0"/>
          <w:insideH w:val="nil"/>
          <w:insideV w:val="nil"/>
          <w:tl2br w:val="nil"/>
          <w:tr2bl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3DF" w:sz="6" w:space="0"/>
          <w:left w:val="single" w:color="84B3DF" w:sz="8" w:space="0"/>
          <w:bottom w:val="single" w:color="84B3DF" w:sz="8" w:space="0"/>
          <w:right w:val="single" w:color="84B3DF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6E6F4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-211">
    <w:name w:val="Средняя сетка 2 - Акцент 211"/>
    <w:basedOn w:val="af8"/>
    <w:uiPriority w:val="29"/>
    <w:unhideWhenUsed/>
    <w:rsid w:val="00427874"/>
    <w:pPr>
      <w:spacing w:after="0" w:line="240" w:lineRule="auto"/>
    </w:pPr>
    <w:rPr>
      <w:i/>
      <w:sz w:val="24"/>
    </w:rPr>
    <w:tblPr>
      <w:tblStyleRowBandSize w:val="1"/>
      <w:tblStyleColBandSize w:val="1"/>
      <w:tblBorders>
        <w:top w:val="single" w:color="ED7D31" w:sz="8" w:space="0"/>
        <w:left w:val="single" w:color="ED7D31" w:sz="8" w:space="0"/>
        <w:bottom w:val="single" w:color="ED7D31" w:sz="8" w:space="0"/>
        <w:right w:val="single" w:color="ED7D31" w:sz="8" w:space="0"/>
        <w:insideH w:val="single" w:color="ED7D31" w:sz="8" w:space="0"/>
        <w:insideV w:val="single" w:color="ED7D31" w:sz="8" w:space="0"/>
      </w:tblBorders>
    </w:tblPr>
    <w:tcPr>
      <w:shd w:val="clear" w:color="auto" w:fill="FADECB"/>
    </w:tcPr>
    <w:tblStylePr w:type="firstRow">
      <w:tblPr/>
      <w:tcPr>
        <w:shd w:val="clear" w:color="auto" w:fill="FDF2EA"/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color="ED7D31" w:sz="6" w:space="0"/>
          <w:insideV w:val="single" w:color="ED7D31" w:sz="6" w:space="0"/>
          <w:tl2br w:val="nil"/>
          <w:tr2bl w:val="nil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customStyle="1" w:styleId="-121">
    <w:name w:val="Цветной список - Акцент 121"/>
    <w:basedOn w:val="af8"/>
    <w:uiPriority w:val="34"/>
    <w:unhideWhenUsed/>
    <w:rsid w:val="00427874"/>
    <w:pPr>
      <w:spacing w:after="0" w:line="240" w:lineRule="auto"/>
    </w:pPr>
    <w:rPr>
      <w:sz w:val="28"/>
      <w:lang w:eastAsia="ru-RU"/>
    </w:rPr>
    <w:tblPr>
      <w:tblStyleRowBandSize w:val="1"/>
      <w:tblStyleColBandSize w:val="1"/>
    </w:tblPr>
    <w:tcPr>
      <w:shd w:val="clear" w:color="auto" w:fill="EEF5FB"/>
    </w:tcPr>
    <w:tblStylePr w:type="firstRow"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D25F12"/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customStyle="1" w:styleId="1-211">
    <w:name w:val="Средняя сетка 1 - Акцент 211"/>
    <w:basedOn w:val="af8"/>
    <w:uiPriority w:val="34"/>
    <w:unhideWhenUsed/>
    <w:rsid w:val="00427874"/>
    <w:pPr>
      <w:spacing w:after="0" w:line="240" w:lineRule="auto"/>
    </w:pPr>
    <w:rPr>
      <w:sz w:val="24"/>
      <w:lang w:eastAsia="ru-RU"/>
    </w:rPr>
    <w:tblPr>
      <w:tblStyleRowBandSize w:val="1"/>
      <w:tblStyleColBandSize w:val="1"/>
      <w:tblBorders>
        <w:top w:val="single" w:color="F19D64" w:sz="8" w:space="0"/>
        <w:left w:val="single" w:color="F19D64" w:sz="8" w:space="0"/>
        <w:bottom w:val="single" w:color="F19D64" w:sz="8" w:space="0"/>
        <w:right w:val="single" w:color="F19D64" w:sz="8" w:space="0"/>
        <w:insideH w:val="single" w:color="F19D64" w:sz="8" w:space="0"/>
        <w:insideV w:val="single" w:color="F19D64" w:sz="8" w:space="0"/>
      </w:tblBorders>
    </w:tblPr>
    <w:tcPr>
      <w:shd w:val="clear" w:color="auto" w:fill="FADECB"/>
    </w:tcPr>
    <w:tblStylePr w:type="lastRow">
      <w:tblPr/>
      <w:tcPr>
        <w:tcBorders>
          <w:top w:val="single" w:color="F19D64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1101">
    <w:name w:val="Сетка таблицы1101"/>
    <w:basedOn w:val="af8"/>
    <w:uiPriority w:val="59"/>
    <w:rsid w:val="00427874"/>
    <w:pPr>
      <w:spacing w:after="0" w:line="240" w:lineRule="auto"/>
    </w:pPr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MGtable11">
    <w:name w:val="MG_table11"/>
    <w:basedOn w:val="af8"/>
    <w:uiPriority w:val="99"/>
    <w:rsid w:val="00427874"/>
    <w:pPr>
      <w:spacing w:after="0"/>
    </w:pPr>
    <w:rPr>
      <w:sz w:val="28"/>
      <w:lang w:eastAsia="ko-K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wordWrap/>
        <w:spacing w:beforeLines="0" w:afterLines="0" w:line="240" w:lineRule="auto"/>
        <w:ind w:right="-57" w:rightChars="0"/>
        <w:jc w:val="center"/>
      </w:pPr>
      <w:rPr>
        <w:b/>
        <w:sz w:val="28"/>
      </w:rPr>
      <w:tblPr/>
      <w:trPr>
        <w:tblHeader/>
      </w:trPr>
    </w:tblStylePr>
  </w:style>
  <w:style w:type="table" w:customStyle="1" w:styleId="1114">
    <w:name w:val="Сетка таблицы светлая111"/>
    <w:basedOn w:val="af8"/>
    <w:uiPriority w:val="40"/>
    <w:rsid w:val="00427874"/>
    <w:pPr>
      <w:spacing w:after="0" w:line="240" w:lineRule="auto"/>
    </w:p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customStyle="1" w:styleId="1211">
    <w:name w:val="Создание121"/>
    <w:basedOn w:val="af8"/>
    <w:uiPriority w:val="39"/>
    <w:qFormat/>
    <w:rsid w:val="00427874"/>
    <w:pPr>
      <w:spacing w:after="160" w:line="259" w:lineRule="auto"/>
    </w:pPr>
    <w:rPr>
      <w:sz w:val="24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2110">
    <w:name w:val="Создание211"/>
    <w:basedOn w:val="af8"/>
    <w:uiPriority w:val="39"/>
    <w:qFormat/>
    <w:rsid w:val="00427874"/>
    <w:pPr>
      <w:spacing w:after="160" w:line="259" w:lineRule="auto"/>
    </w:pPr>
    <w:rPr>
      <w:sz w:val="24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TableNormal1">
    <w:name w:val="Table Normal1"/>
    <w:rsid w:val="00427874"/>
    <w:pPr>
      <w:spacing w:after="0" w:line="240" w:lineRule="auto"/>
    </w:pPr>
    <w:rPr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1">
    <w:name w:val="Таблица простая 211"/>
    <w:basedOn w:val="af8"/>
    <w:uiPriority w:val="59"/>
    <w:rsid w:val="00427874"/>
    <w:pPr>
      <w:spacing w:after="0" w:line="240" w:lineRule="auto"/>
    </w:pPr>
    <w:rPr>
      <w:sz w:val="20"/>
      <w:szCs w:val="20"/>
      <w:lang w:eastAsia="ru-RU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blStylePr w:type="firstRow">
      <w:rPr>
        <w:b/>
        <w:sz w:val="22"/>
      </w:rPr>
      <w:tblPr/>
      <w:tcPr>
        <w:tcBorders>
          <w:top w:val="single" w:color="000000" w:sz="4" w:space="0"/>
          <w:bottom w:val="single" w:color="000000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tblPr/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TableGridLight2">
    <w:name w:val="Table Grid Light2"/>
    <w:basedOn w:val="af8"/>
    <w:uiPriority w:val="59"/>
    <w:rsid w:val="00427874"/>
    <w:pPr>
      <w:spacing w:after="0" w:line="240" w:lineRule="auto"/>
    </w:pPr>
    <w:rPr>
      <w:sz w:val="20"/>
      <w:szCs w:val="20"/>
      <w:lang w:eastAsia="ru-RU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</w:style>
  <w:style w:type="table" w:customStyle="1" w:styleId="1121">
    <w:name w:val="Таблица простая 112"/>
    <w:basedOn w:val="af8"/>
    <w:uiPriority w:val="59"/>
    <w:rsid w:val="00427874"/>
    <w:pPr>
      <w:spacing w:after="0" w:line="240" w:lineRule="auto"/>
    </w:pPr>
    <w:rPr>
      <w:sz w:val="20"/>
      <w:szCs w:val="20"/>
      <w:lang w:eastAsia="ru-RU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20">
    <w:name w:val="Таблица простая 212"/>
    <w:basedOn w:val="af8"/>
    <w:uiPriority w:val="59"/>
    <w:rsid w:val="00427874"/>
    <w:pPr>
      <w:spacing w:after="0" w:line="240" w:lineRule="auto"/>
    </w:pPr>
    <w:rPr>
      <w:sz w:val="20"/>
      <w:szCs w:val="20"/>
      <w:lang w:eastAsia="ru-RU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blStylePr w:type="firstRow">
      <w:rPr>
        <w:b/>
        <w:sz w:val="22"/>
      </w:rPr>
      <w:tblPr/>
      <w:tcPr>
        <w:tcBorders>
          <w:top w:val="single" w:color="000000" w:sz="4" w:space="0"/>
          <w:bottom w:val="single" w:color="000000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tblPr/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3110">
    <w:name w:val="Таблица простая 3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  <w:tblPr/>
      <w:tcPr>
        <w:shd w:val="clear" w:color="F2F2F2" w:fill="F2F2F2"/>
      </w:tcPr>
    </w:tblStylePr>
  </w:style>
  <w:style w:type="table" w:customStyle="1" w:styleId="4110">
    <w:name w:val="Таблица простая 4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  <w:tblPr/>
      <w:tcPr>
        <w:shd w:val="clear" w:color="F2F2F2" w:fill="F2F2F2"/>
      </w:tcPr>
    </w:tblStylePr>
  </w:style>
  <w:style w:type="table" w:customStyle="1" w:styleId="5110">
    <w:name w:val="Таблица простая 5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  <w:tblPr/>
      <w:tcPr>
        <w:shd w:val="clear" w:color="F2F2F2" w:fill="F2F2F2"/>
      </w:tcPr>
    </w:tblStylePr>
  </w:style>
  <w:style w:type="table" w:customStyle="1" w:styleId="-1110">
    <w:name w:val="Таблица-сетка 1 светлая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blStylePr w:type="firstRow">
      <w:rPr>
        <w:b/>
      </w:rPr>
      <w:tblPr/>
      <w:tcPr>
        <w:tcBorders>
          <w:bottom w:val="single" w:color="6A6A6A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</w:style>
  <w:style w:type="table" w:customStyle="1" w:styleId="GridTable1Light-Accent11">
    <w:name w:val="Grid Table 1 Light - Accent 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  <w:tblStylePr w:type="firstRow">
      <w:rPr>
        <w:b/>
      </w:rPr>
      <w:tblPr/>
      <w:tcPr>
        <w:tcBorders>
          <w:bottom w:val="single" w:color="9EC4E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CD6EE" w:sz="4" w:space="0"/>
          <w:left w:val="single" w:color="BCD6EE" w:sz="4" w:space="0"/>
          <w:bottom w:val="single" w:color="BCD6EE" w:sz="4" w:space="0"/>
          <w:right w:val="single" w:color="BCD6EE" w:sz="4" w:space="0"/>
        </w:tcBorders>
      </w:tcPr>
    </w:tblStylePr>
  </w:style>
  <w:style w:type="table" w:customStyle="1" w:styleId="GridTable1Light-Accent21">
    <w:name w:val="Grid Table 1 Light - Accent 2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  <w:tblStylePr w:type="firstRow">
      <w:rPr>
        <w:b/>
      </w:rPr>
      <w:tblPr/>
      <w:tcPr>
        <w:tcBorders>
          <w:bottom w:val="single" w:color="F4B28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CAAB" w:sz="4" w:space="0"/>
          <w:left w:val="single" w:color="F7CAAB" w:sz="4" w:space="0"/>
          <w:bottom w:val="single" w:color="F7CAAB" w:sz="4" w:space="0"/>
          <w:right w:val="single" w:color="F7CAAB" w:sz="4" w:space="0"/>
        </w:tcBorders>
      </w:tcPr>
    </w:tblStylePr>
  </w:style>
  <w:style w:type="table" w:customStyle="1" w:styleId="GridTable1Light-Accent31">
    <w:name w:val="Grid Table 1 Light - Accent 3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  <w:tblStylePr w:type="firstRow">
      <w:rPr>
        <w:b/>
      </w:rPr>
      <w:tblPr/>
      <w:tcPr>
        <w:tcBorders>
          <w:bottom w:val="single" w:color="CACACA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ADADA" w:sz="4" w:space="0"/>
          <w:left w:val="single" w:color="DADADA" w:sz="4" w:space="0"/>
          <w:bottom w:val="single" w:color="DADADA" w:sz="4" w:space="0"/>
          <w:right w:val="single" w:color="DADADA" w:sz="4" w:space="0"/>
        </w:tcBorders>
      </w:tcPr>
    </w:tblStylePr>
  </w:style>
  <w:style w:type="table" w:customStyle="1" w:styleId="GridTable1Light-Accent41">
    <w:name w:val="Grid Table 1 Light - Accent 4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  <w:tblStylePr w:type="firstRow">
      <w:rPr>
        <w:b/>
      </w:rPr>
      <w:tblPr/>
      <w:tcPr>
        <w:tcBorders>
          <w:bottom w:val="single" w:color="FFDA6A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E598" w:sz="4" w:space="0"/>
          <w:left w:val="single" w:color="FFE598" w:sz="4" w:space="0"/>
          <w:bottom w:val="single" w:color="FFE598" w:sz="4" w:space="0"/>
          <w:right w:val="single" w:color="FFE598" w:sz="4" w:space="0"/>
        </w:tcBorders>
      </w:tcPr>
    </w:tblStylePr>
  </w:style>
  <w:style w:type="table" w:customStyle="1" w:styleId="GridTable1Light-Accent51">
    <w:name w:val="Grid Table 1 Light - Accent 5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  <w:tblStylePr w:type="firstRow">
      <w:rPr>
        <w:b/>
      </w:rPr>
      <w:tblPr/>
      <w:tcPr>
        <w:tcBorders>
          <w:bottom w:val="single" w:color="91ACDC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3C5E7" w:sz="4" w:space="0"/>
          <w:left w:val="single" w:color="B3C5E7" w:sz="4" w:space="0"/>
          <w:bottom w:val="single" w:color="B3C5E7" w:sz="4" w:space="0"/>
          <w:right w:val="single" w:color="B3C5E7" w:sz="4" w:space="0"/>
        </w:tcBorders>
      </w:tcPr>
    </w:tblStylePr>
  </w:style>
  <w:style w:type="table" w:customStyle="1" w:styleId="GridTable1Light-Accent61">
    <w:name w:val="Grid Table 1 Light - Accent 6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  <w:tblStylePr w:type="firstRow">
      <w:rPr>
        <w:b/>
      </w:rPr>
      <w:tblPr/>
      <w:tcPr>
        <w:tcBorders>
          <w:bottom w:val="single" w:color="AAD190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4DFB2" w:sz="4" w:space="0"/>
          <w:left w:val="single" w:color="C4DFB2" w:sz="4" w:space="0"/>
          <w:bottom w:val="single" w:color="C4DFB2" w:sz="4" w:space="0"/>
          <w:right w:val="single" w:color="C4DFB2" w:sz="4" w:space="0"/>
        </w:tcBorders>
      </w:tcPr>
    </w:tblStylePr>
  </w:style>
  <w:style w:type="table" w:customStyle="1" w:styleId="-211">
    <w:name w:val="Таблица-сетка 2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68A2D8" w:sz="4" w:space="0"/>
        <w:insideH w:val="single" w:color="68A2D8" w:sz="4" w:space="0"/>
        <w:insideV w:val="single" w:color="68A2D8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8A2D8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8A2D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/>
      </w:tcPr>
    </w:tblStylePr>
    <w:tblStylePr w:type="band1Horz">
      <w:rPr>
        <w:sz w:val="22"/>
      </w:rPr>
      <w:tblPr/>
      <w:tcPr>
        <w:shd w:val="clear" w:color="DDEAF6" w:fill="DDEAF6"/>
      </w:tcPr>
    </w:tblStylePr>
  </w:style>
  <w:style w:type="table" w:customStyle="1" w:styleId="GridTable2-Accent21">
    <w:name w:val="Grid Table 2 - Accent 2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4B18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4B18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</w:style>
  <w:style w:type="table" w:customStyle="1" w:styleId="GridTable2-Accent31">
    <w:name w:val="Grid Table 2 - Accent 3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</w:style>
  <w:style w:type="table" w:customStyle="1" w:styleId="GridTable2-Accent41">
    <w:name w:val="Grid Table 2 - Accent 4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D86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D86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</w:style>
  <w:style w:type="table" w:customStyle="1" w:styleId="GridTable2-Accent51">
    <w:name w:val="Grid Table 2 - Accent 5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4472C4" w:sz="4" w:space="0"/>
        <w:insideH w:val="single" w:color="4472C4" w:sz="4" w:space="0"/>
        <w:insideV w:val="single" w:color="4472C4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</w:style>
  <w:style w:type="table" w:customStyle="1" w:styleId="GridTable2-Accent61">
    <w:name w:val="Grid Table 2 - Accent 6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70AD47" w:sz="4" w:space="0"/>
        <w:insideH w:val="single" w:color="70AD47" w:sz="4" w:space="0"/>
        <w:insideV w:val="single" w:color="70AD4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</w:style>
  <w:style w:type="table" w:customStyle="1" w:styleId="-311">
    <w:name w:val="Таблица-сетка 3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68A2D8" w:sz="4" w:space="0"/>
        <w:insideH w:val="single" w:color="68A2D8" w:sz="4" w:space="0"/>
        <w:insideV w:val="single" w:color="68A2D8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/>
      </w:tcPr>
    </w:tblStylePr>
    <w:tblStylePr w:type="band1Horz">
      <w:rPr>
        <w:sz w:val="22"/>
      </w:rPr>
      <w:tblPr/>
      <w:tcPr>
        <w:shd w:val="clear" w:color="DDEAF6" w:fill="DDEAF6"/>
      </w:tcPr>
    </w:tblStylePr>
  </w:style>
  <w:style w:type="table" w:customStyle="1" w:styleId="GridTable3-Accent21">
    <w:name w:val="Grid Table 3 - Accent 2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</w:style>
  <w:style w:type="table" w:customStyle="1" w:styleId="GridTable3-Accent31">
    <w:name w:val="Grid Table 3 - Accent 3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</w:style>
  <w:style w:type="table" w:customStyle="1" w:styleId="GridTable3-Accent41">
    <w:name w:val="Grid Table 3 - Accent 4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</w:style>
  <w:style w:type="table" w:customStyle="1" w:styleId="GridTable3-Accent51">
    <w:name w:val="Grid Table 3 - Accent 5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4472C4" w:sz="4" w:space="0"/>
        <w:insideH w:val="single" w:color="4472C4" w:sz="4" w:space="0"/>
        <w:insideV w:val="single" w:color="4472C4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</w:style>
  <w:style w:type="table" w:customStyle="1" w:styleId="GridTable3-Accent61">
    <w:name w:val="Grid Table 3 - Accent 6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70AD47" w:sz="4" w:space="0"/>
        <w:insideH w:val="single" w:color="70AD47" w:sz="4" w:space="0"/>
        <w:insideV w:val="single" w:color="70AD4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</w:style>
  <w:style w:type="table" w:customStyle="1" w:styleId="-411">
    <w:name w:val="Таблица-сетка 411"/>
    <w:basedOn w:val="af8"/>
    <w:uiPriority w:val="5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blStylePr w:type="firstRow">
      <w:rPr>
        <w:b/>
        <w:sz w:val="22"/>
      </w:rPr>
      <w:tblPr/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000000" w:fill="000000"/>
      </w:tcPr>
    </w:tblStylePr>
    <w:tblStylePr w:type="lastRow">
      <w:rPr>
        <w:b/>
      </w:rPr>
      <w:tblPr/>
      <w:tcPr>
        <w:tcBorders>
          <w:top w:val="singl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f8"/>
    <w:uiPriority w:val="5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  <w:insideV w:val="single" w:color="A2C6E7" w:sz="4" w:space="0"/>
      </w:tblBorders>
    </w:tblPr>
    <w:tblStylePr w:type="firstRow">
      <w:rPr>
        <w:b/>
        <w:sz w:val="22"/>
      </w:rPr>
      <w:tblPr/>
      <w:tcPr>
        <w:tcBorders>
          <w:top w:val="single" w:color="68A2D8" w:sz="4" w:space="0"/>
          <w:left w:val="single" w:color="68A2D8" w:sz="4" w:space="0"/>
          <w:bottom w:val="single" w:color="68A2D8" w:sz="4" w:space="0"/>
          <w:right w:val="single" w:color="68A2D8" w:sz="4" w:space="0"/>
        </w:tcBorders>
        <w:shd w:val="clear" w:color="68A2D8" w:fill="68A2D8"/>
      </w:tcPr>
    </w:tblStylePr>
    <w:tblStylePr w:type="lastRow">
      <w:rPr>
        <w:b/>
      </w:rPr>
      <w:tblPr/>
      <w:tcPr>
        <w:tcBorders>
          <w:top w:val="single" w:color="68A2D8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EEBF6" w:fill="DEEBF6"/>
      </w:tcPr>
    </w:tblStylePr>
    <w:tblStylePr w:type="band1Horz">
      <w:rPr>
        <w:sz w:val="22"/>
      </w:rPr>
      <w:tblPr/>
      <w:tcPr>
        <w:shd w:val="clear" w:color="DEEBF6" w:fill="DEEBF6"/>
      </w:tcPr>
    </w:tblStylePr>
  </w:style>
  <w:style w:type="table" w:customStyle="1" w:styleId="GridTable4-Accent21">
    <w:name w:val="Grid Table 4 - Accent 21"/>
    <w:basedOn w:val="af8"/>
    <w:uiPriority w:val="5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  <w:insideV w:val="single" w:color="F4B58A" w:sz="4" w:space="0"/>
      </w:tblBorders>
    </w:tblPr>
    <w:tblStylePr w:type="firstRow">
      <w:rPr>
        <w:b/>
        <w:sz w:val="22"/>
      </w:rPr>
      <w:tblPr/>
      <w:tcPr>
        <w:tcBorders>
          <w:top w:val="single" w:color="F4B184" w:sz="4" w:space="0"/>
          <w:left w:val="single" w:color="F4B184" w:sz="4" w:space="0"/>
          <w:bottom w:val="single" w:color="F4B184" w:sz="4" w:space="0"/>
          <w:right w:val="single" w:color="F4B184" w:sz="4" w:space="0"/>
        </w:tcBorders>
        <w:shd w:val="clear" w:color="F4B184" w:fill="F4B184"/>
      </w:tcPr>
    </w:tblStylePr>
    <w:tblStylePr w:type="lastRow">
      <w:rPr>
        <w:b/>
      </w:rPr>
      <w:tblPr/>
      <w:tcPr>
        <w:tcBorders>
          <w:top w:val="single" w:color="F4B18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</w:style>
  <w:style w:type="table" w:customStyle="1" w:styleId="GridTable4-Accent31">
    <w:name w:val="Grid Table 4 - Accent 31"/>
    <w:basedOn w:val="af8"/>
    <w:uiPriority w:val="5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  <w:insideV w:val="single" w:color="CCCCCC" w:sz="4" w:space="0"/>
      </w:tblBorders>
    </w:tblPr>
    <w:tblStylePr w:type="firstRow">
      <w:rPr>
        <w:b/>
        <w:sz w:val="22"/>
      </w:rPr>
      <w:tblPr/>
      <w:tcPr>
        <w:tcBorders>
          <w:top w:val="single" w:color="A5A5A5" w:sz="4" w:space="0"/>
          <w:left w:val="single" w:color="A5A5A5" w:sz="4" w:space="0"/>
          <w:bottom w:val="single" w:color="A5A5A5" w:sz="4" w:space="0"/>
          <w:right w:val="single" w:color="A5A5A5" w:sz="4" w:space="0"/>
        </w:tcBorders>
        <w:shd w:val="clear" w:color="A5A5A5" w:fill="A5A5A5"/>
      </w:tcPr>
    </w:tblStylePr>
    <w:tblStylePr w:type="lastRow">
      <w:rPr>
        <w:b/>
      </w:rPr>
      <w:tblPr/>
      <w:tcPr>
        <w:tcBorders>
          <w:top w:val="single" w:color="A5A5A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</w:style>
  <w:style w:type="table" w:customStyle="1" w:styleId="GridTable4-Accent41">
    <w:name w:val="Grid Table 4 - Accent 41"/>
    <w:basedOn w:val="af8"/>
    <w:uiPriority w:val="5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  <w:insideV w:val="single" w:color="FFDB6F" w:sz="4" w:space="0"/>
      </w:tblBorders>
    </w:tblPr>
    <w:tblStylePr w:type="firstRow">
      <w:rPr>
        <w:b/>
        <w:sz w:val="22"/>
      </w:rPr>
      <w:tblPr/>
      <w:tcPr>
        <w:tcBorders>
          <w:top w:val="single" w:color="FFD865" w:sz="4" w:space="0"/>
          <w:left w:val="single" w:color="FFD865" w:sz="4" w:space="0"/>
          <w:bottom w:val="single" w:color="FFD865" w:sz="4" w:space="0"/>
          <w:right w:val="single" w:color="FFD865" w:sz="4" w:space="0"/>
        </w:tcBorders>
        <w:shd w:val="clear" w:color="FFD865" w:fill="FFD865"/>
      </w:tcPr>
    </w:tblStylePr>
    <w:tblStylePr w:type="lastRow">
      <w:rPr>
        <w:b/>
      </w:rPr>
      <w:tblPr/>
      <w:tcPr>
        <w:tcBorders>
          <w:top w:val="single" w:color="FFD86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</w:style>
  <w:style w:type="table" w:customStyle="1" w:styleId="GridTable4-Accent51">
    <w:name w:val="Grid Table 4 - Accent 51"/>
    <w:basedOn w:val="af8"/>
    <w:uiPriority w:val="5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</w:tblPr>
    <w:tblStylePr w:type="firstRow">
      <w:rPr>
        <w:b/>
        <w:sz w:val="22"/>
      </w:rPr>
      <w:tblPr/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</w:tcBorders>
        <w:shd w:val="clear" w:color="4472C4" w:fill="4472C4"/>
      </w:tcPr>
    </w:tblStylePr>
    <w:tblStylePr w:type="lastRow">
      <w:rPr>
        <w:b/>
      </w:rPr>
      <w:tblPr/>
      <w:tcPr>
        <w:tcBorders>
          <w:top w:val="single" w:color="4472C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</w:style>
  <w:style w:type="table" w:customStyle="1" w:styleId="GridTable4-Accent61">
    <w:name w:val="Grid Table 4 - Accent 61"/>
    <w:basedOn w:val="af8"/>
    <w:uiPriority w:val="5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  <w:tblStylePr w:type="firstRow">
      <w:rPr>
        <w:b/>
        <w:sz w:val="22"/>
      </w:rPr>
      <w:tblPr/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</w:tcBorders>
        <w:shd w:val="clear" w:color="70AD47" w:fill="70AD47"/>
      </w:tcPr>
    </w:tblStylePr>
    <w:tblStylePr w:type="lastRow">
      <w:rPr>
        <w:b/>
      </w:rPr>
      <w:tblPr/>
      <w:tcPr>
        <w:tcBorders>
          <w:top w:val="single" w:color="70AD47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</w:style>
  <w:style w:type="table" w:customStyle="1" w:styleId="-511">
    <w:name w:val="Таблица-сетка 5 темная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000000" w:fill="000000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000000" w:fill="000000"/>
      </w:tcPr>
    </w:tblStylePr>
    <w:tblStylePr w:type="firstCol">
      <w:rPr>
        <w:b/>
        <w:sz w:val="22"/>
      </w:rPr>
      <w:tblPr/>
      <w:tcPr>
        <w:shd w:val="clear" w:color="000000" w:fill="000000"/>
      </w:tcPr>
    </w:tblStylePr>
    <w:tblStylePr w:type="lastCol">
      <w:rPr>
        <w:b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5B9BD5" w:fill="5B9BD5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5B9BD5" w:fill="5B9BD5"/>
      </w:tcPr>
    </w:tblStylePr>
    <w:tblStylePr w:type="firstCol">
      <w:rPr>
        <w:b/>
        <w:sz w:val="22"/>
      </w:rPr>
      <w:tblPr/>
      <w:tcPr>
        <w:shd w:val="clear" w:color="5B9BD5" w:fill="5B9BD5"/>
      </w:tcPr>
    </w:tblStylePr>
    <w:tblStylePr w:type="lastCol">
      <w:rPr>
        <w:b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1">
    <w:name w:val="Grid Table 5 Dark - Accent 2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ED7D31" w:fill="ED7D31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ED7D31" w:fill="ED7D31"/>
      </w:tcPr>
    </w:tblStylePr>
    <w:tblStylePr w:type="firstCol">
      <w:rPr>
        <w:b/>
        <w:sz w:val="22"/>
      </w:rPr>
      <w:tblPr/>
      <w:tcPr>
        <w:shd w:val="clear" w:color="ED7D31" w:fill="ED7D31"/>
      </w:tcPr>
    </w:tblStylePr>
    <w:tblStylePr w:type="lastCol">
      <w:rPr>
        <w:b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1">
    <w:name w:val="Grid Table 5 Dark - Accent 3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A5A5A5" w:fill="A5A5A5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A5A5A5" w:fill="A5A5A5"/>
      </w:tcPr>
    </w:tblStylePr>
    <w:tblStylePr w:type="firstCol">
      <w:rPr>
        <w:b/>
        <w:sz w:val="22"/>
      </w:rPr>
      <w:tblPr/>
      <w:tcPr>
        <w:shd w:val="clear" w:color="A5A5A5" w:fill="A5A5A5"/>
      </w:tcPr>
    </w:tblStylePr>
    <w:tblStylePr w:type="lastCol">
      <w:rPr>
        <w:b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1">
    <w:name w:val="Grid Table 5 Dark- Accent 4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FFC000" w:fill="FFC000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FFC000" w:fill="FFC000"/>
      </w:tcPr>
    </w:tblStylePr>
    <w:tblStylePr w:type="firstCol">
      <w:rPr>
        <w:b/>
        <w:sz w:val="22"/>
      </w:rPr>
      <w:tblPr/>
      <w:tcPr>
        <w:shd w:val="clear" w:color="FFC000" w:fill="FFC000"/>
      </w:tcPr>
    </w:tblStylePr>
    <w:tblStylePr w:type="lastCol">
      <w:rPr>
        <w:b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1">
    <w:name w:val="Grid Table 5 Dark - Accent 5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4472C4" w:fill="4472C4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4472C4" w:fill="4472C4"/>
      </w:tcPr>
    </w:tblStylePr>
    <w:tblStylePr w:type="firstCol">
      <w:rPr>
        <w:b/>
        <w:sz w:val="22"/>
      </w:rPr>
      <w:tblPr/>
      <w:tcPr>
        <w:shd w:val="clear" w:color="4472C4" w:fill="4472C4"/>
      </w:tcPr>
    </w:tblStylePr>
    <w:tblStylePr w:type="lastCol">
      <w:rPr>
        <w:b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1">
    <w:name w:val="Grid Table 5 Dark - Accent 6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70AD47" w:fill="70AD47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70AD47" w:fill="70AD47"/>
      </w:tcPr>
    </w:tblStylePr>
    <w:tblStylePr w:type="firstCol">
      <w:rPr>
        <w:b/>
        <w:sz w:val="22"/>
      </w:rPr>
      <w:tblPr/>
      <w:tcPr>
        <w:shd w:val="clear" w:color="70AD47" w:fill="70AD47"/>
      </w:tcPr>
    </w:tblStylePr>
    <w:tblStylePr w:type="lastCol">
      <w:rPr>
        <w:b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1">
    <w:name w:val="Таблица-сетка 6 цветная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firstRow">
      <w:rPr>
        <w:b/>
      </w:rPr>
      <w:tblPr/>
      <w:tcPr>
        <w:tcBorders>
          <w:bottom w:val="single" w:color="7F7F7F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  <w:tblStylePr w:type="band2Horz">
      <w:rPr>
        <w:sz w:val="22"/>
      </w:rPr>
      <w:tblPr/>
    </w:tblStylePr>
  </w:style>
  <w:style w:type="table" w:customStyle="1" w:styleId="GridTable6Colorful-Accent11">
    <w:name w:val="Grid Table 6 Colorful - Accent 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CCCEA" w:sz="4" w:space="0"/>
        <w:left w:val="single" w:color="ACCCEA" w:sz="4" w:space="0"/>
        <w:bottom w:val="single" w:color="ACCCEA" w:sz="4" w:space="0"/>
        <w:right w:val="single" w:color="ACCCEA" w:sz="4" w:space="0"/>
        <w:insideH w:val="single" w:color="ACCCEA" w:sz="4" w:space="0"/>
        <w:insideV w:val="single" w:color="ACCCEA" w:sz="4" w:space="0"/>
      </w:tblBorders>
    </w:tblPr>
    <w:tblStylePr w:type="firstRow">
      <w:rPr>
        <w:b/>
      </w:rPr>
      <w:tblPr/>
      <w:tcPr>
        <w:tcBorders>
          <w:bottom w:val="single" w:color="ACCCEA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DEAF6" w:fill="DDEAF6"/>
      </w:tcPr>
    </w:tblStylePr>
    <w:tblStylePr w:type="band1Horz">
      <w:rPr>
        <w:sz w:val="22"/>
      </w:rPr>
      <w:tblPr/>
      <w:tcPr>
        <w:shd w:val="clear" w:color="DDEAF6" w:fill="DDEAF6"/>
      </w:tcPr>
    </w:tblStylePr>
    <w:tblStylePr w:type="band2Horz">
      <w:rPr>
        <w:sz w:val="22"/>
      </w:rPr>
      <w:tblPr/>
    </w:tblStylePr>
  </w:style>
  <w:style w:type="table" w:customStyle="1" w:styleId="GridTable6Colorful-Accent21">
    <w:name w:val="Grid Table 6 Colorful - Accent 2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</w:rPr>
      <w:tblPr/>
      <w:tcPr>
        <w:tcBorders>
          <w:bottom w:val="single" w:color="F4B18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  <w:tblStylePr w:type="band2Horz">
      <w:rPr>
        <w:sz w:val="22"/>
      </w:rPr>
      <w:tblPr/>
    </w:tblStylePr>
  </w:style>
  <w:style w:type="table" w:customStyle="1" w:styleId="GridTable6Colorful-Accent31">
    <w:name w:val="Grid Table 6 Colorful - Accent 3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5A5A5" w:sz="4" w:space="0"/>
        <w:left w:val="single" w:color="A5A5A5" w:sz="4" w:space="0"/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</w:rPr>
      <w:tblPr/>
      <w:tcPr>
        <w:tcBorders>
          <w:bottom w:val="single" w:color="A5A5A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  <w:tblStylePr w:type="band2Horz">
      <w:rPr>
        <w:sz w:val="22"/>
      </w:rPr>
      <w:tblPr/>
    </w:tblStylePr>
  </w:style>
  <w:style w:type="table" w:customStyle="1" w:styleId="GridTable6Colorful-Accent41">
    <w:name w:val="Grid Table 6 Colorful - Accent 4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</w:rPr>
      <w:tblPr/>
      <w:tcPr>
        <w:tcBorders>
          <w:bottom w:val="single" w:color="FFD86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  <w:tblStylePr w:type="band2Horz">
      <w:rPr>
        <w:sz w:val="22"/>
      </w:rPr>
      <w:tblPr/>
    </w:tblStylePr>
  </w:style>
  <w:style w:type="table" w:customStyle="1" w:styleId="GridTable6Colorful-Accent51">
    <w:name w:val="Grid Table 6 Colorful - Accent 5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4472C4" w:sz="4" w:space="0"/>
        <w:left w:val="single" w:color="4472C4" w:sz="4" w:space="0"/>
        <w:bottom w:val="single" w:color="4472C4" w:sz="4" w:space="0"/>
        <w:right w:val="single" w:color="4472C4" w:sz="4" w:space="0"/>
        <w:insideH w:val="single" w:color="4472C4" w:sz="4" w:space="0"/>
        <w:insideV w:val="single" w:color="4472C4" w:sz="4" w:space="0"/>
      </w:tblBorders>
    </w:tblPr>
    <w:tblStylePr w:type="firstRow">
      <w:rPr>
        <w:b/>
      </w:rPr>
      <w:tblPr/>
      <w:tcPr>
        <w:tcBorders>
          <w:bottom w:val="single" w:color="4472C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  <w:tblStylePr w:type="band2Horz">
      <w:rPr>
        <w:sz w:val="22"/>
      </w:rPr>
      <w:tblPr/>
    </w:tblStylePr>
  </w:style>
  <w:style w:type="table" w:customStyle="1" w:styleId="GridTable6Colorful-Accent61">
    <w:name w:val="Grid Table 6 Colorful - Accent 6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70AD47" w:sz="4" w:space="0"/>
        <w:left w:val="single" w:color="70AD47" w:sz="4" w:space="0"/>
        <w:bottom w:val="single" w:color="70AD47" w:sz="4" w:space="0"/>
        <w:right w:val="single" w:color="70AD47" w:sz="4" w:space="0"/>
        <w:insideH w:val="single" w:color="70AD47" w:sz="4" w:space="0"/>
        <w:insideV w:val="single" w:color="70AD47" w:sz="4" w:space="0"/>
      </w:tblBorders>
    </w:tblPr>
    <w:tblStylePr w:type="firstRow">
      <w:rPr>
        <w:b/>
      </w:rPr>
      <w:tblPr/>
      <w:tcPr>
        <w:tcBorders>
          <w:bottom w:val="single" w:color="70AD47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  <w:tblStylePr w:type="band2Horz">
      <w:rPr>
        <w:sz w:val="22"/>
      </w:rPr>
      <w:tblPr/>
    </w:tblStylePr>
  </w:style>
  <w:style w:type="table" w:customStyle="1" w:styleId="-711">
    <w:name w:val="Таблица-сетка 7 цветная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firstRow">
      <w:rPr>
        <w:b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sz w:val="22"/>
      </w:rPr>
      <w:tblPr/>
      <w:tcPr>
        <w:shd w:val="clear" w:color="F2F2F2" w:fill="F2F2F2"/>
      </w:tcPr>
    </w:tblStylePr>
    <w:tblStylePr w:type="band2Horz">
      <w:rPr>
        <w:sz w:val="22"/>
      </w:rPr>
      <w:tblPr/>
    </w:tblStylePr>
  </w:style>
  <w:style w:type="table" w:customStyle="1" w:styleId="GridTable7Colorful-Accent11">
    <w:name w:val="Grid Table 7 Colorful - Accent 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ACCCEA" w:sz="4" w:space="0"/>
        <w:right w:val="single" w:color="ACCCEA" w:sz="4" w:space="0"/>
        <w:insideH w:val="single" w:color="ACCCEA" w:sz="4" w:space="0"/>
        <w:insideV w:val="single" w:color="ACCCEA" w:sz="4" w:space="0"/>
      </w:tblBorders>
    </w:tblPr>
    <w:tblStylePr w:type="firstRow">
      <w:rPr>
        <w:b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CCCEA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ACCC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ACCCE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sz w:val="22"/>
      </w:rPr>
      <w:tblPr/>
      <w:tcPr>
        <w:shd w:val="clear" w:color="DDEAF6" w:fill="DDEAF6"/>
      </w:tcPr>
    </w:tblStylePr>
    <w:tblStylePr w:type="band2Horz">
      <w:rPr>
        <w:sz w:val="22"/>
      </w:rPr>
      <w:tblPr/>
    </w:tblStylePr>
  </w:style>
  <w:style w:type="table" w:customStyle="1" w:styleId="GridTable7Colorful-Accent21">
    <w:name w:val="Grid Table 7 Colorful - Accent 2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F4B18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F4B18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  <w:tblStylePr w:type="band2Horz">
      <w:rPr>
        <w:sz w:val="22"/>
      </w:rPr>
      <w:tblPr/>
    </w:tblStylePr>
  </w:style>
  <w:style w:type="table" w:customStyle="1" w:styleId="GridTable7Colorful-Accent31">
    <w:name w:val="Grid Table 7 Colorful - Accent 3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A5A5A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  <w:tblStylePr w:type="band2Horz">
      <w:rPr>
        <w:sz w:val="22"/>
      </w:rPr>
      <w:tblPr/>
    </w:tblStylePr>
  </w:style>
  <w:style w:type="table" w:customStyle="1" w:styleId="GridTable7Colorful-Accent41">
    <w:name w:val="Grid Table 7 Colorful - Accent 4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FFD86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FFD86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  <w:tblStylePr w:type="band2Horz">
      <w:rPr>
        <w:sz w:val="22"/>
      </w:rPr>
      <w:tblPr/>
    </w:tblStylePr>
  </w:style>
  <w:style w:type="table" w:customStyle="1" w:styleId="GridTable7Colorful-Accent51">
    <w:name w:val="Grid Table 7 Colorful - Accent 5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</w:tblPr>
    <w:tblStylePr w:type="firstRow">
      <w:rPr>
        <w:b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5AFDD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95AFDD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95AFDD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  <w:tblStylePr w:type="band2Horz">
      <w:rPr>
        <w:sz w:val="22"/>
      </w:rPr>
      <w:tblPr/>
    </w:tblStylePr>
  </w:style>
  <w:style w:type="table" w:customStyle="1" w:styleId="GridTable7Colorful-Accent61">
    <w:name w:val="Grid Table 7 Colorful - Accent 6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  <w:tblStylePr w:type="firstRow">
      <w:rPr>
        <w:b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DD394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ADD39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ADD39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  <w:tblStylePr w:type="band2Horz">
      <w:rPr>
        <w:sz w:val="22"/>
      </w:rPr>
      <w:tblPr/>
    </w:tblStylePr>
  </w:style>
  <w:style w:type="table" w:customStyle="1" w:styleId="-1111">
    <w:name w:val="Список-таблица 1 светлая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1">
    <w:name w:val="List Table 1 Light - Accent 2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1">
    <w:name w:val="List Table 1 Light - Accent 3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1">
    <w:name w:val="List Table 1 Light - Accent 4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1">
    <w:name w:val="List Table 1 Light - Accent 5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1">
    <w:name w:val="List Table 1 Light - Accent 6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10">
    <w:name w:val="Список-таблица 2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blStylePr w:type="firstRow">
      <w:rPr>
        <w:b/>
        <w:sz w:val="22"/>
      </w:rPr>
      <w:tblPr/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/>
      </w:tcPr>
    </w:tblStylePr>
    <w:tblStylePr w:type="band1Horz">
      <w:rPr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2C6E7" w:sz="4" w:space="0"/>
        <w:bottom w:val="single" w:color="A2C6E7" w:sz="4" w:space="0"/>
        <w:insideH w:val="single" w:color="A2C6E7" w:sz="4" w:space="0"/>
      </w:tblBorders>
    </w:tblPr>
    <w:tblStylePr w:type="firstRow">
      <w:rPr>
        <w:b/>
        <w:sz w:val="22"/>
      </w:rPr>
      <w:tblPr/>
      <w:tcPr>
        <w:tcBorders>
          <w:top w:val="single" w:color="A2C6E7" w:sz="4" w:space="0"/>
          <w:left w:val="none" w:color="000000" w:sz="4" w:space="0"/>
          <w:bottom w:val="single" w:color="A2C6E7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2C6E7" w:sz="4" w:space="0"/>
          <w:left w:val="none" w:color="000000" w:sz="4" w:space="0"/>
          <w:bottom w:val="single" w:color="A2C6E7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5E5F4" w:fill="D5E5F4"/>
      </w:tcPr>
    </w:tblStylePr>
    <w:tblStylePr w:type="band1Horz">
      <w:rPr>
        <w:sz w:val="22"/>
      </w:rPr>
      <w:tblPr/>
      <w:tcPr>
        <w:shd w:val="clear" w:color="D5E5F4" w:fill="D5E5F4"/>
      </w:tcPr>
    </w:tblStylePr>
  </w:style>
  <w:style w:type="table" w:customStyle="1" w:styleId="ListTable2-Accent21">
    <w:name w:val="List Table 2 - Accent 2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4B58A" w:sz="4" w:space="0"/>
        <w:bottom w:val="single" w:color="F4B58A" w:sz="4" w:space="0"/>
        <w:insideH w:val="single" w:color="F4B58A" w:sz="4" w:space="0"/>
      </w:tblBorders>
    </w:tblPr>
    <w:tblStylePr w:type="firstRow">
      <w:rPr>
        <w:b/>
        <w:sz w:val="22"/>
      </w:rPr>
      <w:tblPr/>
      <w:tcPr>
        <w:tcBorders>
          <w:top w:val="single" w:color="F4B58A" w:sz="4" w:space="0"/>
          <w:left w:val="none" w:color="000000" w:sz="4" w:space="0"/>
          <w:bottom w:val="single" w:color="F4B58A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4B58A" w:sz="4" w:space="0"/>
          <w:left w:val="none" w:color="000000" w:sz="4" w:space="0"/>
          <w:bottom w:val="single" w:color="F4B58A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ADECB" w:fill="FADECB"/>
      </w:tcPr>
    </w:tblStylePr>
    <w:tblStylePr w:type="band1Horz">
      <w:rPr>
        <w:sz w:val="22"/>
      </w:rPr>
      <w:tblPr/>
      <w:tcPr>
        <w:shd w:val="clear" w:color="FADECB" w:fill="FADECB"/>
      </w:tcPr>
    </w:tblStylePr>
  </w:style>
  <w:style w:type="table" w:customStyle="1" w:styleId="ListTable2-Accent31">
    <w:name w:val="List Table 2 - Accent 3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CCCCCC" w:sz="4" w:space="0"/>
        <w:bottom w:val="single" w:color="CCCCCC" w:sz="4" w:space="0"/>
        <w:insideH w:val="single" w:color="CCCCCC" w:sz="4" w:space="0"/>
      </w:tblBorders>
    </w:tblPr>
    <w:tblStylePr w:type="firstRow">
      <w:rPr>
        <w:b/>
        <w:sz w:val="22"/>
      </w:rPr>
      <w:tblPr/>
      <w:tcPr>
        <w:tcBorders>
          <w:top w:val="single" w:color="CCCCCC" w:sz="4" w:space="0"/>
          <w:left w:val="none" w:color="000000" w:sz="4" w:space="0"/>
          <w:bottom w:val="single" w:color="CCCCCC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CCCCC" w:sz="4" w:space="0"/>
          <w:left w:val="none" w:color="000000" w:sz="4" w:space="0"/>
          <w:bottom w:val="single" w:color="CCCCCC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8E8E8" w:fill="E8E8E8"/>
      </w:tcPr>
    </w:tblStylePr>
    <w:tblStylePr w:type="band1Horz">
      <w:rPr>
        <w:sz w:val="22"/>
      </w:rPr>
      <w:tblPr/>
      <w:tcPr>
        <w:shd w:val="clear" w:color="E8E8E8" w:fill="E8E8E8"/>
      </w:tcPr>
    </w:tblStylePr>
  </w:style>
  <w:style w:type="table" w:customStyle="1" w:styleId="ListTable2-Accent41">
    <w:name w:val="List Table 2 - Accent 4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DB6F" w:sz="4" w:space="0"/>
        <w:bottom w:val="single" w:color="FFDB6F" w:sz="4" w:space="0"/>
        <w:insideH w:val="single" w:color="FFDB6F" w:sz="4" w:space="0"/>
      </w:tblBorders>
    </w:tblPr>
    <w:tblStylePr w:type="firstRow">
      <w:rPr>
        <w:b/>
        <w:sz w:val="22"/>
      </w:rPr>
      <w:tblPr/>
      <w:tcPr>
        <w:tcBorders>
          <w:top w:val="single" w:color="FFDB6F" w:sz="4" w:space="0"/>
          <w:left w:val="none" w:color="000000" w:sz="4" w:space="0"/>
          <w:bottom w:val="single" w:color="FFDB6F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DB6F" w:sz="4" w:space="0"/>
          <w:left w:val="none" w:color="000000" w:sz="4" w:space="0"/>
          <w:bottom w:val="single" w:color="FFDB6F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EFBF" w:fill="FFEFBF"/>
      </w:tcPr>
    </w:tblStylePr>
    <w:tblStylePr w:type="band1Horz">
      <w:rPr>
        <w:sz w:val="22"/>
      </w:rPr>
      <w:tblPr/>
      <w:tcPr>
        <w:shd w:val="clear" w:color="FFEFBF" w:fill="FFEFBF"/>
      </w:tcPr>
    </w:tblStylePr>
  </w:style>
  <w:style w:type="table" w:customStyle="1" w:styleId="ListTable2-Accent51">
    <w:name w:val="List Table 2 - Accent 5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95AFDD" w:sz="4" w:space="0"/>
        <w:bottom w:val="single" w:color="95AFDD" w:sz="4" w:space="0"/>
        <w:insideH w:val="single" w:color="95AFDD" w:sz="4" w:space="0"/>
      </w:tblBorders>
    </w:tblPr>
    <w:tblStylePr w:type="firstRow">
      <w:rPr>
        <w:b/>
        <w:sz w:val="22"/>
      </w:rPr>
      <w:tblPr/>
      <w:tcPr>
        <w:tcBorders>
          <w:top w:val="single" w:color="95AFDD" w:sz="4" w:space="0"/>
          <w:left w:val="none" w:color="000000" w:sz="4" w:space="0"/>
          <w:bottom w:val="single" w:color="95AFDD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5AFDD" w:sz="4" w:space="0"/>
          <w:left w:val="none" w:color="000000" w:sz="4" w:space="0"/>
          <w:bottom w:val="single" w:color="95AFDD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CFDBF0" w:fill="CFDBF0"/>
      </w:tcPr>
    </w:tblStylePr>
    <w:tblStylePr w:type="band1Horz">
      <w:rPr>
        <w:sz w:val="22"/>
      </w:rPr>
      <w:tblPr/>
      <w:tcPr>
        <w:shd w:val="clear" w:color="CFDBF0" w:fill="CFDBF0"/>
      </w:tcPr>
    </w:tblStylePr>
  </w:style>
  <w:style w:type="table" w:customStyle="1" w:styleId="ListTable2-Accent61">
    <w:name w:val="List Table 2 - Accent 6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DD394" w:sz="4" w:space="0"/>
        <w:bottom w:val="single" w:color="ADD394" w:sz="4" w:space="0"/>
        <w:insideH w:val="single" w:color="ADD394" w:sz="4" w:space="0"/>
      </w:tblBorders>
    </w:tblPr>
    <w:tblStylePr w:type="firstRow">
      <w:rPr>
        <w:b/>
        <w:sz w:val="22"/>
      </w:rPr>
      <w:tblPr/>
      <w:tcPr>
        <w:tcBorders>
          <w:top w:val="single" w:color="ADD394" w:sz="4" w:space="0"/>
          <w:left w:val="none" w:color="000000" w:sz="4" w:space="0"/>
          <w:bottom w:val="single" w:color="ADD39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DD394" w:sz="4" w:space="0"/>
          <w:left w:val="none" w:color="000000" w:sz="4" w:space="0"/>
          <w:bottom w:val="single" w:color="ADD39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AEBCF" w:fill="DAEBCF"/>
      </w:tcPr>
    </w:tblStylePr>
    <w:tblStylePr w:type="band1Horz">
      <w:rPr>
        <w:sz w:val="22"/>
      </w:rPr>
      <w:tblPr/>
      <w:tcPr>
        <w:shd w:val="clear" w:color="DAEBCF" w:fill="DAEBCF"/>
      </w:tcPr>
    </w:tblStylePr>
  </w:style>
  <w:style w:type="table" w:customStyle="1" w:styleId="-3110">
    <w:name w:val="Список-таблица 3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firstRow">
      <w:rPr>
        <w:b/>
        <w:sz w:val="22"/>
      </w:rPr>
      <w:tblPr/>
      <w:tcPr>
        <w:shd w:val="clear" w:color="000000" w:fill="000000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ListTable3-Accent11">
    <w:name w:val="List Table 3 - Accent 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5B9BD5" w:sz="4" w:space="0"/>
        <w:left w:val="single" w:color="5B9BD5" w:sz="4" w:space="0"/>
        <w:bottom w:val="single" w:color="5B9BD5" w:sz="4" w:space="0"/>
        <w:right w:val="single" w:color="5B9BD5" w:sz="4" w:space="0"/>
      </w:tblBorders>
    </w:tblPr>
    <w:tblStylePr w:type="firstRow">
      <w:rPr>
        <w:b/>
        <w:sz w:val="22"/>
      </w:rPr>
      <w:tblPr/>
      <w:tcPr>
        <w:shd w:val="clear" w:color="5B9BD5" w:fill="5B9BD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sz="4" w:space="0"/>
          <w:right w:val="single" w:color="5B9BD5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sz="4" w:space="0"/>
          <w:bottom w:val="single" w:color="5B9BD5" w:sz="4" w:space="0"/>
        </w:tcBorders>
      </w:tcPr>
    </w:tblStylePr>
  </w:style>
  <w:style w:type="table" w:customStyle="1" w:styleId="ListTable3-Accent21">
    <w:name w:val="List Table 3 - Accent 2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</w:tblBorders>
    </w:tblPr>
    <w:tblStylePr w:type="firstRow">
      <w:rPr>
        <w:b/>
        <w:sz w:val="22"/>
      </w:rPr>
      <w:tblPr/>
      <w:tcPr>
        <w:shd w:val="clear" w:color="F4B184" w:fill="F4B18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4B184" w:sz="4" w:space="0"/>
          <w:right w:val="single" w:color="F4B184" w:sz="4" w:space="0"/>
        </w:tcBorders>
      </w:tcPr>
    </w:tblStylePr>
    <w:tblStylePr w:type="band1Horz">
      <w:rPr>
        <w:sz w:val="22"/>
      </w:rPr>
      <w:tblPr/>
      <w:tcPr>
        <w:tcBorders>
          <w:top w:val="single" w:color="F4B184" w:sz="4" w:space="0"/>
          <w:bottom w:val="single" w:color="F4B184" w:sz="4" w:space="0"/>
        </w:tcBorders>
      </w:tcPr>
    </w:tblStylePr>
  </w:style>
  <w:style w:type="table" w:customStyle="1" w:styleId="ListTable3-Accent31">
    <w:name w:val="List Table 3 - Accent 3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C9C9C9" w:sz="4" w:space="0"/>
        <w:left w:val="single" w:color="C9C9C9" w:sz="4" w:space="0"/>
        <w:bottom w:val="single" w:color="C9C9C9" w:sz="4" w:space="0"/>
        <w:right w:val="single" w:color="C9C9C9" w:sz="4" w:space="0"/>
      </w:tblBorders>
    </w:tblPr>
    <w:tblStylePr w:type="firstRow">
      <w:rPr>
        <w:b/>
        <w:sz w:val="22"/>
      </w:rPr>
      <w:tblPr/>
      <w:tcPr>
        <w:shd w:val="clear" w:color="C9C9C9" w:fill="C9C9C9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9C9C9" w:sz="4" w:space="0"/>
          <w:right w:val="single" w:color="C9C9C9" w:sz="4" w:space="0"/>
        </w:tcBorders>
      </w:tcPr>
    </w:tblStylePr>
    <w:tblStylePr w:type="band1Horz">
      <w:rPr>
        <w:sz w:val="22"/>
      </w:rPr>
      <w:tblPr/>
      <w:tcPr>
        <w:tcBorders>
          <w:top w:val="single" w:color="C9C9C9" w:sz="4" w:space="0"/>
          <w:bottom w:val="single" w:color="C9C9C9" w:sz="4" w:space="0"/>
        </w:tcBorders>
      </w:tcPr>
    </w:tblStylePr>
  </w:style>
  <w:style w:type="table" w:customStyle="1" w:styleId="ListTable3-Accent41">
    <w:name w:val="List Table 3 - Accent 4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</w:tblBorders>
    </w:tblPr>
    <w:tblStylePr w:type="firstRow">
      <w:rPr>
        <w:b/>
        <w:sz w:val="22"/>
      </w:rPr>
      <w:tblPr/>
      <w:tcPr>
        <w:shd w:val="clear" w:color="FFD865" w:fill="FFD86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D865" w:sz="4" w:space="0"/>
          <w:right w:val="single" w:color="FFD865" w:sz="4" w:space="0"/>
        </w:tcBorders>
      </w:tcPr>
    </w:tblStylePr>
    <w:tblStylePr w:type="band1Horz">
      <w:rPr>
        <w:sz w:val="22"/>
      </w:rPr>
      <w:tblPr/>
      <w:tcPr>
        <w:tcBorders>
          <w:top w:val="single" w:color="FFD865" w:sz="4" w:space="0"/>
          <w:bottom w:val="single" w:color="FFD865" w:sz="4" w:space="0"/>
        </w:tcBorders>
      </w:tcPr>
    </w:tblStylePr>
  </w:style>
  <w:style w:type="table" w:customStyle="1" w:styleId="ListTable3-Accent51">
    <w:name w:val="List Table 3 - Accent 5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8DA9DB" w:sz="4" w:space="0"/>
        <w:left w:val="single" w:color="8DA9DB" w:sz="4" w:space="0"/>
        <w:bottom w:val="single" w:color="8DA9DB" w:sz="4" w:space="0"/>
        <w:right w:val="single" w:color="8DA9DB" w:sz="4" w:space="0"/>
      </w:tblBorders>
    </w:tblPr>
    <w:tblStylePr w:type="firstRow">
      <w:rPr>
        <w:b/>
        <w:sz w:val="22"/>
      </w:rPr>
      <w:tblPr/>
      <w:tcPr>
        <w:shd w:val="clear" w:color="8DA9DB" w:fill="8DA9DB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8DA9DB" w:sz="4" w:space="0"/>
          <w:right w:val="single" w:color="8DA9DB" w:sz="4" w:space="0"/>
        </w:tcBorders>
      </w:tcPr>
    </w:tblStylePr>
    <w:tblStylePr w:type="band1Horz">
      <w:rPr>
        <w:sz w:val="22"/>
      </w:rPr>
      <w:tblPr/>
      <w:tcPr>
        <w:tcBorders>
          <w:top w:val="single" w:color="8DA9DB" w:sz="4" w:space="0"/>
          <w:bottom w:val="single" w:color="8DA9DB" w:sz="4" w:space="0"/>
        </w:tcBorders>
      </w:tcPr>
    </w:tblStylePr>
  </w:style>
  <w:style w:type="table" w:customStyle="1" w:styleId="ListTable3-Accent61">
    <w:name w:val="List Table 3 - Accent 6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9D08E" w:sz="4" w:space="0"/>
        <w:left w:val="single" w:color="A9D08E" w:sz="4" w:space="0"/>
        <w:bottom w:val="single" w:color="A9D08E" w:sz="4" w:space="0"/>
        <w:right w:val="single" w:color="A9D08E" w:sz="4" w:space="0"/>
      </w:tblBorders>
    </w:tblPr>
    <w:tblStylePr w:type="firstRow">
      <w:rPr>
        <w:b/>
        <w:sz w:val="22"/>
      </w:rPr>
      <w:tblPr/>
      <w:tcPr>
        <w:shd w:val="clear" w:color="A9D08E" w:fill="A9D08E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9D08E" w:sz="4" w:space="0"/>
          <w:right w:val="single" w:color="A9D08E" w:sz="4" w:space="0"/>
        </w:tcBorders>
      </w:tcPr>
    </w:tblStylePr>
    <w:tblStylePr w:type="band1Horz">
      <w:rPr>
        <w:sz w:val="22"/>
      </w:rPr>
      <w:tblPr/>
      <w:tcPr>
        <w:tcBorders>
          <w:top w:val="single" w:color="A9D08E" w:sz="4" w:space="0"/>
          <w:bottom w:val="single" w:color="A9D08E" w:sz="4" w:space="0"/>
        </w:tcBorders>
      </w:tcPr>
    </w:tblStylePr>
  </w:style>
  <w:style w:type="table" w:customStyle="1" w:styleId="-4110">
    <w:name w:val="Список-таблица 4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firstRow">
      <w:rPr>
        <w:b/>
        <w:sz w:val="22"/>
      </w:rPr>
      <w:tblPr/>
      <w:tcPr>
        <w:shd w:val="clear" w:color="000000" w:fill="000000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/>
      </w:tcPr>
    </w:tblStylePr>
    <w:tblStylePr w:type="band1Horz">
      <w:rPr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</w:tblBorders>
    </w:tblPr>
    <w:tblStylePr w:type="firstRow">
      <w:rPr>
        <w:b/>
        <w:sz w:val="22"/>
      </w:rPr>
      <w:tblPr/>
      <w:tcPr>
        <w:shd w:val="clear" w:color="5B9BD5" w:fill="5B9BD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5E5F4" w:fill="D5E5F4"/>
      </w:tcPr>
    </w:tblStylePr>
    <w:tblStylePr w:type="band1Horz">
      <w:rPr>
        <w:sz w:val="22"/>
      </w:rPr>
      <w:tblPr/>
      <w:tcPr>
        <w:shd w:val="clear" w:color="D5E5F4" w:fill="D5E5F4"/>
      </w:tcPr>
    </w:tblStylePr>
  </w:style>
  <w:style w:type="table" w:customStyle="1" w:styleId="ListTable4-Accent21">
    <w:name w:val="List Table 4 - Accent 2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</w:tblBorders>
    </w:tblPr>
    <w:tblStylePr w:type="firstRow">
      <w:rPr>
        <w:b/>
        <w:sz w:val="22"/>
      </w:rPr>
      <w:tblPr/>
      <w:tcPr>
        <w:shd w:val="clear" w:color="ED7D31" w:fill="ED7D3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ADECB" w:fill="FADECB"/>
      </w:tcPr>
    </w:tblStylePr>
    <w:tblStylePr w:type="band1Horz">
      <w:rPr>
        <w:sz w:val="22"/>
      </w:rPr>
      <w:tblPr/>
      <w:tcPr>
        <w:shd w:val="clear" w:color="FADECB" w:fill="FADECB"/>
      </w:tcPr>
    </w:tblStylePr>
  </w:style>
  <w:style w:type="table" w:customStyle="1" w:styleId="ListTable4-Accent31">
    <w:name w:val="List Table 4 - Accent 3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</w:tblBorders>
    </w:tblPr>
    <w:tblStylePr w:type="firstRow">
      <w:rPr>
        <w:b/>
        <w:sz w:val="22"/>
      </w:rPr>
      <w:tblPr/>
      <w:tcPr>
        <w:shd w:val="clear" w:color="A5A5A5" w:fill="A5A5A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8E8E8" w:fill="E8E8E8"/>
      </w:tcPr>
    </w:tblStylePr>
    <w:tblStylePr w:type="band1Horz">
      <w:rPr>
        <w:sz w:val="22"/>
      </w:rPr>
      <w:tblPr/>
      <w:tcPr>
        <w:shd w:val="clear" w:color="E8E8E8" w:fill="E8E8E8"/>
      </w:tcPr>
    </w:tblStylePr>
  </w:style>
  <w:style w:type="table" w:customStyle="1" w:styleId="ListTable4-Accent41">
    <w:name w:val="List Table 4 - Accent 4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</w:tblBorders>
    </w:tblPr>
    <w:tblStylePr w:type="firstRow">
      <w:rPr>
        <w:b/>
        <w:sz w:val="22"/>
      </w:rPr>
      <w:tblPr/>
      <w:tcPr>
        <w:shd w:val="clear" w:color="FFC000" w:fill="FFC000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EFBF" w:fill="FFEFBF"/>
      </w:tcPr>
    </w:tblStylePr>
    <w:tblStylePr w:type="band1Horz">
      <w:rPr>
        <w:sz w:val="22"/>
      </w:rPr>
      <w:tblPr/>
      <w:tcPr>
        <w:shd w:val="clear" w:color="FFEFBF" w:fill="FFEFBF"/>
      </w:tcPr>
    </w:tblStylePr>
  </w:style>
  <w:style w:type="table" w:customStyle="1" w:styleId="ListTable4-Accent51">
    <w:name w:val="List Table 4 - Accent 5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</w:tblBorders>
    </w:tblPr>
    <w:tblStylePr w:type="firstRow">
      <w:rPr>
        <w:b/>
        <w:sz w:val="22"/>
      </w:rPr>
      <w:tblPr/>
      <w:tcPr>
        <w:shd w:val="clear" w:color="4472C4" w:fill="4472C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FDBF0" w:fill="CFDBF0"/>
      </w:tcPr>
    </w:tblStylePr>
    <w:tblStylePr w:type="band1Horz">
      <w:rPr>
        <w:sz w:val="22"/>
      </w:rPr>
      <w:tblPr/>
      <w:tcPr>
        <w:shd w:val="clear" w:color="CFDBF0" w:fill="CFDBF0"/>
      </w:tcPr>
    </w:tblStylePr>
  </w:style>
  <w:style w:type="table" w:customStyle="1" w:styleId="ListTable4-Accent61">
    <w:name w:val="List Table 4 - Accent 6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</w:tblBorders>
    </w:tblPr>
    <w:tblStylePr w:type="firstRow">
      <w:rPr>
        <w:b/>
        <w:sz w:val="22"/>
      </w:rPr>
      <w:tblPr/>
      <w:tcPr>
        <w:shd w:val="clear" w:color="70AD47" w:fill="70AD4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BCF" w:fill="DAEBCF"/>
      </w:tcPr>
    </w:tblStylePr>
    <w:tblStylePr w:type="band1Horz">
      <w:rPr>
        <w:sz w:val="22"/>
      </w:rPr>
      <w:tblPr/>
      <w:tcPr>
        <w:shd w:val="clear" w:color="DAEBCF" w:fill="DAEBCF"/>
      </w:tcPr>
    </w:tblStylePr>
  </w:style>
  <w:style w:type="table" w:customStyle="1" w:styleId="-5110">
    <w:name w:val="Список-таблица 5 темная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</w:tblPr>
    <w:tblStylePr w:type="firstRow">
      <w:rPr>
        <w:b/>
        <w:sz w:val="22"/>
      </w:rPr>
      <w:tblPr/>
      <w:tcPr>
        <w:tcBorders>
          <w:top w:val="single" w:color="7F7F7F" w:sz="32" w:space="0"/>
          <w:bottom w:val="single" w:color="FFFFFF" w:sz="12" w:space="0"/>
        </w:tcBorders>
        <w:shd w:val="clear" w:color="7F7F7F" w:fill="7F7F7F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7F7F7F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7F7F7F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7F7F7F" w:fill="7F7F7F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7F7F7F" w:fill="7F7F7F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5B9BD5" w:sz="32" w:space="0"/>
        <w:left w:val="single" w:color="5B9BD5" w:sz="32" w:space="0"/>
        <w:bottom w:val="single" w:color="5B9BD5" w:sz="32" w:space="0"/>
        <w:right w:val="single" w:color="5B9BD5" w:sz="32" w:space="0"/>
      </w:tblBorders>
    </w:tblPr>
    <w:tblStylePr w:type="firstRow">
      <w:rPr>
        <w:b/>
        <w:sz w:val="22"/>
      </w:rPr>
      <w:tblPr/>
      <w:tcPr>
        <w:tcBorders>
          <w:top w:val="single" w:color="5B9BD5" w:sz="32" w:space="0"/>
          <w:bottom w:val="single" w:color="FFFFFF" w:sz="12" w:space="0"/>
        </w:tcBorders>
        <w:shd w:val="clear" w:color="5B9BD5" w:fill="5B9BD5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5B9BD5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5B9BD5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5B9BD5" w:fill="5B9BD5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5B9BD5" w:fill="5B9BD5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5B9BD5" w:fill="5B9BD5"/>
      </w:tcPr>
    </w:tblStylePr>
  </w:style>
  <w:style w:type="table" w:customStyle="1" w:styleId="ListTable5Dark-Accent21">
    <w:name w:val="List Table 5 Dark - Accent 2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4B184" w:sz="32" w:space="0"/>
        <w:left w:val="single" w:color="F4B184" w:sz="32" w:space="0"/>
        <w:bottom w:val="single" w:color="F4B184" w:sz="32" w:space="0"/>
        <w:right w:val="single" w:color="F4B184" w:sz="32" w:space="0"/>
      </w:tblBorders>
    </w:tblPr>
    <w:tblStylePr w:type="firstRow">
      <w:rPr>
        <w:b/>
        <w:sz w:val="22"/>
      </w:rPr>
      <w:tblPr/>
      <w:tcPr>
        <w:tcBorders>
          <w:top w:val="single" w:color="F4B184" w:sz="32" w:space="0"/>
          <w:bottom w:val="single" w:color="FFFFFF" w:sz="12" w:space="0"/>
        </w:tcBorders>
        <w:shd w:val="clear" w:color="F4B184" w:fill="F4B184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F4B184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F4B184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F4B184" w:fill="F4B184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4B184" w:fill="F4B184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4B184" w:fill="F4B184"/>
      </w:tcPr>
    </w:tblStylePr>
  </w:style>
  <w:style w:type="table" w:customStyle="1" w:styleId="ListTable5Dark-Accent31">
    <w:name w:val="List Table 5 Dark - Accent 3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C9C9C9" w:sz="32" w:space="0"/>
        <w:left w:val="single" w:color="C9C9C9" w:sz="32" w:space="0"/>
        <w:bottom w:val="single" w:color="C9C9C9" w:sz="32" w:space="0"/>
        <w:right w:val="single" w:color="C9C9C9" w:sz="32" w:space="0"/>
      </w:tblBorders>
    </w:tblPr>
    <w:tblStylePr w:type="firstRow">
      <w:rPr>
        <w:b/>
        <w:sz w:val="22"/>
      </w:rPr>
      <w:tblPr/>
      <w:tcPr>
        <w:tcBorders>
          <w:top w:val="single" w:color="C9C9C9" w:sz="32" w:space="0"/>
          <w:bottom w:val="single" w:color="FFFFFF" w:sz="12" w:space="0"/>
        </w:tcBorders>
        <w:shd w:val="clear" w:color="C9C9C9" w:fill="C9C9C9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C9C9C9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C9C9C9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C9C9C9" w:fill="C9C9C9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C9C9C9" w:fill="C9C9C9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C9C9C9" w:fill="C9C9C9"/>
      </w:tcPr>
    </w:tblStylePr>
  </w:style>
  <w:style w:type="table" w:customStyle="1" w:styleId="ListTable5Dark-Accent41">
    <w:name w:val="List Table 5 Dark - Accent 4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D865" w:sz="32" w:space="0"/>
        <w:left w:val="single" w:color="FFD865" w:sz="32" w:space="0"/>
        <w:bottom w:val="single" w:color="FFD865" w:sz="32" w:space="0"/>
        <w:right w:val="single" w:color="FFD865" w:sz="32" w:space="0"/>
      </w:tblBorders>
    </w:tblPr>
    <w:tblStylePr w:type="firstRow">
      <w:rPr>
        <w:b/>
        <w:sz w:val="22"/>
      </w:rPr>
      <w:tblPr/>
      <w:tcPr>
        <w:tcBorders>
          <w:top w:val="single" w:color="FFD865" w:sz="32" w:space="0"/>
          <w:bottom w:val="single" w:color="FFFFFF" w:sz="12" w:space="0"/>
        </w:tcBorders>
        <w:shd w:val="clear" w:color="FFD865" w:fill="FFD865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FFD865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FFD865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FFD865" w:fill="FFD865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FD865" w:fill="FFD865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FD865" w:fill="FFD865"/>
      </w:tcPr>
    </w:tblStylePr>
  </w:style>
  <w:style w:type="table" w:customStyle="1" w:styleId="ListTable5Dark-Accent51">
    <w:name w:val="List Table 5 Dark - Accent 5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8DA9DB" w:sz="32" w:space="0"/>
        <w:left w:val="single" w:color="8DA9DB" w:sz="32" w:space="0"/>
        <w:bottom w:val="single" w:color="8DA9DB" w:sz="32" w:space="0"/>
        <w:right w:val="single" w:color="8DA9DB" w:sz="32" w:space="0"/>
      </w:tblBorders>
    </w:tblPr>
    <w:tblStylePr w:type="firstRow">
      <w:rPr>
        <w:b/>
        <w:sz w:val="22"/>
      </w:rPr>
      <w:tblPr/>
      <w:tcPr>
        <w:tcBorders>
          <w:top w:val="single" w:color="8DA9DB" w:sz="32" w:space="0"/>
          <w:bottom w:val="single" w:color="FFFFFF" w:sz="12" w:space="0"/>
        </w:tcBorders>
        <w:shd w:val="clear" w:color="8DA9DB" w:fill="8DA9DB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8DA9DB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8DA9DB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8DA9DB" w:fill="8DA9DB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8DA9DB" w:fill="8DA9DB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8DA9DB" w:fill="8DA9DB"/>
      </w:tcPr>
    </w:tblStylePr>
  </w:style>
  <w:style w:type="table" w:customStyle="1" w:styleId="ListTable5Dark-Accent61">
    <w:name w:val="List Table 5 Dark - Accent 6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9D08E" w:sz="32" w:space="0"/>
        <w:left w:val="single" w:color="A9D08E" w:sz="32" w:space="0"/>
        <w:bottom w:val="single" w:color="A9D08E" w:sz="32" w:space="0"/>
        <w:right w:val="single" w:color="A9D08E" w:sz="32" w:space="0"/>
      </w:tblBorders>
    </w:tblPr>
    <w:tblStylePr w:type="firstRow">
      <w:rPr>
        <w:b/>
        <w:sz w:val="22"/>
      </w:rPr>
      <w:tblPr/>
      <w:tcPr>
        <w:tcBorders>
          <w:top w:val="single" w:color="A9D08E" w:sz="32" w:space="0"/>
          <w:bottom w:val="single" w:color="FFFFFF" w:sz="12" w:space="0"/>
        </w:tcBorders>
        <w:shd w:val="clear" w:color="A9D08E" w:fill="A9D08E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A9D08E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A9D08E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A9D08E" w:fill="A9D08E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A9D08E" w:fill="A9D08E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A9D08E" w:fill="A9D08E"/>
      </w:tcPr>
    </w:tblStylePr>
  </w:style>
  <w:style w:type="table" w:customStyle="1" w:styleId="-6110">
    <w:name w:val="Список-таблица 6 цветная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blStylePr w:type="firstRow">
      <w:rPr>
        <w:b/>
      </w:rPr>
      <w:tblPr/>
      <w:tcPr>
        <w:tcBorders>
          <w:bottom w:val="single" w:color="7F7F7F" w:sz="4" w:space="0"/>
        </w:tcBorders>
      </w:tcPr>
    </w:tblStylePr>
    <w:tblStylePr w:type="lastRow">
      <w:rPr>
        <w:b/>
      </w:rPr>
      <w:tblPr/>
      <w:tcPr>
        <w:tcBorders>
          <w:top w:val="single" w:color="7F7F7F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/>
      </w:tcPr>
    </w:tblStylePr>
    <w:tblStylePr w:type="band1Horz">
      <w:rPr>
        <w:sz w:val="22"/>
      </w:rPr>
      <w:tblPr/>
      <w:tcPr>
        <w:shd w:val="clear" w:color="BFBFBF" w:fill="BFBFBF"/>
      </w:tcPr>
    </w:tblStylePr>
    <w:tblStylePr w:type="band2Horz">
      <w:rPr>
        <w:sz w:val="22"/>
      </w:rPr>
      <w:tblPr/>
    </w:tblStylePr>
  </w:style>
  <w:style w:type="table" w:customStyle="1" w:styleId="ListTable6Colorful-Accent11">
    <w:name w:val="List Table 6 Colorful - Accent 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5B9BD5" w:sz="4" w:space="0"/>
        <w:bottom w:val="single" w:color="5B9BD5" w:sz="4" w:space="0"/>
      </w:tblBorders>
    </w:tblPr>
    <w:tblStylePr w:type="firstRow">
      <w:rPr>
        <w:b/>
      </w:rPr>
      <w:tblPr/>
      <w:tcPr>
        <w:tcBorders>
          <w:bottom w:val="single" w:color="5B9BD5" w:sz="4" w:space="0"/>
        </w:tcBorders>
      </w:tcPr>
    </w:tblStylePr>
    <w:tblStylePr w:type="lastRow">
      <w:rPr>
        <w:b/>
      </w:rPr>
      <w:tblPr/>
      <w:tcPr>
        <w:tcBorders>
          <w:top w:val="single" w:color="5B9BD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5E5F4" w:fill="D5E5F4"/>
      </w:tcPr>
    </w:tblStylePr>
    <w:tblStylePr w:type="band1Horz">
      <w:rPr>
        <w:sz w:val="22"/>
      </w:rPr>
      <w:tblPr/>
      <w:tcPr>
        <w:shd w:val="clear" w:color="D5E5F4" w:fill="D5E5F4"/>
      </w:tcPr>
    </w:tblStylePr>
    <w:tblStylePr w:type="band2Horz">
      <w:rPr>
        <w:sz w:val="22"/>
      </w:rPr>
      <w:tblPr/>
    </w:tblStylePr>
  </w:style>
  <w:style w:type="table" w:customStyle="1" w:styleId="ListTable6Colorful-Accent21">
    <w:name w:val="List Table 6 Colorful - Accent 2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4B184" w:sz="4" w:space="0"/>
        <w:bottom w:val="single" w:color="F4B184" w:sz="4" w:space="0"/>
      </w:tblBorders>
    </w:tblPr>
    <w:tblStylePr w:type="firstRow">
      <w:rPr>
        <w:b/>
      </w:rPr>
      <w:tblPr/>
      <w:tcPr>
        <w:tcBorders>
          <w:bottom w:val="single" w:color="F4B184" w:sz="4" w:space="0"/>
        </w:tcBorders>
      </w:tcPr>
    </w:tblStylePr>
    <w:tblStylePr w:type="lastRow">
      <w:rPr>
        <w:b/>
      </w:rPr>
      <w:tblPr/>
      <w:tcPr>
        <w:tcBorders>
          <w:top w:val="single" w:color="F4B18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ADECB" w:fill="FADECB"/>
      </w:tcPr>
    </w:tblStylePr>
    <w:tblStylePr w:type="band1Horz">
      <w:rPr>
        <w:sz w:val="22"/>
      </w:rPr>
      <w:tblPr/>
      <w:tcPr>
        <w:shd w:val="clear" w:color="FADECB" w:fill="FADECB"/>
      </w:tcPr>
    </w:tblStylePr>
    <w:tblStylePr w:type="band2Horz">
      <w:rPr>
        <w:sz w:val="22"/>
      </w:rPr>
      <w:tblPr/>
    </w:tblStylePr>
  </w:style>
  <w:style w:type="table" w:customStyle="1" w:styleId="ListTable6Colorful-Accent31">
    <w:name w:val="List Table 6 Colorful - Accent 3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C9C9C9" w:sz="4" w:space="0"/>
        <w:bottom w:val="single" w:color="C9C9C9" w:sz="4" w:space="0"/>
      </w:tblBorders>
    </w:tblPr>
    <w:tblStylePr w:type="firstRow">
      <w:rPr>
        <w:b/>
      </w:rPr>
      <w:tblPr/>
      <w:tcPr>
        <w:tcBorders>
          <w:bottom w:val="single" w:color="C9C9C9" w:sz="4" w:space="0"/>
        </w:tcBorders>
      </w:tcPr>
    </w:tblStylePr>
    <w:tblStylePr w:type="lastRow">
      <w:rPr>
        <w:b/>
      </w:rPr>
      <w:tblPr/>
      <w:tcPr>
        <w:tcBorders>
          <w:top w:val="single" w:color="C9C9C9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8E8E8" w:fill="E8E8E8"/>
      </w:tcPr>
    </w:tblStylePr>
    <w:tblStylePr w:type="band1Horz">
      <w:rPr>
        <w:sz w:val="22"/>
      </w:rPr>
      <w:tblPr/>
      <w:tcPr>
        <w:shd w:val="clear" w:color="E8E8E8" w:fill="E8E8E8"/>
      </w:tcPr>
    </w:tblStylePr>
    <w:tblStylePr w:type="band2Horz">
      <w:rPr>
        <w:sz w:val="22"/>
      </w:rPr>
      <w:tblPr/>
    </w:tblStylePr>
  </w:style>
  <w:style w:type="table" w:customStyle="1" w:styleId="ListTable6Colorful-Accent41">
    <w:name w:val="List Table 6 Colorful - Accent 4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D865" w:sz="4" w:space="0"/>
        <w:bottom w:val="single" w:color="FFD865" w:sz="4" w:space="0"/>
      </w:tblBorders>
    </w:tblPr>
    <w:tblStylePr w:type="firstRow">
      <w:rPr>
        <w:b/>
      </w:rPr>
      <w:tblPr/>
      <w:tcPr>
        <w:tcBorders>
          <w:bottom w:val="single" w:color="FFD865" w:sz="4" w:space="0"/>
        </w:tcBorders>
      </w:tcPr>
    </w:tblStylePr>
    <w:tblStylePr w:type="lastRow">
      <w:rPr>
        <w:b/>
      </w:rPr>
      <w:tblPr/>
      <w:tcPr>
        <w:tcBorders>
          <w:top w:val="single" w:color="FFD86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EFBF" w:fill="FFEFBF"/>
      </w:tcPr>
    </w:tblStylePr>
    <w:tblStylePr w:type="band1Horz">
      <w:rPr>
        <w:sz w:val="22"/>
      </w:rPr>
      <w:tblPr/>
      <w:tcPr>
        <w:shd w:val="clear" w:color="FFEFBF" w:fill="FFEFBF"/>
      </w:tcPr>
    </w:tblStylePr>
    <w:tblStylePr w:type="band2Horz">
      <w:rPr>
        <w:sz w:val="22"/>
      </w:rPr>
      <w:tblPr/>
    </w:tblStylePr>
  </w:style>
  <w:style w:type="table" w:customStyle="1" w:styleId="ListTable6Colorful-Accent51">
    <w:name w:val="List Table 6 Colorful - Accent 5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8DA9DB" w:sz="4" w:space="0"/>
        <w:bottom w:val="single" w:color="8DA9DB" w:sz="4" w:space="0"/>
      </w:tblBorders>
    </w:tblPr>
    <w:tblStylePr w:type="firstRow">
      <w:rPr>
        <w:b/>
      </w:rPr>
      <w:tblPr/>
      <w:tcPr>
        <w:tcBorders>
          <w:bottom w:val="single" w:color="8DA9DB" w:sz="4" w:space="0"/>
        </w:tcBorders>
      </w:tcPr>
    </w:tblStylePr>
    <w:tblStylePr w:type="lastRow">
      <w:rPr>
        <w:b/>
      </w:rPr>
      <w:tblPr/>
      <w:tcPr>
        <w:tcBorders>
          <w:top w:val="single" w:color="8DA9DB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FDBF0" w:fill="CFDBF0"/>
      </w:tcPr>
    </w:tblStylePr>
    <w:tblStylePr w:type="band1Horz">
      <w:rPr>
        <w:sz w:val="22"/>
      </w:rPr>
      <w:tblPr/>
      <w:tcPr>
        <w:shd w:val="clear" w:color="CFDBF0" w:fill="CFDBF0"/>
      </w:tcPr>
    </w:tblStylePr>
    <w:tblStylePr w:type="band2Horz">
      <w:rPr>
        <w:sz w:val="22"/>
      </w:rPr>
      <w:tblPr/>
    </w:tblStylePr>
  </w:style>
  <w:style w:type="table" w:customStyle="1" w:styleId="ListTable6Colorful-Accent61">
    <w:name w:val="List Table 6 Colorful - Accent 6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A9D08E" w:sz="4" w:space="0"/>
        <w:bottom w:val="single" w:color="A9D08E" w:sz="4" w:space="0"/>
      </w:tblBorders>
    </w:tblPr>
    <w:tblStylePr w:type="firstRow">
      <w:rPr>
        <w:b/>
      </w:rPr>
      <w:tblPr/>
      <w:tcPr>
        <w:tcBorders>
          <w:bottom w:val="single" w:color="A9D08E" w:sz="4" w:space="0"/>
        </w:tcBorders>
      </w:tcPr>
    </w:tblStylePr>
    <w:tblStylePr w:type="lastRow">
      <w:rPr>
        <w:b/>
      </w:rPr>
      <w:tblPr/>
      <w:tcPr>
        <w:tcBorders>
          <w:top w:val="single" w:color="A9D08E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AEBCF" w:fill="DAEBCF"/>
      </w:tcPr>
    </w:tblStylePr>
    <w:tblStylePr w:type="band1Horz">
      <w:rPr>
        <w:sz w:val="22"/>
      </w:rPr>
      <w:tblPr/>
      <w:tcPr>
        <w:shd w:val="clear" w:color="DAEBCF" w:fill="DAEBCF"/>
      </w:tcPr>
    </w:tblStylePr>
    <w:tblStylePr w:type="band2Horz">
      <w:rPr>
        <w:sz w:val="22"/>
      </w:rPr>
      <w:tblPr/>
    </w:tblStylePr>
  </w:style>
  <w:style w:type="table" w:customStyle="1" w:styleId="-7110">
    <w:name w:val="Список-таблица 7 цветная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right w:val="single" w:color="7F7F7F" w:sz="4" w:space="0"/>
      </w:tblBorders>
    </w:tblPr>
    <w:tblStylePr w:type="firstRow"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sz w:val="22"/>
      </w:rPr>
      <w:tblPr/>
      <w:tcPr>
        <w:shd w:val="clear" w:color="BFBFBF" w:fill="BFBFBF"/>
      </w:tcPr>
    </w:tblStylePr>
    <w:tblStylePr w:type="band2Horz">
      <w:rPr>
        <w:sz w:val="22"/>
      </w:rPr>
      <w:tblPr/>
    </w:tblStylePr>
  </w:style>
  <w:style w:type="table" w:customStyle="1" w:styleId="ListTable7Colorful-Accent11">
    <w:name w:val="List Table 7 Colorful - Accent 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right w:val="single" w:color="5B9BD5" w:sz="4" w:space="0"/>
      </w:tblBorders>
    </w:tblPr>
    <w:tblStylePr w:type="firstRow"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5B9BD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5B9BD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sz w:val="22"/>
      </w:rPr>
      <w:tblPr/>
      <w:tcPr>
        <w:shd w:val="clear" w:color="D5E5F4" w:fill="D5E5F4"/>
      </w:tcPr>
    </w:tblStylePr>
    <w:tblStylePr w:type="band2Horz">
      <w:rPr>
        <w:sz w:val="22"/>
      </w:rPr>
      <w:tblPr/>
    </w:tblStylePr>
  </w:style>
  <w:style w:type="table" w:customStyle="1" w:styleId="ListTable7Colorful-Accent21">
    <w:name w:val="List Table 7 Colorful - Accent 2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right w:val="single" w:color="F4B184" w:sz="4" w:space="0"/>
      </w:tblBorders>
    </w:tblPr>
    <w:tblStylePr w:type="firstRow"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F4B18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F4B18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sz w:val="22"/>
      </w:rPr>
      <w:tblPr/>
      <w:tcPr>
        <w:shd w:val="clear" w:color="FADECB" w:fill="FADECB"/>
      </w:tcPr>
    </w:tblStylePr>
    <w:tblStylePr w:type="band2Horz">
      <w:rPr>
        <w:sz w:val="22"/>
      </w:rPr>
      <w:tblPr/>
    </w:tblStylePr>
  </w:style>
  <w:style w:type="table" w:customStyle="1" w:styleId="ListTable7Colorful-Accent31">
    <w:name w:val="List Table 7 Colorful - Accent 3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right w:val="single" w:color="C9C9C9" w:sz="4" w:space="0"/>
      </w:tblBorders>
    </w:tblPr>
    <w:tblStylePr w:type="firstRow"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9C9C9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C9C9C9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C9C9C9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sz w:val="22"/>
      </w:rPr>
      <w:tblPr/>
      <w:tcPr>
        <w:shd w:val="clear" w:color="E8E8E8" w:fill="E8E8E8"/>
      </w:tcPr>
    </w:tblStylePr>
    <w:tblStylePr w:type="band2Horz">
      <w:rPr>
        <w:sz w:val="22"/>
      </w:rPr>
      <w:tblPr/>
    </w:tblStylePr>
  </w:style>
  <w:style w:type="table" w:customStyle="1" w:styleId="ListTable7Colorful-Accent41">
    <w:name w:val="List Table 7 Colorful - Accent 4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right w:val="single" w:color="FFD865" w:sz="4" w:space="0"/>
      </w:tblBorders>
    </w:tblPr>
    <w:tblStylePr w:type="firstRow"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FFD86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FFD86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sz w:val="22"/>
      </w:rPr>
      <w:tblPr/>
      <w:tcPr>
        <w:shd w:val="clear" w:color="FFEFBF" w:fill="FFEFBF"/>
      </w:tcPr>
    </w:tblStylePr>
    <w:tblStylePr w:type="band2Horz">
      <w:rPr>
        <w:sz w:val="22"/>
      </w:rPr>
      <w:tblPr/>
    </w:tblStylePr>
  </w:style>
  <w:style w:type="table" w:customStyle="1" w:styleId="ListTable7Colorful-Accent51">
    <w:name w:val="List Table 7 Colorful - Accent 5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right w:val="single" w:color="8DA9DB" w:sz="4" w:space="0"/>
      </w:tblBorders>
    </w:tblPr>
    <w:tblStylePr w:type="firstRow"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DA9DB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8DA9DB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8DA9DB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sz w:val="22"/>
      </w:rPr>
      <w:tblPr/>
      <w:tcPr>
        <w:shd w:val="clear" w:color="CFDBF0" w:fill="CFDBF0"/>
      </w:tcPr>
    </w:tblStylePr>
    <w:tblStylePr w:type="band2Horz">
      <w:rPr>
        <w:sz w:val="22"/>
      </w:rPr>
      <w:tblPr/>
    </w:tblStylePr>
  </w:style>
  <w:style w:type="table" w:customStyle="1" w:styleId="ListTable7Colorful-Accent61">
    <w:name w:val="List Table 7 Colorful - Accent 6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right w:val="single" w:color="A9D08E" w:sz="4" w:space="0"/>
      </w:tblBorders>
    </w:tblPr>
    <w:tblStylePr w:type="firstRow"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9D08E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A9D08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000000" w:sz="4" w:space="0"/>
          <w:left w:val="single" w:color="A9D08E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sz w:val="22"/>
      </w:rPr>
      <w:tblPr/>
      <w:tcPr>
        <w:shd w:val="clear" w:color="DAEBCF" w:fill="DAEBCF"/>
      </w:tcPr>
    </w:tblStylePr>
    <w:tblStylePr w:type="band2Horz">
      <w:rPr>
        <w:sz w:val="22"/>
      </w:rPr>
      <w:tblPr/>
    </w:tblStylePr>
  </w:style>
  <w:style w:type="table" w:customStyle="1" w:styleId="Lined-Accent10">
    <w:name w:val="Lined - Accent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/>
      </w:tcPr>
    </w:tblStylePr>
    <w:tblStylePr w:type="lastRow">
      <w:rPr>
        <w:sz w:val="22"/>
      </w:rPr>
      <w:tblPr/>
      <w:tcPr>
        <w:shd w:val="clear" w:color="7F7F7F" w:fill="7F7F7F"/>
      </w:tcPr>
    </w:tblStylePr>
    <w:tblStylePr w:type="firstCol">
      <w:rPr>
        <w:sz w:val="22"/>
      </w:rPr>
      <w:tblPr/>
      <w:tcPr>
        <w:shd w:val="clear" w:color="7F7F7F" w:fill="7F7F7F"/>
      </w:tcPr>
    </w:tblStylePr>
    <w:tblStylePr w:type="lastCol">
      <w:rPr>
        <w:sz w:val="22"/>
      </w:rPr>
      <w:tblPr/>
      <w:tcPr>
        <w:shd w:val="clear" w:color="7F7F7F" w:fill="7F7F7F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/>
      </w:tcPr>
    </w:tblStylePr>
    <w:tblStylePr w:type="lastRow">
      <w:rPr>
        <w:sz w:val="22"/>
      </w:rPr>
      <w:tblPr/>
      <w:tcPr>
        <w:shd w:val="clear" w:color="68A2D8" w:fill="68A2D8"/>
      </w:tcPr>
    </w:tblStylePr>
    <w:tblStylePr w:type="firstCol">
      <w:rPr>
        <w:sz w:val="22"/>
      </w:rPr>
      <w:tblPr/>
      <w:tcPr>
        <w:shd w:val="clear" w:color="68A2D8" w:fill="68A2D8"/>
      </w:tcPr>
    </w:tblStylePr>
    <w:tblStylePr w:type="lastCol">
      <w:rPr>
        <w:sz w:val="22"/>
      </w:rPr>
      <w:tblPr/>
      <w:tcPr>
        <w:shd w:val="clear" w:color="68A2D8" w:fill="68A2D8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BDFF1" w:fill="CBDFF1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/>
      </w:tcPr>
    </w:tblStylePr>
  </w:style>
  <w:style w:type="table" w:customStyle="1" w:styleId="Lined-Accent21">
    <w:name w:val="Lined - Accent 2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/>
      </w:tcPr>
    </w:tblStylePr>
    <w:tblStylePr w:type="lastRow">
      <w:rPr>
        <w:sz w:val="22"/>
      </w:rPr>
      <w:tblPr/>
      <w:tcPr>
        <w:shd w:val="clear" w:color="F4B184" w:fill="F4B184"/>
      </w:tcPr>
    </w:tblStylePr>
    <w:tblStylePr w:type="firstCol">
      <w:rPr>
        <w:sz w:val="22"/>
      </w:rPr>
      <w:tblPr/>
      <w:tcPr>
        <w:shd w:val="clear" w:color="F4B184" w:fill="F4B184"/>
      </w:tcPr>
    </w:tblStylePr>
    <w:tblStylePr w:type="lastCol">
      <w:rPr>
        <w:sz w:val="22"/>
      </w:rPr>
      <w:tblPr/>
      <w:tcPr>
        <w:shd w:val="clear" w:color="F4B184" w:fill="F4B184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/>
      </w:tcPr>
    </w:tblStylePr>
  </w:style>
  <w:style w:type="table" w:customStyle="1" w:styleId="Lined-Accent31">
    <w:name w:val="Lined - Accent 3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/>
      </w:tcPr>
    </w:tblStylePr>
    <w:tblStylePr w:type="lastRow">
      <w:rPr>
        <w:sz w:val="22"/>
      </w:rPr>
      <w:tblPr/>
      <w:tcPr>
        <w:shd w:val="clear" w:color="A5A5A5" w:fill="A5A5A5"/>
      </w:tcPr>
    </w:tblStylePr>
    <w:tblStylePr w:type="firstCol">
      <w:rPr>
        <w:sz w:val="22"/>
      </w:rPr>
      <w:tblPr/>
      <w:tcPr>
        <w:shd w:val="clear" w:color="A5A5A5" w:fill="A5A5A5"/>
      </w:tcPr>
    </w:tblStylePr>
    <w:tblStylePr w:type="lastCol">
      <w:rPr>
        <w:sz w:val="22"/>
      </w:rPr>
      <w:tblPr/>
      <w:tcPr>
        <w:shd w:val="clear" w:color="A5A5A5" w:fill="A5A5A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/>
      </w:tcPr>
    </w:tblStylePr>
  </w:style>
  <w:style w:type="table" w:customStyle="1" w:styleId="Lined-Accent41">
    <w:name w:val="Lined - Accent 4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/>
      </w:tcPr>
    </w:tblStylePr>
    <w:tblStylePr w:type="lastRow">
      <w:rPr>
        <w:sz w:val="22"/>
      </w:rPr>
      <w:tblPr/>
      <w:tcPr>
        <w:shd w:val="clear" w:color="FFD865" w:fill="FFD865"/>
      </w:tcPr>
    </w:tblStylePr>
    <w:tblStylePr w:type="firstCol">
      <w:rPr>
        <w:sz w:val="22"/>
      </w:rPr>
      <w:tblPr/>
      <w:tcPr>
        <w:shd w:val="clear" w:color="FFD865" w:fill="FFD865"/>
      </w:tcPr>
    </w:tblStylePr>
    <w:tblStylePr w:type="lastCol">
      <w:rPr>
        <w:sz w:val="22"/>
      </w:rPr>
      <w:tblPr/>
      <w:tcPr>
        <w:shd w:val="clear" w:color="FFD865" w:fill="FFD86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/>
      </w:tcPr>
    </w:tblStylePr>
  </w:style>
  <w:style w:type="table" w:customStyle="1" w:styleId="Lined-Accent51">
    <w:name w:val="Lined - Accent 5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/>
      </w:tcPr>
    </w:tblStylePr>
    <w:tblStylePr w:type="lastRow">
      <w:rPr>
        <w:sz w:val="22"/>
      </w:rPr>
      <w:tblPr/>
      <w:tcPr>
        <w:shd w:val="clear" w:color="4472C4" w:fill="4472C4"/>
      </w:tcPr>
    </w:tblStylePr>
    <w:tblStylePr w:type="firstCol">
      <w:rPr>
        <w:sz w:val="22"/>
      </w:rPr>
      <w:tblPr/>
      <w:tcPr>
        <w:shd w:val="clear" w:color="4472C4" w:fill="4472C4"/>
      </w:tcPr>
    </w:tblStylePr>
    <w:tblStylePr w:type="lastCol">
      <w:rPr>
        <w:sz w:val="22"/>
      </w:rPr>
      <w:tblPr/>
      <w:tcPr>
        <w:shd w:val="clear" w:color="4472C4" w:fill="4472C4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/>
      </w:tcPr>
    </w:tblStylePr>
  </w:style>
  <w:style w:type="table" w:customStyle="1" w:styleId="Lined-Accent61">
    <w:name w:val="Lined - Accent 6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/>
      </w:tcPr>
    </w:tblStylePr>
    <w:tblStylePr w:type="lastRow">
      <w:rPr>
        <w:sz w:val="22"/>
      </w:rPr>
      <w:tblPr/>
      <w:tcPr>
        <w:shd w:val="clear" w:color="70AD47" w:fill="70AD47"/>
      </w:tcPr>
    </w:tblStylePr>
    <w:tblStylePr w:type="firstCol">
      <w:rPr>
        <w:sz w:val="22"/>
      </w:rPr>
      <w:tblPr/>
      <w:tcPr>
        <w:shd w:val="clear" w:color="70AD47" w:fill="70AD47"/>
      </w:tcPr>
    </w:tblStylePr>
    <w:tblStylePr w:type="lastCol">
      <w:rPr>
        <w:sz w:val="22"/>
      </w:rPr>
      <w:tblPr/>
      <w:tcPr>
        <w:shd w:val="clear" w:color="70AD47" w:fill="70AD4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/>
      </w:tcPr>
    </w:tblStylePr>
  </w:style>
  <w:style w:type="table" w:customStyle="1" w:styleId="BorderedLined-Accent10">
    <w:name w:val="Bordered &amp; Lined - Accent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blStylePr w:type="firstRow">
      <w:rPr>
        <w:sz w:val="22"/>
      </w:rPr>
      <w:tblPr/>
      <w:tcPr>
        <w:shd w:val="clear" w:color="7F7F7F" w:fill="7F7F7F"/>
      </w:tcPr>
    </w:tblStylePr>
    <w:tblStylePr w:type="lastRow">
      <w:rPr>
        <w:sz w:val="22"/>
      </w:rPr>
      <w:tblPr/>
      <w:tcPr>
        <w:shd w:val="clear" w:color="7F7F7F" w:fill="7F7F7F"/>
      </w:tcPr>
    </w:tblStylePr>
    <w:tblStylePr w:type="firstCol">
      <w:rPr>
        <w:sz w:val="22"/>
      </w:rPr>
      <w:tblPr/>
      <w:tcPr>
        <w:shd w:val="clear" w:color="7F7F7F" w:fill="7F7F7F"/>
      </w:tcPr>
    </w:tblStylePr>
    <w:tblStylePr w:type="lastCol">
      <w:rPr>
        <w:sz w:val="22"/>
      </w:rPr>
      <w:tblPr/>
      <w:tcPr>
        <w:shd w:val="clear" w:color="7F7F7F" w:fill="7F7F7F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245A8D" w:sz="4" w:space="0"/>
        <w:left w:val="single" w:color="245A8D" w:sz="4" w:space="0"/>
        <w:bottom w:val="single" w:color="245A8D" w:sz="4" w:space="0"/>
        <w:right w:val="single" w:color="245A8D" w:sz="4" w:space="0"/>
        <w:insideH w:val="single" w:color="245A8D" w:sz="4" w:space="0"/>
        <w:insideV w:val="single" w:color="245A8D" w:sz="4" w:space="0"/>
      </w:tblBorders>
    </w:tblPr>
    <w:tblStylePr w:type="firstRow">
      <w:rPr>
        <w:sz w:val="22"/>
      </w:rPr>
      <w:tblPr/>
      <w:tcPr>
        <w:shd w:val="clear" w:color="68A2D8" w:fill="68A2D8"/>
      </w:tcPr>
    </w:tblStylePr>
    <w:tblStylePr w:type="lastRow">
      <w:rPr>
        <w:sz w:val="22"/>
      </w:rPr>
      <w:tblPr/>
      <w:tcPr>
        <w:shd w:val="clear" w:color="68A2D8" w:fill="68A2D8"/>
      </w:tcPr>
    </w:tblStylePr>
    <w:tblStylePr w:type="firstCol">
      <w:rPr>
        <w:sz w:val="22"/>
      </w:rPr>
      <w:tblPr/>
      <w:tcPr>
        <w:shd w:val="clear" w:color="68A2D8" w:fill="68A2D8"/>
      </w:tcPr>
    </w:tblStylePr>
    <w:tblStylePr w:type="lastCol">
      <w:rPr>
        <w:sz w:val="22"/>
      </w:rPr>
      <w:tblPr/>
      <w:tcPr>
        <w:shd w:val="clear" w:color="68A2D8" w:fill="68A2D8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BDFF1" w:fill="CBDFF1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/>
      </w:tcPr>
    </w:tblStylePr>
  </w:style>
  <w:style w:type="table" w:customStyle="1" w:styleId="BorderedLined-Accent21">
    <w:name w:val="Bordered &amp; Lined - Accent 2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99460D" w:sz="4" w:space="0"/>
        <w:left w:val="single" w:color="99460D" w:sz="4" w:space="0"/>
        <w:bottom w:val="single" w:color="99460D" w:sz="4" w:space="0"/>
        <w:right w:val="single" w:color="99460D" w:sz="4" w:space="0"/>
        <w:insideH w:val="single" w:color="99460D" w:sz="4" w:space="0"/>
        <w:insideV w:val="single" w:color="99460D" w:sz="4" w:space="0"/>
      </w:tblBorders>
    </w:tblPr>
    <w:tblStylePr w:type="firstRow">
      <w:rPr>
        <w:sz w:val="22"/>
      </w:rPr>
      <w:tblPr/>
      <w:tcPr>
        <w:shd w:val="clear" w:color="F4B184" w:fill="F4B184"/>
      </w:tcPr>
    </w:tblStylePr>
    <w:tblStylePr w:type="lastRow">
      <w:rPr>
        <w:sz w:val="22"/>
      </w:rPr>
      <w:tblPr/>
      <w:tcPr>
        <w:shd w:val="clear" w:color="F4B184" w:fill="F4B184"/>
      </w:tcPr>
    </w:tblStylePr>
    <w:tblStylePr w:type="firstCol">
      <w:rPr>
        <w:sz w:val="22"/>
      </w:rPr>
      <w:tblPr/>
      <w:tcPr>
        <w:shd w:val="clear" w:color="F4B184" w:fill="F4B184"/>
      </w:tcPr>
    </w:tblStylePr>
    <w:tblStylePr w:type="lastCol">
      <w:rPr>
        <w:sz w:val="22"/>
      </w:rPr>
      <w:tblPr/>
      <w:tcPr>
        <w:shd w:val="clear" w:color="F4B184" w:fill="F4B184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/>
      </w:tcPr>
    </w:tblStylePr>
  </w:style>
  <w:style w:type="table" w:customStyle="1" w:styleId="BorderedLined-Accent31">
    <w:name w:val="Bordered &amp; Lined - Accent 3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606060" w:sz="4" w:space="0"/>
        <w:left w:val="single" w:color="606060" w:sz="4" w:space="0"/>
        <w:bottom w:val="single" w:color="606060" w:sz="4" w:space="0"/>
        <w:right w:val="single" w:color="606060" w:sz="4" w:space="0"/>
        <w:insideH w:val="single" w:color="606060" w:sz="4" w:space="0"/>
        <w:insideV w:val="single" w:color="606060" w:sz="4" w:space="0"/>
      </w:tblBorders>
    </w:tblPr>
    <w:tblStylePr w:type="firstRow">
      <w:rPr>
        <w:sz w:val="22"/>
      </w:rPr>
      <w:tblPr/>
      <w:tcPr>
        <w:shd w:val="clear" w:color="A5A5A5" w:fill="A5A5A5"/>
      </w:tcPr>
    </w:tblStylePr>
    <w:tblStylePr w:type="lastRow">
      <w:rPr>
        <w:sz w:val="22"/>
      </w:rPr>
      <w:tblPr/>
      <w:tcPr>
        <w:shd w:val="clear" w:color="A5A5A5" w:fill="A5A5A5"/>
      </w:tcPr>
    </w:tblStylePr>
    <w:tblStylePr w:type="firstCol">
      <w:rPr>
        <w:sz w:val="22"/>
      </w:rPr>
      <w:tblPr/>
      <w:tcPr>
        <w:shd w:val="clear" w:color="A5A5A5" w:fill="A5A5A5"/>
      </w:tcPr>
    </w:tblStylePr>
    <w:tblStylePr w:type="lastCol">
      <w:rPr>
        <w:sz w:val="22"/>
      </w:rPr>
      <w:tblPr/>
      <w:tcPr>
        <w:shd w:val="clear" w:color="A5A5A5" w:fill="A5A5A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/>
      </w:tcPr>
    </w:tblStylePr>
  </w:style>
  <w:style w:type="table" w:customStyle="1" w:styleId="BorderedLined-Accent41">
    <w:name w:val="Bordered &amp; Lined - Accent 4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957000" w:sz="4" w:space="0"/>
        <w:left w:val="single" w:color="957000" w:sz="4" w:space="0"/>
        <w:bottom w:val="single" w:color="957000" w:sz="4" w:space="0"/>
        <w:right w:val="single" w:color="957000" w:sz="4" w:space="0"/>
        <w:insideH w:val="single" w:color="957000" w:sz="4" w:space="0"/>
        <w:insideV w:val="single" w:color="957000" w:sz="4" w:space="0"/>
      </w:tblBorders>
    </w:tblPr>
    <w:tblStylePr w:type="firstRow">
      <w:rPr>
        <w:sz w:val="22"/>
      </w:rPr>
      <w:tblPr/>
      <w:tcPr>
        <w:shd w:val="clear" w:color="FFD865" w:fill="FFD865"/>
      </w:tcPr>
    </w:tblStylePr>
    <w:tblStylePr w:type="lastRow">
      <w:rPr>
        <w:sz w:val="22"/>
      </w:rPr>
      <w:tblPr/>
      <w:tcPr>
        <w:shd w:val="clear" w:color="FFD865" w:fill="FFD865"/>
      </w:tcPr>
    </w:tblStylePr>
    <w:tblStylePr w:type="firstCol">
      <w:rPr>
        <w:sz w:val="22"/>
      </w:rPr>
      <w:tblPr/>
      <w:tcPr>
        <w:shd w:val="clear" w:color="FFD865" w:fill="FFD865"/>
      </w:tcPr>
    </w:tblStylePr>
    <w:tblStylePr w:type="lastCol">
      <w:rPr>
        <w:sz w:val="22"/>
      </w:rPr>
      <w:tblPr/>
      <w:tcPr>
        <w:shd w:val="clear" w:color="FFD865" w:fill="FFD86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/>
      </w:tcPr>
    </w:tblStylePr>
  </w:style>
  <w:style w:type="table" w:customStyle="1" w:styleId="BorderedLined-Accent51">
    <w:name w:val="Bordered &amp; Lined - Accent 5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254175" w:sz="4" w:space="0"/>
        <w:left w:val="single" w:color="254175" w:sz="4" w:space="0"/>
        <w:bottom w:val="single" w:color="254175" w:sz="4" w:space="0"/>
        <w:right w:val="single" w:color="254175" w:sz="4" w:space="0"/>
        <w:insideH w:val="single" w:color="254175" w:sz="4" w:space="0"/>
        <w:insideV w:val="single" w:color="254175" w:sz="4" w:space="0"/>
      </w:tblBorders>
    </w:tblPr>
    <w:tblStylePr w:type="firstRow">
      <w:rPr>
        <w:sz w:val="22"/>
      </w:rPr>
      <w:tblPr/>
      <w:tcPr>
        <w:shd w:val="clear" w:color="4472C4" w:fill="4472C4"/>
      </w:tcPr>
    </w:tblStylePr>
    <w:tblStylePr w:type="lastRow">
      <w:rPr>
        <w:sz w:val="22"/>
      </w:rPr>
      <w:tblPr/>
      <w:tcPr>
        <w:shd w:val="clear" w:color="4472C4" w:fill="4472C4"/>
      </w:tcPr>
    </w:tblStylePr>
    <w:tblStylePr w:type="firstCol">
      <w:rPr>
        <w:sz w:val="22"/>
      </w:rPr>
      <w:tblPr/>
      <w:tcPr>
        <w:shd w:val="clear" w:color="4472C4" w:fill="4472C4"/>
      </w:tcPr>
    </w:tblStylePr>
    <w:tblStylePr w:type="lastCol">
      <w:rPr>
        <w:sz w:val="22"/>
      </w:rPr>
      <w:tblPr/>
      <w:tcPr>
        <w:shd w:val="clear" w:color="4472C4" w:fill="4472C4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/>
      </w:tcPr>
    </w:tblStylePr>
  </w:style>
  <w:style w:type="table" w:customStyle="1" w:styleId="BorderedLined-Accent61">
    <w:name w:val="Bordered &amp; Lined - Accent 6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416429" w:sz="4" w:space="0"/>
        <w:left w:val="single" w:color="416429" w:sz="4" w:space="0"/>
        <w:bottom w:val="single" w:color="416429" w:sz="4" w:space="0"/>
        <w:right w:val="single" w:color="416429" w:sz="4" w:space="0"/>
        <w:insideH w:val="single" w:color="416429" w:sz="4" w:space="0"/>
        <w:insideV w:val="single" w:color="416429" w:sz="4" w:space="0"/>
      </w:tblBorders>
    </w:tblPr>
    <w:tblStylePr w:type="firstRow">
      <w:rPr>
        <w:sz w:val="22"/>
      </w:rPr>
      <w:tblPr/>
      <w:tcPr>
        <w:shd w:val="clear" w:color="70AD47" w:fill="70AD47"/>
      </w:tcPr>
    </w:tblStylePr>
    <w:tblStylePr w:type="lastRow">
      <w:rPr>
        <w:sz w:val="22"/>
      </w:rPr>
      <w:tblPr/>
      <w:tcPr>
        <w:shd w:val="clear" w:color="70AD47" w:fill="70AD47"/>
      </w:tcPr>
    </w:tblStylePr>
    <w:tblStylePr w:type="firstCol">
      <w:rPr>
        <w:sz w:val="22"/>
      </w:rPr>
      <w:tblPr/>
      <w:tcPr>
        <w:shd w:val="clear" w:color="70AD47" w:fill="70AD47"/>
      </w:tcPr>
    </w:tblStylePr>
    <w:tblStylePr w:type="lastCol">
      <w:rPr>
        <w:sz w:val="22"/>
      </w:rPr>
      <w:tblPr/>
      <w:tcPr>
        <w:shd w:val="clear" w:color="70AD47" w:fill="70AD4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/>
      </w:tcPr>
    </w:tblStylePr>
  </w:style>
  <w:style w:type="table" w:customStyle="1" w:styleId="Bordered1">
    <w:name w:val="Bordered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blStylePr w:type="firstRow">
      <w:rPr>
        <w:sz w:val="22"/>
      </w:rPr>
      <w:tblPr/>
      <w:tcPr>
        <w:tcBorders>
          <w:bottom w:val="single" w:color="7F7F7F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</w:style>
  <w:style w:type="table" w:customStyle="1" w:styleId="Bordered-Accent11">
    <w:name w:val="Bordered - Accent 1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  <w:tblStylePr w:type="firstRow">
      <w:rPr>
        <w:sz w:val="22"/>
      </w:rPr>
      <w:tblPr/>
      <w:tcPr>
        <w:tcBorders>
          <w:bottom w:val="single" w:color="5B9BD5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sz="12" w:space="0"/>
        </w:tcBorders>
      </w:tcPr>
    </w:tblStylePr>
    <w:tblStylePr w:type="band1Horz">
      <w:rPr>
        <w:sz w:val="22"/>
      </w:rPr>
      <w:tblPr/>
      <w:tcPr>
        <w:tcBorders>
          <w:top w:val="single" w:color="BCD6EE" w:sz="4" w:space="0"/>
          <w:left w:val="single" w:color="BCD6EE" w:sz="4" w:space="0"/>
          <w:bottom w:val="single" w:color="BCD6EE" w:sz="4" w:space="0"/>
          <w:right w:val="single" w:color="BCD6EE" w:sz="4" w:space="0"/>
        </w:tcBorders>
      </w:tcPr>
    </w:tblStylePr>
  </w:style>
  <w:style w:type="table" w:customStyle="1" w:styleId="Bordered-Accent21">
    <w:name w:val="Bordered - Accent 2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  <w:tblStylePr w:type="firstRow">
      <w:rPr>
        <w:sz w:val="22"/>
      </w:rPr>
      <w:tblPr/>
      <w:tcPr>
        <w:tcBorders>
          <w:bottom w:val="single" w:color="F4B184" w:sz="12" w:space="0"/>
        </w:tcBorders>
      </w:tcPr>
    </w:tblStylePr>
    <w:tblStylePr w:type="lastRow">
      <w:rPr>
        <w:sz w:val="22"/>
      </w:rPr>
      <w:tblPr/>
      <w:tcPr>
        <w:tcBorders>
          <w:top w:val="single" w:color="F4B18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4B184" w:sz="12" w:space="0"/>
        </w:tcBorders>
      </w:tcPr>
    </w:tblStylePr>
    <w:tblStylePr w:type="band1Horz">
      <w:rPr>
        <w:sz w:val="22"/>
      </w:rPr>
      <w:tblPr/>
      <w:tcPr>
        <w:tcBorders>
          <w:top w:val="single" w:color="F7CAAB" w:sz="4" w:space="0"/>
          <w:left w:val="single" w:color="F7CAAB" w:sz="4" w:space="0"/>
          <w:bottom w:val="single" w:color="F7CAAB" w:sz="4" w:space="0"/>
          <w:right w:val="single" w:color="F7CAAB" w:sz="4" w:space="0"/>
        </w:tcBorders>
      </w:tcPr>
    </w:tblStylePr>
  </w:style>
  <w:style w:type="table" w:customStyle="1" w:styleId="Bordered-Accent31">
    <w:name w:val="Bordered - Accent 3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  <w:tblStylePr w:type="firstRow">
      <w:rPr>
        <w:sz w:val="22"/>
      </w:rPr>
      <w:tblPr/>
      <w:tcPr>
        <w:tcBorders>
          <w:bottom w:val="single" w:color="C9C9C9" w:sz="12" w:space="0"/>
        </w:tcBorders>
      </w:tcPr>
    </w:tblStylePr>
    <w:tblStylePr w:type="lastRow">
      <w:rPr>
        <w:sz w:val="22"/>
      </w:rPr>
      <w:tblPr/>
      <w:tcPr>
        <w:tcBorders>
          <w:top w:val="single" w:color="C9C9C9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9C9C9" w:sz="12" w:space="0"/>
        </w:tcBorders>
      </w:tcPr>
    </w:tblStylePr>
    <w:tblStylePr w:type="band1Horz">
      <w:rPr>
        <w:sz w:val="22"/>
      </w:rPr>
      <w:tblPr/>
      <w:tcPr>
        <w:tcBorders>
          <w:top w:val="single" w:color="DADADA" w:sz="4" w:space="0"/>
          <w:left w:val="single" w:color="DADADA" w:sz="4" w:space="0"/>
          <w:bottom w:val="single" w:color="DADADA" w:sz="4" w:space="0"/>
          <w:right w:val="single" w:color="DADADA" w:sz="4" w:space="0"/>
        </w:tcBorders>
      </w:tcPr>
    </w:tblStylePr>
  </w:style>
  <w:style w:type="table" w:customStyle="1" w:styleId="Bordered-Accent41">
    <w:name w:val="Bordered - Accent 4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  <w:tblStylePr w:type="firstRow">
      <w:rPr>
        <w:sz w:val="22"/>
      </w:rPr>
      <w:tblPr/>
      <w:tcPr>
        <w:tcBorders>
          <w:bottom w:val="single" w:color="FFD865" w:sz="12" w:space="0"/>
        </w:tcBorders>
      </w:tcPr>
    </w:tblStylePr>
    <w:tblStylePr w:type="lastRow">
      <w:rPr>
        <w:sz w:val="22"/>
      </w:rPr>
      <w:tblPr/>
      <w:tcPr>
        <w:tcBorders>
          <w:top w:val="single" w:color="FFD86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D865" w:sz="12" w:space="0"/>
        </w:tcBorders>
      </w:tcPr>
    </w:tblStylePr>
    <w:tblStylePr w:type="band1Horz">
      <w:rPr>
        <w:sz w:val="22"/>
      </w:rPr>
      <w:tblPr/>
      <w:tcPr>
        <w:tcBorders>
          <w:top w:val="single" w:color="FFE598" w:sz="4" w:space="0"/>
          <w:left w:val="single" w:color="FFE598" w:sz="4" w:space="0"/>
          <w:bottom w:val="single" w:color="FFE598" w:sz="4" w:space="0"/>
          <w:right w:val="single" w:color="FFE598" w:sz="4" w:space="0"/>
        </w:tcBorders>
      </w:tcPr>
    </w:tblStylePr>
  </w:style>
  <w:style w:type="table" w:customStyle="1" w:styleId="Bordered-Accent51">
    <w:name w:val="Bordered - Accent 5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  <w:tblStylePr w:type="firstRow">
      <w:rPr>
        <w:sz w:val="22"/>
      </w:rPr>
      <w:tblPr/>
      <w:tcPr>
        <w:tcBorders>
          <w:bottom w:val="single" w:color="8DA9DB" w:sz="12" w:space="0"/>
        </w:tcBorders>
      </w:tcPr>
    </w:tblStylePr>
    <w:tblStylePr w:type="lastRow">
      <w:rPr>
        <w:sz w:val="22"/>
      </w:rPr>
      <w:tblPr/>
      <w:tcPr>
        <w:tcBorders>
          <w:top w:val="single" w:color="8DA9DB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8DA9DB" w:sz="12" w:space="0"/>
        </w:tcBorders>
      </w:tcPr>
    </w:tblStylePr>
    <w:tblStylePr w:type="band1Horz">
      <w:rPr>
        <w:sz w:val="22"/>
      </w:rPr>
      <w:tblPr/>
      <w:tcPr>
        <w:tcBorders>
          <w:top w:val="single" w:color="B3C5E7" w:sz="4" w:space="0"/>
          <w:left w:val="single" w:color="B3C5E7" w:sz="4" w:space="0"/>
          <w:bottom w:val="single" w:color="B3C5E7" w:sz="4" w:space="0"/>
          <w:right w:val="single" w:color="B3C5E7" w:sz="4" w:space="0"/>
        </w:tcBorders>
      </w:tcPr>
    </w:tblStylePr>
  </w:style>
  <w:style w:type="table" w:customStyle="1" w:styleId="Bordered-Accent61">
    <w:name w:val="Bordered - Accent 61"/>
    <w:basedOn w:val="af8"/>
    <w:uiPriority w:val="99"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  <w:tblStylePr w:type="firstRow">
      <w:rPr>
        <w:sz w:val="22"/>
      </w:rPr>
      <w:tblPr/>
      <w:tcPr>
        <w:tcBorders>
          <w:bottom w:val="single" w:color="A9D08E" w:sz="12" w:space="0"/>
        </w:tcBorders>
      </w:tcPr>
    </w:tblStylePr>
    <w:tblStylePr w:type="lastRow">
      <w:rPr>
        <w:sz w:val="22"/>
      </w:rPr>
      <w:tblPr/>
      <w:tcPr>
        <w:tcBorders>
          <w:top w:val="single" w:color="A9D08E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9D08E" w:sz="12" w:space="0"/>
        </w:tcBorders>
      </w:tcPr>
    </w:tblStylePr>
    <w:tblStylePr w:type="band1Horz">
      <w:rPr>
        <w:sz w:val="22"/>
      </w:rPr>
      <w:tblPr/>
      <w:tcPr>
        <w:tcBorders>
          <w:top w:val="single" w:color="C4DFB2" w:sz="4" w:space="0"/>
          <w:left w:val="single" w:color="C4DFB2" w:sz="4" w:space="0"/>
          <w:bottom w:val="single" w:color="C4DFB2" w:sz="4" w:space="0"/>
          <w:right w:val="single" w:color="C4DFB2" w:sz="4" w:space="0"/>
        </w:tcBorders>
      </w:tcPr>
    </w:tblStylePr>
  </w:style>
  <w:style w:type="table" w:customStyle="1" w:styleId="320">
    <w:name w:val="Создание32"/>
    <w:basedOn w:val="af8"/>
    <w:uiPriority w:val="59"/>
    <w:rsid w:val="00427874"/>
    <w:pPr>
      <w:spacing w:after="0" w:line="240" w:lineRule="auto"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-121">
    <w:name w:val="Средняя заливка 1 - Акцент 121"/>
    <w:basedOn w:val="af8"/>
    <w:uiPriority w:val="63"/>
    <w:unhideWhenUsed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84B3DF" w:sz="8" w:space="0"/>
        <w:left w:val="single" w:color="84B3DF" w:sz="8" w:space="0"/>
        <w:bottom w:val="single" w:color="84B3DF" w:sz="8" w:space="0"/>
        <w:right w:val="single" w:color="84B3DF" w:sz="8" w:space="0"/>
        <w:insideH w:val="single" w:color="84B3DF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4B3DF" w:sz="8" w:space="0"/>
          <w:left w:val="single" w:color="84B3DF" w:sz="8" w:space="0"/>
          <w:bottom w:val="single" w:color="84B3DF" w:sz="8" w:space="0"/>
          <w:right w:val="single" w:color="84B3DF" w:sz="8" w:space="0"/>
          <w:insideH w:val="none" w:color="000000" w:sz="4" w:space="0"/>
          <w:insideV w:val="none" w:color="000000" w:sz="4" w:space="0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4B3DF" w:sz="6" w:space="0"/>
          <w:left w:val="single" w:color="84B3DF" w:sz="8" w:space="0"/>
          <w:bottom w:val="single" w:color="84B3DF" w:sz="8" w:space="0"/>
          <w:right w:val="single" w:color="84B3DF" w:sz="8" w:space="0"/>
          <w:insideH w:val="none" w:color="000000" w:sz="4" w:space="0"/>
          <w:insideV w:val="none" w:color="000000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D6E6F4"/>
      </w:tcPr>
    </w:tblStylePr>
    <w:tblStylePr w:type="band2Horz"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</w:style>
  <w:style w:type="table" w:customStyle="1" w:styleId="2-221">
    <w:name w:val="Средняя сетка 2 - Акцент 221"/>
    <w:basedOn w:val="af8"/>
    <w:uiPriority w:val="29"/>
    <w:unhideWhenUsed/>
    <w:rsid w:val="00427874"/>
    <w:pPr>
      <w:spacing w:after="0" w:line="240" w:lineRule="auto"/>
    </w:pPr>
    <w:rPr>
      <w:i/>
      <w:sz w:val="24"/>
    </w:rPr>
    <w:tblPr>
      <w:tblStyleRowBandSize w:val="1"/>
      <w:tblStyleColBandSize w:val="1"/>
      <w:tblBorders>
        <w:top w:val="single" w:color="ED7D31" w:sz="8" w:space="0"/>
        <w:left w:val="single" w:color="ED7D31" w:sz="8" w:space="0"/>
        <w:bottom w:val="single" w:color="ED7D31" w:sz="8" w:space="0"/>
        <w:right w:val="single" w:color="ED7D31" w:sz="8" w:space="0"/>
        <w:insideH w:val="single" w:color="ED7D31" w:sz="8" w:space="0"/>
        <w:insideV w:val="single" w:color="ED7D31" w:sz="8" w:space="0"/>
      </w:tblBorders>
    </w:tblPr>
    <w:tcPr>
      <w:shd w:val="clear" w:color="auto" w:fill="FADECB"/>
    </w:tcPr>
    <w:tblStylePr w:type="firstRow">
      <w:tblPr/>
      <w:tcPr>
        <w:shd w:val="clear" w:color="auto" w:fill="FDF2EA"/>
      </w:tcPr>
    </w:tblStylePr>
    <w:tblStylePr w:type="lastRow">
      <w:tblPr/>
      <w:tcPr>
        <w:tcBorders>
          <w:top w:val="single" w:color="000000" w:sz="12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FFFFFF"/>
      </w:tcPr>
    </w:tblStylePr>
    <w:tblStylePr w:type="firstCol"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FFFFFF"/>
      </w:tcPr>
    </w:tblStylePr>
    <w:tblStylePr w:type="lastCol"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single" w:color="ED7D31" w:sz="6" w:space="0"/>
          <w:insideV w:val="single" w:color="ED7D31" w:sz="6" w:space="0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customStyle="1" w:styleId="-131">
    <w:name w:val="Цветной список - Акцент 131"/>
    <w:basedOn w:val="af8"/>
    <w:uiPriority w:val="34"/>
    <w:unhideWhenUsed/>
    <w:rsid w:val="00427874"/>
    <w:pPr>
      <w:spacing w:after="0" w:line="240" w:lineRule="auto"/>
    </w:pPr>
    <w:rPr>
      <w:sz w:val="28"/>
      <w:lang w:eastAsia="ru-RU"/>
    </w:rPr>
    <w:tblPr>
      <w:tblStyleRowBandSize w:val="1"/>
      <w:tblStyleColBandSize w:val="1"/>
    </w:tblPr>
    <w:tcPr>
      <w:shd w:val="clear" w:color="auto" w:fill="EEF5FB"/>
    </w:tcPr>
    <w:tblStylePr w:type="firstRow">
      <w:tblPr/>
      <w:tcPr>
        <w:tcBorders>
          <w:top w:val="none" w:color="000000" w:sz="4" w:space="0"/>
          <w:left w:val="none" w:color="000000" w:sz="4" w:space="0"/>
          <w:bottom w:val="single" w:color="FFFFFF" w:sz="12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D25F12"/>
      </w:tcPr>
    </w:tblStylePr>
    <w:tblStylePr w:type="lastRow">
      <w:tblPr/>
      <w:tcPr>
        <w:tcBorders>
          <w:top w:val="single" w:color="000000" w:sz="12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FFFFFF"/>
      </w:tcPr>
    </w:tblStylePr>
    <w:tblStylePr w:type="band1Vert"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customStyle="1" w:styleId="1-221">
    <w:name w:val="Средняя сетка 1 - Акцент 221"/>
    <w:basedOn w:val="af8"/>
    <w:uiPriority w:val="34"/>
    <w:unhideWhenUsed/>
    <w:rsid w:val="00427874"/>
    <w:pPr>
      <w:spacing w:after="0" w:line="240" w:lineRule="auto"/>
    </w:pPr>
    <w:rPr>
      <w:sz w:val="24"/>
      <w:lang w:eastAsia="ru-RU"/>
    </w:rPr>
    <w:tblPr>
      <w:tblStyleRowBandSize w:val="1"/>
      <w:tblStyleColBandSize w:val="1"/>
      <w:tblBorders>
        <w:top w:val="single" w:color="F19D64" w:sz="8" w:space="0"/>
        <w:left w:val="single" w:color="F19D64" w:sz="8" w:space="0"/>
        <w:bottom w:val="single" w:color="F19D64" w:sz="8" w:space="0"/>
        <w:right w:val="single" w:color="F19D64" w:sz="8" w:space="0"/>
        <w:insideH w:val="single" w:color="F19D64" w:sz="8" w:space="0"/>
        <w:insideV w:val="single" w:color="F19D64" w:sz="8" w:space="0"/>
      </w:tblBorders>
    </w:tblPr>
    <w:tcPr>
      <w:shd w:val="clear" w:color="auto" w:fill="FADECB"/>
    </w:tcPr>
    <w:tblStylePr w:type="lastRow">
      <w:tblPr/>
      <w:tcPr>
        <w:tcBorders>
          <w:top w:val="single" w:color="F19D64" w:sz="18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11110">
    <w:name w:val="Сетка таблицы1111"/>
    <w:basedOn w:val="af8"/>
    <w:uiPriority w:val="59"/>
    <w:rsid w:val="00427874"/>
    <w:pPr>
      <w:spacing w:after="0" w:line="240" w:lineRule="auto"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MGtable21">
    <w:name w:val="MG_table21"/>
    <w:basedOn w:val="af8"/>
    <w:uiPriority w:val="99"/>
    <w:rsid w:val="00427874"/>
    <w:pPr>
      <w:spacing w:after="0"/>
    </w:pPr>
    <w:rPr>
      <w:sz w:val="28"/>
      <w:lang w:eastAsia="ko-KR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>
      <w:pPr>
        <w:spacing w:before="0" w:after="0" w:line="240" w:lineRule="auto"/>
        <w:ind w:right="-57"/>
        <w:jc w:val="center"/>
      </w:pPr>
      <w:rPr>
        <w:b/>
        <w:sz w:val="28"/>
      </w:rPr>
      <w:tblPr/>
      <w:trPr>
        <w:tblHeader/>
      </w:trPr>
    </w:tblStylePr>
  </w:style>
  <w:style w:type="table" w:customStyle="1" w:styleId="1212">
    <w:name w:val="Сетка таблицы светлая121"/>
    <w:basedOn w:val="af8"/>
    <w:uiPriority w:val="40"/>
    <w:rsid w:val="00427874"/>
    <w:pPr>
      <w:spacing w:after="0" w:line="240" w:lineRule="auto"/>
    </w:p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customStyle="1" w:styleId="1311">
    <w:name w:val="Создание131"/>
    <w:basedOn w:val="af8"/>
    <w:uiPriority w:val="39"/>
    <w:qFormat/>
    <w:rsid w:val="00427874"/>
    <w:pPr>
      <w:spacing w:after="160" w:line="259" w:lineRule="auto"/>
    </w:pPr>
    <w:rPr>
      <w:sz w:val="24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221">
    <w:name w:val="Создание221"/>
    <w:basedOn w:val="af8"/>
    <w:uiPriority w:val="39"/>
    <w:qFormat/>
    <w:rsid w:val="00427874"/>
    <w:pPr>
      <w:spacing w:after="160" w:line="259" w:lineRule="auto"/>
    </w:pPr>
    <w:rPr>
      <w:sz w:val="24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3111">
    <w:name w:val="Создание311"/>
    <w:basedOn w:val="af8"/>
    <w:uiPriority w:val="59"/>
    <w:rsid w:val="00427874"/>
    <w:pPr>
      <w:spacing w:after="0" w:line="240" w:lineRule="auto"/>
    </w:pPr>
    <w:rPr>
      <w:sz w:val="24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48">
    <w:name w:val="Создание4"/>
    <w:basedOn w:val="af8"/>
    <w:uiPriority w:val="59"/>
    <w:rsid w:val="00427874"/>
    <w:pPr>
      <w:spacing w:after="0" w:line="240" w:lineRule="auto"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-131">
    <w:name w:val="Средняя заливка 1 - Акцент 131"/>
    <w:basedOn w:val="af8"/>
    <w:uiPriority w:val="63"/>
    <w:unhideWhenUsed/>
    <w:rsid w:val="00427874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color="84B3DF" w:sz="8" w:space="0"/>
        <w:left w:val="single" w:color="84B3DF" w:sz="8" w:space="0"/>
        <w:bottom w:val="single" w:color="84B3DF" w:sz="8" w:space="0"/>
        <w:right w:val="single" w:color="84B3DF" w:sz="8" w:space="0"/>
        <w:insideH w:val="single" w:color="84B3DF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4B3DF" w:sz="8" w:space="0"/>
          <w:left w:val="single" w:color="84B3DF" w:sz="8" w:space="0"/>
          <w:bottom w:val="single" w:color="84B3DF" w:sz="8" w:space="0"/>
          <w:right w:val="single" w:color="84B3DF" w:sz="8" w:space="0"/>
          <w:insideH w:val="none" w:color="000000" w:sz="4" w:space="0"/>
          <w:insideV w:val="none" w:color="000000" w:sz="4" w:space="0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4B3DF" w:sz="6" w:space="0"/>
          <w:left w:val="single" w:color="84B3DF" w:sz="8" w:space="0"/>
          <w:bottom w:val="single" w:color="84B3DF" w:sz="8" w:space="0"/>
          <w:right w:val="single" w:color="84B3DF" w:sz="8" w:space="0"/>
          <w:insideH w:val="none" w:color="000000" w:sz="4" w:space="0"/>
          <w:insideV w:val="none" w:color="000000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D6E6F4"/>
      </w:tcPr>
    </w:tblStylePr>
    <w:tblStylePr w:type="band2Horz"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</w:style>
  <w:style w:type="table" w:customStyle="1" w:styleId="2-231">
    <w:name w:val="Средняя сетка 2 - Акцент 231"/>
    <w:basedOn w:val="af8"/>
    <w:uiPriority w:val="29"/>
    <w:unhideWhenUsed/>
    <w:rsid w:val="00427874"/>
    <w:pPr>
      <w:spacing w:after="0" w:line="240" w:lineRule="auto"/>
    </w:pPr>
    <w:rPr>
      <w:i/>
      <w:sz w:val="24"/>
    </w:rPr>
    <w:tblPr>
      <w:tblStyleRowBandSize w:val="1"/>
      <w:tblStyleColBandSize w:val="1"/>
      <w:tblBorders>
        <w:top w:val="single" w:color="ED7D31" w:sz="8" w:space="0"/>
        <w:left w:val="single" w:color="ED7D31" w:sz="8" w:space="0"/>
        <w:bottom w:val="single" w:color="ED7D31" w:sz="8" w:space="0"/>
        <w:right w:val="single" w:color="ED7D31" w:sz="8" w:space="0"/>
        <w:insideH w:val="single" w:color="ED7D31" w:sz="8" w:space="0"/>
        <w:insideV w:val="single" w:color="ED7D31" w:sz="8" w:space="0"/>
      </w:tblBorders>
    </w:tblPr>
    <w:tcPr>
      <w:shd w:val="clear" w:color="auto" w:fill="FADECB"/>
    </w:tcPr>
    <w:tblStylePr w:type="firstRow">
      <w:tblPr/>
      <w:tcPr>
        <w:shd w:val="clear" w:color="auto" w:fill="FDF2EA"/>
      </w:tcPr>
    </w:tblStylePr>
    <w:tblStylePr w:type="lastRow">
      <w:tblPr/>
      <w:tcPr>
        <w:tcBorders>
          <w:top w:val="single" w:color="000000" w:sz="12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FFFFFF"/>
      </w:tcPr>
    </w:tblStylePr>
    <w:tblStylePr w:type="firstCol"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FFFFFF"/>
      </w:tcPr>
    </w:tblStylePr>
    <w:tblStylePr w:type="lastCol"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single" w:color="ED7D31" w:sz="6" w:space="0"/>
          <w:insideV w:val="single" w:color="ED7D31" w:sz="6" w:space="0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customStyle="1" w:styleId="-141">
    <w:name w:val="Цветной список - Акцент 141"/>
    <w:basedOn w:val="af8"/>
    <w:uiPriority w:val="34"/>
    <w:unhideWhenUsed/>
    <w:rsid w:val="00427874"/>
    <w:pPr>
      <w:spacing w:after="0" w:line="240" w:lineRule="auto"/>
    </w:pPr>
    <w:rPr>
      <w:sz w:val="28"/>
      <w:lang w:eastAsia="ru-RU"/>
    </w:rPr>
    <w:tblPr>
      <w:tblStyleRowBandSize w:val="1"/>
      <w:tblStyleColBandSize w:val="1"/>
    </w:tblPr>
    <w:tcPr>
      <w:shd w:val="clear" w:color="auto" w:fill="EEF5FB"/>
    </w:tcPr>
    <w:tblStylePr w:type="firstRow">
      <w:tblPr/>
      <w:tcPr>
        <w:tcBorders>
          <w:top w:val="none" w:color="000000" w:sz="4" w:space="0"/>
          <w:left w:val="none" w:color="000000" w:sz="4" w:space="0"/>
          <w:bottom w:val="single" w:color="FFFFFF" w:sz="12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D25F12"/>
      </w:tcPr>
    </w:tblStylePr>
    <w:tblStylePr w:type="lastRow">
      <w:tblPr/>
      <w:tcPr>
        <w:tcBorders>
          <w:top w:val="single" w:color="000000" w:sz="12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FFFFFF"/>
      </w:tcPr>
    </w:tblStylePr>
    <w:tblStylePr w:type="band1Vert"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customStyle="1" w:styleId="1-231">
    <w:name w:val="Средняя сетка 1 - Акцент 231"/>
    <w:basedOn w:val="af8"/>
    <w:uiPriority w:val="34"/>
    <w:unhideWhenUsed/>
    <w:rsid w:val="00427874"/>
    <w:pPr>
      <w:spacing w:after="0" w:line="240" w:lineRule="auto"/>
    </w:pPr>
    <w:rPr>
      <w:sz w:val="24"/>
      <w:lang w:eastAsia="ru-RU"/>
    </w:rPr>
    <w:tblPr>
      <w:tblStyleRowBandSize w:val="1"/>
      <w:tblStyleColBandSize w:val="1"/>
      <w:tblBorders>
        <w:top w:val="single" w:color="F19D64" w:sz="8" w:space="0"/>
        <w:left w:val="single" w:color="F19D64" w:sz="8" w:space="0"/>
        <w:bottom w:val="single" w:color="F19D64" w:sz="8" w:space="0"/>
        <w:right w:val="single" w:color="F19D64" w:sz="8" w:space="0"/>
        <w:insideH w:val="single" w:color="F19D64" w:sz="8" w:space="0"/>
        <w:insideV w:val="single" w:color="F19D64" w:sz="8" w:space="0"/>
      </w:tblBorders>
    </w:tblPr>
    <w:tcPr>
      <w:shd w:val="clear" w:color="auto" w:fill="FADECB"/>
    </w:tcPr>
    <w:tblStylePr w:type="lastRow">
      <w:tblPr/>
      <w:tcPr>
        <w:tcBorders>
          <w:top w:val="single" w:color="F19D64" w:sz="18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11210">
    <w:name w:val="Сетка таблицы1121"/>
    <w:basedOn w:val="af8"/>
    <w:uiPriority w:val="59"/>
    <w:rsid w:val="00427874"/>
    <w:pPr>
      <w:spacing w:after="0" w:line="240" w:lineRule="auto"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MGtable31">
    <w:name w:val="MG_table31"/>
    <w:basedOn w:val="af8"/>
    <w:uiPriority w:val="99"/>
    <w:rsid w:val="00427874"/>
    <w:pPr>
      <w:spacing w:after="0"/>
    </w:pPr>
    <w:rPr>
      <w:sz w:val="28"/>
      <w:lang w:eastAsia="ko-KR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>
      <w:pPr>
        <w:spacing w:before="0" w:after="0" w:line="240" w:lineRule="auto"/>
        <w:ind w:right="-57"/>
        <w:jc w:val="center"/>
      </w:pPr>
      <w:rPr>
        <w:b/>
        <w:sz w:val="28"/>
      </w:rPr>
      <w:tblPr/>
      <w:trPr>
        <w:tblHeader/>
      </w:trPr>
    </w:tblStylePr>
  </w:style>
  <w:style w:type="table" w:customStyle="1" w:styleId="1411">
    <w:name w:val="Создание141"/>
    <w:basedOn w:val="af8"/>
    <w:uiPriority w:val="39"/>
    <w:qFormat/>
    <w:rsid w:val="00427874"/>
    <w:pPr>
      <w:spacing w:after="160" w:line="259" w:lineRule="auto"/>
    </w:pPr>
    <w:rPr>
      <w:sz w:val="24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231">
    <w:name w:val="Создание231"/>
    <w:basedOn w:val="af8"/>
    <w:uiPriority w:val="39"/>
    <w:qFormat/>
    <w:rsid w:val="00427874"/>
    <w:pPr>
      <w:spacing w:after="160" w:line="259" w:lineRule="auto"/>
    </w:pPr>
    <w:rPr>
      <w:sz w:val="24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table" w:customStyle="1" w:styleId="321">
    <w:name w:val="Создание321"/>
    <w:basedOn w:val="af8"/>
    <w:uiPriority w:val="59"/>
    <w:rsid w:val="00427874"/>
    <w:pPr>
      <w:spacing w:after="0" w:line="240" w:lineRule="auto"/>
    </w:pPr>
    <w:rPr>
      <w:sz w:val="24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header" Target="header7.xml"/><Relationship Id="rId15" Type="http://schemas.openxmlformats.org/officeDocument/2006/relationships/header" Target="header8.xml"/><Relationship Id="rId16" Type="http://schemas.openxmlformats.org/officeDocument/2006/relationships/header" Target="header9.xml"/><Relationship Id="rId17" Type="http://schemas.openxmlformats.org/officeDocument/2006/relationships/footer" Target="footer7.xml"/><Relationship Id="rId18" Type="http://schemas.openxmlformats.org/officeDocument/2006/relationships/footer" Target="footer8.xml"/><Relationship Id="rId19" Type="http://schemas.openxmlformats.org/officeDocument/2006/relationships/footer" Target="footer9.xml"/><Relationship Id="rId20" Type="http://schemas.openxmlformats.org/officeDocument/2006/relationships/header" Target="header10.xml"/><Relationship Id="rId21" Type="http://schemas.openxmlformats.org/officeDocument/2006/relationships/header" Target="header11.xml"/><Relationship Id="rId22" Type="http://schemas.openxmlformats.org/officeDocument/2006/relationships/header" Target="header12.xml"/><Relationship Id="rId23" Type="http://schemas.openxmlformats.org/officeDocument/2006/relationships/footer" Target="footer10.xml"/><Relationship Id="rId24" Type="http://schemas.openxmlformats.org/officeDocument/2006/relationships/footer" Target="footer11.xml"/><Relationship Id="rId25" Type="http://schemas.openxmlformats.org/officeDocument/2006/relationships/footer" Target="footer12.xml"/><Relationship Id="rId26" Type="http://schemas.openxmlformats.org/officeDocument/2006/relationships/numbering" Target="numbering.xml"/><Relationship Id="rId27" Type="http://schemas.openxmlformats.org/officeDocument/2006/relationships/fontTable" Target="fontTable.xml"/><Relationship Id="rId28" Type="http://schemas.openxmlformats.org/officeDocument/2006/relationships/settings" Target="settings.xml"/><Relationship Id="rId29" Type="http://schemas.openxmlformats.org/officeDocument/2006/relationships/theme" Target="theme/theme1.xml"/><Relationship Id="rId3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2116A-D2A1-40E5-BD2B-ED27FC41B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Application>LibreOffice/25.8.7.3$Linux_X86_64 LibreOffice_project/30742500f2d3eb4366ac312fa33d3dcabdb3eba5</Application>
  <AppVersion>15.0000</AppVersion>
  <Pages>46</Pages>
  <Words>9922</Words>
  <Characters>69883</Characters>
  <CharactersWithSpaces>78190</CharactersWithSpaces>
  <Paragraphs>1329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2025-05-07T10:54:00Z</dcterms:created>
  <dc:creator>Юрченко Ольга Олеговна</dc:creator>
  <dc:description/>
  <dc:language>ru-RU</dc:language>
  <cp:lastModifiedBy/>
  <dcterms:modified xsi:type="dcterms:W3CDTF">2026-10-15T11:45:17Z</dcterms:modified>
  <cp:revision>88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