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 w:before="0" w:after="0"/>
        <w:ind w:firstLine="709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Техническое задание (ТЗ) на проведение благотворительного вечера</w:t>
      </w:r>
    </w:p>
    <w:p>
      <w:pPr>
        <w:pStyle w:val="Normal"/>
        <w:spacing w:lineRule="auto" w:line="240" w:before="0"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BodyText"/>
        <w:spacing w:lineRule="auto" w:line="2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Наименование закупки: организация благотворительного вечера с элементами корпоративного праздника для сотрудников</w:t>
      </w:r>
    </w:p>
    <w:p>
      <w:pPr>
        <w:pStyle w:val="BodyText"/>
        <w:spacing w:lineRule="auto" w:line="2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Заказчик: АО «Сахаэнерго»</w:t>
      </w:r>
    </w:p>
    <w:p>
      <w:pPr>
        <w:pStyle w:val="BodyText"/>
        <w:spacing w:lineRule="auto" w:line="2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Количество гостей: 250 человек</w:t>
      </w:r>
    </w:p>
    <w:p>
      <w:pPr>
        <w:pStyle w:val="BodyText"/>
        <w:spacing w:lineRule="auto" w:line="240"/>
        <w:jc w:val="center"/>
        <w:rPr>
          <w:rFonts w:ascii="Times New Roman" w:hAnsi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1. Требования к помещению</w:t>
      </w:r>
    </w:p>
    <w:p>
      <w:pPr>
        <w:pStyle w:val="BodyText"/>
        <w:spacing w:lineRule="auto" w:line="2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1.1. Площадь зала: не менее 400 кв.м для размещения гостей, с возможностью трансформации пространства</w:t>
      </w:r>
    </w:p>
    <w:p>
      <w:pPr>
        <w:pStyle w:val="BodyText"/>
        <w:spacing w:lineRule="auto" w:line="2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1.2. Столы</w:t>
      </w:r>
      <w:r>
        <w:rPr>
          <w:rFonts w:ascii="Times New Roman" w:hAnsi="Times New Roman"/>
          <w:sz w:val="24"/>
          <w:szCs w:val="24"/>
        </w:rPr>
        <w:t xml:space="preserve"> и мебель</w:t>
      </w:r>
      <w:r>
        <w:rPr>
          <w:rFonts w:ascii="Times New Roman" w:hAnsi="Times New Roman"/>
          <w:sz w:val="24"/>
          <w:szCs w:val="24"/>
        </w:rPr>
        <w:t>:</w:t>
      </w:r>
    </w:p>
    <w:p>
      <w:pPr>
        <w:pStyle w:val="BodyText"/>
        <w:spacing w:lineRule="auto" w:line="2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>1.2.1. Минимум 40 столов (комбинированно прямоугольные и круглые);</w:t>
      </w:r>
    </w:p>
    <w:p>
      <w:pPr>
        <w:pStyle w:val="BodyText"/>
        <w:spacing w:lineRule="auto" w:line="2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>1.2.2.  Возможность организации банкетной рассадки;</w:t>
      </w:r>
    </w:p>
    <w:p>
      <w:pPr>
        <w:pStyle w:val="BodyText"/>
        <w:spacing w:lineRule="auto" w:line="2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>1.2.3. Наличие комфортной мебели для зоны отдыха.</w:t>
      </w:r>
    </w:p>
    <w:p>
      <w:pPr>
        <w:pStyle w:val="BodyText"/>
        <w:spacing w:lineRule="auto" w:line="2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1.3. Санитарные помещения: не менее 4 туалетных комнат с современным оснащением.</w:t>
      </w:r>
    </w:p>
    <w:p>
      <w:pPr>
        <w:pStyle w:val="BodyText"/>
        <w:spacing w:lineRule="auto" w:line="2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1.4. Дополнительные помещения:</w:t>
      </w:r>
    </w:p>
    <w:p>
      <w:pPr>
        <w:pStyle w:val="BodyText"/>
        <w:spacing w:lineRule="auto" w:line="2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>1.4.1. Отдельная зона отдыха для гостей.</w:t>
      </w:r>
    </w:p>
    <w:p>
      <w:pPr>
        <w:pStyle w:val="BodyText"/>
        <w:spacing w:lineRule="auto" w:line="2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>1.4.2. Комната для переодевания.</w:t>
      </w:r>
    </w:p>
    <w:p>
      <w:pPr>
        <w:pStyle w:val="BodyText"/>
        <w:spacing w:lineRule="auto" w:line="2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1.</w:t>
      </w:r>
      <w:r>
        <w:rPr>
          <w:rFonts w:ascii="Times New Roman" w:hAnsi="Times New Roman"/>
          <w:sz w:val="24"/>
          <w:szCs w:val="24"/>
        </w:rPr>
        <w:t>5</w:t>
      </w:r>
      <w:r>
        <w:rPr>
          <w:rFonts w:ascii="Times New Roman" w:hAnsi="Times New Roman"/>
          <w:sz w:val="24"/>
          <w:szCs w:val="24"/>
        </w:rPr>
        <w:t>. Расположение: центр города Якутска, предпочтительно в радиусе 1 км от площади Ленина</w:t>
      </w:r>
    </w:p>
    <w:p>
      <w:pPr>
        <w:pStyle w:val="BodyText"/>
        <w:spacing w:lineRule="auto" w:line="24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 Требования к обслуживанию</w:t>
      </w:r>
    </w:p>
    <w:p>
      <w:pPr>
        <w:pStyle w:val="BodyText"/>
        <w:spacing w:lineRule="auto" w:line="2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2.1. Персонал:</w:t>
      </w:r>
    </w:p>
    <w:p>
      <w:pPr>
        <w:pStyle w:val="BodyText"/>
        <w:spacing w:lineRule="auto" w:line="2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>2.1.1. Минимум 6 поваров с действующими санитарными книжками;</w:t>
      </w:r>
    </w:p>
    <w:p>
      <w:pPr>
        <w:pStyle w:val="BodyText"/>
        <w:spacing w:lineRule="auto" w:line="2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>2.1.2. Квалифицированный обслуживающий персонал.</w:t>
      </w:r>
    </w:p>
    <w:p>
      <w:pPr>
        <w:pStyle w:val="BodyText"/>
        <w:spacing w:lineRule="auto" w:line="2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2.2. Финансовые условия:</w:t>
      </w:r>
    </w:p>
    <w:p>
      <w:pPr>
        <w:pStyle w:val="BodyText"/>
        <w:spacing w:lineRule="auto" w:line="2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>2.2.1. Депозит на одного гостя: не более 4000 рублей;</w:t>
      </w:r>
    </w:p>
    <w:p>
      <w:pPr>
        <w:pStyle w:val="BodyText"/>
        <w:spacing w:lineRule="auto" w:line="2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  <w:t>2.2.2. Отсутствие пробкового сбора;</w:t>
      </w:r>
    </w:p>
    <w:p>
      <w:pPr>
        <w:pStyle w:val="BodyText"/>
        <w:spacing w:lineRule="auto" w:line="2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2.2.3. Отсутствие сервисного сбора и дополнительных платежей за обслуживание.</w:t>
      </w:r>
    </w:p>
    <w:p>
      <w:pPr>
        <w:pStyle w:val="BodyText"/>
        <w:spacing w:lineRule="auto" w:line="24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4. Требования к оформлению</w:t>
      </w:r>
    </w:p>
    <w:p>
      <w:pPr>
        <w:pStyle w:val="BodyText"/>
        <w:spacing w:lineRule="auto" w:line="2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4.1. Праздничное оформление:</w:t>
      </w:r>
    </w:p>
    <w:p>
      <w:pPr>
        <w:pStyle w:val="BodyText"/>
        <w:spacing w:lineRule="auto" w:line="2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4.1.1. Тематическое новогоднее оформление зала;</w:t>
      </w:r>
    </w:p>
    <w:p>
      <w:pPr>
        <w:pStyle w:val="BodyText"/>
        <w:spacing w:lineRule="auto" w:line="2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4.1.2. Украшение входной группы;</w:t>
      </w:r>
    </w:p>
    <w:p>
      <w:pPr>
        <w:pStyle w:val="BodyText"/>
        <w:spacing w:lineRule="auto" w:line="2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4.1.3. Оформление фотозоны;</w:t>
      </w:r>
    </w:p>
    <w:p>
      <w:pPr>
        <w:pStyle w:val="BodyText"/>
        <w:spacing w:lineRule="auto" w:line="2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4.1.4. Декоративное оформление банкетной зоны.</w:t>
      </w:r>
    </w:p>
    <w:p>
      <w:pPr>
        <w:pStyle w:val="BodyText"/>
        <w:spacing w:lineRule="auto" w:line="2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BodyText"/>
        <w:spacing w:lineRule="auto" w:line="24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5. Сроки проведения</w:t>
      </w:r>
    </w:p>
    <w:p>
      <w:pPr>
        <w:pStyle w:val="BodyText"/>
        <w:spacing w:lineRule="auto" w:line="2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5.1. Дата мероприятия: 25.12.2026 Г.</w:t>
      </w:r>
    </w:p>
    <w:p>
      <w:pPr>
        <w:pStyle w:val="BodyText"/>
        <w:spacing w:lineRule="auto" w:line="2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5.2. Время проведения: 17:00-00:00</w:t>
      </w:r>
    </w:p>
    <w:p>
      <w:pPr>
        <w:pStyle w:val="BodyText"/>
        <w:spacing w:lineRule="auto" w:line="2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BodyText"/>
        <w:spacing w:lineRule="auto" w:line="240" w:before="0" w:after="140"/>
        <w:jc w:val="center"/>
        <w:rPr>
          <w:rFonts w:ascii="Times New Roman" w:hAnsi="Times New Roman" w:eastAsia="Calibri" w:cs="" w:cstheme="minorBidi" w:eastAsiaTheme="minorHAnsi"/>
          <w:b w:val="false"/>
          <w:bCs w:val="false"/>
          <w:color w:val="auto"/>
          <w:kern w:val="0"/>
          <w:sz w:val="24"/>
          <w:szCs w:val="24"/>
          <w:lang w:val="ru-RU" w:eastAsia="en-US" w:bidi="ar-SA"/>
        </w:rPr>
      </w:pPr>
      <w:r>
        <w:rPr>
          <w:rFonts w:eastAsia="Calibri" w:cs="" w:cstheme="minorBidi" w:eastAsiaTheme="minorHAnsi" w:ascii="Times New Roman" w:hAnsi="Times New Roman"/>
          <w:b w:val="false"/>
          <w:bCs w:val="false"/>
          <w:color w:val="auto"/>
          <w:kern w:val="0"/>
          <w:sz w:val="24"/>
          <w:szCs w:val="24"/>
          <w:lang w:val="ru-RU" w:eastAsia="en-US" w:bidi="ar-SA"/>
        </w:rPr>
        <w:t>6. Порядок оплаты</w:t>
      </w:r>
    </w:p>
    <w:p>
      <w:pPr>
        <w:pStyle w:val="BodyText"/>
        <w:spacing w:lineRule="auto" w:line="240" w:before="0" w:after="140"/>
        <w:jc w:val="both"/>
        <w:rPr>
          <w:rFonts w:ascii="Times New Roman" w:hAnsi="Times New Roman" w:eastAsia="Calibri" w:cs="" w:cstheme="minorBidi" w:eastAsiaTheme="minorHAnsi"/>
          <w:b w:val="false"/>
          <w:bCs w:val="false"/>
          <w:color w:val="auto"/>
          <w:kern w:val="0"/>
          <w:sz w:val="24"/>
          <w:szCs w:val="24"/>
          <w:lang w:val="ru-RU" w:eastAsia="en-US" w:bidi="ar-SA"/>
        </w:rPr>
      </w:pPr>
      <w:r>
        <w:rPr>
          <w:rFonts w:eastAsia="Calibri" w:cs="" w:cstheme="minorBidi" w:eastAsiaTheme="minorHAnsi" w:ascii="Times New Roman" w:hAnsi="Times New Roman"/>
          <w:b w:val="false"/>
          <w:bCs w:val="false"/>
          <w:color w:val="auto"/>
          <w:kern w:val="0"/>
          <w:sz w:val="24"/>
          <w:szCs w:val="24"/>
          <w:lang w:val="ru-RU" w:eastAsia="en-US" w:bidi="ar-SA"/>
        </w:rPr>
        <w:t>6.1. Авансовый платеж: 30% от общей стоимости;</w:t>
      </w:r>
    </w:p>
    <w:p>
      <w:pPr>
        <w:pStyle w:val="BodyText"/>
        <w:spacing w:lineRule="auto" w:line="240" w:before="0" w:after="140"/>
        <w:jc w:val="both"/>
        <w:rPr>
          <w:rFonts w:ascii="Times New Roman" w:hAnsi="Times New Roman" w:eastAsia="Calibri" w:cs="" w:cstheme="minorBidi" w:eastAsiaTheme="minorHAnsi"/>
          <w:b w:val="false"/>
          <w:bCs w:val="false"/>
          <w:color w:val="auto"/>
          <w:kern w:val="0"/>
          <w:sz w:val="24"/>
          <w:szCs w:val="24"/>
          <w:lang w:val="ru-RU" w:eastAsia="en-US" w:bidi="ar-SA"/>
        </w:rPr>
      </w:pPr>
      <w:r>
        <w:rPr>
          <w:rFonts w:eastAsia="Calibri" w:cs="" w:cstheme="minorBidi" w:eastAsiaTheme="minorHAnsi" w:ascii="Times New Roman" w:hAnsi="Times New Roman"/>
          <w:b w:val="false"/>
          <w:bCs w:val="false"/>
          <w:color w:val="auto"/>
          <w:kern w:val="0"/>
          <w:sz w:val="24"/>
          <w:szCs w:val="24"/>
          <w:lang w:val="ru-RU" w:eastAsia="en-US" w:bidi="ar-SA"/>
        </w:rPr>
        <w:t>6.2. Окончательный расчет после проведения мероприятия;</w:t>
      </w:r>
    </w:p>
    <w:p>
      <w:pPr>
        <w:pStyle w:val="BodyText"/>
        <w:spacing w:lineRule="auto" w:line="240" w:before="0" w:after="140"/>
        <w:jc w:val="both"/>
        <w:rPr>
          <w:rFonts w:ascii="Times New Roman" w:hAnsi="Times New Roman" w:eastAsia="Calibri" w:cs="" w:cstheme="minorBidi" w:eastAsiaTheme="minorHAnsi"/>
          <w:b w:val="false"/>
          <w:bCs w:val="false"/>
          <w:color w:val="auto"/>
          <w:kern w:val="0"/>
          <w:sz w:val="24"/>
          <w:szCs w:val="24"/>
          <w:lang w:val="ru-RU" w:eastAsia="en-US" w:bidi="ar-SA"/>
        </w:rPr>
      </w:pPr>
      <w:r>
        <w:rPr>
          <w:rFonts w:eastAsia="Calibri" w:cs="" w:cstheme="minorBidi" w:eastAsiaTheme="minorHAnsi" w:ascii="Times New Roman" w:hAnsi="Times New Roman"/>
          <w:b w:val="false"/>
          <w:bCs w:val="false"/>
          <w:color w:val="auto"/>
          <w:kern w:val="0"/>
          <w:sz w:val="24"/>
          <w:szCs w:val="24"/>
          <w:lang w:val="ru-RU" w:eastAsia="en-US" w:bidi="ar-SA"/>
        </w:rPr>
        <w:t>6.3. Возможность поэтапной оплаты при необходимости.</w:t>
      </w:r>
    </w:p>
    <w:p>
      <w:pPr>
        <w:pStyle w:val="BodyText"/>
        <w:spacing w:lineRule="auto" w:line="240" w:before="0" w:after="1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Heading3"/>
        <w:numPr>
          <w:ilvl w:val="2"/>
        </w:numPr>
        <w:spacing w:lineRule="auto" w:line="240" w:before="0" w:after="140"/>
        <w:jc w:val="center"/>
        <w:rPr>
          <w:rFonts w:ascii="Times New Roman" w:hAnsi="Times New Roman"/>
          <w:sz w:val="24"/>
          <w:szCs w:val="24"/>
        </w:rPr>
      </w:pPr>
      <w:r>
        <w:rPr>
          <w:rFonts w:eastAsia="Calibri" w:cs="" w:ascii="Times New Roman" w:hAnsi="Times New Roman" w:cstheme="minorBidi" w:eastAsiaTheme="minorHAnsi"/>
          <w:b w:val="false"/>
          <w:bCs w:val="false"/>
          <w:color w:val="auto"/>
          <w:kern w:val="0"/>
          <w:sz w:val="24"/>
          <w:szCs w:val="24"/>
          <w:lang w:val="ru-RU" w:eastAsia="en-US" w:bidi="ar-SA"/>
        </w:rPr>
        <w:t>7</w:t>
      </w:r>
      <w:r>
        <w:rPr>
          <w:rFonts w:eastAsia="Calibri" w:cs="" w:ascii="Times New Roman" w:hAnsi="Times New Roman" w:cstheme="minorBidi" w:eastAsiaTheme="minorHAnsi"/>
          <w:b w:val="false"/>
          <w:bCs w:val="false"/>
          <w:color w:val="auto"/>
          <w:kern w:val="0"/>
          <w:sz w:val="24"/>
          <w:szCs w:val="24"/>
          <w:lang w:val="ru-RU" w:eastAsia="en-US" w:bidi="ar-SA"/>
        </w:rPr>
        <w:t>. Особые условия</w:t>
      </w:r>
    </w:p>
    <w:p>
      <w:pPr>
        <w:pStyle w:val="BodyText"/>
        <w:spacing w:lineRule="auto" w:line="240" w:before="0" w:after="0"/>
        <w:rPr>
          <w:rFonts w:ascii="Times New Roman" w:hAnsi="Times New Roman" w:eastAsia="Calibri" w:cs="" w:cstheme="minorBidi" w:eastAsiaTheme="minorHAnsi"/>
          <w:b w:val="false"/>
          <w:bCs w:val="false"/>
          <w:color w:val="auto"/>
          <w:kern w:val="0"/>
          <w:sz w:val="24"/>
          <w:szCs w:val="24"/>
          <w:lang w:val="ru-RU" w:eastAsia="en-US" w:bidi="ar-SA"/>
        </w:rPr>
      </w:pPr>
      <w:r>
        <w:rPr>
          <w:rFonts w:eastAsia="Calibri" w:cs="" w:cstheme="minorBidi" w:eastAsiaTheme="minorHAnsi" w:ascii="Times New Roman" w:hAnsi="Times New Roman"/>
          <w:b w:val="false"/>
          <w:bCs w:val="false"/>
          <w:color w:val="auto"/>
          <w:kern w:val="0"/>
          <w:sz w:val="24"/>
          <w:szCs w:val="24"/>
          <w:lang w:val="ru-RU" w:eastAsia="en-US" w:bidi="ar-SA"/>
        </w:rPr>
        <w:t xml:space="preserve">7.1. </w:t>
      </w:r>
      <w:r>
        <w:rPr>
          <w:rFonts w:eastAsia="Calibri" w:cs="" w:cstheme="minorBidi" w:eastAsiaTheme="minorHAnsi" w:ascii="Times New Roman" w:hAnsi="Times New Roman"/>
          <w:b w:val="false"/>
          <w:bCs w:val="false"/>
          <w:color w:val="auto"/>
          <w:kern w:val="0"/>
          <w:sz w:val="24"/>
          <w:szCs w:val="24"/>
          <w:lang w:val="ru-RU" w:eastAsia="en-US" w:bidi="ar-SA"/>
        </w:rPr>
        <w:t>Наличие положительного опыта проведения подобных мероприятий;</w:t>
      </w:r>
    </w:p>
    <w:p>
      <w:pPr>
        <w:pStyle w:val="BodyText"/>
        <w:spacing w:lineRule="auto" w:line="240" w:before="0" w:after="0"/>
        <w:rPr>
          <w:rFonts w:ascii="Times New Roman" w:hAnsi="Times New Roman" w:eastAsia="Calibri" w:cs="" w:cstheme="minorBidi" w:eastAsiaTheme="minorHAnsi"/>
          <w:b w:val="false"/>
          <w:bCs w:val="false"/>
          <w:color w:val="auto"/>
          <w:kern w:val="0"/>
          <w:sz w:val="24"/>
          <w:szCs w:val="24"/>
          <w:lang w:val="ru-RU" w:eastAsia="en-US" w:bidi="ar-SA"/>
        </w:rPr>
      </w:pPr>
      <w:r>
        <w:rPr>
          <w:rFonts w:eastAsia="Calibri" w:cs="" w:cstheme="minorBidi" w:eastAsiaTheme="minorHAnsi" w:ascii="Times New Roman" w:hAnsi="Times New Roman"/>
          <w:b w:val="false"/>
          <w:bCs w:val="false"/>
          <w:color w:val="auto"/>
          <w:kern w:val="0"/>
          <w:sz w:val="24"/>
          <w:szCs w:val="24"/>
          <w:lang w:val="ru-RU" w:eastAsia="en-US" w:bidi="ar-SA"/>
        </w:rPr>
        <w:t xml:space="preserve">7.2. </w:t>
      </w:r>
      <w:r>
        <w:rPr>
          <w:rFonts w:eastAsia="Calibri" w:cs="" w:cstheme="minorBidi" w:eastAsiaTheme="minorHAnsi" w:ascii="Times New Roman" w:hAnsi="Times New Roman"/>
          <w:b w:val="false"/>
          <w:bCs w:val="false"/>
          <w:color w:val="auto"/>
          <w:kern w:val="0"/>
          <w:sz w:val="24"/>
          <w:szCs w:val="24"/>
          <w:lang w:val="ru-RU" w:eastAsia="en-US" w:bidi="ar-SA"/>
        </w:rPr>
        <w:t>Высокий рейтинг заведения;</w:t>
      </w:r>
    </w:p>
    <w:p>
      <w:pPr>
        <w:pStyle w:val="BodyText"/>
        <w:spacing w:lineRule="auto" w:line="240"/>
        <w:rPr>
          <w:rFonts w:ascii="Times New Roman" w:hAnsi="Times New Roman" w:eastAsia="Calibri" w:cs="" w:cstheme="minorBidi" w:eastAsiaTheme="minorHAnsi"/>
          <w:b w:val="false"/>
          <w:bCs w:val="false"/>
          <w:color w:val="auto"/>
          <w:kern w:val="0"/>
          <w:sz w:val="24"/>
          <w:szCs w:val="24"/>
          <w:lang w:val="ru-RU" w:eastAsia="en-US" w:bidi="ar-SA"/>
        </w:rPr>
      </w:pPr>
      <w:r>
        <w:rPr>
          <w:rFonts w:eastAsia="Calibri" w:cs="" w:cstheme="minorBidi" w:eastAsiaTheme="minorHAnsi" w:ascii="Times New Roman" w:hAnsi="Times New Roman"/>
          <w:b w:val="false"/>
          <w:bCs w:val="false"/>
          <w:color w:val="auto"/>
          <w:kern w:val="0"/>
          <w:sz w:val="24"/>
          <w:szCs w:val="24"/>
          <w:lang w:val="ru-RU" w:eastAsia="en-US" w:bidi="ar-SA"/>
        </w:rPr>
        <w:t xml:space="preserve">7.3. </w:t>
      </w:r>
      <w:r>
        <w:rPr>
          <w:rFonts w:eastAsia="Calibri" w:cs="" w:cstheme="minorBidi" w:eastAsiaTheme="minorHAnsi" w:ascii="Times New Roman" w:hAnsi="Times New Roman"/>
          <w:b w:val="false"/>
          <w:bCs w:val="false"/>
          <w:color w:val="auto"/>
          <w:kern w:val="0"/>
          <w:sz w:val="24"/>
          <w:szCs w:val="24"/>
          <w:lang w:val="ru-RU" w:eastAsia="en-US" w:bidi="ar-SA"/>
        </w:rPr>
        <w:t>Положительные отзывы клиентов.</w:t>
      </w:r>
    </w:p>
    <w:p>
      <w:pPr>
        <w:pStyle w:val="BodyText"/>
        <w:spacing w:lineRule="auto" w:line="240" w:before="0" w:after="14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sectPr>
      <w:type w:val="nextPage"/>
      <w:pgSz w:w="11906" w:h="16838"/>
      <w:pgMar w:left="1701" w:right="850" w:gutter="0" w:header="0" w:top="1134" w:footer="0" w:bottom="1134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Carlito">
    <w:altName w:val="Calibri"/>
    <w:charset w:val="01"/>
    <w:family w:val="roman"/>
    <w:pitch w:val="variable"/>
  </w:font>
  <w:font w:name="Calibri">
    <w:charset w:val="01"/>
    <w:family w:val="roman"/>
    <w:pitch w:val="variable"/>
  </w:font>
  <w:font w:name="OpenSymbol">
    <w:altName w:val="Arial Unicode MS"/>
    <w:charset w:val="02"/>
    <w:family w:val="auto"/>
    <w:pitch w:val="default"/>
  </w:font>
  <w:font w:name="Liberation Sans">
    <w:altName w:val="Arial"/>
    <w:charset w:val="01"/>
    <w:family w:val="roman"/>
    <w:pitch w:val="variable"/>
  </w:font>
  <w:font w:name="Times New Roman">
    <w:charset w:val="01"/>
    <w:family w:val="roman"/>
    <w:pitch w:val="variable"/>
  </w:font>
</w:fonts>
</file>

<file path=word/settings.xml><?xml version="1.0" encoding="utf-8"?>
<w:settings xmlns:w="http://schemas.openxmlformats.org/wordprocessingml/2006/main">
  <w:zoom w:percent="85"/>
  <w:defaultTabStop w:val="708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/>
      <w:suppressAutoHyphens w:val="true"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ru-RU" w:eastAsia="en-US" w:bidi="ar-SA"/>
    </w:rPr>
  </w:style>
  <w:style w:type="paragraph" w:styleId="Heading3">
    <w:name w:val="Heading 3"/>
    <w:basedOn w:val="Style9"/>
    <w:next w:val="BodyText"/>
    <w:qFormat/>
    <w:pPr>
      <w:spacing w:before="140" w:after="120"/>
      <w:outlineLvl w:val="2"/>
    </w:pPr>
    <w:rPr>
      <w:rFonts w:ascii="Carlito" w:hAnsi="Carlito" w:eastAsia="Tahoma" w:cs="Tahoma"/>
      <w:b/>
      <w:bCs/>
      <w:sz w:val="28"/>
      <w:szCs w:val="28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Style8">
    <w:name w:val="Маркеры"/>
    <w:qFormat/>
    <w:rPr>
      <w:rFonts w:ascii="OpenSymbol" w:hAnsi="OpenSymbol" w:eastAsia="OpenSymbol" w:cs="OpenSymbol"/>
    </w:rPr>
  </w:style>
  <w:style w:type="character" w:styleId="Strong">
    <w:name w:val="Strong"/>
    <w:qFormat/>
    <w:rPr>
      <w:b/>
      <w:bCs/>
    </w:rPr>
  </w:style>
  <w:style w:type="paragraph" w:styleId="Style9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Lohit Devanagari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Lohit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Style10">
    <w:name w:val="Указатель"/>
    <w:basedOn w:val="Normal"/>
    <w:qFormat/>
    <w:pPr>
      <w:suppressLineNumbers/>
    </w:pPr>
    <w:rPr>
      <w:rFonts w:cs="Lohit Devanagari"/>
    </w:rPr>
  </w:style>
  <w:style w:type="paragraph" w:styleId="ListParagraph">
    <w:name w:val="List Paragraph"/>
    <w:basedOn w:val="Normal"/>
    <w:uiPriority w:val="34"/>
    <w:qFormat/>
    <w:rsid w:val="00206d8c"/>
    <w:pPr>
      <w:spacing w:before="0" w:after="160"/>
      <w:ind w:left="720" w:hanging="0"/>
      <w:contextualSpacing/>
    </w:pPr>
    <w:rPr/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</TotalTime>
  <Application>AlterOffice/2025.3.0.0$Linux_X86_64 LibreOffice_project/4ba31b6a4271509a884f95065d0a726e9cb2bdbb</Application>
  <AppVersion>15.0000</AppVersion>
  <Pages>2</Pages>
  <Words>223</Words>
  <Characters>1585</Characters>
  <CharactersWithSpaces>1778</CharactersWithSpaces>
  <Paragraphs>40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2026-10-07T05:19:00Z</dcterms:created>
  <dc:creator>User</dc:creator>
  <dc:description/>
  <dc:language>ru-RU</dc:language>
  <cp:lastModifiedBy/>
  <dcterms:modified xsi:type="dcterms:W3CDTF">2026-10-14T14:56:32Z</dcterms:modified>
  <cp:revision>4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