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footer5.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footer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left="0" w:hanging="0"/>
        <w:outlineLvl w:val="0"/>
        <w:rPr>
          <w:sz w:val="24"/>
        </w:rPr>
      </w:pPr>
      <w:bookmarkStart w:id="0" w:name="_GoBack"/>
      <w:bookmarkEnd w:id="0"/>
      <w:r>
        <w:rPr>
          <w:sz w:val="24"/>
        </w:rPr>
        <w:t>Договор поставки № _______</w:t>
      </w:r>
    </w:p>
    <w:p>
      <w:pPr>
        <w:pStyle w:val="Normal"/>
        <w:shd w:val="clear" w:color="auto" w:fill="FFFFFF"/>
        <w:spacing w:before="0" w:after="120"/>
        <w:rPr>
          <w:sz w:val="24"/>
          <w:szCs w:val="24"/>
        </w:rPr>
      </w:pPr>
      <w:r>
        <w:rPr>
          <w:sz w:val="24"/>
          <w:szCs w:val="24"/>
        </w:rPr>
        <w:t>Республика Хакасия, г. Саяногорск, рп. Черемушки</w:t>
        <w:tab/>
        <w:t xml:space="preserve"> </w:t>
        <w:tab/>
        <w:t>«___» __________ 20__ г.</w:t>
      </w:r>
    </w:p>
    <w:p>
      <w:pPr>
        <w:pStyle w:val="Normal"/>
        <w:shd w:val="clear" w:color="auto" w:fill="FFFFFF"/>
        <w:spacing w:before="0" w:after="120"/>
        <w:ind w:firstLine="567"/>
        <w:jc w:val="both"/>
        <w:rPr>
          <w:sz w:val="24"/>
          <w:szCs w:val="24"/>
        </w:rPr>
      </w:pPr>
      <w:r>
        <w:rPr>
          <w:sz w:val="24"/>
          <w:szCs w:val="24"/>
        </w:rPr>
      </w:r>
    </w:p>
    <w:p>
      <w:pPr>
        <w:pStyle w:val="Normal"/>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_________________, действующего на основании ______________, с одной стороны, и</w:t>
      </w:r>
    </w:p>
    <w:p>
      <w:pPr>
        <w:pStyle w:val="Normal"/>
        <w:spacing w:before="0" w:after="120"/>
        <w:ind w:firstLine="567"/>
        <w:jc w:val="both"/>
        <w:rPr>
          <w:sz w:val="24"/>
          <w:szCs w:val="24"/>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pPr>
      <w:r>
        <w:rPr>
          <w:sz w:val="24"/>
          <w:szCs w:val="24"/>
        </w:rPr>
        <w:t>по результатам нерегламентированной закупки поставщика (</w:t>
      </w:r>
      <w:r>
        <w:rPr>
          <w:rFonts w:cs="Times New Roman"/>
          <w:color w:val="000000"/>
          <w:sz w:val="26"/>
          <w:szCs w:val="26"/>
          <w:shd w:fill="auto" w:val="clear"/>
        </w:rPr>
        <w:t xml:space="preserve">ОКПД2:  </w:t>
      </w:r>
      <w:r>
        <w:rPr>
          <w:rStyle w:val="Strong"/>
          <w:rFonts w:cs="Times New Roman"/>
          <w:b w:val="false"/>
          <w:i w:val="false"/>
          <w:caps w:val="false"/>
          <w:smallCaps w:val="false"/>
          <w:color w:val="000000"/>
          <w:spacing w:val="0"/>
          <w:sz w:val="24"/>
          <w:szCs w:val="26"/>
          <w:shd w:fill="auto" w:val="clear"/>
        </w:rPr>
        <w:t>26.51.52.130</w:t>
      </w:r>
      <w:r>
        <w:rPr>
          <w:rFonts w:cs="Times New Roman"/>
          <w:b w:val="false"/>
          <w:i w:val="false"/>
          <w:caps w:val="false"/>
          <w:smallCaps w:val="false"/>
          <w:color w:val="000000"/>
          <w:spacing w:val="0"/>
          <w:sz w:val="24"/>
          <w:szCs w:val="26"/>
          <w:shd w:fill="auto" w:val="clear"/>
        </w:rPr>
        <w:t>.</w:t>
      </w:r>
      <w:r>
        <w:rPr>
          <w:rFonts w:cs="Times New Roman"/>
          <w:color w:val="000000"/>
          <w:sz w:val="26"/>
          <w:szCs w:val="26"/>
          <w:shd w:fill="auto" w:val="clear"/>
        </w:rPr>
        <w:t>Поставка ХХХХХХХХХ</w:t>
      </w:r>
      <w:r>
        <w:rPr>
          <w:sz w:val="24"/>
          <w:szCs w:val="24"/>
        </w:rPr>
        <w:t xml:space="preserve"> для выполнения работ на Новосибирской ГЭС  (Лот № </w:t>
      </w:r>
      <w:r>
        <w:rPr>
          <w:sz w:val="22"/>
          <w:szCs w:val="24"/>
        </w:rPr>
        <w:t>ХХХХХХХХХХХХ</w:t>
      </w:r>
      <w:r>
        <w:rPr>
          <w:sz w:val="24"/>
          <w:szCs w:val="24"/>
        </w:rPr>
        <w:t>), что подтверждается  _________ от « __ » ____ 20</w:t>
      </w:r>
      <w:r>
        <w:rPr>
          <w:bCs/>
          <w:sz w:val="24"/>
          <w:szCs w:val="24"/>
        </w:rPr>
        <w:t>26 г.,</w:t>
      </w:r>
      <w:r>
        <w:rPr>
          <w:sz w:val="24"/>
          <w:szCs w:val="24"/>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bCs/>
          <w:sz w:val="24"/>
          <w:szCs w:val="24"/>
        </w:rPr>
        <w:t>Предмет Договора</w:t>
      </w:r>
    </w:p>
    <w:p>
      <w:pPr>
        <w:pStyle w:val="Title"/>
        <w:numPr>
          <w:ilvl w:val="1"/>
          <w:numId w:val="6"/>
        </w:numPr>
        <w:shd w:val="clear" w:color="auto" w:fill="FFFFFF"/>
        <w:tabs>
          <w:tab w:val="clear" w:pos="720"/>
          <w:tab w:val="left" w:pos="142" w:leader="none"/>
          <w:tab w:val="left" w:pos="540" w:leader="none"/>
        </w:tabs>
        <w:spacing w:before="120" w:after="120"/>
        <w:ind w:left="0" w:firstLine="567"/>
        <w:jc w:val="both"/>
        <w:rPr>
          <w:sz w:val="24"/>
        </w:rPr>
      </w:pPr>
      <w:r>
        <w:rPr>
          <w:b w:val="false"/>
          <w:bCs w:val="false"/>
          <w:sz w:val="24"/>
        </w:rPr>
        <w:t>П</w:t>
      </w:r>
      <w:r>
        <w:rPr>
          <w:b w:val="false"/>
          <w:sz w:val="24"/>
        </w:rPr>
        <w:t>оставщик обязуется передать Покупателю ХХХХХХХХ (далее – «Продукция») на условиях, согласованных Сторонами в Договоре, в соответствии со Спецификацией (</w:t>
      </w:r>
      <w:r>
        <w:rPr>
          <w:sz w:val="24"/>
        </w:rPr>
        <w:t>Приложение № 1</w:t>
      </w:r>
      <w:r>
        <w:rPr>
          <w:b w:val="false"/>
          <w:sz w:val="24"/>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left="0" w:firstLine="567"/>
        <w:jc w:val="both"/>
        <w:rPr>
          <w:rFonts w:ascii="Times New Roman" w:hAnsi="Times New Roman"/>
          <w:sz w:val="24"/>
          <w:szCs w:val="24"/>
        </w:rPr>
      </w:pPr>
      <w:r>
        <w:rPr>
          <w:b w:val="false"/>
          <w:sz w:val="24"/>
          <w:szCs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rFonts w:ascii="Times New Roman" w:hAnsi="Times New Roman"/>
          <w:sz w:val="24"/>
          <w:szCs w:val="24"/>
        </w:rPr>
      </w:pPr>
      <w:r>
        <w:rPr>
          <w:sz w:val="24"/>
          <w:szCs w:val="24"/>
        </w:rPr>
        <w:t>Поставка по Договору выполняется для нужд Саяно-Шушенского филиала АО «Гидроремонт-ВКК» в п.Черемушки.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rFonts w:ascii="Times New Roman" w:hAnsi="Times New Roman"/>
          <w:sz w:val="24"/>
          <w:szCs w:val="24"/>
        </w:rPr>
      </w:pPr>
      <w:r>
        <w:rPr>
          <w:sz w:val="24"/>
          <w:szCs w:val="24"/>
        </w:rPr>
        <w:t xml:space="preserve"> </w:t>
      </w:r>
      <w:r>
        <w:rPr>
          <w:sz w:val="24"/>
          <w:szCs w:val="24"/>
        </w:rPr>
        <w:t xml:space="preserve">Место поставки: </w:t>
      </w:r>
      <w:r>
        <w:rPr>
          <w:b w:val="false"/>
          <w:i w:val="false"/>
          <w:strike w:val="false"/>
          <w:dstrike w:val="false"/>
          <w:outline w:val="false"/>
          <w:shadow w:val="false"/>
          <w:sz w:val="24"/>
          <w:szCs w:val="24"/>
          <w:u w:val="none"/>
          <w:em w:val="none"/>
        </w:rPr>
        <w:t>Саяно-Шушенский филиал АО "Гидроремонт - ВКК" в п. Черемушки, 655619, Хакасия Респ, Саяногорск г, рп Черемушки, д.103</w:t>
      </w:r>
    </w:p>
    <w:p>
      <w:pPr>
        <w:pStyle w:val="Normal"/>
        <w:numPr>
          <w:ilvl w:val="1"/>
          <w:numId w:val="6"/>
        </w:numPr>
        <w:shd w:val="clear" w:color="auto" w:fill="FFFFFF"/>
        <w:tabs>
          <w:tab w:val="clear" w:pos="720"/>
          <w:tab w:val="left" w:pos="142" w:leader="none"/>
          <w:tab w:val="left" w:pos="540" w:leader="none"/>
        </w:tabs>
        <w:spacing w:before="0" w:after="120"/>
        <w:ind w:left="0" w:firstLine="567"/>
        <w:jc w:val="both"/>
        <w:rPr>
          <w:rFonts w:ascii="Times New Roman" w:hAnsi="Times New Roman"/>
          <w:sz w:val="24"/>
          <w:szCs w:val="24"/>
        </w:rPr>
      </w:pPr>
      <w:r>
        <w:rPr>
          <w:sz w:val="24"/>
          <w:szCs w:val="24"/>
        </w:rPr>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 xml:space="preserve">Срок поставки Продукции по Договору: в течение 30 календарных дней. </w:t>
      </w:r>
    </w:p>
    <w:p>
      <w:pPr>
        <w:pStyle w:val="ListParagraph"/>
        <w:shd w:val="clear" w:color="auto" w:fill="FFFFFF"/>
        <w:tabs>
          <w:tab w:val="clear" w:pos="720"/>
          <w:tab w:val="left" w:pos="540" w:leader="none"/>
          <w:tab w:val="left" w:pos="1425" w:leader="none"/>
        </w:tabs>
        <w:spacing w:before="0" w:after="120"/>
        <w:ind w:left="567" w:hanging="0"/>
        <w:contextualSpacing w:val="false"/>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Общая стоимость Продукции (далее – «Цена Договора») по Договору составляет __________(__________________) рублей _____ копеек, в том числе НДС (22 %) в размере ___________(____________) рублей ____ копеек.</w:t>
      </w:r>
      <w:r>
        <w:rPr>
          <w:bCs/>
          <w:szCs w:val="28"/>
        </w:rPr>
        <w:t xml:space="preserve">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left="0" w:firstLine="567"/>
        <w:contextualSpacing w:val="false"/>
        <w:jc w:val="both"/>
        <w:rPr>
          <w:sz w:val="24"/>
          <w:szCs w:val="24"/>
        </w:rPr>
      </w:pPr>
      <w:r>
        <w:rPr>
          <w:color w:val="000000"/>
          <w:sz w:val="24"/>
          <w:szCs w:val="24"/>
        </w:rPr>
        <w:t>Стоимость Продукции.</w:t>
      </w:r>
    </w:p>
    <w:p>
      <w:pPr>
        <w:pStyle w:val="Normal"/>
        <w:tabs>
          <w:tab w:val="clear" w:pos="720"/>
          <w:tab w:val="left" w:pos="0" w:leader="none"/>
          <w:tab w:val="left" w:pos="851" w:leader="none"/>
        </w:tabs>
        <w:spacing w:before="0" w:after="120"/>
        <w:jc w:val="both"/>
        <w:rPr>
          <w:sz w:val="24"/>
          <w:szCs w:val="24"/>
        </w:rPr>
      </w:pPr>
      <w:r>
        <w:rPr>
          <w:bCs/>
          <w:sz w:val="24"/>
          <w:szCs w:val="24"/>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Оплата в соответствии с Договором осуществляется следующим образом: </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2.5.1.  Платеж в размере 100 % (ста процентов) от стоимости поставленной Продукции, согласно Спецификации (Приложение № 1), производится Покупателем в течение 7 (семи) рабочих дней 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2.6 Договора.</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 xml:space="preserve"> </w:t>
      </w: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pPr>
      <w:r>
        <w:rPr>
          <w:color w:val="000000"/>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Продукции.</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Сертификат качества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Технический паспорт на русском языке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Инструкция по эксплуатации (монтажу и т.п.) на русском языке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Упаковочный лист на Продукцию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Сертификат о происхождении Продукции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color w:val="000000"/>
          <w:sz w:val="24"/>
          <w:szCs w:val="24"/>
        </w:rPr>
        <w:t xml:space="preserve">в ред. </w:t>
      </w:r>
      <w:hyperlink r:id="rId2">
        <w:r>
          <w:rPr>
            <w:rStyle w:val="Hyperlink"/>
            <w:color w:val="000000"/>
            <w:sz w:val="24"/>
            <w:szCs w:val="24"/>
            <w:u w:val="none"/>
          </w:rPr>
          <w:t xml:space="preserve">Постановления Правительства РФ от 21.12.2020 № 2200 </w:t>
        </w:r>
      </w:hyperlink>
      <w:hyperlink r:id="rId3">
        <w:r>
          <w:rPr>
            <w:rStyle w:val="Hyperlink"/>
            <w:color w:val="000000"/>
            <w:sz w:val="24"/>
            <w:szCs w:val="24"/>
            <w:u w:val="none"/>
          </w:rPr>
          <w:t xml:space="preserve">"Об утверждении Правил перевозок грузов автомобильным транспортом и о внесении изменений в пункт 2.1.1 Правил дорожного движения Российской Федерации" </w:t>
        </w:r>
      </w:hyperlink>
      <w:hyperlink r:id="rId4">
        <w:r>
          <w:rPr>
            <w:rStyle w:val="Hyperlink"/>
            <w:color w:val="000000"/>
            <w:sz w:val="24"/>
            <w:szCs w:val="24"/>
            <w:u w:val="none"/>
          </w:rPr>
          <w:t>(ред. от 30.12.2022</w:t>
        </w:r>
      </w:hyperlink>
      <w:r>
        <w:rPr>
          <w:sz w:val="24"/>
          <w:szCs w:val="24"/>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 xml:space="preserve">товарно-транспортную накладную формы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w:t>
      </w:r>
      <w:hyperlink r:id="rId5">
        <w:r>
          <w:rPr>
            <w:rStyle w:val="Hyperlink"/>
            <w:color w:val="000000"/>
            <w:sz w:val="24"/>
            <w:szCs w:val="24"/>
            <w:u w:val="none"/>
          </w:rPr>
          <w:t xml:space="preserve">Постановления Правительства РФ от 21.12.2020 № 2200 </w:t>
        </w:r>
      </w:hyperlink>
      <w:hyperlink r:id="rId6">
        <w:r>
          <w:rPr>
            <w:rStyle w:val="Hyperlink"/>
            <w:color w:val="000000"/>
            <w:sz w:val="24"/>
            <w:szCs w:val="24"/>
            <w:u w:val="none"/>
          </w:rPr>
          <w:t xml:space="preserve">"Об утверждении Правил перевозок грузов автомобильным транспортом и о внесении изменений в пункт 2.1.1 Правил дорожного движения Российской Федерации" </w:t>
        </w:r>
      </w:hyperlink>
      <w:hyperlink r:id="rId7">
        <w:r>
          <w:rPr>
            <w:rStyle w:val="Hyperlink"/>
            <w:color w:val="000000"/>
            <w:sz w:val="24"/>
            <w:szCs w:val="24"/>
            <w:u w:val="none"/>
          </w:rPr>
          <w:t>(ред. от 30.12.2022</w:t>
        </w:r>
      </w:hyperlink>
      <w:r>
        <w:rPr>
          <w:color w:val="000000"/>
          <w:sz w:val="24"/>
          <w:szCs w:val="24"/>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color w:val="000000"/>
          <w:sz w:val="24"/>
          <w:szCs w:val="24"/>
        </w:rPr>
        <w:t xml:space="preserve">в ред. </w:t>
      </w:r>
      <w:hyperlink r:id="rId8">
        <w:r>
          <w:rPr>
            <w:rStyle w:val="Hyperlink"/>
            <w:color w:val="000000"/>
            <w:sz w:val="24"/>
            <w:szCs w:val="24"/>
            <w:u w:val="none"/>
          </w:rPr>
          <w:t xml:space="preserve">Постановления Правительства РФ от 21.12.2020 № 2200 </w:t>
        </w:r>
      </w:hyperlink>
      <w:hyperlink r:id="rId9">
        <w:r>
          <w:rPr>
            <w:rStyle w:val="Hyperlink"/>
            <w:color w:val="000000"/>
            <w:sz w:val="24"/>
            <w:szCs w:val="24"/>
            <w:u w:val="none"/>
          </w:rPr>
          <w:t>"Об утверждении Правил перевозок грузов автомобильным транспортом и о внесении изменений в пункт 2.1.1 Правил дорожного движения Российской Федерации"</w:t>
        </w:r>
      </w:hyperlink>
      <w:hyperlink r:id="rId10">
        <w:r>
          <w:rPr>
            <w:rStyle w:val="Hyperlink"/>
            <w:color w:val="000000"/>
            <w:sz w:val="24"/>
            <w:szCs w:val="24"/>
            <w:u w:val="none"/>
          </w:rPr>
          <w:t xml:space="preserve"> (ред. от 30.12.2022</w:t>
        </w:r>
      </w:hyperlink>
      <w:r>
        <w:rPr>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На Продукцию устанавливается гарантийный срок, равный </w:t>
      </w:r>
      <w:r>
        <w:rPr>
          <w:sz w:val="24"/>
          <w:szCs w:val="24"/>
        </w:rPr>
        <w:t>12</w:t>
      </w:r>
      <w:r>
        <w:rPr>
          <w:sz w:val="24"/>
          <w:szCs w:val="24"/>
        </w:rPr>
        <w:t xml:space="preserve"> (</w:t>
      </w:r>
      <w:r>
        <w:rPr>
          <w:sz w:val="24"/>
          <w:szCs w:val="24"/>
        </w:rPr>
        <w:t>двенадцати</w:t>
      </w:r>
      <w:r>
        <w:rPr>
          <w:sz w:val="24"/>
          <w:szCs w:val="24"/>
        </w:rPr>
        <w:t>) месяцам,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spacing w:before="0" w:after="12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shd w:val="clear" w:color="auto" w:fill="FFFFFF"/>
        <w:tabs>
          <w:tab w:val="clear" w:pos="720"/>
          <w:tab w:val="left" w:pos="1276" w:leader="none"/>
        </w:tabs>
        <w:spacing w:before="0" w:after="120"/>
        <w:ind w:left="360" w:hanging="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tabs>
          <w:tab w:val="clear" w:pos="720"/>
          <w:tab w:val="left" w:pos="1701" w:leader="none"/>
        </w:tabs>
        <w:jc w:val="both"/>
        <w:rPr>
          <w:sz w:val="24"/>
          <w:szCs w:val="24"/>
        </w:rPr>
      </w:pPr>
      <w:r>
        <w:rPr>
          <w:sz w:val="24"/>
          <w:szCs w:val="24"/>
        </w:rPr>
        <w:t xml:space="preserve">        </w:t>
      </w:r>
      <w:r>
        <w:rPr>
          <w:sz w:val="24"/>
          <w:szCs w:val="24"/>
        </w:rPr>
        <w:t xml:space="preserve">6.3. 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tabs>
          <w:tab w:val="clear" w:pos="720"/>
          <w:tab w:val="left" w:pos="1701" w:leader="none"/>
        </w:tabs>
        <w:jc w:val="both"/>
        <w:rPr/>
      </w:pPr>
      <w:r>
        <w:rPr>
          <w:sz w:val="24"/>
          <w:szCs w:val="24"/>
        </w:rPr>
        <w:t xml:space="preserve">        </w:t>
      </w:r>
      <w:r>
        <w:rPr>
          <w:sz w:val="24"/>
          <w:szCs w:val="24"/>
        </w:rPr>
        <w:t>6.4. 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tab/>
      </w:r>
      <w:bookmarkStart w:id="3" w:name="_Hlk130023812"/>
      <w:r>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4"/>
        </w:numPr>
        <w:tabs>
          <w:tab w:val="clear" w:pos="720"/>
          <w:tab w:val="left" w:pos="1701" w:leader="none"/>
        </w:tabs>
        <w:ind w:left="0" w:firstLine="709"/>
        <w:jc w:val="both"/>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numPr>
          <w:ilvl w:val="0"/>
          <w:numId w:val="14"/>
        </w:numPr>
        <w:tabs>
          <w:tab w:val="clear" w:pos="720"/>
          <w:tab w:val="left" w:pos="1701" w:leader="none"/>
        </w:tabs>
        <w:ind w:left="0" w:firstLine="709"/>
        <w:jc w:val="both"/>
        <w:rPr/>
      </w:pPr>
      <w:r>
        <w:rPr>
          <w:rFonts w:eastAsia="Calibri"/>
          <w:bCs/>
          <w:sz w:val="24"/>
          <w:szCs w:val="24"/>
        </w:rPr>
        <w:t xml:space="preserve">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bookmarkEnd w:id="3"/>
      <w:r>
        <w:rPr>
          <w:rFonts w:eastAsia="Calibri"/>
          <w:bCs/>
          <w:sz w:val="24"/>
          <w:szCs w:val="24"/>
        </w:rPr>
        <w:t>.</w:t>
      </w:r>
      <w:r>
        <w:rPr>
          <w:sz w:val="24"/>
          <w:szCs w:val="24"/>
        </w:rPr>
        <w:t xml:space="preserve"> </w:t>
      </w:r>
    </w:p>
    <w:p>
      <w:pPr>
        <w:pStyle w:val="Normal"/>
        <w:widowControl w:val="false"/>
        <w:shd w:val="clear" w:color="auto" w:fill="FFFFFF"/>
        <w:tabs>
          <w:tab w:val="clear" w:pos="720"/>
          <w:tab w:val="left" w:pos="1276" w:leader="none"/>
        </w:tabs>
        <w:spacing w:before="0" w:after="120"/>
        <w:jc w:val="both"/>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ind w:left="0" w:firstLine="567"/>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left="0" w:firstLine="567"/>
        <w:jc w:val="both"/>
        <w:rPr>
          <w:color w:val="000000"/>
          <w:sz w:val="24"/>
          <w:szCs w:val="24"/>
        </w:rPr>
      </w:pPr>
      <w:r>
        <w:rPr>
          <w:color w:val="000000"/>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left="0" w:firstLine="567"/>
        <w:jc w:val="both"/>
        <w:rPr>
          <w:sz w:val="24"/>
          <w:szCs w:val="24"/>
        </w:rPr>
      </w:pPr>
      <w:r>
        <w:rPr>
          <w:sz w:val="24"/>
          <w:szCs w:val="24"/>
        </w:rPr>
        <w:t>Электронная почта: ld@rushydro.ru.</w:t>
      </w:r>
    </w:p>
    <w:p>
      <w:pPr>
        <w:pStyle w:val="ListParagraph"/>
        <w:shd w:val="clear" w:color="auto" w:fill="FFFFFF"/>
        <w:tabs>
          <w:tab w:val="clear" w:pos="720"/>
          <w:tab w:val="left" w:pos="567" w:leader="none"/>
          <w:tab w:val="left" w:pos="840" w:leader="none"/>
        </w:tabs>
        <w:ind w:left="0" w:firstLine="567"/>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left="0" w:hanging="0"/>
        <w:jc w:val="both"/>
        <w:outlineLvl w:val="0"/>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spacing w:before="0" w:after="120"/>
        <w:ind w:left="0" w:firstLine="567"/>
        <w:jc w:val="both"/>
        <w:outlineLvl w:val="0"/>
        <w:rPr/>
      </w:pPr>
      <w:r>
        <w:rPr>
          <w:sz w:val="24"/>
          <w:szCs w:val="24"/>
        </w:rPr>
        <w:t>6.13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r>
          <w:rPr>
            <w:sz w:val="24"/>
            <w:szCs w:val="24"/>
          </w:rPr>
          <w:t>№ 18162/09</w:t>
        </w:r>
      </w:hyperlink>
      <w:r>
        <w:rPr>
          <w:sz w:val="24"/>
          <w:szCs w:val="24"/>
        </w:rPr>
        <w:t xml:space="preserve"> и от 25.05.2010 </w:t>
      </w:r>
      <w:hyperlink r:id="rId12">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4" w:name="Par2"/>
      <w:bookmarkEnd w:id="4"/>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shd w:val="clear" w:color="auto" w:fill="FFFFFF"/>
        <w:tabs>
          <w:tab w:val="left" w:pos="720" w:leader="none"/>
        </w:tabs>
        <w:spacing w:before="0" w:after="120"/>
        <w:ind w:left="567" w:hanging="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left="0" w:firstLine="567"/>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Приложения к Договору</w:t>
      </w:r>
    </w:p>
    <w:p>
      <w:pPr>
        <w:pStyle w:val="Heading3"/>
        <w:keepNext w:val="false"/>
        <w:tabs>
          <w:tab w:val="clear" w:pos="0"/>
        </w:tabs>
        <w:spacing w:before="0" w:after="120"/>
        <w:ind w:left="567" w:hanging="0"/>
        <w:jc w:val="both"/>
        <w:textAlignment w:val="baseline"/>
        <w:rPr>
          <w:b w:val="false"/>
          <w:sz w:val="24"/>
          <w:szCs w:val="24"/>
        </w:rPr>
      </w:pPr>
      <w:r>
        <w:rPr>
          <w:b w:val="false"/>
          <w:sz w:val="24"/>
          <w:szCs w:val="24"/>
        </w:rPr>
        <w:t>- Приложение № 1 – Спецификация.</w:t>
      </w:r>
    </w:p>
    <w:p>
      <w:pPr>
        <w:pStyle w:val="Normal"/>
        <w:spacing w:before="0" w:after="120"/>
        <w:ind w:left="567" w:hanging="567"/>
        <w:rPr>
          <w:sz w:val="24"/>
          <w:szCs w:val="24"/>
        </w:rPr>
      </w:pPr>
      <w:bookmarkStart w:id="5" w:name="sub_1"/>
      <w:r>
        <w:rPr>
          <w:sz w:val="24"/>
          <w:szCs w:val="24"/>
        </w:rPr>
        <w:tab/>
      </w:r>
      <w:bookmarkEnd w:id="5"/>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 xml:space="preserve">Адреса, реквизиты и подписи Сторон </w:t>
      </w:r>
    </w:p>
    <w:tbl>
      <w:tblPr>
        <w:tblW w:w="9714"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927"/>
        <w:gridCol w:w="4786"/>
      </w:tblGrid>
      <w:tr>
        <w:trPr/>
        <w:tc>
          <w:tcPr>
            <w:tcW w:w="4927" w:type="dxa"/>
            <w:tcBorders/>
          </w:tcPr>
          <w:p>
            <w:pPr>
              <w:pStyle w:val="Normal"/>
              <w:widowControl w:val="false"/>
              <w:rPr>
                <w:b/>
                <w:sz w:val="24"/>
                <w:szCs w:val="24"/>
                <w:u w:val="single"/>
              </w:rPr>
            </w:pPr>
            <w:r>
              <w:rPr>
                <w:b/>
                <w:sz w:val="24"/>
                <w:szCs w:val="24"/>
                <w:u w:val="single"/>
              </w:rPr>
              <w:t>Покупатель:</w:t>
            </w:r>
          </w:p>
        </w:tc>
        <w:tc>
          <w:tcPr>
            <w:tcW w:w="4786" w:type="dxa"/>
            <w:tcBorders/>
          </w:tcPr>
          <w:p>
            <w:pPr>
              <w:pStyle w:val="Normal"/>
              <w:widowControl w:val="false"/>
              <w:rPr>
                <w:b/>
                <w:sz w:val="24"/>
                <w:szCs w:val="24"/>
                <w:u w:val="single"/>
              </w:rPr>
            </w:pPr>
            <w:r>
              <w:rPr>
                <w:b/>
                <w:sz w:val="24"/>
                <w:szCs w:val="24"/>
                <w:u w:val="single"/>
              </w:rPr>
              <w:t>Поставщик:</w:t>
            </w:r>
          </w:p>
        </w:tc>
      </w:tr>
      <w:tr>
        <w:trPr/>
        <w:tc>
          <w:tcPr>
            <w:tcW w:w="4927" w:type="dxa"/>
            <w:tcBorders/>
          </w:tcPr>
          <w:p>
            <w:pPr>
              <w:pStyle w:val="Normal"/>
              <w:widowControl w:val="false"/>
              <w:rPr>
                <w:sz w:val="22"/>
                <w:szCs w:val="22"/>
              </w:rPr>
            </w:pPr>
            <w:r>
              <w:rPr>
                <w:sz w:val="22"/>
                <w:szCs w:val="22"/>
              </w:rPr>
            </w:r>
          </w:p>
          <w:p>
            <w:pPr>
              <w:pStyle w:val="Normal"/>
              <w:widowControl w:val="false"/>
              <w:rPr>
                <w:b/>
                <w:sz w:val="22"/>
                <w:szCs w:val="22"/>
              </w:rPr>
            </w:pPr>
            <w:r>
              <w:rPr>
                <w:b/>
                <w:sz w:val="22"/>
                <w:szCs w:val="22"/>
              </w:rPr>
              <w:t>Акционерное общество</w:t>
            </w:r>
          </w:p>
          <w:p>
            <w:pPr>
              <w:pStyle w:val="Normal"/>
              <w:widowControl w:val="false"/>
              <w:rPr>
                <w:b/>
                <w:sz w:val="22"/>
                <w:szCs w:val="22"/>
              </w:rPr>
            </w:pPr>
            <w:r>
              <w:rPr>
                <w:b/>
                <w:sz w:val="22"/>
                <w:szCs w:val="22"/>
              </w:rPr>
              <w:t>«Гидроремонт-ВКК» (АО «Гидроремонт-ВКК»)</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w:t>
            </w:r>
            <w:r>
              <w:rPr>
                <w:sz w:val="22"/>
                <w:szCs w:val="22"/>
                <w:lang w:val="en-US"/>
              </w:rPr>
              <w:t>email</w:t>
            </w:r>
            <w:r>
              <w:rPr>
                <w:sz w:val="22"/>
                <w:szCs w:val="22"/>
              </w:rPr>
              <w:t>)</w:t>
            </w:r>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юридического лица)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w:t>
            </w:r>
            <w:r>
              <w:rPr>
                <w:sz w:val="22"/>
                <w:szCs w:val="22"/>
                <w:lang w:val="en-US"/>
              </w:rPr>
              <w:t>email</w:t>
            </w:r>
            <w:r>
              <w:rPr>
                <w:sz w:val="22"/>
                <w:szCs w:val="22"/>
              </w:rPr>
              <w:t>)</w:t>
            </w:r>
          </w:p>
          <w:p>
            <w:pPr>
              <w:pStyle w:val="Normal"/>
              <w:widowControl w:val="false"/>
              <w:rPr>
                <w:sz w:val="22"/>
                <w:szCs w:val="22"/>
              </w:rPr>
            </w:pPr>
            <w:r>
              <w:rPr>
                <w:sz w:val="22"/>
                <w:szCs w:val="22"/>
              </w:rPr>
            </w:r>
          </w:p>
        </w:tc>
      </w:tr>
      <w:tr>
        <w:trPr/>
        <w:tc>
          <w:tcPr>
            <w:tcW w:w="492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w:t>
            </w:r>
            <w:r>
              <w:rPr>
                <w:sz w:val="22"/>
                <w:szCs w:val="22"/>
                <w:shd w:fill="FFFF00" w:val="clear"/>
              </w:rPr>
              <w:t>_______________</w:t>
            </w:r>
            <w:r>
              <w:rPr>
                <w:sz w:val="22"/>
                <w:szCs w:val="22"/>
              </w:rPr>
              <w:t xml:space="preserve"> /</w:t>
            </w:r>
          </w:p>
          <w:p>
            <w:pPr>
              <w:pStyle w:val="Normal"/>
              <w:widowControl w:val="false"/>
              <w:rPr>
                <w:sz w:val="22"/>
                <w:szCs w:val="22"/>
              </w:rPr>
            </w:pPr>
            <w:r>
              <w:rPr>
                <w:sz w:val="22"/>
                <w:szCs w:val="22"/>
              </w:rPr>
              <w:t>м.п.</w:t>
            </w:r>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w:t>
            </w:r>
            <w:r>
              <w:rPr>
                <w:sz w:val="22"/>
                <w:szCs w:val="22"/>
                <w:shd w:fill="FFFF00" w:val="clear"/>
              </w:rPr>
              <w:t>_______________</w:t>
            </w:r>
            <w:r>
              <w:rPr>
                <w:sz w:val="22"/>
                <w:szCs w:val="22"/>
              </w:rPr>
              <w:t xml:space="preserve"> /</w:t>
            </w:r>
          </w:p>
          <w:p>
            <w:pPr>
              <w:pStyle w:val="Normal"/>
              <w:widowControl w:val="false"/>
              <w:rPr>
                <w:sz w:val="22"/>
                <w:szCs w:val="22"/>
              </w:rPr>
            </w:pPr>
            <w:r>
              <w:rPr>
                <w:sz w:val="22"/>
                <w:szCs w:val="22"/>
              </w:rPr>
              <w:t>м.п.</w:t>
            </w:r>
          </w:p>
        </w:tc>
      </w:tr>
    </w:tbl>
    <w:p>
      <w:pPr>
        <w:sectPr>
          <w:headerReference w:type="default" r:id="rId14"/>
          <w:footerReference w:type="even" r:id="rId15"/>
          <w:footerReference w:type="default" r:id="rId16"/>
          <w:footerReference w:type="first" r:id="rId17"/>
          <w:type w:val="nextPage"/>
          <w:pgSz w:w="11906" w:h="16838"/>
          <w:pgMar w:left="1701" w:right="849" w:gutter="0" w:header="720" w:top="1134" w:footer="720" w:bottom="1134"/>
          <w:pgNumType w:fmt="decimal"/>
          <w:formProt w:val="false"/>
          <w:textDirection w:val="lrTb"/>
          <w:docGrid w:type="default" w:linePitch="100" w:charSpace="24576"/>
        </w:sectPr>
      </w:pPr>
    </w:p>
    <w:p>
      <w:pPr>
        <w:pStyle w:val="BodyText"/>
        <w:numPr>
          <w:ilvl w:val="0"/>
          <w:numId w:val="0"/>
        </w:numPr>
        <w:spacing w:before="0" w:after="120"/>
        <w:ind w:left="0" w:firstLine="567"/>
        <w:jc w:val="right"/>
        <w:outlineLvl w:val="0"/>
        <w:rPr>
          <w:b/>
          <w:bCs/>
          <w:sz w:val="24"/>
          <w:szCs w:val="24"/>
        </w:rPr>
      </w:pPr>
      <w:r>
        <w:rPr>
          <w:b/>
          <w:bCs/>
          <w:sz w:val="24"/>
          <w:szCs w:val="24"/>
        </w:rPr>
        <w:t>Приложение № 1</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_____от «___» _________ ______ г.</w:t>
      </w:r>
    </w:p>
    <w:p>
      <w:pPr>
        <w:pStyle w:val="Normal"/>
        <w:numPr>
          <w:ilvl w:val="0"/>
          <w:numId w:val="0"/>
        </w:numPr>
        <w:spacing w:before="0" w:after="120"/>
        <w:ind w:left="0" w:firstLine="567"/>
        <w:jc w:val="center"/>
        <w:outlineLvl w:val="0"/>
        <w:rPr>
          <w:b/>
          <w:sz w:val="24"/>
          <w:szCs w:val="24"/>
        </w:rPr>
      </w:pPr>
      <w:r>
        <w:rPr>
          <w:b/>
          <w:sz w:val="24"/>
          <w:szCs w:val="24"/>
        </w:rPr>
        <w:t>Спецификация №__</w:t>
      </w:r>
    </w:p>
    <w:p>
      <w:pPr>
        <w:pStyle w:val="Normal"/>
        <w:numPr>
          <w:ilvl w:val="0"/>
          <w:numId w:val="0"/>
        </w:numPr>
        <w:spacing w:before="0" w:after="120"/>
        <w:ind w:left="0" w:firstLine="567"/>
        <w:jc w:val="center"/>
        <w:outlineLvl w:val="0"/>
        <w:rPr>
          <w:b/>
          <w:i/>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tbl>
      <w:tblPr>
        <w:tblW w:w="10632" w:type="dxa"/>
        <w:jc w:val="left"/>
        <w:tblInd w:w="-62" w:type="dxa"/>
        <w:tblLayout w:type="fixed"/>
        <w:tblCellMar>
          <w:top w:w="0" w:type="dxa"/>
          <w:left w:w="108" w:type="dxa"/>
          <w:bottom w:w="0" w:type="dxa"/>
          <w:right w:w="108" w:type="dxa"/>
        </w:tblCellMar>
        <w:tblLook w:val="04a0" w:noVBand="1" w:noHBand="0" w:lastColumn="0" w:firstColumn="1" w:lastRow="0" w:firstRow="1"/>
      </w:tblPr>
      <w:tblGrid>
        <w:gridCol w:w="712"/>
        <w:gridCol w:w="846"/>
        <w:gridCol w:w="421"/>
        <w:gridCol w:w="1709"/>
        <w:gridCol w:w="1557"/>
        <w:gridCol w:w="708"/>
        <w:gridCol w:w="713"/>
        <w:gridCol w:w="847"/>
        <w:gridCol w:w="1701"/>
        <w:gridCol w:w="1417"/>
      </w:tblGrid>
      <w:tr>
        <w:trPr>
          <w:trHeight w:val="510" w:hRule="atLeast"/>
        </w:trPr>
        <w:tc>
          <w:tcPr>
            <w:tcW w:w="7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Поз. №</w:t>
            </w:r>
          </w:p>
        </w:tc>
        <w:tc>
          <w:tcPr>
            <w:tcW w:w="126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Наименование</w:t>
            </w:r>
          </w:p>
        </w:tc>
        <w:tc>
          <w:tcPr>
            <w:tcW w:w="1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bCs/>
                <w:sz w:val="22"/>
                <w:szCs w:val="22"/>
              </w:rPr>
            </w:pPr>
            <w:r>
              <w:rPr>
                <w:sz w:val="24"/>
                <w:szCs w:val="24"/>
              </w:rPr>
              <w:t>Страна происхождения Продукции / цифровой код страны</w:t>
            </w:r>
          </w:p>
        </w:tc>
        <w:tc>
          <w:tcPr>
            <w:tcW w:w="15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Характеристики продукции</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Тип</w:t>
            </w:r>
          </w:p>
        </w:tc>
        <w:tc>
          <w:tcPr>
            <w:tcW w:w="7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Ед. изм.</w:t>
            </w:r>
          </w:p>
        </w:tc>
        <w:tc>
          <w:tcPr>
            <w:tcW w:w="8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Цена  за единицу (руб., с НДС __%/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Сумма (руб., с НДС __%/ без НДС)</w:t>
            </w:r>
          </w:p>
        </w:tc>
      </w:tr>
      <w:tr>
        <w:trPr>
          <w:trHeight w:val="523" w:hRule="atLeast"/>
        </w:trPr>
        <w:tc>
          <w:tcPr>
            <w:tcW w:w="71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1.</w:t>
            </w:r>
          </w:p>
        </w:tc>
        <w:tc>
          <w:tcPr>
            <w:tcW w:w="1267"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___________</w:t>
            </w:r>
          </w:p>
        </w:tc>
        <w:tc>
          <w:tcPr>
            <w:tcW w:w="1709"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jc w:val="center"/>
              <w:rPr>
                <w:sz w:val="22"/>
                <w:szCs w:val="24"/>
              </w:rPr>
            </w:pPr>
            <w:r>
              <w:rPr>
                <w:sz w:val="22"/>
                <w:szCs w:val="24"/>
              </w:rPr>
              <w:t>___________</w:t>
            </w:r>
          </w:p>
        </w:tc>
        <w:tc>
          <w:tcPr>
            <w:tcW w:w="155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___________</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w:t>
            </w:r>
          </w:p>
        </w:tc>
        <w:tc>
          <w:tcPr>
            <w:tcW w:w="71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w:t>
            </w:r>
          </w:p>
        </w:tc>
        <w:tc>
          <w:tcPr>
            <w:tcW w:w="84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w:t>
            </w:r>
          </w:p>
        </w:tc>
        <w:tc>
          <w:tcPr>
            <w:tcW w:w="170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w:t>
            </w:r>
          </w:p>
        </w:tc>
      </w:tr>
      <w:tr>
        <w:trPr>
          <w:trHeight w:val="523" w:hRule="atLeast"/>
        </w:trPr>
        <w:tc>
          <w:tcPr>
            <w:tcW w:w="71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2.</w:t>
            </w:r>
          </w:p>
        </w:tc>
        <w:tc>
          <w:tcPr>
            <w:tcW w:w="1267"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___________</w:t>
            </w:r>
          </w:p>
        </w:tc>
        <w:tc>
          <w:tcPr>
            <w:tcW w:w="1709"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jc w:val="center"/>
              <w:rPr>
                <w:sz w:val="22"/>
              </w:rPr>
            </w:pPr>
            <w:r>
              <w:rPr>
                <w:sz w:val="22"/>
                <w:szCs w:val="24"/>
              </w:rPr>
              <w:t>___________</w:t>
            </w:r>
          </w:p>
        </w:tc>
        <w:tc>
          <w:tcPr>
            <w:tcW w:w="155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___________</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w:t>
            </w:r>
          </w:p>
        </w:tc>
        <w:tc>
          <w:tcPr>
            <w:tcW w:w="71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w:t>
            </w:r>
          </w:p>
        </w:tc>
        <w:tc>
          <w:tcPr>
            <w:tcW w:w="84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w:t>
            </w:r>
          </w:p>
        </w:tc>
        <w:tc>
          <w:tcPr>
            <w:tcW w:w="170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w:t>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2"/>
                <w:szCs w:val="24"/>
              </w:rPr>
            </w:pPr>
            <w:r>
              <w:rPr>
                <w:b/>
                <w:sz w:val="22"/>
                <w:szCs w:val="24"/>
              </w:rPr>
              <w:t>ИТОГО*</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rPr>
            </w:pPr>
            <w:r>
              <w:rPr>
                <w:b/>
                <w:sz w:val="22"/>
                <w:szCs w:val="24"/>
              </w:rPr>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sz w:val="22"/>
                <w:szCs w:val="24"/>
              </w:rPr>
            </w:pPr>
            <w:r>
              <w:rPr>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rPr>
            </w:pPr>
            <w:r>
              <w:rPr>
                <w:b/>
                <w:sz w:val="22"/>
                <w:szCs w:val="24"/>
              </w:rPr>
            </w:r>
          </w:p>
        </w:tc>
      </w:tr>
    </w:tbl>
    <w:p>
      <w:pPr>
        <w:pStyle w:val="BodyText"/>
        <w:spacing w:before="0" w:after="120"/>
        <w:ind w:firstLine="567"/>
        <w:rPr>
          <w:b/>
          <w:bCs/>
          <w:i/>
          <w:i/>
          <w:sz w:val="24"/>
          <w:szCs w:val="24"/>
        </w:rPr>
      </w:pPr>
      <w:r>
        <w:rPr>
          <w:b/>
          <w:bCs/>
          <w:i/>
          <w:sz w:val="24"/>
          <w:szCs w:val="24"/>
        </w:rPr>
      </w:r>
    </w:p>
    <w:p>
      <w:pPr>
        <w:pStyle w:val="BodyText"/>
        <w:spacing w:before="0" w:after="120"/>
        <w:ind w:firstLine="567"/>
        <w:rPr>
          <w:b/>
          <w:bCs/>
          <w:i/>
          <w:i/>
          <w:sz w:val="24"/>
          <w:szCs w:val="24"/>
        </w:rPr>
      </w:pPr>
      <w:r>
        <w:rPr>
          <w:b/>
          <w:bCs/>
          <w:i/>
          <w:sz w:val="24"/>
          <w:szCs w:val="24"/>
        </w:rPr>
        <w:t>Условия поставки:</w:t>
      </w:r>
    </w:p>
    <w:p>
      <w:pPr>
        <w:pStyle w:val="Normal"/>
        <w:widowControl w:val="false"/>
        <w:numPr>
          <w:ilvl w:val="0"/>
          <w:numId w:val="20"/>
        </w:numPr>
        <w:tabs>
          <w:tab w:val="left" w:pos="720" w:leader="none"/>
        </w:tabs>
        <w:spacing w:before="0" w:after="120"/>
        <w:ind w:left="0" w:firstLine="284"/>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21"/>
        </w:numPr>
        <w:tabs>
          <w:tab w:val="left" w:pos="720" w:leader="none"/>
        </w:tabs>
        <w:spacing w:before="0" w:after="120"/>
        <w:ind w:left="0" w:firstLine="284"/>
        <w:jc w:val="both"/>
        <w:rPr>
          <w:sz w:val="24"/>
          <w:szCs w:val="24"/>
        </w:rPr>
      </w:pPr>
      <w:r>
        <w:rPr>
          <w:sz w:val="24"/>
          <w:szCs w:val="24"/>
        </w:rPr>
        <w:t>Наименование производителя: ______________________;</w:t>
      </w:r>
    </w:p>
    <w:p>
      <w:pPr>
        <w:pStyle w:val="Normal"/>
        <w:widowControl w:val="false"/>
        <w:numPr>
          <w:ilvl w:val="0"/>
          <w:numId w:val="22"/>
        </w:numPr>
        <w:tabs>
          <w:tab w:val="left" w:pos="720" w:leader="none"/>
        </w:tabs>
        <w:spacing w:before="0" w:after="120"/>
        <w:ind w:left="0" w:firstLine="284"/>
        <w:jc w:val="both"/>
        <w:rPr>
          <w:sz w:val="24"/>
          <w:szCs w:val="24"/>
        </w:rPr>
      </w:pPr>
      <w:r>
        <w:rPr>
          <w:sz w:val="24"/>
          <w:szCs w:val="24"/>
        </w:rPr>
        <w:t>Срок поставки Продукции: _______________________.</w:t>
      </w:r>
    </w:p>
    <w:p>
      <w:pPr>
        <w:pStyle w:val="Normal"/>
        <w:widowControl w:val="false"/>
        <w:numPr>
          <w:ilvl w:val="0"/>
          <w:numId w:val="23"/>
        </w:numPr>
        <w:tabs>
          <w:tab w:val="left" w:pos="720" w:leader="none"/>
        </w:tabs>
        <w:spacing w:before="0" w:after="120"/>
        <w:ind w:left="0" w:firstLine="284"/>
        <w:jc w:val="both"/>
        <w:rPr>
          <w:sz w:val="24"/>
          <w:szCs w:val="24"/>
        </w:rPr>
      </w:pPr>
      <w:r>
        <w:rPr>
          <w:sz w:val="24"/>
          <w:szCs w:val="24"/>
        </w:rPr>
        <w:t>Иные условия, предусмотренные техническими требованиями:_________________.</w:t>
      </w:r>
    </w:p>
    <w:p>
      <w:pPr>
        <w:pStyle w:val="BodyText"/>
        <w:spacing w:before="0" w:after="120"/>
        <w:ind w:firstLine="567"/>
        <w:rPr>
          <w:b/>
          <w:bCs/>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i/>
          <w:i/>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pacing w:before="0" w:after="120"/>
        <w:jc w:val="both"/>
        <w:rPr>
          <w:i/>
          <w:i/>
          <w:sz w:val="24"/>
          <w:szCs w:val="24"/>
        </w:rPr>
      </w:pPr>
      <w:r>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pacing w:before="0" w:after="120"/>
        <w:jc w:val="both"/>
        <w:rPr>
          <w:sz w:val="24"/>
          <w:szCs w:val="24"/>
        </w:rPr>
      </w:pPr>
      <w:r>
        <w:rPr>
          <w:sz w:val="24"/>
          <w:szCs w:val="24"/>
        </w:rPr>
      </w:r>
    </w:p>
    <w:tbl>
      <w:tblPr>
        <w:tblpPr w:bottomFromText="0" w:horzAnchor="margin" w:leftFromText="180" w:rightFromText="180" w:tblpX="0" w:tblpY="225" w:topFromText="0" w:vertAnchor="text"/>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p>
            <w:pPr>
              <w:pStyle w:val="Style18"/>
              <w:widowControl w:val="false"/>
              <w:spacing w:lineRule="auto" w:line="240" w:before="0" w:after="120"/>
              <w:ind w:firstLine="567"/>
              <w:jc w:val="left"/>
              <w:rPr>
                <w:rFonts w:ascii="Times New Roman" w:hAnsi="Times New Roman"/>
                <w:szCs w:val="24"/>
                <w:u w:val="single"/>
                <w:lang w:val="ru-RU"/>
              </w:rPr>
            </w:pPr>
            <w:r>
              <w:rPr>
                <w:rFonts w:ascii="Times New Roman" w:hAnsi="Times New Roman"/>
                <w:szCs w:val="24"/>
                <w:u w:val="single"/>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p>
            <w:pPr>
              <w:pStyle w:val="Style18"/>
              <w:widowControl w:val="false"/>
              <w:spacing w:lineRule="auto" w:line="240" w:before="0" w:after="120"/>
              <w:ind w:firstLine="567"/>
              <w:jc w:val="left"/>
              <w:rPr>
                <w:rFonts w:ascii="Times New Roman" w:hAnsi="Times New Roman"/>
                <w:szCs w:val="24"/>
                <w:u w:val="single"/>
                <w:lang w:val="ru-RU"/>
              </w:rPr>
            </w:pPr>
            <w:r>
              <w:rPr>
                <w:rFonts w:ascii="Times New Roman" w:hAnsi="Times New Roman"/>
                <w:szCs w:val="24"/>
                <w:u w:val="single"/>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r>
    </w:tbl>
    <w:p>
      <w:pPr>
        <w:pStyle w:val="BodyText"/>
        <w:numPr>
          <w:ilvl w:val="0"/>
          <w:numId w:val="0"/>
        </w:numPr>
        <w:spacing w:before="0" w:after="120"/>
        <w:ind w:left="0" w:hanging="0"/>
        <w:outlineLvl w:val="0"/>
        <w:rPr>
          <w:b/>
          <w:bCs/>
          <w:sz w:val="24"/>
          <w:szCs w:val="24"/>
        </w:rPr>
      </w:pPr>
      <w:r>
        <w:rPr/>
      </w:r>
    </w:p>
    <w:sectPr>
      <w:headerReference w:type="default" r:id="rId18"/>
      <w:headerReference w:type="first" r:id="rId19"/>
      <w:footerReference w:type="even" r:id="rId20"/>
      <w:footerReference w:type="default" r:id="rId21"/>
      <w:footerReference w:type="first" r:id="rId22"/>
      <w:type w:val="nextPage"/>
      <w:pgSz w:w="11906" w:h="16838"/>
      <w:pgMar w:left="1134" w:right="1416" w:gutter="0" w:header="720" w:top="1134" w:footer="720" w:bottom="1134"/>
      <w:pgNumType w:fmt="decimal"/>
      <w:formProt w:val="false"/>
      <w:textDirection w:val="lrTb"/>
      <w:docGrid w:type="default" w:linePitch="1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7"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2">
              <wp:simplePos x="0" y="0"/>
              <wp:positionH relativeFrom="margin">
                <wp:align>right</wp:align>
              </wp:positionH>
              <wp:positionV relativeFrom="paragraph">
                <wp:posOffset>635</wp:posOffset>
              </wp:positionV>
              <wp:extent cx="127635" cy="145415"/>
              <wp:effectExtent l="0" t="0" r="0" b="0"/>
              <wp:wrapSquare wrapText="bothSides"/>
              <wp:docPr id="9"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2">
              <wp:simplePos x="0" y="0"/>
              <wp:positionH relativeFrom="margin">
                <wp:align>right</wp:align>
              </wp:positionH>
              <wp:positionV relativeFrom="paragraph">
                <wp:posOffset>635</wp:posOffset>
              </wp:positionV>
              <wp:extent cx="127635" cy="145415"/>
              <wp:effectExtent l="0" t="0" r="0" b="0"/>
              <wp:wrapSquare wrapText="bothSides"/>
              <wp:docPr id="11"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5"/>
    <w:lvlOverride w:ilvl="0">
      <w:startOverride w:val="1"/>
    </w:lvlOverride>
  </w:num>
  <w:num w:numId="21">
    <w:abstractNumId w:val="15"/>
  </w:num>
  <w:num w:numId="22">
    <w:abstractNumId w:val="15"/>
  </w:num>
  <w:num w:numId="23">
    <w:abstractNumId w:val="15"/>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34"/>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16"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hanging="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ind w:right="1462" w:hanging="0"/>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jc w:val="both"/>
      <w:textAlignment w:val="baseline"/>
    </w:pPr>
    <w:rPr>
      <w:bCs/>
      <w:sz w:val="24"/>
      <w:szCs w:val="24"/>
      <w:lang w:val="x-none" w:eastAsia="x-none"/>
    </w:rPr>
  </w:style>
  <w:style w:type="paragraph" w:styleId="Style21" w:customStyle="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nsultant.ru/document/cons_doc_LAW_371981/" TargetMode="External"/><Relationship Id="rId3" Type="http://schemas.openxmlformats.org/officeDocument/2006/relationships/hyperlink" Target="https://www.consultant.ru/document/cons_doc_LAW_371981/" TargetMode="External"/><Relationship Id="rId4" Type="http://schemas.openxmlformats.org/officeDocument/2006/relationships/hyperlink" Target="https://www.consultant.ru/document/cons_doc_LAW_371981/" TargetMode="External"/><Relationship Id="rId5" Type="http://schemas.openxmlformats.org/officeDocument/2006/relationships/hyperlink" Target="https://www.consultant.ru/document/cons_doc_LAW_371981/" TargetMode="External"/><Relationship Id="rId6" Type="http://schemas.openxmlformats.org/officeDocument/2006/relationships/hyperlink" Target="https://www.consultant.ru/document/cons_doc_LAW_371981/" TargetMode="External"/><Relationship Id="rId7" Type="http://schemas.openxmlformats.org/officeDocument/2006/relationships/hyperlink" Target="https://www.consultant.ru/document/cons_doc_LAW_371981/" TargetMode="External"/><Relationship Id="rId8" Type="http://schemas.openxmlformats.org/officeDocument/2006/relationships/hyperlink" Target="https://www.consultant.ru/document/cons_doc_LAW_371981/" TargetMode="External"/><Relationship Id="rId9" Type="http://schemas.openxmlformats.org/officeDocument/2006/relationships/hyperlink" Target="https://www.consultant.ru/document/cons_doc_LAW_371981/" TargetMode="External"/><Relationship Id="rId10" Type="http://schemas.openxmlformats.org/officeDocument/2006/relationships/hyperlink" Target="https://www.consultant.ru/document/cons_doc_LAW_371981/" TargetMode="External"/><Relationship Id="rId11" Type="http://schemas.openxmlformats.org/officeDocument/2006/relationships/hyperlink" Target="consultantplus://offline/ref=94D5CE8889791A29DE57299515463A9D6134D8237B999C803E6F853513x2A2P" TargetMode="External"/><Relationship Id="rId12" Type="http://schemas.openxmlformats.org/officeDocument/2006/relationships/hyperlink" Target="consultantplus://offline/ref=94D5CE8889791A29DE57299515463A9D6135D2287D929C803E6F853513x2A2P" TargetMode="External"/><Relationship Id="rId13" Type="http://schemas.openxmlformats.org/officeDocument/2006/relationships/hyperlink" Target="consultantplus://offline/ref=79440D5123ABA6A25F43346AB59DBAAC7032C8E1556DA64FAED62E167F76889C2B7C475C32EFC59BJ8rDH"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header" Target="header2.xml"/><Relationship Id="rId19" Type="http://schemas.openxmlformats.org/officeDocument/2006/relationships/header" Target="header3.xml"/><Relationship Id="rId20" Type="http://schemas.openxmlformats.org/officeDocument/2006/relationships/footer" Target="footer4.xml"/><Relationship Id="rId21" Type="http://schemas.openxmlformats.org/officeDocument/2006/relationships/footer" Target="footer5.xml"/><Relationship Id="rId22" Type="http://schemas.openxmlformats.org/officeDocument/2006/relationships/footer" Target="footer6.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Relationship Id="rId2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9565C-5ADE-4953-B74F-1606EF353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Application>AlterOffice/3.4.0.9$Linux_X86_64 LibreOffice_project/b8daf9e823b1a5463a2f48435ddc2e8696e7d4fc</Application>
  <AppVersion>15.0000</AppVersion>
  <DocSecurity>4</DocSecurity>
  <Pages>19</Pages>
  <Words>6726</Words>
  <Characters>48167</Characters>
  <CharactersWithSpaces>54451</CharactersWithSpaces>
  <Paragraphs>347</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2026-07-21T08:26:00Z</dcterms:created>
  <dc:creator>Света &amp; Алла (Twix)</dc:creator>
  <dc:description/>
  <dc:language>ru-RU</dc:language>
  <cp:lastModifiedBy>savilovoa@corp.gidroogk.com</cp:lastModifiedBy>
  <cp:lastPrinted>2017-11-07T14:48:00Z</cp:lastPrinted>
  <dcterms:modified xsi:type="dcterms:W3CDTF">2026-10-16T10:19:23Z</dcterms:modified>
  <cp:revision>7</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