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ОКПД 2: 23.63.10.000 Поставка бетона для нужд ОП «УКС-Запад» Кубанского филиала</w:t>
      </w:r>
    </w:p>
    <w:p>
      <w:pPr>
        <w:pStyle w:val="Normal"/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br/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tbl>
      <w:tblPr>
        <w:tblW w:w="10492" w:type="dxa"/>
        <w:jc w:val="left"/>
        <w:tblInd w:w="-11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0033"/>
        <w:gridCol w:w="458"/>
      </w:tblGrid>
      <w:tr>
        <w:trPr>
          <w:trHeight w:val="405" w:hRule="atLeast"/>
        </w:trPr>
        <w:tc>
          <w:tcPr>
            <w:tcW w:w="10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1. Общие сведения</w:t>
            </w:r>
          </w:p>
        </w:tc>
        <w:tc>
          <w:tcPr>
            <w:tcW w:w="4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2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 Наименование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2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Цель использования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2. Требования к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3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</w:t>
              <w:tab/>
              <w:t>Перечень и объем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1.1 Перечень и объем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3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</w:t>
              <w:tab/>
              <w:t>Требования к срокам поставки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2.1 Требования по срокам поставки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2.2 Требование к качеству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3. Требования к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TOC2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Heading1"/>
        <w:keepLines/>
        <w:numPr>
          <w:ilvl w:val="0"/>
          <w:numId w:val="5"/>
        </w:numPr>
        <w:jc w:val="center"/>
        <w:rPr>
          <w:sz w:val="24"/>
          <w:szCs w:val="24"/>
        </w:rPr>
      </w:pPr>
      <w:bookmarkStart w:id="1" w:name="_Toc125476050"/>
      <w:bookmarkStart w:id="2" w:name="_Toc125473240"/>
      <w:bookmarkStart w:id="3" w:name="_Toc75446566"/>
      <w:bookmarkStart w:id="4" w:name="_Toc51339692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5" w:name="_Toc125476051"/>
      <w:bookmarkStart w:id="6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ОКПД 2: 23.63.10.000 Поставка бетона для нужд ОП «УКС-Запад» Кубанского филиала </w:t>
      </w:r>
      <w:r>
        <w:rPr>
          <w:rFonts w:cs="Times New Roman" w:ascii="Times New Roman" w:hAnsi="Times New Roman"/>
          <w:sz w:val="24"/>
          <w:szCs w:val="24"/>
        </w:rPr>
        <w:t>(далее продукция).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/>
      </w:pPr>
      <w:r>
        <w:rPr>
          <w:rFonts w:ascii="Times New Roman" w:hAnsi="Times New Roman"/>
          <w:sz w:val="24"/>
          <w:szCs w:val="24"/>
        </w:rPr>
        <w:t>Исполнение обязательств по Договору подряда № ИП25/0200/2/ИД/СБ от 20.10.2025 «Выполнение работ по модернизации комплексной системы безопасности Филиала АО «Инфраструктурные Проекты» - «Старобешевская ТЭС» за</w:t>
      </w:r>
      <w:bookmarkStart w:id="9" w:name="_GoBack"/>
      <w:bookmarkEnd w:id="9"/>
      <w:r>
        <w:rPr>
          <w:rFonts w:ascii="Times New Roman" w:hAnsi="Times New Roman"/>
          <w:sz w:val="24"/>
          <w:szCs w:val="24"/>
        </w:rPr>
        <w:t xml:space="preserve">ключенного между АО «Инфраструктурные Проекты» и АО «Гидроремонт- ВКК». </w:t>
      </w:r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 w:val="true"/>
        <w:keepLines/>
        <w:numPr>
          <w:ilvl w:val="0"/>
          <w:numId w:val="2"/>
        </w:numPr>
        <w:spacing w:before="120" w:after="0"/>
        <w:jc w:val="center"/>
        <w:outlineLvl w:val="0"/>
        <w:rPr>
          <w:sz w:val="24"/>
          <w:szCs w:val="24"/>
        </w:rPr>
      </w:pPr>
      <w:bookmarkStart w:id="10" w:name="_Toc125473249"/>
      <w:bookmarkStart w:id="11" w:name="_Toc125476056"/>
      <w:bookmarkStart w:id="12" w:name="_Toc75446573"/>
      <w:bookmarkStart w:id="13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0"/>
      <w:bookmarkEnd w:id="11"/>
      <w:bookmarkEnd w:id="12"/>
      <w:bookmarkEnd w:id="13"/>
    </w:p>
    <w:p>
      <w:pPr>
        <w:pStyle w:val="Heading4"/>
        <w:numPr>
          <w:ilvl w:val="1"/>
          <w:numId w:val="3"/>
        </w:numPr>
        <w:spacing w:before="120" w:after="0"/>
        <w:ind w:hanging="567" w:left="567"/>
        <w:rPr/>
      </w:pPr>
      <w:bookmarkStart w:id="14" w:name="_Toc75446574"/>
      <w:r>
        <w:rPr>
          <w:bCs w:val="false"/>
        </w:rPr>
        <w:t>Требования к объемам и срокам постав</w:t>
      </w:r>
      <w:r>
        <w:rPr/>
        <w:t>ки</w:t>
      </w:r>
      <w:bookmarkEnd w:id="14"/>
      <w:r>
        <w:rPr/>
        <w:t>.</w:t>
      </w:r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bookmarkStart w:id="15" w:name="_Toc75446575"/>
      <w:bookmarkStart w:id="16" w:name="_Toc125476057"/>
      <w:bookmarkStart w:id="17" w:name="_Toc125473250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5"/>
      <w:bookmarkEnd w:id="16"/>
      <w:bookmarkEnd w:id="17"/>
      <w:r>
        <w:rPr>
          <w:rFonts w:cs="Times New Roman" w:ascii="Times New Roman" w:hAnsi="Times New Roman"/>
          <w:b/>
          <w:sz w:val="24"/>
          <w:szCs w:val="24"/>
          <w:lang w:eastAsia="x-none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18" w:name="_Toc125473251"/>
      <w:bookmarkStart w:id="19" w:name="_Toc75446576"/>
      <w:bookmarkStart w:id="20" w:name="_Toc125476058"/>
      <w:bookmarkStart w:id="21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1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8"/>
      <w:bookmarkEnd w:id="19"/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.</w:t>
      </w:r>
    </w:p>
    <w:tbl>
      <w:tblPr>
        <w:tblW w:w="9915" w:type="dxa"/>
        <w:jc w:val="left"/>
        <w:tblInd w:w="-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38"/>
        <w:gridCol w:w="6122"/>
        <w:gridCol w:w="1484"/>
        <w:gridCol w:w="1470"/>
      </w:tblGrid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/>
              <w:t>Наименование продукции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/>
              <w:t>Единица измерения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/>
              <w:t>Количество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4</w:t>
            </w:r>
          </w:p>
        </w:tc>
      </w:tr>
      <w:tr>
        <w:trPr>
          <w:trHeight w:val="277" w:hRule="atLeast"/>
        </w:trPr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/>
            </w:pPr>
            <w:r>
              <w:rPr/>
              <w:t>1.</w:t>
            </w:r>
          </w:p>
        </w:tc>
        <w:tc>
          <w:tcPr>
            <w:tcW w:w="6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Defaul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/>
              <w:t>Бетон B15 F100 W8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t>м3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t>90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eastAsia="x-none"/>
        </w:rPr>
      </w:pPr>
      <w:bookmarkStart w:id="22" w:name="_Toc125473253"/>
      <w:bookmarkStart w:id="23" w:name="_Toc125476060"/>
      <w:bookmarkStart w:id="24" w:name="_Toc75446579"/>
      <w:bookmarkStart w:id="25" w:name="_Toc50125127"/>
      <w:bookmarkStart w:id="26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7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5"/>
      <w:bookmarkEnd w:id="26"/>
      <w:bookmarkEnd w:id="27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2"/>
      <w:bookmarkEnd w:id="23"/>
      <w:bookmarkEnd w:id="24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915" w:type="dxa"/>
        <w:jc w:val="left"/>
        <w:tblInd w:w="-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38"/>
        <w:gridCol w:w="3342"/>
        <w:gridCol w:w="2615"/>
        <w:gridCol w:w="3119"/>
      </w:tblGrid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/>
              <w:t>Наименование продукции / партии продукции/лота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/>
              <w:t>Требования к началу срока поставки продукции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/>
              <w:t>Требования к окончанию срока поставки продукции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4</w:t>
            </w:r>
          </w:p>
        </w:tc>
      </w:tr>
      <w:tr>
        <w:trPr>
          <w:trHeight w:val="969" w:hRule="atLeast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/>
            </w:pPr>
            <w:r>
              <w:rPr/>
              <w:t>1.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Default"/>
              <w:jc w:val="left"/>
              <w:rPr/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ОКПД 2: 23.63.10.000 Поставка бетона для нужд ОП «УКС-Запад» Кубанского филиала</w:t>
            </w:r>
            <w:r>
              <w:rPr>
                <w:rFonts w:cs="Times New Roman"/>
                <w:sz w:val="24"/>
                <w:szCs w:val="24"/>
              </w:rPr>
              <w:t xml:space="preserve"> (Таблица 1.1 Перечень объемов закупаемой продукции)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/>
            </w:pPr>
            <w:r>
              <w:rPr/>
              <w:t>с даты подписания договора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sz w:val="24"/>
                <w:szCs w:val="24"/>
              </w:rPr>
            </w:pPr>
            <w:r>
              <w:rPr/>
              <w:t>По заявкам в течение 90 календарных дней, с даты подписания договора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134" w:right="857" w:gutter="0" w:header="0" w:top="1188" w:footer="1" w:bottom="1151"/>
          <w:pgNumType w:fmt="decimal"/>
          <w:formProt w:val="false"/>
          <w:textDirection w:val="lrTb"/>
          <w:docGrid w:type="default" w:linePitch="360" w:charSpace="40960"/>
        </w:sectPr>
      </w:pPr>
    </w:p>
    <w:p>
      <w:pPr>
        <w:pStyle w:val="Heading4"/>
        <w:numPr>
          <w:ilvl w:val="1"/>
          <w:numId w:val="3"/>
        </w:numPr>
        <w:tabs>
          <w:tab w:val="clear" w:pos="708"/>
          <w:tab w:val="left" w:pos="450" w:leader="none"/>
        </w:tabs>
        <w:spacing w:before="120" w:after="0"/>
        <w:ind w:hanging="0" w:left="0"/>
        <w:rPr>
          <w:sz w:val="26"/>
          <w:szCs w:val="26"/>
        </w:rPr>
      </w:pPr>
      <w:bookmarkStart w:id="28" w:name="_Toc125473255"/>
      <w:bookmarkStart w:id="29" w:name="_Toc125476061"/>
      <w:r>
        <w:rPr/>
        <w:t>Требования к качеству продукции</w:t>
      </w:r>
      <w:bookmarkEnd w:id="28"/>
      <w:bookmarkEnd w:id="29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bookmarkStart w:id="30" w:name="_Toc125476062"/>
      <w:bookmarkStart w:id="31" w:name="_Toc125473256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30"/>
      <w:bookmarkEnd w:id="3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ar-SA"/>
        </w:rPr>
      </w:pPr>
      <w:bookmarkStart w:id="32" w:name="_Toc125473257"/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 xml:space="preserve">согласно Таблицы 1.1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«</w:t>
      </w:r>
      <w:bookmarkEnd w:id="32"/>
      <w:r>
        <w:rPr>
          <w:rFonts w:cs="Times New Roman" w:ascii="Times New Roman" w:hAnsi="Times New Roman"/>
          <w:i/>
          <w:iCs/>
          <w:sz w:val="24"/>
          <w:szCs w:val="24"/>
          <w:lang w:eastAsia="ar-SA"/>
        </w:rPr>
        <w:t>Перечень объемов закупаемой продукции»</w:t>
      </w:r>
    </w:p>
    <w:tbl>
      <w:tblPr>
        <w:tblW w:w="14805" w:type="dxa"/>
        <w:jc w:val="left"/>
        <w:tblInd w:w="-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688"/>
        <w:gridCol w:w="2431"/>
        <w:gridCol w:w="6585"/>
        <w:gridCol w:w="2656"/>
        <w:gridCol w:w="2445"/>
      </w:tblGrid>
      <w:tr>
        <w:trPr>
          <w:trHeight w:val="425" w:hRule="atLeast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6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Требование заказчика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425" w:hRule="atLeast"/>
        </w:trPr>
        <w:tc>
          <w:tcPr>
            <w:tcW w:w="6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3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58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400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/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</w:t>
            </w:r>
          </w:p>
        </w:tc>
        <w:tc>
          <w:tcPr>
            <w:tcW w:w="24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Бетон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B15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Марка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М200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Морозостойкость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F100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Водонепроницаемость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W8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5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133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Гарантия,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1134" w:leader="none"/>
                <w:tab w:val="left" w:pos="1276" w:leader="none"/>
              </w:tabs>
              <w:spacing w:lineRule="auto" w:line="240" w:before="0" w:after="120"/>
              <w:ind w:hanging="0" w:left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На Продукцию устанавливается гарантийный срок, 12 (двенадцать)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94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Паспорт качества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соответствия (декларация соответствия)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страны происхождения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249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511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 объект Покупателя по адресу: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Донецкая Народная Республике, п.г.т. Новый свет, ул. Станционная, 3. 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 рабочие дни: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8-00 до 12-00 и с 13-00 до 16-00 (по местному времени).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250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 счет средств Поставщика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Hyperlink"/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  <w:lang w:eastAsia="ru-RU"/>
              </w:rPr>
              <w:t>Бетонные смеси доставляют потребителю транспортом специализированных видов, предназначенных для перевозки бетонных смесей. По согласованию производителя с потребителем допускается транспортировать жесткие бетонные смеси автосамосвалами. Максимальная продолжительность транспортирования бетонной смеси не должна быть более времени сохраняемости ее свойств, указанных в договоре на поставку. Применяемые способы транспортирования бетонных смесей должны исключать возможность попадания в них атмосферных осадков, нарушения однородности, потери цементного раствора. Потребитель должен согласовать с производителем товарной бетонной смеси дату, время и ритм поставки бетонной смеси, а в случае необходимости информировать производителя о способе транспортирования бетонной смеси в пределах стройплощадки и об ограничениях, предъявляемых к транспортным средствам, например, к их типу, размерам, массе, габаритам и др. В процессе транспортирования введение в бетонную смесь дополнительного количества компонентов (цемента, заполнителей, воды и добавок) не допускается. При использовании в качестве транспортного средства автобетоносмесителей на строительной площадке для восстановления удобоукладываемости (повышения подвижности с целью приведения к нормируемому значению) или в случае, если данная операция предусмотрена в технологическом регламенте, согласованном с потребителем, допускается введение в бетонную смесь раствора пластифицирующей добавки согласно ГОСТу 7473-2010 «Смеси бетонные. Технические требования»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382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371" w:hRule="atLeast"/>
        </w:trPr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26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24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Требования</w:t>
      </w:r>
      <w:bookmarkStart w:id="33" w:name="_Toc125485145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 документации по ценообразованию на этапе закупки.</w:t>
      </w:r>
      <w:bookmarkEnd w:id="33"/>
    </w:p>
    <w:p>
      <w:pPr>
        <w:pStyle w:val="BodyText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3.1.В обоснование стоимости своей заявки Участник предоставляет Коммерческое предложение.</w:t>
      </w:r>
    </w:p>
    <w:p>
      <w:pPr>
        <w:pStyle w:val="ListParagraph"/>
        <w:tabs>
          <w:tab w:val="clear" w:pos="708"/>
          <w:tab w:val="left" w:pos="567" w:leader="none"/>
          <w:tab w:val="left" w:pos="10065" w:leader="none"/>
        </w:tabs>
        <w:spacing w:lineRule="auto" w:line="240" w:before="60" w:after="0"/>
        <w:ind w:hanging="0"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3.2. Дополнительные документы по ценообразованию в состав заявки не включаются.</w:t>
      </w:r>
    </w:p>
    <w:p>
      <w:pPr>
        <w:pStyle w:val="Normal"/>
        <w:numPr>
          <w:ilvl w:val="0"/>
          <w:numId w:val="0"/>
        </w:numPr>
        <w:spacing w:before="120" w:after="0"/>
        <w:ind w:hanging="0" w:left="0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2977" w:leader="none"/>
        </w:tabs>
        <w:spacing w:before="0" w:after="0"/>
        <w:contextualSpacing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3</w:t>
    </w:r>
    <w:r>
      <w:rPr>
        <w:sz w:val="20"/>
        <w:szCs w:val="20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sz w:val="24"/>
        <w:b w:val="false"/>
        <w:szCs w:val="24"/>
        <w:bCs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12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12"/>
    <w:qFormat/>
    <w:pPr/>
    <w:rPr/>
  </w:style>
  <w:style w:type="paragraph" w:styleId="Style17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right" w:pos="10138" w:leader="dot"/>
      </w:tabs>
      <w:spacing w:lineRule="exact" w:line="227" w:before="0" w:after="100"/>
    </w:pPr>
    <w:rPr>
      <w:rFonts w:ascii="Times New Roman" w:hAnsi="Times New Roman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32680644281" w:customStyle="1">
    <w:name w:val="3268064428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2A569-992A-40B3-9960-AB98FD6DC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AlterOffice/2026.2.1.0$Linux_X86_64 LibreOffice_project/f008988ffacaa0b2bf57911c2759d08ca79831df</Application>
  <AppVersion>15.0000</AppVersion>
  <Pages>6</Pages>
  <Words>715</Words>
  <Characters>4970</Characters>
  <CharactersWithSpaces>5551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2026-09-01T05:44:00Z</dcterms:created>
  <dc:creator>Катков Олег Валерьевич</dc:creator>
  <dc:description/>
  <dc:language>ru-RU</dc:language>
  <cp:lastModifiedBy>velikosvyatnn@corp.gidroogk.com</cp:lastModifiedBy>
  <cp:lastPrinted>2025-03-14T08:36:00Z</cp:lastPrinted>
  <dcterms:modified xsi:type="dcterms:W3CDTF">2026-10-16T09:00:43Z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