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header3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jc w:val="right"/>
        <w:rPr>
          <w:b/>
        </w:rPr>
      </w:pPr>
      <w:r>
        <w:rPr>
          <w:b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Normal"/>
        <w:jc w:val="center"/>
        <w:rPr/>
      </w:pPr>
      <w:r>
        <w:rPr/>
        <w:t>ОКПД 2: 85.42.19 Оказание услуг по обучению работодателей и работников вопросам охраны труда</w:t>
      </w:r>
      <w:r>
        <w:rPr>
          <w:color w:val="000000"/>
        </w:rPr>
        <w:t xml:space="preserve"> </w:t>
      </w:r>
      <w:r>
        <w:rPr/>
        <w:t>для нужд Кубанского филиала</w:t>
      </w:r>
    </w:p>
    <w:p>
      <w:pPr>
        <w:pStyle w:val="Normal"/>
        <w:jc w:val="center"/>
        <w:rPr/>
      </w:pPr>
      <w:r>
        <w:rPr/>
      </w:r>
    </w:p>
    <w:p>
      <w:pPr>
        <w:pStyle w:val="Style36"/>
        <w:ind w:left="62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36"/>
        <w:ind w:left="62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Heading1"/>
        <w:tabs>
          <w:tab w:val="clear" w:pos="0"/>
        </w:tabs>
        <w:ind w:left="142" w:hanging="0"/>
        <w:jc w:val="center"/>
        <w:rPr>
          <w:b w:val="false"/>
        </w:rPr>
      </w:pPr>
      <w:bookmarkStart w:id="0" w:name="_Toc126151295"/>
      <w:r>
        <w:rPr/>
        <w:t>СОДЕРЖАНИЕ</w:t>
      </w:r>
      <w:bookmarkEnd w:id="0"/>
    </w:p>
    <w:p>
      <w:pPr>
        <w:pStyle w:val="Normal"/>
        <w:widowControl/>
        <w:tabs>
          <w:tab w:val="clear" w:pos="708"/>
        </w:tabs>
        <w:suppressAutoHyphens w:val="true"/>
        <w:bidi w:val="0"/>
        <w:spacing w:before="0" w:after="0"/>
        <w:ind w:left="0" w:right="0" w:hanging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       Общие сведение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4"/>
            <w:tabs>
              <w:tab w:val="clear" w:pos="9911"/>
              <w:tab w:val="left" w:pos="560" w:leader="none"/>
              <w:tab w:val="left" w:pos="709" w:leader="none"/>
              <w:tab w:val="right" w:pos="9922" w:leader="dot"/>
            </w:tabs>
            <w:rPr/>
          </w:pPr>
          <w:r>
            <w:fldChar w:fldCharType="begin"/>
          </w:r>
          <w:r>
            <w:rPr>
              <w:webHidden/>
              <w:rStyle w:val="Style16"/>
              <w:sz w:val="24"/>
              <w:szCs w:val="24"/>
              <w:iCs/>
              <w:vanish w:val="false"/>
            </w:rPr>
            <w:instrText xml:space="preserve"> TOC \z \o "1-4" \u \h</w:instrText>
          </w:r>
          <w:r>
            <w:rPr>
              <w:webHidden/>
              <w:rStyle w:val="Style16"/>
              <w:sz w:val="24"/>
              <w:szCs w:val="24"/>
              <w:iCs/>
              <w:vanish w:val="false"/>
            </w:rPr>
            <w:fldChar w:fldCharType="separate"/>
          </w:r>
          <w:hyperlink w:anchor="_Toc126151297">
            <w:r>
              <w:rPr>
                <w:webHidden/>
                <w:rStyle w:val="Style16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6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_Toc126151297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sz w:val="24"/>
                <w:szCs w:val="24"/>
              </w:rPr>
              <w:t>Наименование представляемых 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9911"/>
              <w:tab w:val="left" w:pos="560" w:leader="none"/>
              <w:tab w:val="left" w:pos="709" w:leader="none"/>
              <w:tab w:val="right" w:pos="9922" w:leader="dot"/>
            </w:tabs>
            <w:rPr/>
          </w:pPr>
          <w:hyperlink w:anchor="_Toc126151298">
            <w:r>
              <w:rPr>
                <w:webHidden/>
                <w:rStyle w:val="Style16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6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_Toc126151298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sz w:val="24"/>
                <w:szCs w:val="24"/>
              </w:rPr>
              <w:t>Цель оказания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9911"/>
              <w:tab w:val="left" w:pos="560" w:leader="none"/>
              <w:tab w:val="right" w:pos="9922" w:leader="dot"/>
            </w:tabs>
            <w:rPr/>
          </w:pPr>
          <w:hyperlink w:anchor="_Toc126151303">
            <w:r>
              <w:rPr>
                <w:webHidden/>
                <w:rStyle w:val="Style16"/>
                <w:vanish w:val="false"/>
                <w:sz w:val="24"/>
                <w:szCs w:val="24"/>
              </w:rPr>
              <w:t>2.</w:t>
            </w:r>
            <w:r>
              <w:rPr>
                <w:rStyle w:val="Style16"/>
                <w:rFonts w:eastAsia="" w:cs="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_Toc126151303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sz w:val="24"/>
                <w:szCs w:val="24"/>
              </w:rPr>
              <w:t>Требования к оказанию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9911"/>
              <w:tab w:val="left" w:pos="560" w:leader="none"/>
              <w:tab w:val="left" w:pos="709" w:leader="none"/>
              <w:tab w:val="right" w:pos="9922" w:leader="dot"/>
            </w:tabs>
            <w:rPr/>
          </w:pPr>
          <w:hyperlink w:anchor="_Toc126151304">
            <w:r>
              <w:rPr>
                <w:webHidden/>
                <w:rStyle w:val="Style16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6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_Toc126151304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sz w:val="24"/>
                <w:szCs w:val="24"/>
              </w:rPr>
              <w:t>Требования к объемам и срокам оказываемых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9911"/>
              <w:tab w:val="left" w:pos="560" w:leader="none"/>
              <w:tab w:val="left" w:pos="709" w:leader="none"/>
              <w:tab w:val="right" w:pos="9922" w:leader="dot"/>
            </w:tabs>
            <w:rPr/>
          </w:pPr>
          <w:hyperlink w:anchor="_Toc126151305">
            <w:r>
              <w:rPr>
                <w:webHidden/>
                <w:rStyle w:val="Style16"/>
                <w:vanish w:val="false"/>
                <w:sz w:val="24"/>
                <w:szCs w:val="24"/>
              </w:rPr>
              <w:t>2.1.1.</w:t>
            </w:r>
            <w:r>
              <w:rPr>
                <w:rStyle w:val="Style16"/>
                <w:rFonts w:eastAsia="" w:cs="" w:cstheme="minorBidi" w:eastAsiaTheme="minorEastAsia"/>
                <w:sz w:val="24"/>
                <w:szCs w:val="24"/>
              </w:rPr>
              <w:tab/>
              <w:t>Требования к видам и объему услуг</w:t>
            </w:r>
            <w:r>
              <w:rPr>
                <w:rStyle w:val="Style16"/>
                <w:sz w:val="24"/>
                <w:szCs w:val="24"/>
              </w:rPr>
              <w:tab/>
            </w:r>
          </w:hyperlink>
          <w:r>
            <w:rPr>
              <w:sz w:val="24"/>
              <w:szCs w:val="24"/>
            </w:rPr>
            <w:t>3</w:t>
          </w:r>
        </w:p>
        <w:p>
          <w:pPr>
            <w:pStyle w:val="TOC1"/>
            <w:tabs>
              <w:tab w:val="clear" w:pos="9911"/>
              <w:tab w:val="left" w:pos="560" w:leader="none"/>
              <w:tab w:val="right" w:pos="9922" w:leader="dot"/>
            </w:tabs>
            <w:rPr/>
          </w:pPr>
          <w:hyperlink w:anchor="_Toc12615130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_Toc126151306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6"/>
                <w:vanish w:val="false"/>
                <w:sz w:val="24"/>
                <w:szCs w:val="24"/>
              </w:rPr>
              <w:t>Таблица 1. Перечень и объем оказываемых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9911"/>
              <w:tab w:val="left" w:pos="560" w:leader="none"/>
              <w:tab w:val="left" w:pos="709" w:leader="none"/>
              <w:tab w:val="right" w:pos="9922" w:leader="dot"/>
            </w:tabs>
            <w:rPr/>
          </w:pPr>
          <w:hyperlink w:anchor="_Toc126151307">
            <w:r>
              <w:rPr>
                <w:webHidden/>
                <w:rStyle w:val="Style16"/>
                <w:vanish w:val="false"/>
                <w:sz w:val="24"/>
                <w:szCs w:val="24"/>
              </w:rPr>
              <w:t>2.1.2.Требования к срокам оказания услуг</w:t>
              <w:tab/>
            </w:r>
          </w:hyperlink>
          <w:r>
            <w:rPr>
              <w:sz w:val="24"/>
              <w:szCs w:val="24"/>
            </w:rPr>
            <w:t>4</w:t>
          </w:r>
        </w:p>
        <w:p>
          <w:pPr>
            <w:pStyle w:val="TOC1"/>
            <w:tabs>
              <w:tab w:val="clear" w:pos="9911"/>
              <w:tab w:val="left" w:pos="560" w:leader="none"/>
              <w:tab w:val="right" w:pos="9922" w:leader="dot"/>
            </w:tabs>
            <w:rPr/>
          </w:pPr>
          <w:hyperlink w:anchor="_Toc126151308">
            <w:r>
              <w:rPr>
                <w:webHidden/>
                <w:rStyle w:val="Style16"/>
                <w:vanish w:val="false"/>
                <w:sz w:val="24"/>
                <w:szCs w:val="24"/>
              </w:rPr>
              <w:t>Таблица 2. Требования по срокам оказания услуг</w:t>
              <w:tab/>
            </w:r>
          </w:hyperlink>
          <w:r>
            <w:rPr>
              <w:sz w:val="24"/>
              <w:szCs w:val="24"/>
            </w:rPr>
            <w:t>4</w:t>
          </w:r>
        </w:p>
        <w:p>
          <w:pPr>
            <w:pStyle w:val="TOC3"/>
            <w:tabs>
              <w:tab w:val="clear" w:pos="9911"/>
              <w:tab w:val="left" w:pos="560" w:leader="none"/>
              <w:tab w:val="left" w:pos="709" w:leader="none"/>
              <w:tab w:val="right" w:pos="9922" w:leader="dot"/>
            </w:tabs>
            <w:rPr/>
          </w:pPr>
          <w:hyperlink w:anchor="_Toc126151307">
            <w:r>
              <w:rPr>
                <w:webHidden/>
                <w:rStyle w:val="Style16"/>
                <w:vanish w:val="false"/>
                <w:sz w:val="24"/>
                <w:szCs w:val="24"/>
              </w:rPr>
              <w:t>2.2.Требования к качеству услуг</w:t>
              <w:tab/>
            </w:r>
          </w:hyperlink>
          <w:r>
            <w:rPr>
              <w:sz w:val="24"/>
              <w:szCs w:val="24"/>
            </w:rPr>
            <w:t>4</w:t>
          </w:r>
        </w:p>
        <w:p>
          <w:pPr>
            <w:pStyle w:val="TOC4"/>
            <w:tabs>
              <w:tab w:val="clear" w:pos="9911"/>
              <w:tab w:val="left" w:pos="560" w:leader="none"/>
              <w:tab w:val="left" w:pos="709" w:leader="none"/>
              <w:tab w:val="right" w:pos="9922" w:leader="dot"/>
            </w:tabs>
            <w:rPr>
              <w:rFonts w:ascii="Times New Roman" w:hAnsi="Times New Roman" w:eastAsia="" w:cs="" w:cstheme="minorBidi" w:eastAsiaTheme="minorEastAsia"/>
              <w:sz w:val="24"/>
              <w:szCs w:val="24"/>
            </w:rPr>
          </w:pPr>
          <w:r>
            <w:rPr>
              <w:rFonts w:eastAsia="" w:cs="" w:cstheme="minorBidi" w:eastAsiaTheme="minorEastAsia"/>
              <w:sz w:val="24"/>
              <w:szCs w:val="24"/>
            </w:rPr>
          </w:r>
        </w:p>
        <w:p>
          <w:pPr>
            <w:pStyle w:val="TOC1"/>
            <w:tabs>
              <w:tab w:val="clear" w:pos="9911"/>
              <w:tab w:val="left" w:pos="560" w:leader="none"/>
              <w:tab w:val="right" w:pos="9922" w:leader="dot"/>
            </w:tabs>
            <w:rPr/>
          </w:pPr>
          <w:hyperlink w:anchor="_Toc126151310">
            <w:r>
              <w:rPr>
                <w:webHidden/>
                <w:rStyle w:val="Style16"/>
                <w:vanish w:val="false"/>
                <w:sz w:val="24"/>
                <w:szCs w:val="24"/>
              </w:rPr>
              <w:t>Таблица 3. Требования к качеству услуг…………………………………………….......….</w:t>
            </w:r>
          </w:hyperlink>
          <w:r>
            <w:rPr>
              <w:sz w:val="24"/>
              <w:szCs w:val="24"/>
            </w:rPr>
            <w:t>.........4</w:t>
          </w:r>
          <w:r>
            <w:rPr>
              <w:sz w:val="24"/>
              <w:szCs w:val="24"/>
            </w:rPr>
            <w:fldChar w:fldCharType="end"/>
          </w:r>
        </w:p>
      </w:sdtContent>
    </w:sdt>
    <w:p>
      <w:pPr>
        <w:pStyle w:val="Heading2"/>
        <w:tabs>
          <w:tab w:val="clear" w:pos="0"/>
          <w:tab w:val="left" w:pos="8508" w:leader="none"/>
        </w:tabs>
        <w:ind w:left="0" w:hanging="0"/>
        <w:rPr/>
      </w:pPr>
      <w:r>
        <w:rPr/>
        <w:tab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0"/>
        </w:numPr>
        <w:tabs>
          <w:tab w:val="left" w:pos="0" w:leader="none"/>
          <w:tab w:val="left" w:pos="3828" w:leader="none"/>
        </w:tabs>
        <w:ind w:left="1224" w:hanging="0"/>
        <w:jc w:val="center"/>
        <w:rPr>
          <w:caps/>
          <w:sz w:val="26"/>
          <w:szCs w:val="26"/>
        </w:rPr>
      </w:pPr>
      <w:r>
        <w:rPr>
          <w:sz w:val="26"/>
          <w:szCs w:val="26"/>
        </w:rPr>
        <w:t xml:space="preserve">1. </w:t>
      </w:r>
      <w:bookmarkStart w:id="1" w:name="_Toc126151296"/>
      <w:bookmarkStart w:id="2" w:name="_Toc51339692"/>
      <w:r>
        <w:rPr>
          <w:sz w:val="26"/>
          <w:szCs w:val="26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spacing w:before="0" w:after="0"/>
        <w:ind w:left="0" w:hanging="0"/>
        <w:rPr/>
      </w:pPr>
      <w:bookmarkStart w:id="3" w:name="_Toc126151297"/>
      <w:bookmarkStart w:id="4" w:name="_Toc46743506"/>
      <w:r>
        <w:rPr/>
        <w:t xml:space="preserve">Наименование </w:t>
      </w:r>
      <w:bookmarkEnd w:id="3"/>
      <w:bookmarkEnd w:id="4"/>
      <w:r>
        <w:rPr>
          <w:lang w:val="ru-RU"/>
        </w:rPr>
        <w:t>предоставляемых услуг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ОКПД 2: 85.42.19  Оказание услуг по обучению работодателей и работников вопросам охраны труда для нужд Кубанского филиала.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spacing w:before="0" w:after="0"/>
        <w:ind w:left="0" w:hanging="0"/>
        <w:rPr/>
      </w:pPr>
      <w:bookmarkStart w:id="5" w:name="_Toc54646398"/>
      <w:bookmarkStart w:id="6" w:name="_Toc46743507"/>
      <w:r>
        <w:rPr>
          <w:lang w:val="ru-RU"/>
        </w:rPr>
        <w:t xml:space="preserve"> </w:t>
      </w:r>
      <w:bookmarkStart w:id="7" w:name="_Toc126151298"/>
      <w:r>
        <w:rPr/>
        <w:t xml:space="preserve">Цель </w:t>
      </w:r>
      <w:bookmarkEnd w:id="6"/>
      <w:bookmarkEnd w:id="7"/>
      <w:r>
        <w:rPr>
          <w:lang w:val="ru-RU"/>
        </w:rPr>
        <w:t>оказания услуг</w:t>
      </w:r>
      <w:r>
        <w:rPr/>
        <w:t xml:space="preserve"> </w:t>
      </w:r>
      <w:bookmarkEnd w:id="5"/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>Оказание услуг по обучению работодателей и работников вопросам охраны труда  для нужд Кубанского филиала АО «Гидроремонт-ВКК» в г. Невинномысск</w:t>
      </w:r>
      <w:r>
        <w:rPr>
          <w:bCs/>
          <w:sz w:val="24"/>
          <w:szCs w:val="24"/>
        </w:rPr>
        <w:t xml:space="preserve"> в целях соблюдения </w:t>
      </w:r>
      <w:r>
        <w:rPr>
          <w:sz w:val="24"/>
          <w:szCs w:val="24"/>
        </w:rPr>
        <w:t xml:space="preserve"> т</w:t>
      </w:r>
      <w:r>
        <w:rPr>
          <w:bCs/>
          <w:sz w:val="24"/>
          <w:szCs w:val="24"/>
          <w:lang w:eastAsia="en-US"/>
        </w:rPr>
        <w:t xml:space="preserve">ребований </w:t>
      </w:r>
      <w:r>
        <w:rPr>
          <w:bCs/>
          <w:sz w:val="24"/>
          <w:szCs w:val="24"/>
        </w:rPr>
        <w:t xml:space="preserve">Трудового кодекса  РФ, приказа Минтруда России от 16.11.2020 N 782н "Об утверждении Правил по охране труда при работе на высоте" (Зарегистрировано в Минюсте России 15.12.2020 N 61477),  приказа Минтруда России от 15.12.2020 N 902н </w:t>
      </w:r>
      <w:r>
        <w:rPr>
          <w:bCs/>
          <w:sz w:val="24"/>
          <w:szCs w:val="24"/>
          <w:lang w:eastAsia="en-US"/>
        </w:rPr>
        <w:t>"Об утверждении Правил по охране труда при работе в ограниченных и замкнутых пространствах" (Зарегистрировано в Минюсте России 30.12.2020 N 61967), постановления Правительства РФ от 24.12.2021 N 2464 (ред. от 12.06.2024)  "О порядке обучения по охране труда и проверки знания требований охраны труда" (вместе с "Правилами обучения по охране труда и проверки знания требований охраны труда").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Style w:val="Style8"/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p>
      <w:pPr>
        <w:pStyle w:val="Heading1"/>
        <w:numPr>
          <w:ilvl w:val="0"/>
          <w:numId w:val="3"/>
        </w:numPr>
        <w:tabs>
          <w:tab w:val="left" w:pos="0" w:leader="none"/>
          <w:tab w:val="left" w:pos="567" w:leader="none"/>
        </w:tabs>
        <w:spacing w:before="0" w:after="0"/>
        <w:ind w:left="0" w:hanging="0"/>
        <w:jc w:val="center"/>
        <w:rPr>
          <w:caps/>
          <w:sz w:val="26"/>
          <w:szCs w:val="26"/>
          <w:lang w:val="ru-RU"/>
        </w:rPr>
      </w:pPr>
      <w:bookmarkStart w:id="8" w:name="_Toc51339693"/>
      <w:bookmarkStart w:id="9" w:name="_Toc126151303"/>
      <w:bookmarkStart w:id="10" w:name="_Toc50125126"/>
      <w:bookmarkEnd w:id="10"/>
      <w:r>
        <w:rPr>
          <w:sz w:val="26"/>
          <w:szCs w:val="26"/>
        </w:rPr>
        <w:t>Требования к</w:t>
      </w:r>
      <w:bookmarkEnd w:id="8"/>
      <w:bookmarkEnd w:id="9"/>
      <w:r>
        <w:rPr>
          <w:sz w:val="26"/>
          <w:szCs w:val="26"/>
        </w:rPr>
        <w:t xml:space="preserve"> оказанию услуг</w:t>
      </w:r>
    </w:p>
    <w:p>
      <w:pPr>
        <w:pStyle w:val="Heading4"/>
        <w:numPr>
          <w:ilvl w:val="1"/>
          <w:numId w:val="3"/>
        </w:numPr>
        <w:spacing w:before="0" w:after="0"/>
        <w:ind w:left="0" w:hanging="0"/>
        <w:rPr/>
      </w:pPr>
      <w:bookmarkStart w:id="11" w:name="_Toc126151304"/>
      <w:r>
        <w:rPr/>
        <w:t xml:space="preserve">Требования к объемам и срокам </w:t>
      </w:r>
      <w:bookmarkEnd w:id="11"/>
      <w:r>
        <w:rPr>
          <w:lang w:val="ru-RU"/>
        </w:rPr>
        <w:t>оказания услуг</w:t>
      </w:r>
    </w:p>
    <w:p>
      <w:pPr>
        <w:pStyle w:val="Heading3"/>
        <w:numPr>
          <w:ilvl w:val="2"/>
          <w:numId w:val="3"/>
        </w:numPr>
        <w:spacing w:before="0" w:after="0"/>
        <w:ind w:left="0" w:hanging="0"/>
        <w:rPr/>
      </w:pPr>
      <w:bookmarkStart w:id="12" w:name="_Toc51339695"/>
      <w:bookmarkStart w:id="13" w:name="_Toc124516419"/>
      <w:r>
        <w:rPr>
          <w:lang w:val="ru-RU"/>
        </w:rPr>
        <w:t>Требования к видам и объему услуг</w:t>
      </w:r>
    </w:p>
    <w:p>
      <w:pPr>
        <w:pStyle w:val="Heading1"/>
        <w:tabs>
          <w:tab w:val="clear" w:pos="0"/>
        </w:tabs>
        <w:spacing w:before="0" w:after="0"/>
        <w:ind w:left="0" w:hanging="0"/>
        <w:rPr>
          <w:sz w:val="24"/>
          <w:szCs w:val="24"/>
          <w:lang w:val="ru-RU"/>
        </w:rPr>
      </w:pPr>
      <w:bookmarkStart w:id="14" w:name="_Toc12615130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. </w:t>
      </w:r>
      <w:bookmarkEnd w:id="12"/>
      <w:bookmarkEnd w:id="13"/>
      <w:r>
        <w:rPr>
          <w:sz w:val="24"/>
          <w:szCs w:val="24"/>
          <w:lang w:val="ru-RU"/>
        </w:rPr>
        <w:t xml:space="preserve">Перечень и объем </w:t>
      </w:r>
      <w:bookmarkEnd w:id="14"/>
      <w:r>
        <w:rPr>
          <w:sz w:val="24"/>
          <w:szCs w:val="24"/>
          <w:lang w:val="ru-RU"/>
        </w:rPr>
        <w:t>оказываемых услуг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tbl>
      <w:tblPr>
        <w:tblW w:w="10152" w:type="dxa"/>
        <w:jc w:val="left"/>
        <w:tblInd w:w="1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25"/>
        <w:gridCol w:w="6374"/>
        <w:gridCol w:w="1470"/>
        <w:gridCol w:w="1482"/>
      </w:tblGrid>
      <w:tr>
        <w:trPr>
          <w:trHeight w:val="532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п/п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Наименование продукции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Единица измерения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Количество</w:t>
            </w:r>
          </w:p>
        </w:tc>
      </w:tr>
      <w:tr>
        <w:trPr>
          <w:trHeight w:val="281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3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4</w:t>
            </w:r>
          </w:p>
        </w:tc>
      </w:tr>
      <w:tr>
        <w:trPr>
          <w:trHeight w:val="952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ОКПД 2: 85.42.19 Оказание услуг по обучению работодателей и работников вопросам охраны труда для нужд Кубанского филиала</w:t>
            </w:r>
            <w:r>
              <w:rPr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для нужд Кубанского филиала.*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Условная единица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</w:t>
            </w:r>
          </w:p>
        </w:tc>
      </w:tr>
    </w:tbl>
    <w:p>
      <w:pPr>
        <w:pStyle w:val="Normal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  <w:lang w:val="en-US" w:eastAsia="x-none"/>
        </w:rPr>
        <w:t>*</w:t>
      </w:r>
      <w:r>
        <w:rPr>
          <w:shd w:fill="auto" w:val="clear"/>
          <w:lang w:val="en-US" w:eastAsia="x-none"/>
        </w:rPr>
        <w:t xml:space="preserve"> </w:t>
      </w:r>
      <w:r>
        <w:rPr>
          <w:sz w:val="24"/>
          <w:szCs w:val="24"/>
          <w:shd w:fill="auto" w:val="clear"/>
          <w:lang w:val="en-US" w:eastAsia="x-none"/>
        </w:rPr>
        <w:t xml:space="preserve">Перечень </w:t>
      </w:r>
      <w:r>
        <w:rPr>
          <w:sz w:val="24"/>
          <w:szCs w:val="24"/>
          <w:shd w:fill="auto" w:val="clear"/>
        </w:rPr>
        <w:t>образовательных программ:</w:t>
      </w:r>
    </w:p>
    <w:p>
      <w:pPr>
        <w:pStyle w:val="Normal"/>
        <w:rPr>
          <w:sz w:val="24"/>
          <w:szCs w:val="24"/>
          <w:lang w:val="en-US" w:eastAsia="x-none"/>
        </w:rPr>
      </w:pPr>
      <w:r>
        <w:rPr>
          <w:sz w:val="24"/>
          <w:szCs w:val="24"/>
          <w:lang w:val="en-US" w:eastAsia="x-none"/>
        </w:rPr>
      </w:r>
    </w:p>
    <w:tbl>
      <w:tblPr>
        <w:tblW w:w="10143" w:type="dxa"/>
        <w:jc w:val="left"/>
        <w:tblInd w:w="1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83"/>
        <w:gridCol w:w="8112"/>
        <w:gridCol w:w="1548"/>
      </w:tblGrid>
      <w:tr>
        <w:trPr/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8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образовательной программы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обучаемых (чел.)</w:t>
            </w:r>
          </w:p>
        </w:tc>
      </w:tr>
      <w:tr>
        <w:trPr/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>
        <w:trPr>
          <w:trHeight w:val="366" w:hRule="atLeast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ind w:left="0" w:right="57" w:hanging="0"/>
              <w:jc w:val="center"/>
              <w:rPr/>
            </w:pPr>
            <w:r>
              <w:rPr/>
            </w:r>
          </w:p>
        </w:tc>
        <w:tc>
          <w:tcPr>
            <w:tcW w:w="8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Обучение по общим вопросам охраны труда и функционирования системы управления охраной труда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31</w:t>
            </w:r>
          </w:p>
        </w:tc>
      </w:tr>
      <w:tr>
        <w:trPr>
          <w:trHeight w:val="415" w:hRule="atLeast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ind w:left="0" w:right="57" w:hanging="0"/>
              <w:jc w:val="center"/>
              <w:rPr/>
            </w:pPr>
            <w:r>
              <w:rPr/>
            </w:r>
          </w:p>
        </w:tc>
        <w:tc>
          <w:tcPr>
            <w:tcW w:w="8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 (Из расчета 10 областей на 1 работника)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31</w:t>
            </w:r>
          </w:p>
        </w:tc>
      </w:tr>
      <w:tr>
        <w:trPr>
          <w:trHeight w:val="415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ind w:left="0" w:right="57" w:hanging="0"/>
              <w:jc w:val="center"/>
              <w:rPr/>
            </w:pPr>
            <w:r>
              <w:rPr/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Обучение безопасным методам и приемам выполнения работ повышенной опасности, к которым предъявляются дополнительные требования в соответствии с нормативными правовыми актами, содержащими государственные нормативные требования охраны труда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31</w:t>
            </w:r>
          </w:p>
        </w:tc>
      </w:tr>
      <w:tr>
        <w:trPr>
          <w:trHeight w:val="415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ind w:left="0" w:right="57" w:hanging="0"/>
              <w:jc w:val="center"/>
              <w:rPr/>
            </w:pPr>
            <w:r>
              <w:rPr/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Обучение требованиям безопасности при работе в ОЗП на 1 группу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15</w:t>
            </w:r>
          </w:p>
        </w:tc>
      </w:tr>
      <w:tr>
        <w:trPr>
          <w:trHeight w:val="415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ind w:left="0" w:right="57" w:hanging="0"/>
              <w:jc w:val="center"/>
              <w:rPr/>
            </w:pPr>
            <w:r>
              <w:rPr/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Обучение требованиям безопасности при работе в ОЗП на 2 группу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21</w:t>
            </w:r>
          </w:p>
        </w:tc>
      </w:tr>
      <w:tr>
        <w:trPr>
          <w:trHeight w:val="415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ind w:left="0" w:right="57" w:hanging="0"/>
              <w:jc w:val="center"/>
              <w:rPr/>
            </w:pPr>
            <w:r>
              <w:rPr/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Обучение требованиям безопасности при работе в ОЗП на 3 группу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16</w:t>
            </w:r>
          </w:p>
        </w:tc>
      </w:tr>
      <w:tr>
        <w:trPr>
          <w:trHeight w:val="415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ind w:left="0" w:right="57" w:hanging="0"/>
              <w:jc w:val="center"/>
              <w:rPr/>
            </w:pPr>
            <w:r>
              <w:rPr/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Обучение требованиям безопасности при работе на высоте на 1 группу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12</w:t>
            </w:r>
          </w:p>
        </w:tc>
      </w:tr>
      <w:tr>
        <w:trPr>
          <w:trHeight w:val="415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ind w:left="0" w:right="57" w:hanging="0"/>
              <w:jc w:val="center"/>
              <w:rPr/>
            </w:pPr>
            <w:r>
              <w:rPr/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Обучение требованиям безопасности при работе на высоте на 2 группу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24</w:t>
            </w:r>
          </w:p>
        </w:tc>
      </w:tr>
      <w:tr>
        <w:trPr>
          <w:trHeight w:val="415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ind w:left="0" w:right="57" w:hanging="0"/>
              <w:jc w:val="center"/>
              <w:rPr/>
            </w:pPr>
            <w:r>
              <w:rPr/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Обучение требованиям безопасности при работе на высоте на 3 группу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14</w:t>
            </w:r>
          </w:p>
        </w:tc>
      </w:tr>
      <w:tr>
        <w:trPr>
          <w:trHeight w:val="415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ind w:left="0" w:right="57" w:hanging="0"/>
              <w:jc w:val="center"/>
              <w:rPr/>
            </w:pPr>
            <w:r>
              <w:rPr/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Обучения навыкам оказания первой доврачебной помощи пострадавшим на производстве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31</w:t>
            </w:r>
          </w:p>
        </w:tc>
      </w:tr>
      <w:tr>
        <w:trPr>
          <w:trHeight w:val="415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ind w:left="0" w:right="57" w:hanging="0"/>
              <w:jc w:val="center"/>
              <w:rPr/>
            </w:pPr>
            <w:r>
              <w:rPr/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Обучения по использованию (применению) средств индивидуальной защиты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</w:tr>
      <w:tr>
        <w:trPr>
          <w:trHeight w:val="415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right="57" w:hanging="0"/>
              <w:jc w:val="center"/>
              <w:rPr/>
            </w:pPr>
            <w:r>
              <w:rPr/>
            </w:r>
          </w:p>
        </w:tc>
        <w:tc>
          <w:tcPr>
            <w:tcW w:w="8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количество обученных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257</w:t>
            </w:r>
          </w:p>
        </w:tc>
      </w:tr>
    </w:tbl>
    <w:p>
      <w:pPr>
        <w:pStyle w:val="Heading3"/>
        <w:tabs>
          <w:tab w:val="clear" w:pos="0"/>
        </w:tabs>
        <w:spacing w:before="0" w:after="0"/>
        <w:ind w:left="0" w:hanging="0"/>
        <w:rPr>
          <w:lang w:val="ru-RU"/>
        </w:rPr>
      </w:pPr>
      <w:r>
        <w:rPr>
          <w:lang w:val="ru-RU"/>
        </w:rPr>
      </w:r>
    </w:p>
    <w:p>
      <w:pPr>
        <w:pStyle w:val="Heading3"/>
        <w:tabs>
          <w:tab w:val="clear" w:pos="0"/>
        </w:tabs>
        <w:spacing w:before="0" w:after="0"/>
        <w:ind w:left="0" w:hanging="0"/>
        <w:rPr/>
      </w:pPr>
      <w:bookmarkStart w:id="15" w:name="_Toc126151307"/>
      <w:bookmarkStart w:id="16" w:name="_Toc51339696"/>
      <w:r>
        <w:rPr>
          <w:lang w:val="ru-RU"/>
        </w:rPr>
        <w:t xml:space="preserve">2.1.2. Требования </w:t>
      </w:r>
      <w:bookmarkEnd w:id="16"/>
      <w:r>
        <w:rPr>
          <w:lang w:val="ru-RU"/>
        </w:rPr>
        <w:t xml:space="preserve">к срокам </w:t>
      </w:r>
      <w:bookmarkEnd w:id="15"/>
      <w:r>
        <w:rPr>
          <w:lang w:val="ru-RU"/>
        </w:rPr>
        <w:t>оказания услуг</w:t>
      </w:r>
    </w:p>
    <w:p>
      <w:pPr>
        <w:pStyle w:val="Heading1"/>
        <w:tabs>
          <w:tab w:val="clear" w:pos="0"/>
        </w:tabs>
        <w:spacing w:before="0" w:after="0"/>
        <w:ind w:left="0" w:hanging="0"/>
        <w:rPr>
          <w:sz w:val="24"/>
          <w:szCs w:val="24"/>
          <w:lang w:val="ru-RU"/>
        </w:rPr>
      </w:pPr>
      <w:bookmarkStart w:id="17" w:name="_Toc51339697"/>
      <w:bookmarkStart w:id="18" w:name="_Toc126151308"/>
      <w:bookmarkStart w:id="19" w:name="_Toc124516421"/>
      <w:bookmarkStart w:id="20" w:name="_Toc50125127"/>
      <w:bookmarkStart w:id="21" w:name="_Toc501251261"/>
      <w:bookmarkEnd w:id="2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22" w:name="_Hlk50465284"/>
      <w:r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19"/>
      <w:bookmarkEnd w:id="20"/>
      <w:bookmarkEnd w:id="22"/>
      <w:r>
        <w:rPr>
          <w:sz w:val="24"/>
          <w:szCs w:val="24"/>
          <w:lang w:val="ru-RU"/>
        </w:rPr>
        <w:t>оказания услуг</w:t>
      </w:r>
    </w:p>
    <w:tbl>
      <w:tblPr>
        <w:tblW w:w="10352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40"/>
        <w:gridCol w:w="5002"/>
        <w:gridCol w:w="1989"/>
        <w:gridCol w:w="2520"/>
      </w:tblGrid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оказания услуг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0" w:after="0"/>
              <w:ind w:left="0" w:right="0" w:hanging="0"/>
              <w:jc w:val="center"/>
              <w:rPr>
                <w:sz w:val="24"/>
                <w:szCs w:val="24"/>
              </w:rPr>
            </w:pPr>
            <w:bookmarkStart w:id="23" w:name="_Toc46743510"/>
            <w:r>
              <w:rPr>
                <w:b/>
                <w:sz w:val="24"/>
                <w:szCs w:val="24"/>
              </w:rPr>
              <w:t>4</w:t>
            </w:r>
            <w:bookmarkEnd w:id="23"/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0" w:hanging="250"/>
              <w:jc w:val="center"/>
              <w:rPr/>
            </w:pPr>
            <w:r>
              <w:rPr/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2: 85.42.19 Оказание услуг по обучению работодателей и работников вопросам охраны труда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 нужд Кубанского филиала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11.01.2027г.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31.12.2027г.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расчетам до полного исполнения обязательств</w:t>
            </w:r>
          </w:p>
        </w:tc>
      </w:tr>
    </w:tbl>
    <w:p>
      <w:pPr>
        <w:pStyle w:val="Heading4"/>
        <w:tabs>
          <w:tab w:val="clear" w:pos="0"/>
        </w:tabs>
        <w:spacing w:before="0" w:after="0"/>
        <w:ind w:left="0" w:hanging="0"/>
        <w:rPr>
          <w:lang w:val="ru-RU"/>
        </w:rPr>
      </w:pPr>
      <w:r>
        <w:rPr>
          <w:lang w:val="ru-RU"/>
        </w:rPr>
      </w:r>
    </w:p>
    <w:p>
      <w:pPr>
        <w:pStyle w:val="Heading4"/>
        <w:tabs>
          <w:tab w:val="clear" w:pos="0"/>
        </w:tabs>
        <w:spacing w:before="0" w:after="0"/>
        <w:ind w:left="0" w:hanging="0"/>
        <w:rPr/>
      </w:pPr>
      <w:bookmarkStart w:id="24" w:name="_Toc126151309"/>
      <w:r>
        <w:rPr>
          <w:lang w:val="ru-RU"/>
        </w:rPr>
        <w:t xml:space="preserve">2.2. </w:t>
      </w:r>
      <w:r>
        <w:rPr/>
        <w:t xml:space="preserve">Требования к </w:t>
      </w:r>
      <w:r>
        <w:rPr>
          <w:lang w:val="ru-RU"/>
        </w:rPr>
        <w:t xml:space="preserve">качеству </w:t>
      </w:r>
      <w:bookmarkEnd w:id="24"/>
      <w:r>
        <w:rPr>
          <w:lang w:val="ru-RU"/>
        </w:rPr>
        <w:t>услуг</w:t>
      </w:r>
    </w:p>
    <w:p>
      <w:pPr>
        <w:pStyle w:val="Heading1"/>
        <w:tabs>
          <w:tab w:val="clear" w:pos="0"/>
        </w:tabs>
        <w:spacing w:before="0" w:after="0"/>
        <w:ind w:left="0" w:hanging="0"/>
        <w:rPr>
          <w:rStyle w:val="Style8"/>
          <w:b/>
          <w:i w:val="false"/>
          <w:i w:val="false"/>
          <w:sz w:val="24"/>
          <w:szCs w:val="24"/>
          <w:shd w:fill="auto" w:val="clear"/>
          <w:lang w:val="ru-RU"/>
        </w:rPr>
      </w:pPr>
      <w:bookmarkStart w:id="25" w:name="_Toc126151310"/>
      <w:bookmarkStart w:id="26" w:name="_Toc124516423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 xml:space="preserve">качеству </w:t>
      </w:r>
      <w:bookmarkEnd w:id="25"/>
      <w:bookmarkEnd w:id="26"/>
      <w:r>
        <w:rPr>
          <w:sz w:val="24"/>
          <w:szCs w:val="24"/>
          <w:lang w:val="ru-RU"/>
        </w:rPr>
        <w:t>услуг</w:t>
      </w:r>
      <w:r>
        <w:rPr>
          <w:sz w:val="24"/>
          <w:szCs w:val="24"/>
        </w:rPr>
        <w:t xml:space="preserve"> </w:t>
      </w:r>
    </w:p>
    <w:tbl>
      <w:tblPr>
        <w:tblStyle w:val="affffa"/>
        <w:tblW w:w="1036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51"/>
        <w:gridCol w:w="2366"/>
        <w:gridCol w:w="7152"/>
      </w:tblGrid>
      <w:tr>
        <w:trPr>
          <w:trHeight w:val="580" w:hRule="atLeast"/>
        </w:trPr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366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7152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366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7152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hd w:val="clear" w:color="auto" w:fill="FFFFFF" w:themeFill="background1"/>
              <w:suppressAutoHyphens w:val="true"/>
              <w:bidi w:val="0"/>
              <w:spacing w:before="60" w:after="60"/>
              <w:ind w:left="-57" w:righ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95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</w:tr>
      <w:tr>
        <w:trPr>
          <w:trHeight w:val="602" w:hRule="atLeast"/>
        </w:trPr>
        <w:tc>
          <w:tcPr>
            <w:tcW w:w="851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hd w:val="clear" w:color="auto" w:fill="FFFFFF" w:themeFill="background1"/>
              <w:suppressAutoHyphens w:val="true"/>
              <w:bidi w:val="0"/>
              <w:spacing w:before="0" w:after="0"/>
              <w:ind w:left="-57" w:right="0" w:hanging="0"/>
              <w:contextualSpacing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1.1</w:t>
            </w:r>
          </w:p>
        </w:tc>
        <w:tc>
          <w:tcPr>
            <w:tcW w:w="2366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60" w:after="6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Общие условия</w:t>
            </w:r>
          </w:p>
        </w:tc>
        <w:tc>
          <w:tcPr>
            <w:tcW w:w="715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принимает на себя обязательства по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обучению работодателей и работников вопросам охраны труда, пожарной безопасности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hd w:val="clear" w:color="auto" w:fill="FFFFFF" w:themeFill="background1"/>
              <w:suppressAutoHyphens w:val="true"/>
              <w:spacing w:before="0" w:after="0"/>
              <w:ind w:left="360" w:hanging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6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5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Наличие лицензии на осуществление образовательной деятельности, предусматривающей оказание услуг по  обучению работодателей и работников вопросам охраны труда, охраны труда при выполнении работ на высоте,  охраны труда при выполнении работ в ограниченных и замкнутых пространствах.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1.2</w:t>
            </w:r>
          </w:p>
        </w:tc>
        <w:tc>
          <w:tcPr>
            <w:tcW w:w="95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>
          <w:trHeight w:val="944" w:hRule="atLeast"/>
        </w:trPr>
        <w:tc>
          <w:tcPr>
            <w:tcW w:w="851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hd w:val="clear" w:color="auto" w:fill="FFFFFF" w:themeFill="background1"/>
              <w:tabs>
                <w:tab w:val="clear" w:pos="708"/>
                <w:tab w:val="left" w:pos="206" w:leader="none"/>
              </w:tabs>
              <w:suppressAutoHyphens w:val="true"/>
              <w:spacing w:before="0" w:after="0"/>
              <w:ind w:left="360" w:hanging="3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6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71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обучения: очно, очно-заочное, </w:t>
            </w:r>
            <w:r>
              <w:rPr>
                <w:sz w:val="24"/>
                <w:szCs w:val="24"/>
              </w:rPr>
              <w:t>дистанционное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 очное обучение с выездом непосредственно на территории Заказчика, расположенного по адресу: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  <w:lang w:val="ru-RU"/>
              </w:rPr>
              <w:t>тавропольский край, Кочубеевский район, с. Кочубеевское, автодорога «Кавказ» 246км+1200 м (справа).</w:t>
            </w:r>
          </w:p>
          <w:p>
            <w:pPr>
              <w:pStyle w:val="BodyText"/>
              <w:widowControl w:val="false"/>
              <w:suppressAutoHyphens w:val="true"/>
              <w:spacing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sz w:val="24"/>
                <w:szCs w:val="24"/>
                <w:shd w:fill="auto" w:val="clear"/>
              </w:rPr>
              <w:t>Образовательное учреждение должно располагаться в городе Невинномысске</w:t>
            </w:r>
          </w:p>
        </w:tc>
      </w:tr>
      <w:tr>
        <w:trPr>
          <w:trHeight w:val="2716" w:hRule="atLeast"/>
        </w:trPr>
        <w:tc>
          <w:tcPr>
            <w:tcW w:w="851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hd w:val="clear" w:color="auto" w:fill="FFFFFF" w:themeFill="background1"/>
              <w:tabs>
                <w:tab w:val="clear" w:pos="708"/>
                <w:tab w:val="left" w:pos="206" w:leader="none"/>
              </w:tabs>
              <w:suppressAutoHyphens w:val="true"/>
              <w:spacing w:before="0" w:after="0"/>
              <w:ind w:left="36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6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5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Оказания услуг по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обучению работодателей и работников вопросам охраны труда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включает проведение персоналом Исполнителя следующих мероприятий: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учебного материала, пособий, литературы;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проведение обучения работников Заказчика (обучаемые)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и организовать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проверку знаний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основании результатов обучения Исполнитель обязуется выдать следующие документы: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удостоверение установленного образца;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протокол;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акт выполненных работ по итогам проведения обучения работников в порядке и в сроки, предусмотренные договором.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hd w:val="clear" w:color="auto" w:fill="FFFFFF" w:themeFill="background1"/>
              <w:tabs>
                <w:tab w:val="clear" w:pos="708"/>
                <w:tab w:val="left" w:pos="206" w:leader="none"/>
              </w:tabs>
              <w:suppressAutoHyphens w:val="true"/>
              <w:spacing w:before="0" w:after="0"/>
              <w:ind w:left="36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6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1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нести все расходы  на заработную плату, поверку и программное обеспечение дистанционных медицинских изделий, оплату ремонта и запасных частей, налоговых пошлин, страховых сборов, штрафов, и иных расходов, возникающих в рамках Договора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shd w:val="clear" w:color="auto" w:fill="FFFFFF" w:themeFill="background1"/>
              <w:tabs>
                <w:tab w:val="clear" w:pos="708"/>
                <w:tab w:val="left" w:pos="360" w:leader="none"/>
              </w:tabs>
              <w:suppressAutoHyphens w:val="true"/>
              <w:spacing w:before="0" w:after="0"/>
              <w:ind w:left="360" w:hanging="3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1.3.</w:t>
            </w:r>
          </w:p>
        </w:tc>
        <w:tc>
          <w:tcPr>
            <w:tcW w:w="95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</w:tr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tabs>
                <w:tab w:val="clear" w:pos="708"/>
                <w:tab w:val="left" w:pos="20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1.3.1</w:t>
            </w:r>
          </w:p>
        </w:tc>
        <w:tc>
          <w:tcPr>
            <w:tcW w:w="236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Общие требования к кабинету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Оснащение приборами, оборудованием</w:t>
            </w:r>
          </w:p>
        </w:tc>
        <w:tc>
          <w:tcPr>
            <w:tcW w:w="7152" w:type="dxa"/>
            <w:tcBorders/>
            <w:vAlign w:val="center"/>
          </w:tcPr>
          <w:p>
            <w:pPr>
              <w:pStyle w:val="BodyText"/>
              <w:widowControl w:val="false"/>
              <w:suppressAutoHyphens w:val="tru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Кабинет должен располагать достаточным количеством посадочных мест, оснащёнными необходимой мебелью, мультимедийным оборудованием, приборами и образцами для проведения практических занятий.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tabs>
                <w:tab w:val="clear" w:pos="708"/>
                <w:tab w:val="left" w:pos="20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Технологические средства, обеспечивающие освоение обучающимися образовательных программ в полном объеме независимо от места их нахождения. К таким средствам относится мультимедийное оборудование (проекционный экран, мультимедийный проектор, слайд-проектор, документ-камера, видеокамера, компьютер, видеоконференцсвязь и др.), электронные образовательные ресурсы (электронный курс, тренажер, симулятор, интерактивный учебник, мультимедийный ресурс, учебные видеоресурсы) и электронных информационных ресурсов (электронно-библиотечные ресурсы и системы; информационно-справочные системы).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tabs>
                <w:tab w:val="clear" w:pos="708"/>
                <w:tab w:val="left" w:pos="20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95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tabs>
                <w:tab w:val="clear" w:pos="708"/>
                <w:tab w:val="left" w:pos="20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1.4.1</w:t>
            </w:r>
          </w:p>
        </w:tc>
        <w:tc>
          <w:tcPr>
            <w:tcW w:w="23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Общие требования к персоналу</w:t>
            </w:r>
          </w:p>
        </w:tc>
        <w:tc>
          <w:tcPr>
            <w:tcW w:w="71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профессионального образования у преподавателей</w:t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квалификации соответствующей области преподавания</w:t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стажа работы, необходимого для осуществления обучения по реализуемым образовательным программам</w:t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требованиям федеральных государственных образовательных стандартов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left="-57" w:righ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2.</w:t>
            </w:r>
          </w:p>
        </w:tc>
        <w:tc>
          <w:tcPr>
            <w:tcW w:w="95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2.1</w:t>
            </w:r>
          </w:p>
        </w:tc>
        <w:tc>
          <w:tcPr>
            <w:tcW w:w="95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32"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2.1.1</w:t>
            </w:r>
          </w:p>
        </w:tc>
        <w:tc>
          <w:tcPr>
            <w:tcW w:w="2366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услуг</w:t>
            </w:r>
          </w:p>
        </w:tc>
        <w:tc>
          <w:tcPr>
            <w:tcW w:w="715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считаются оказанными Исполнителем и принятыми Заказчиком с момента подписания Сторонами Акта выполненных работ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2.2</w:t>
            </w:r>
          </w:p>
        </w:tc>
        <w:tc>
          <w:tcPr>
            <w:tcW w:w="95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2.2.1</w:t>
            </w:r>
          </w:p>
        </w:tc>
        <w:tc>
          <w:tcPr>
            <w:tcW w:w="23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Оформление документов по оказанию услуг</w:t>
            </w:r>
          </w:p>
        </w:tc>
        <w:tc>
          <w:tcPr>
            <w:tcW w:w="71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Акт выполненных работ должен быть предоставлен Исполнителем в 2-х экземплярах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-57" w:righ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3.</w:t>
            </w:r>
          </w:p>
        </w:tc>
        <w:tc>
          <w:tcPr>
            <w:tcW w:w="95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</w:tr>
      <w:tr>
        <w:trPr>
          <w:trHeight w:val="980" w:hRule="atLeast"/>
        </w:trPr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0" w:leader="none"/>
              </w:tabs>
              <w:suppressAutoHyphens w:val="true"/>
              <w:spacing w:before="0" w:after="0"/>
              <w:ind w:left="353" w:hanging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66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соблюдать</w:t>
            </w:r>
          </w:p>
        </w:tc>
        <w:tc>
          <w:tcPr>
            <w:tcW w:w="7152" w:type="dxa"/>
            <w:tcBorders/>
          </w:tcPr>
          <w:p>
            <w:pPr>
              <w:pStyle w:val="BodyText"/>
              <w:widowControl w:val="false"/>
              <w:suppressAutoHyphens w:val="true"/>
              <w:spacing w:before="0" w:after="12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Трудовой кодекс  РФ, приказ Минтруда России от 16.11.2020        N 782н "Об утверждении Правил по охране труда при работе на высоте" (Зарегистрировано в Минюсте России 15.12.2020 N 61477),  приказ Минтруда России от 15.12.2020 N 902н "Об утверждении Правил по охране труда при работе в ограниченных и замкнутых пространствах" (Зарегистрировано в Минюсте России 30.12.2020 N 61967), постановление Правительства РФ от 24.12.2021 N 2464 (ред. от 12.06.2024)  "О порядке обучения по охране труда и проверки знания требований охраны труда" (вместе с "Правилами обучения по охране труда и проверки знания требований охраны труда").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uppressAutoHyphens w:val="true"/>
              <w:bidi w:val="0"/>
              <w:spacing w:before="0" w:after="0"/>
              <w:ind w:left="-57" w:righ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4.</w:t>
            </w:r>
          </w:p>
        </w:tc>
        <w:tc>
          <w:tcPr>
            <w:tcW w:w="95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0" w:leader="none"/>
              </w:tabs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Ответственность Исполнителя</w:t>
            </w:r>
          </w:p>
        </w:tc>
        <w:tc>
          <w:tcPr>
            <w:tcW w:w="71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несет ответственность за качество оказанных услуг, полноту и достоверность предоставляемых данных, в соответствии с настоящими техническими требованиями и действующими нормативными актами РФ.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uppressAutoHyphens w:val="true"/>
              <w:bidi w:val="0"/>
              <w:spacing w:before="0" w:after="0"/>
              <w:ind w:left="-57" w:righ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5.</w:t>
            </w:r>
          </w:p>
        </w:tc>
        <w:tc>
          <w:tcPr>
            <w:tcW w:w="95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оказанию услуг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5.1</w:t>
            </w:r>
          </w:p>
        </w:tc>
        <w:tc>
          <w:tcPr>
            <w:tcW w:w="2366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suppressAutoHyphens w:val="true"/>
              <w:spacing w:before="0" w:after="6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Стоимость оказываемых услуг</w:t>
            </w:r>
          </w:p>
        </w:tc>
        <w:tc>
          <w:tcPr>
            <w:tcW w:w="7152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suppressAutoHyphens w:val="true"/>
              <w:spacing w:before="0" w:after="6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bidi="ar-SA"/>
              </w:rPr>
            </w:pPr>
            <w:bookmarkStart w:id="27" w:name="_Toc125982018"/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Стоимость услуг  является фиксированной на протяжении всего срока действия договора</w:t>
            </w:r>
            <w:bookmarkEnd w:id="27"/>
          </w:p>
        </w:tc>
      </w:tr>
    </w:tbl>
    <w:p>
      <w:pPr>
        <w:pStyle w:val="NoSpacing"/>
        <w:spacing w:lineRule="auto" w:line="24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Spacing"/>
        <w:spacing w:lineRule="auto" w:line="240"/>
        <w:rPr>
          <w:bCs/>
          <w:sz w:val="24"/>
          <w:szCs w:val="24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851" w:right="1133" w:gutter="0" w:header="680" w:top="737" w:footer="0" w:bottom="284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195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6"/>
        <w:sz w:val="26"/>
        <w:spacing w:val="0"/>
        <w:i w:val="false"/>
        <w:u w:val="none"/>
        <w:b/>
        <w:kern w:val="0"/>
        <w:effect w:val="none"/>
        <w:szCs w:val="26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3.%1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9">
    <w:lvl w:ilvl="0">
      <w:start w:val="1"/>
      <w:numFmt w:val="decimal"/>
      <w:lvlText w:val="4.%1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1.2.%1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ae1312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ae1312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uiPriority w:val="99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Основной текст_"/>
    <w:basedOn w:val="DefaultParagraphFont"/>
    <w:link w:val="110"/>
    <w:uiPriority w:val="99"/>
    <w:qFormat/>
    <w:locked/>
    <w:rsid w:val="00da3a59"/>
    <w:rPr>
      <w:sz w:val="28"/>
      <w:szCs w:val="28"/>
      <w:shd w:fill="FFFFFF" w:val="clear"/>
    </w:rPr>
  </w:style>
  <w:style w:type="character" w:styleId="Style15" w:customStyle="1">
    <w:name w:val="Нижний колонтитул Знак"/>
    <w:uiPriority w:val="99"/>
    <w:qFormat/>
    <w:rsid w:val="00f03e55"/>
    <w:rPr>
      <w:sz w:val="28"/>
      <w:szCs w:val="28"/>
    </w:rPr>
  </w:style>
  <w:style w:type="character" w:styleId="Style16" w:customStyle="1">
    <w:name w:val="Ссылка указателя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15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fb0d8f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fb0d8f"/>
    <w:pPr>
      <w:tabs>
        <w:tab w:val="clear" w:pos="708"/>
        <w:tab w:val="left" w:pos="709" w:leader="none"/>
        <w:tab w:val="right" w:pos="9911" w:leader="dot"/>
      </w:tabs>
      <w:ind w:left="280" w:hanging="28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uiPriority w:val="99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0c583a"/>
    <w:pPr>
      <w:tabs>
        <w:tab w:val="clear" w:pos="708"/>
        <w:tab w:val="left" w:pos="560" w:leader="none"/>
        <w:tab w:val="left" w:pos="709" w:leader="none"/>
        <w:tab w:val="right" w:pos="9911" w:leader="dot"/>
      </w:tabs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10" w:customStyle="1">
    <w:name w:val="Основной текст1"/>
    <w:basedOn w:val="Normal"/>
    <w:link w:val="Style14"/>
    <w:uiPriority w:val="99"/>
    <w:qFormat/>
    <w:rsid w:val="00da3a59"/>
    <w:pPr>
      <w:widowControl w:val="false"/>
      <w:shd w:val="clear" w:color="auto" w:fill="FFFFFF"/>
      <w:spacing w:lineRule="exact" w:line="302"/>
    </w:pPr>
    <w:rPr/>
  </w:style>
  <w:style w:type="paragraph" w:styleId="No-indent" w:customStyle="1">
    <w:name w:val="no-indent"/>
    <w:basedOn w:val="Normal"/>
    <w:qFormat/>
    <w:rsid w:val="00301cc2"/>
    <w:pPr>
      <w:spacing w:beforeAutospacing="1" w:afterAutospacing="1"/>
    </w:pPr>
    <w:rPr>
      <w:sz w:val="24"/>
      <w:szCs w:val="24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Style3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8" w:customStyle="1">
    <w:name w:val="Заголовок таблицы"/>
    <w:basedOn w:val="Style37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582D4-9EA7-42D9-A93A-2A6283CA7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Application>AlterOffice/3.4.0.9$Linux_X86_64 LibreOffice_project/b8daf9e823b1a5463a2f48435ddc2e8696e7d4fc</Application>
  <AppVersion>15.0000</AppVersion>
  <Pages>6</Pages>
  <Words>1113</Words>
  <Characters>7433</Characters>
  <CharactersWithSpaces>8405</CharactersWithSpaces>
  <Paragraphs>169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2023-10-13T11:22:00Z</dcterms:created>
  <dc:creator>Быстров Олег Геннадьевич</dc:creator>
  <dc:description/>
  <dc:language>ru-RU</dc:language>
  <cp:lastModifiedBy>dyachenkoen@corp.gidroogk.com</cp:lastModifiedBy>
  <cp:lastPrinted>2026-02-11T13:30:16Z</cp:lastPrinted>
  <dcterms:modified xsi:type="dcterms:W3CDTF">2026-10-15T15:15:28Z</dcterms:modified>
  <cp:revision>37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