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7554584"/>
      <w:bookmarkStart w:id="1" w:name="_Toc141696704"/>
      <w:bookmarkStart w:id="2" w:name="_Toc139856287"/>
      <w:bookmarkStart w:id="3" w:name="_Toc137554584"/>
      <w:bookmarkStart w:id="4" w:name="_Toc14169670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37554584_Копия_1"/>
      <w:bookmarkStart w:id="7" w:name="_Toc141696704_Копия_1"/>
      <w:bookmarkStart w:id="8" w:name="_Toc139856287_Копия_1"/>
      <w:bookmarkStart w:id="9" w:name="_Toc137554584_Копия_1"/>
      <w:bookmarkStart w:id="10" w:name="_Toc141696704_Копия_1"/>
      <w:bookmarkStart w:id="11" w:name="_Toc139856287_Копия_1"/>
      <w:bookmarkEnd w:id="9"/>
      <w:bookmarkEnd w:id="10"/>
      <w:bookmarkEnd w:id="1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bCs/>
        </w:rPr>
      </w:pPr>
      <w:r>
        <w:rPr>
          <w:b/>
          <w:bCs/>
        </w:rPr>
        <w:t>ОКПД 2- 27.12.31.000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</w:rPr>
      </w:pPr>
      <w:r>
        <w:rPr>
          <w:rFonts w:eastAsia="Calibri"/>
          <w:sz w:val="26"/>
          <w:szCs w:val="26"/>
        </w:rPr>
        <w:t>«</w:t>
      </w:r>
      <w:r>
        <w:rPr>
          <w:b/>
          <w:i/>
        </w:rPr>
        <w:t>Поставка оборудования (шкафы распределительные 0,4 кВ, оборудование 0,4 кВ) собственных нужд Рыбинской ГЭС»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</w:rPr>
        <w:t>Лот №__________________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</w:rPr>
            <w:fldChar w:fldCharType="separate"/>
          </w:r>
          <w:hyperlink w:anchor="_Toc141183019">
            <w:r>
              <w:rPr>
                <w:webHidden/>
                <w:rStyle w:val="Style15"/>
                <w:vanish w:val="false"/>
              </w:rPr>
              <w:t>1.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0">
            <w:r>
              <w:rPr>
                <w:webHidden/>
                <w:rStyle w:val="Style15"/>
                <w:iCs/>
                <w:vanish w:val="false"/>
              </w:rPr>
              <w:t>1.1.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1">
            <w:r>
              <w:rPr>
                <w:webHidden/>
                <w:rStyle w:val="Style15"/>
                <w:iCs/>
                <w:vanish w:val="false"/>
              </w:rPr>
              <w:t>1.2.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2">
            <w:r>
              <w:rPr>
                <w:webHidden/>
                <w:rStyle w:val="Style15"/>
                <w:vanish w:val="false"/>
              </w:rPr>
              <w:t>2.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3">
            <w:r>
              <w:rPr>
                <w:webHidden/>
                <w:rStyle w:val="Style15"/>
                <w:iCs/>
                <w:vanish w:val="false"/>
              </w:rPr>
              <w:t>2.1.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4">
            <w:r>
              <w:rPr>
                <w:webHidden/>
                <w:rStyle w:val="Style15"/>
                <w:vanish w:val="false"/>
              </w:rPr>
              <w:t>2.1.1.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</w:rPr>
              <w:t>Таблица 1.1 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6">
            <w:r>
              <w:rPr>
                <w:webHidden/>
                <w:rStyle w:val="Style15"/>
                <w:vanish w:val="false"/>
              </w:rPr>
              <w:t>2.1.2.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срокам поставки продукции и оказания сопутствующих услуг</w:t>
            </w:r>
            <w:r>
              <w:rPr>
                <w:rStyle w:val="Style15"/>
                <w:vanish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lang w:val="en-US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</w:rPr>
              <w:t>Таблица 2.1 Требования по срокам поставки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8">
            <w:r>
              <w:rPr>
                <w:webHidden/>
                <w:rStyle w:val="Style15"/>
                <w:iCs/>
                <w:vanish w:val="false"/>
              </w:rPr>
              <w:t>2.2.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качеству продукции</w:t>
            </w:r>
            <w:r>
              <w:rPr>
                <w:rStyle w:val="Style15"/>
                <w:vanish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9">
            <w:r>
              <w:rPr>
                <w:webHidden/>
                <w:rStyle w:val="Style15"/>
                <w:vanish w:val="false"/>
              </w:rPr>
              <w:t>Таблица 3. Требования к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30">
            <w:r>
              <w:rPr>
                <w:webHidden/>
                <w:rStyle w:val="Style15"/>
                <w:vanish w:val="false"/>
              </w:rPr>
              <w:t>3.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документации по ценообразованию на этапе закупки</w:t>
            </w:r>
            <w:r>
              <w:rPr>
                <w:rStyle w:val="Style15"/>
                <w:vanish w:val="false"/>
              </w:rPr>
              <w:tab/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_Toc141183030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lang w:val="en-US"/>
              </w:rPr>
              <w:t>04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32">
            <w:r>
              <w:rPr>
                <w:webHidden/>
                <w:rStyle w:val="Style15"/>
                <w:vanish w:val="false"/>
              </w:rPr>
              <w:t>4.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iCs/>
              </w:rPr>
              <w:t>Приложения</w:t>
            </w:r>
            <w:r>
              <w:rPr>
                <w:rStyle w:val="Style15"/>
                <w:vanish w:val="false"/>
              </w:rPr>
              <w:tab/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_Toc141183032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lang w:val="en-US"/>
              </w:rPr>
              <w:t>05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5"/>
              <w:vanish w:val="false"/>
              <w:lang w:val="en-US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caps/>
          <w:lang w:val="ru-RU"/>
        </w:rPr>
      </w:pPr>
      <w:bookmarkStart w:id="12" w:name="_Toc141183019"/>
      <w:bookmarkStart w:id="13" w:name="_Toc51339692"/>
      <w:r>
        <w:rPr>
          <w:lang w:val="ru-RU"/>
        </w:rPr>
        <w:t>Общие сведения</w:t>
      </w:r>
      <w:bookmarkEnd w:id="12"/>
      <w:bookmarkEnd w:id="13"/>
    </w:p>
    <w:p>
      <w:pPr>
        <w:pStyle w:val="Heading4"/>
        <w:numPr>
          <w:ilvl w:val="1"/>
          <w:numId w:val="1"/>
        </w:numPr>
        <w:rPr/>
      </w:pPr>
      <w:bookmarkStart w:id="14" w:name="_Toc141183020"/>
      <w:bookmarkStart w:id="15" w:name="_Toc46743505"/>
      <w:r>
        <w:rPr/>
        <w:t>Обозначения и сокращения</w:t>
      </w:r>
      <w:bookmarkEnd w:id="14"/>
      <w:bookmarkEnd w:id="15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b/>
                <w:bCs/>
                <w:sz w:val="24"/>
                <w:szCs w:val="24"/>
              </w:rPr>
              <w:t>МПУ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Микропроцессорные устройства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spacing w:val="-4"/>
                <w:sz w:val="24"/>
              </w:rPr>
              <w:t>АУВ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Автоматика управления выключателем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Токовая отсечка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МТЗ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Максимальная токовая защита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УРОВ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Устройство резервирования отказа выключателя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Высокое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Низкое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Собственные нужды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АСУ 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Автоматизированная система управления технологическим процессом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ТТНП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Трансформаторы тока нулевой последовательности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Рыбинская ГЭС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"/>
        </w:numPr>
        <w:rPr/>
      </w:pPr>
      <w:bookmarkStart w:id="16" w:name="_Toc46743506"/>
      <w:bookmarkStart w:id="17" w:name="_Toc141183021"/>
      <w:r>
        <w:rPr/>
        <w:t>Наименование закупаемой продукции</w:t>
      </w:r>
      <w:bookmarkEnd w:id="16"/>
      <w:bookmarkEnd w:id="1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  <w:t>Оборудование для техперевооружения СН РГЭС в составе:</w:t>
        <w:br/>
      </w:r>
      <w:r>
        <w:rPr>
          <w:sz w:val="24"/>
          <w:szCs w:val="24"/>
        </w:rPr>
        <w:t>«Шкафы распределительные 0,4 кВ, оборудование 0,4 кВ собственных нужд Рыбинской ГЭС».</w:t>
      </w:r>
      <w:r>
        <w:rPr>
          <w:rStyle w:val="Style8"/>
          <w:b w:val="false"/>
          <w:bCs/>
          <w:sz w:val="24"/>
          <w:szCs w:val="24"/>
        </w:rPr>
        <w:t xml:space="preserve"> </w:t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iCs/>
          <w:caps/>
          <w:lang w:val="ru-RU"/>
        </w:rPr>
      </w:pPr>
      <w:bookmarkStart w:id="18" w:name="_Toc51339693"/>
      <w:bookmarkStart w:id="19" w:name="_Toc141183022"/>
      <w:bookmarkStart w:id="20" w:name="_Toc50125126"/>
      <w:bookmarkEnd w:id="20"/>
      <w:r>
        <w:rPr>
          <w:iCs/>
        </w:rPr>
        <w:t>Требования к продукции</w:t>
      </w:r>
      <w:bookmarkEnd w:id="18"/>
      <w:bookmarkEnd w:id="19"/>
    </w:p>
    <w:p>
      <w:pPr>
        <w:pStyle w:val="Heading4"/>
        <w:numPr>
          <w:ilvl w:val="1"/>
          <w:numId w:val="1"/>
        </w:numPr>
        <w:rPr/>
      </w:pPr>
      <w:bookmarkStart w:id="21" w:name="_Toc141183023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1"/>
    </w:p>
    <w:p>
      <w:pPr>
        <w:pStyle w:val="Heading3"/>
        <w:numPr>
          <w:ilvl w:val="2"/>
          <w:numId w:val="1"/>
        </w:numPr>
        <w:rPr/>
      </w:pPr>
      <w:bookmarkStart w:id="22" w:name="_Toc141183024"/>
      <w:r>
        <w:rPr>
          <w:lang w:val="ru-RU"/>
        </w:rPr>
        <w:t>Перечень и объем закупаемой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3" w:name="_Toc141183025"/>
      <w:bookmarkStart w:id="24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закупаемой продукции</w:t>
      </w:r>
      <w:bookmarkEnd w:id="2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18"/>
        <w:gridCol w:w="4294"/>
        <w:gridCol w:w="2050"/>
        <w:gridCol w:w="1413"/>
        <w:gridCol w:w="1537"/>
      </w:tblGrid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Распределительный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(ОСН-1) 0,4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27.12.31.000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Распределительный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(ОСН-2) 0,4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кВ </w:t>
            </w:r>
            <w:r>
              <w:rPr>
                <w:b w:val="false"/>
                <w:bCs w:val="false"/>
                <w:sz w:val="24"/>
                <w:szCs w:val="24"/>
              </w:rPr>
              <w:t xml:space="preserve">ОКПД 2- </w:t>
            </w: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27.12.31.000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27.12.31.000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щит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(ОСН-3) 0,4</w:t>
            </w:r>
            <w:r>
              <w:rPr>
                <w:rFonts w:cs="Times New Roman"/>
                <w:spacing w:val="-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 xml:space="preserve">кВ </w:t>
            </w:r>
            <w:r>
              <w:rPr>
                <w:rFonts w:eastAsia="Times New Roman" w:cs="Times New Roman"/>
                <w:b w:val="false"/>
                <w:bCs w:val="false"/>
                <w:sz w:val="24"/>
                <w:szCs w:val="24"/>
                <w:lang w:val="ru-RU" w:eastAsia="ru-RU"/>
              </w:rPr>
              <w:t xml:space="preserve">ОКПД 2- </w:t>
            </w:r>
            <w:r>
              <w:rPr>
                <w:rFonts w:eastAsia="Calibri" w:cs="Times New Roman"/>
                <w:b w:val="false"/>
                <w:bCs w:val="false"/>
                <w:sz w:val="24"/>
                <w:szCs w:val="24"/>
                <w:lang w:val="ru-RU" w:eastAsia="ru-RU"/>
              </w:rPr>
              <w:t>27.12.31.000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27.12.31.000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Распределительный</w:t>
            </w:r>
            <w:r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щит</w:t>
            </w:r>
            <w:r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(АСН 4Г, АСН</w:t>
            </w:r>
            <w:r>
              <w:rPr>
                <w:rFonts w:cs="Times New Roman"/>
                <w:sz w:val="24"/>
              </w:rPr>
              <w:t> </w:t>
            </w:r>
            <w:r>
              <w:rPr>
                <w:rFonts w:cs="Times New Roman"/>
                <w:sz w:val="24"/>
                <w:lang w:val="ru-RU"/>
              </w:rPr>
              <w:t>6Г) 0,4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кВ</w:t>
            </w:r>
            <w:r>
              <w:rPr>
                <w:rFonts w:eastAsia="Times New Roman" w:cs="Times New Roman"/>
                <w:sz w:val="24"/>
                <w:szCs w:val="28"/>
                <w:lang w:val="ru-RU" w:eastAsia="ru-RU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sz w:val="24"/>
                <w:szCs w:val="24"/>
                <w:lang w:val="ru-RU" w:eastAsia="ru-RU"/>
              </w:rPr>
              <w:t xml:space="preserve">ОКПД 2- </w:t>
            </w:r>
            <w:r>
              <w:rPr>
                <w:rFonts w:eastAsia="Calibri" w:cs="Times New Roman"/>
                <w:b w:val="false"/>
                <w:bCs w:val="false"/>
                <w:sz w:val="24"/>
                <w:szCs w:val="24"/>
                <w:lang w:val="ru-RU" w:eastAsia="ru-RU"/>
              </w:rPr>
              <w:t>27.12.31.000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27.12.31.000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щит (ШАВР) 0,4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кВ 4Г, 6Г</w:t>
            </w:r>
            <w:r>
              <w:rPr>
                <w:rFonts w:eastAsia="Times New Roman" w:cs="Times New Roman"/>
                <w:sz w:val="24"/>
                <w:szCs w:val="28"/>
                <w:lang w:val="ru-RU" w:eastAsia="ru-RU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sz w:val="24"/>
                <w:szCs w:val="24"/>
                <w:lang w:val="ru-RU" w:eastAsia="ru-RU"/>
              </w:rPr>
              <w:t xml:space="preserve">ОКПД 2- </w:t>
            </w:r>
            <w:r>
              <w:rPr>
                <w:rFonts w:eastAsia="Calibri" w:cs="Times New Roman"/>
                <w:b w:val="false"/>
                <w:bCs w:val="false"/>
                <w:sz w:val="24"/>
                <w:szCs w:val="24"/>
                <w:lang w:val="ru-RU" w:eastAsia="ru-RU"/>
              </w:rPr>
              <w:t>27.12.31.000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27.12.31.000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щит (С1) 0,4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кВ 4Г, 6Г</w:t>
            </w:r>
            <w:r>
              <w:rPr>
                <w:rFonts w:eastAsia="Times New Roman" w:cs="Times New Roman"/>
                <w:sz w:val="24"/>
                <w:szCs w:val="28"/>
                <w:lang w:val="ru-RU" w:eastAsia="ru-RU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sz w:val="24"/>
                <w:szCs w:val="24"/>
                <w:lang w:val="ru-RU" w:eastAsia="ru-RU"/>
              </w:rPr>
              <w:t xml:space="preserve">ОКПД 2- </w:t>
            </w:r>
            <w:r>
              <w:rPr>
                <w:rFonts w:eastAsia="Calibri" w:cs="Times New Roman"/>
                <w:b w:val="false"/>
                <w:bCs w:val="false"/>
                <w:sz w:val="24"/>
                <w:szCs w:val="24"/>
                <w:lang w:val="ru-RU" w:eastAsia="ru-RU"/>
              </w:rPr>
              <w:t>27.12.31.000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27.12.31.000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щит (С2) 0,4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кВ 4Г, 6Г</w:t>
            </w:r>
            <w:r>
              <w:rPr>
                <w:rFonts w:eastAsia="Times New Roman" w:cs="Times New Roman"/>
                <w:sz w:val="24"/>
                <w:szCs w:val="28"/>
                <w:lang w:val="ru-RU" w:eastAsia="ru-RU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sz w:val="24"/>
                <w:szCs w:val="24"/>
                <w:lang w:val="ru-RU" w:eastAsia="ru-RU"/>
              </w:rPr>
              <w:t xml:space="preserve">ОКПД 2- </w:t>
            </w:r>
            <w:r>
              <w:rPr>
                <w:rFonts w:eastAsia="Calibri" w:cs="Times New Roman"/>
                <w:b w:val="false"/>
                <w:bCs w:val="false"/>
                <w:sz w:val="24"/>
                <w:szCs w:val="24"/>
                <w:lang w:val="ru-RU" w:eastAsia="ru-RU"/>
              </w:rPr>
              <w:t>27.12.31.000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27.12.31.000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spacing w:val="-6"/>
                <w:sz w:val="24"/>
                <w:lang w:val="ru-RU"/>
              </w:rPr>
              <w:t xml:space="preserve">Шкаф управления вентиляцией РУ 13,8 кВ  </w:t>
            </w:r>
            <w:r>
              <w:rPr>
                <w:rFonts w:cs="Times New Roman"/>
                <w:sz w:val="24"/>
                <w:lang w:val="ru-RU"/>
              </w:rPr>
              <w:t xml:space="preserve">230/400 В, 50 Гц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ru-RU"/>
              </w:rPr>
              <w:t xml:space="preserve">ОКПД 2- </w:t>
            </w:r>
            <w:r>
              <w:rPr>
                <w:rFonts w:eastAsia="Calibri" w:cs="Times New Roman"/>
                <w:b w:val="false"/>
                <w:bCs w:val="false"/>
                <w:sz w:val="24"/>
                <w:szCs w:val="24"/>
                <w:lang w:val="ru-RU"/>
              </w:rPr>
              <w:t>27.12.31.000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27.12.31.000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6"/>
                <w:sz w:val="24"/>
                <w:lang w:val="ru-RU"/>
              </w:rPr>
              <w:t xml:space="preserve">Шкаф управления вентиляцией РУ 0,4 кВ </w:t>
            </w:r>
            <w:r>
              <w:rPr>
                <w:rFonts w:cs="Times New Roman"/>
                <w:sz w:val="24"/>
                <w:lang w:val="ru-RU"/>
              </w:rPr>
              <w:t xml:space="preserve">230/400 В, 50 Гц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ru-RU"/>
              </w:rPr>
              <w:t xml:space="preserve">ОКПД 2- </w:t>
            </w:r>
            <w:r>
              <w:rPr>
                <w:rFonts w:eastAsia="Calibri" w:cs="Times New Roman"/>
                <w:b w:val="false"/>
                <w:bCs w:val="false"/>
                <w:sz w:val="24"/>
                <w:szCs w:val="24"/>
                <w:lang w:val="ru-RU"/>
              </w:rPr>
              <w:t>27.12.31.000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27.12.31.000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/>
              <w:t xml:space="preserve">Оборудование АСУ ТП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26.30.11.139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/>
              <w:t>комплект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Шкаф ТТ (</w:t>
            </w:r>
            <w:r>
              <w:rPr>
                <w:szCs w:val="24"/>
              </w:rPr>
              <w:t>шзв</w:t>
            </w:r>
            <w:r>
              <w:rPr>
                <w:sz w:val="24"/>
                <w:szCs w:val="24"/>
              </w:rPr>
              <w:t xml:space="preserve">-60)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ru-RU"/>
              </w:rPr>
              <w:t xml:space="preserve">ОКПД 2- </w:t>
            </w:r>
            <w:r>
              <w:rPr>
                <w:rFonts w:eastAsia="Calibri" w:cs="Times New Roman"/>
                <w:b w:val="false"/>
                <w:bCs w:val="false"/>
                <w:sz w:val="24"/>
                <w:szCs w:val="24"/>
                <w:lang w:val="ru-RU"/>
              </w:rPr>
              <w:t>27.12.31.000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27.12.31.000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Ящики, с трансформатором понижающим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27.12.31.000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 xml:space="preserve">Шкаф ОБР ГРУ 6,3 кВ с двумя комплектами оперативной блокировки и управления разъединителями </w:t>
            </w: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ОКПД2 -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DefaultParagraphFont"/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27.12.10.190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 xml:space="preserve"> </w:t>
            </w:r>
            <w:r>
              <w:rPr>
                <w:rStyle w:val="DefaultParagraphFont"/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27.12.10.190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 xml:space="preserve">Шкаф ОБР КРУН 6,3 кВ с одним комплектом оперативной блокировки и управления разъединителями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 xml:space="preserve"> </w:t>
            </w:r>
            <w:r>
              <w:rPr>
                <w:rStyle w:val="DefaultParagraphFont"/>
                <w:rFonts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  <w:t>27.12.10.190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1"/>
        </w:numPr>
        <w:rPr>
          <w:lang w:val="ru-RU"/>
        </w:rPr>
      </w:pPr>
      <w:bookmarkStart w:id="25" w:name="_Toc141183026"/>
      <w:bookmarkStart w:id="26" w:name="_Toc51339696"/>
      <w:r>
        <w:rPr>
          <w:lang w:val="ru-RU"/>
        </w:rPr>
        <w:t xml:space="preserve">Требования </w:t>
      </w:r>
      <w:bookmarkEnd w:id="26"/>
      <w:r>
        <w:rPr>
          <w:lang w:val="ru-RU"/>
        </w:rPr>
        <w:t>к срокам поставки продукции и оказания сопутствующих услуг</w:t>
      </w:r>
      <w:bookmarkEnd w:id="25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7" w:name="_Toc141183027"/>
      <w:bookmarkStart w:id="28" w:name="_Toc51339697"/>
      <w:bookmarkStart w:id="29" w:name="_Toc50125127"/>
      <w:bookmarkStart w:id="30" w:name="_Toc50125126_Копия_1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1" w:name="_Hlk50465284"/>
      <w:r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>поставки продукции</w:t>
      </w:r>
      <w:bookmarkEnd w:id="27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32" w:name="_Toc46743510"/>
            <w:r>
              <w:rPr>
                <w:b/>
                <w:sz w:val="24"/>
                <w:szCs w:val="24"/>
              </w:rPr>
              <w:t>4</w:t>
            </w:r>
            <w:bookmarkEnd w:id="32"/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Распределительный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(ОСН-1) 0,4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Распределительный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(ОСН-2) 0,4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Распределительный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(ОСН-3) 0,4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Распределительный</w:t>
            </w:r>
            <w:r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щит</w:t>
            </w:r>
            <w:r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(АСН 4Г, АСН</w:t>
            </w:r>
            <w:r>
              <w:rPr>
                <w:rFonts w:cs="Times New Roman"/>
                <w:sz w:val="24"/>
              </w:rPr>
              <w:t> </w:t>
            </w:r>
            <w:r>
              <w:rPr>
                <w:rFonts w:cs="Times New Roman"/>
                <w:sz w:val="24"/>
                <w:lang w:val="ru-RU"/>
              </w:rPr>
              <w:t>6Г) 0,4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щит (ШАВР) 0,4</w:t>
            </w:r>
            <w:r>
              <w:rPr>
                <w:rFonts w:cs="Times New Roman"/>
                <w:spacing w:val="-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щит (С1) 0,4</w:t>
            </w:r>
            <w:r>
              <w:rPr>
                <w:rFonts w:cs="Times New Roman"/>
                <w:spacing w:val="-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щит (С2) 0,4</w:t>
            </w:r>
            <w:r>
              <w:rPr>
                <w:rFonts w:cs="Times New Roman"/>
                <w:spacing w:val="-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pacing w:val="-6"/>
                <w:sz w:val="24"/>
                <w:lang w:val="ru-RU"/>
              </w:rPr>
              <w:t xml:space="preserve">Шкаф управления вентиляцией РУ 13,8 кВ  </w:t>
            </w:r>
            <w:r>
              <w:rPr>
                <w:rFonts w:cs="Times New Roman"/>
                <w:sz w:val="24"/>
                <w:lang w:val="ru-RU"/>
              </w:rPr>
              <w:t>230/400 В, 50 Гц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6"/>
                <w:sz w:val="24"/>
                <w:lang w:val="ru-RU"/>
              </w:rPr>
              <w:t xml:space="preserve">Шкаф управления вентиляцией РУ 0,4 кВ </w:t>
            </w:r>
            <w:r>
              <w:rPr>
                <w:rFonts w:cs="Times New Roman"/>
                <w:sz w:val="24"/>
                <w:lang w:val="ru-RU"/>
              </w:rPr>
              <w:t>230/400 В, 50 Гц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</w:rPr>
              <w:t>Оборудование АСУ ТП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szCs w:val="24"/>
              </w:rPr>
              <w:t>Шкаф ТТ (</w:t>
            </w:r>
            <w:r>
              <w:rPr>
                <w:rFonts w:cs="Times New Roman"/>
                <w:szCs w:val="24"/>
              </w:rPr>
              <w:t>шзв</w:t>
            </w:r>
            <w:r>
              <w:rPr>
                <w:rFonts w:cs="Times New Roman"/>
                <w:sz w:val="24"/>
                <w:szCs w:val="24"/>
              </w:rPr>
              <w:t>-60)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szCs w:val="24"/>
              </w:rPr>
              <w:t>Ящики, с трансформатором понижающим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 xml:space="preserve">Шкаф ОБР ГРУ 6,3 кВ с двумя комплектами оперативной блокировки и управления разъединителями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Шкаф ОБР КРУН 6,3 кВ с одним комплектом оперативной блокировки и управления разъединителями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18 месяцев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1"/>
        </w:numPr>
        <w:rPr/>
      </w:pPr>
      <w:bookmarkStart w:id="33" w:name="_Toc51339698"/>
      <w:bookmarkStart w:id="34" w:name="_Toc141183028"/>
      <w:bookmarkStart w:id="35" w:name="_Toc46743511"/>
      <w:r>
        <w:rPr/>
        <w:t xml:space="preserve">Требования к </w:t>
      </w:r>
      <w:bookmarkEnd w:id="35"/>
      <w:r>
        <w:rPr>
          <w:lang w:val="ru-RU"/>
        </w:rPr>
        <w:t>качеству продукции</w:t>
      </w:r>
      <w:bookmarkEnd w:id="34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6" w:name="_Toc14118302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6"/>
      <w:r>
        <w:rPr>
          <w:sz w:val="24"/>
          <w:szCs w:val="24"/>
        </w:rPr>
        <w:t xml:space="preserve"> </w:t>
      </w:r>
      <w:bookmarkEnd w:id="33"/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 Таблицы 1.1): Распределительный щит (ОСН-1) 0,4 кВ </w:t>
      </w:r>
      <w:r>
        <w:rPr/>
        <w:t>(</w:t>
      </w:r>
      <w:r>
        <w:rPr>
          <w:b/>
          <w:bCs/>
          <w:i/>
          <w:iCs/>
          <w:sz w:val="24"/>
          <w:szCs w:val="24"/>
        </w:rPr>
        <w:t xml:space="preserve">в соответствии с томами проектной документации </w:t>
      </w:r>
      <w:r>
        <w:rPr>
          <w:rStyle w:val="Style8"/>
          <w:bCs/>
          <w:iCs/>
          <w:sz w:val="24"/>
          <w:szCs w:val="24"/>
          <w:shd w:fill="auto" w:val="clear"/>
        </w:rPr>
        <w:t>П1200-81-ИОС 5.1.1.2.1 лист 1, П1200-81-ИОС 5.1.2.1 стр. №13,42, П1200-81-ИОС 5.1.2.2 листы 5, 6, 40, 41, 47),</w:t>
      </w:r>
      <w:r>
        <w:rPr>
          <w:b/>
          <w:sz w:val="24"/>
          <w:szCs w:val="24"/>
        </w:rPr>
        <w:t xml:space="preserve"> П1200-81-ИОС 5.1.2.1 стр.15-16, 39-40 Приложения 2ТТ</w:t>
      </w:r>
      <w:r>
        <w:rPr>
          <w:b/>
          <w:i/>
          <w:sz w:val="24"/>
          <w:szCs w:val="24"/>
        </w:rPr>
        <w:t>).</w:t>
      </w:r>
    </w:p>
    <w:p>
      <w:pPr>
        <w:pStyle w:val="Normal"/>
        <w:rPr/>
      </w:pPr>
      <w:r>
        <w:rPr/>
      </w:r>
    </w:p>
    <w:tbl>
      <w:tblPr>
        <w:tblStyle w:val="af"/>
        <w:tblW w:w="15583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126"/>
        <w:gridCol w:w="993"/>
        <w:gridCol w:w="1049"/>
        <w:gridCol w:w="509"/>
        <w:gridCol w:w="3129"/>
        <w:gridCol w:w="2836"/>
        <w:gridCol w:w="3260"/>
        <w:gridCol w:w="2680"/>
      </w:tblGrid>
      <w:tr>
        <w:trPr/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1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7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7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7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7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7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сборных шин, 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7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электродинамической стойкости (не менее), кА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48,46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7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термической стойкости (не менее), кА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20,19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7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протекания тока термической стойкости, с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80"/>
              </w:numPr>
              <w:suppressAutoHyphens w:val="true"/>
              <w:spacing w:before="60" w:after="6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Исполнение 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8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 изоляции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8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изоляции (наружная)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8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изоляции токоведущих шин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8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выкатных элементов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8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линейных высоковольтных присоединений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8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Связь с распределительным щитом ОСН-2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8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шин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изготовителя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8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Степень защиты оболочек по ГОСТ 14254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IP44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8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обслуживания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Одностороннего обслуживания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9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дверей в отсеке выкатного элемента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9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ввода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9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секционного выключателя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9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отходящих линий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9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панели стыковки с трансформатором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9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Общий габаритный размер щита, не более,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-высота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9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9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77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Вводные выключатели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19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19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0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0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0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0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20,19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0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48,46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0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0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0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0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0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тока, 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1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дистанционное со щита управления, из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1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1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1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1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1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77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Секционный выключатель 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1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1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1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2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2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2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20,19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2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48,46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2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2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2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2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2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 тока, 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2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 дистанционное со щита управления, из 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3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3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3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3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3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3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разъединителей в щите, шт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3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Выключатели отходящих линий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3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3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3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4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4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100-1250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4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18,73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4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 (не енее), кА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45,56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4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4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4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4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4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4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5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5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шт: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- 100А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- 160А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- 400А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- 630А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- 1250А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77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вводных ячеек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5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5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5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5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5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5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5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6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6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6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6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6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6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6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6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секционной ячейки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6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7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7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7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7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7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7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7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7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7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7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8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8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8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8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84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85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86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87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88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89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90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92" w:hanging="0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91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92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93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94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95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96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97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98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99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выше +5°С не ниже +40°С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00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01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02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0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0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468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0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06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0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Оборудование должно функционировать в непрерывном режиме круглосуточно в течение установленного срока службы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0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0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6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61" w:hRule="atLeast"/>
        </w:trPr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09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477" w:hRule="atLeast"/>
        </w:trPr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поставить: Щит из 17 шкафов, с габаритами 2000х10800х800 мм (ВхШхГ) с цоколем H=200 мм, монтажная панель для оперативных надписей H=200 мм., в составе: 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Шкаф (в количестве 2 шт.) с монтажной панелью, с габаритами 2000х800х800мм (ВхШхГ) с цоколем H=200 мм, монтажная панель для оперативных надписей H=200 мм., 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выключатель автоматический, выкатной с приводом, In=2500 А, Ir=(0,4-1)xIn, tr=1-4 c, Isd=(1,5-10)xIn, tsd=0,1-0,5 c, в количестве 1 шт.;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In=2500 А, с заземлением верхних контактов,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In=2500 А, с заземлением нижних контактов, 3Р шт.,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2) Шкаф (в количестве 2 шт.) с монтажной панелью,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In=250 А, Ir=(0,4-1)xIn, tr=1-4 c, Isd=(1,5-10)xIn, tsd=0,1-0,5 c, 3Р, в количестве 7шт.;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In=400 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In=630 А, Ir=(0,4-1)xIn, tr=1-4 c, Isd=(1,5-10)xIn, tsd=0,1-0,5 c, 3Р, в количестве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3)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 (в количестве 2 шт.) с монтажной панелью, с габаритами 2000х800х800мм (ВхШхГ) с цоколем H=200 мм, монтажная панель,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In=250 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9шт.;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4) Шкаф (в количестве 2 шт.) с монтажной панелью,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In=400А,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In=160 А, Ir=(0,4-1)xIn, tr=1-4 c, Isd=(1,5-10)xIn, tsd=0,1-0,5 c, 3Р, в количестве 2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7шт.;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5) Кабельный отсек (в количестве 6шт.), с габаритами 2000х400х800мм (ВхШхГ) с цоколем H=200 мм, монтажная панель для оперативных надписей H=200 мм.;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6) Шкаф с монтажной панелью (в количестве 1шт),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выкатной с приводом, In=2000 А, Ir=(0,4-1)xIn, tr=1-4 c, Isd=(1,5-10)xIn, tsd=0,1-0,5 c,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In=2000 А, с заземлением верхих контактов, 3Р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In=2000 А, с заземлением нижних контактов, 3Р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микропроцессорное устройство (АВР),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7) Шкаф с монтажной панелью (в количестве 1 шт.), с габаритами 2000х600х800мм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In=1250 А, Ir=(0,4-1)xIn, tr=1-4 c, Isd=(1,5-10)xIn, tsd=0,1-0,5 c,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 защита от однофазного замыкания от внешнего устройства Ig=(0,6-1)xIn, tg=0,1-0,5 c, 3Р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8) Шкаф с монтажной панелью (в количестве 1шт.), с габаритами 2000х600х800мм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In=1250 А, Ir=(0,4-1)xIn, tr=1-4 c, Isd=(1,5-10)xIn, tsd=0,1-0,5 c, 3Р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 xml:space="preserve">паспорта на шкафы, автоматические выключатели, трансформаторы тока и др. поставляемое оборудование.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3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37" w:name="_GoBack_Копия_1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37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38" w:name="_GoBack_Копия_1_Копия_1"/>
            <w:bookmarkEnd w:id="38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№2 Таблицы 1.1): Распределительный щит (ОСН-2) 0,4 кВ (в соответствии с томами проектной документации П1200-81-ИОС 5.1.1.2.1 лист 1, П1200-81-ИОС 5.1.2.1 стр. №13-14, 43, 71-79, П1200-81-ИОС 5.1.2.2 (изм.2) листы 7, 42-44, Приложения 2 ТТ)</w:t>
      </w:r>
    </w:p>
    <w:p>
      <w:pPr>
        <w:pStyle w:val="Normal"/>
        <w:rPr/>
      </w:pPr>
      <w:r>
        <w:rPr/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25"/>
        <w:gridCol w:w="2836"/>
        <w:gridCol w:w="3261"/>
        <w:gridCol w:w="2679"/>
      </w:tblGrid>
      <w:tr>
        <w:trPr/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сборных шин,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электродинамической стойкости 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52,84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термической стойкости 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23,53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протекания тока термической стойкости, с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изоляции (наружная)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изоляции токоведущих шин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выкатных элементов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линейных высоковольтных присоединений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Связь с распределительным щитом ОСН-1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шин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изготовителя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Степень защиты оболочек по ГОСТ 14254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IP44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обслуживания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Одностороннего обслуживания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дверей в отсеке выкатного элемента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ввода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секционного выключателя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отходящих линий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панели стыковки с трансформатором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Общий габаритный размер щита, не более,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-высота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9200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49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Вводные выключатели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48,87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23,27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 тока, 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дистанционное со щита управления, из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49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Секционный выключатель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23,27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48,87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 тока, 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 дистанционное со щита управления, из 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разъединителей в щите, шт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149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от ДГУ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23,27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48,87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 тока, 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 дистанционное со щита управления, из 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Выключатели отходящих линий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100-1250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23,27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 (не 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48,87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заданием заводу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шт: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2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- 100А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2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- 160А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- 250А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- 400А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- 630А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- 1000А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- 1250А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вводных ячеек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секционной ячейки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4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выше +5°С и не ниже +40°С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без переконсервации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Щит из 14 шкафов, с габаритами 2000х9200х800 мм (ВхШхГ) с цоколем H=200 мм, монтажная панель для оперативных надписей H=200 мм., в составе: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Шкаф с монтажной панелью (в количестве 2 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автоматический, выкатной с приводом, In=1600 А, Ir=(0,4-1)xIn, tr=1-4 c, Isd=(1,5-10)xIn, tsd=0,1-0,5 c,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In=1600 А, с заземлением верхих контактов, 3Р, 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In=1600 А, с заземлением нижних контактов, 3Р,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2) Шкаф с монтажной панелью (в количестве 1 шт.), с габаритами 2000х600х800мм (ВхШхГ) с цоколем H=200 мм, монтажная панель для оперативных надписей H=200 мм., для установки в нем: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выкатной с приводом, In=1000 А, Ir=(0,4-1)xIn, tr=1-4 c, Isd=(1,5-10)xIn, tsd=0,1-0,5 c,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In=1000 А, с заземлением верхих контактов,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Выкатной заземлитель, In=1000 А, с заземлением нижних контактов, 3Р,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3) Шкаф с монтажной панелью (в количестве 1 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In=1250 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4) Шкаф с монтажной панелью (в количестве 2шт.),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In=630 А, Ir=(0,4-1)xIn, tr=1-4 c, Isd=(1,5-10)xIn, tsd=0,1-0,5 c, 3Р, в количестве 4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In=400 А, Ir=(0,4-1)xIn, tr=1-4 c, Isd=(1,5-10)xIn, tsd=0,1-0,5 c, 3Р, в количестве 2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5)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 с монтажной панелью (в количестве 2шт.),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In=400 А, Ir=(0,4-1)xIn, tr=1-4 c, Isd=(1,5-10)xIn, tsd=0,1-0,5 c,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In=160 А, Ir=(0,4-1)xIn, tr=1-4 c, Isd=(1,5-10)xIn, tsd=0,1-0,5 c, 3Р, в количестве 3шт.;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6шт.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6) Шкаф с монтажной панелью (в количестве 1шт.),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выкатной с приводом, In=1250 А, Ir=(0,4-1)xIn, tr=1-4 c, Isd=(1,5-10)xIn, tsd=0,1-0,5 c,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In=1250 А, с заземлением верхих контактов,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In=1250 А, с заземлением нижних контактов,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Микропроцессорное устройство (АВР),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7) Шкаф с монтажной панелью (в количестве 1шт.), с габаритами 2000х800х800мм (ВхШхГ) с цоколем H=200 мм, монтажная панель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In=1250 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8) Кабельный отсек (вколичестве 4шт.), с габаритами 2000х400х800мм (ВхШхГ) с цоколем H=200 мм, монтажная панельдля оперативных надписей H=200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шкафы и комплектующие;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39" w:name="_GoBack_Копия_1_Копия_1_Копия_1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39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0" w:name="_GoBack_Копия_1_Копия_1_Копия_1_Копия_1"/>
            <w:bookmarkEnd w:id="40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№3 Таблицы 1.1): Распределительный щит (ОСН-3) 0,4 кВ (в соответствии с томами проектной документации П1200-81-ИОС 5.1.1.2.1(изм.2) лист 1, П1200-81-ИОС 5.1.2.1(изм.1) стр. №13-14, 43, 80-84, П1200-81-ИОС 5.1.2.2 (изм.2) листы 8, 44-45, Приложения 2 ТТ)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25"/>
        <w:gridCol w:w="2836"/>
        <w:gridCol w:w="3261"/>
        <w:gridCol w:w="2679"/>
      </w:tblGrid>
      <w:tr>
        <w:trPr/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Основные характеристики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сборных шин,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электродинамической стойкости 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48,46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термической стойкости 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20,19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протекания тока термической стойкости, с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92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изоляции (наружная)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изоляции токоведущих шин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выкатных элементов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линейных высоковольтных присоединений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шин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изготовителя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Степень защиты оболочек по ГОСТ 14254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IP44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обслуживания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Одностороннего обслуживания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дверей в отсеке выкатного элемента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ввода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секционного выключателя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отходящих линий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панели стыковки с трансформатором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Общий габаритный размер щита, не более,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-высота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Вводные выключатели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20,19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48,46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тока, 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дистанционное со щита управления, из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просадками напряжения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Секционный выключатель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20,19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48,46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 тока, 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 дистанционное со щита управления, из 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разъединителей в щите, шт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Выключатели отходящих линий 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100-1250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18,73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 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45,56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заданием заводу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шт: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- 100А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- 160А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- 250А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- 400А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- 630А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вводных ячеек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секционной ячейки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выше+5°С  и не ниже +40°С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Щит из 11 шкафов, с габаритами 2000х7200х800 мм (ВхШхГ) с цоколем H=200 мм, монтажная панель для оперативных надписей H=200 мм., в составе: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Шкаф с монтажной панелью (в количестве 2шт.),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автоматический, выкатной с приводом, In=2500 А, Ir=(0,4-1)xIn, tr=1-4 c, Isd=(1,5-10)xIn, tsd=0,1-0,5 c,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Выкатной заземлитель, In=2500 А, с заземлением верхих контактов, 3Р, в количестве 1 шт.;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In=2500 А, с заземлением нижних контактов, 3Р,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2) Шкаф с монтажной панелью (в количестве 2 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In=630 А, Ir=(0,4-1)xIn, tr=1-4 c, Isd=(1,5-10)xIn, tsd=0,1-0,5 c, 3Р, в количестве 2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In=400 А, Ir=(0,4-1)xIn, tr=1-4 c, Isd=(1,5-10)xIn, tsd=0,1-0,5 c, 3Р, в количестве 2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In=250 А, Ir=(0,4-1)xIn, tr=1-4 c, Isd=(1,5-10)xIn, tsd=0,1-0,5 c, 3Р, в количестве 4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In=160 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3) Шкаф с монтажной панелью (в количестве 2шт.),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In=630 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In=160 А, Ir=(0,4-1)xIn, tr=1-4 c, Isd=(1,5-10)xIn, tsd=0,1-0,5 c, 3Р, в количестве 4шт.;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5шт.;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4) Шкаф с монтажной панелью (в количестве 1 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выкатной с приводом, In=2000 А, Ir=(0,4-1)xIn, tr=1-4 c, Isd=(1,5-10)xIn, tsd=0,1-0,5 c,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 Выкатной заземлитель, In=2000 А, с заземлением верхих контактов,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In=2000 А, с заземлением нижних контактов,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Микропроцессорное устройство (АВР)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5) Кабельный отсек (в количестве 4 шт.), с габаритами 2000х400х800мм (ВхШхГ) с цоколем H=200 мм, монтажная панель для оперативных надписей H=200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поставляемые щиты и комплектующие;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1" w:name="_GoBack_Копия_1_Копия_2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1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2" w:name="_GoBack_Копия_1_Копия_1_Копия_2"/>
            <w:bookmarkEnd w:id="42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№4 Таблицы 1.1): Распределительный щит (АСН 4Г, АСН 6Г) 0,4 кВ (в соответствии с томами проектной документации П1200-81-ИОС 5.1.1.2.1(изм.2) лист 1, П1200-81-ИОС 5.1.2.1(изм.1) стр. №41, П1200-81-ИОС 5.1.2.2 (изм.2) листы 10, 11, 38-40. Приложения 2 ТТ)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25"/>
        <w:gridCol w:w="2836"/>
        <w:gridCol w:w="3261"/>
        <w:gridCol w:w="2679"/>
      </w:tblGrid>
      <w:tr>
        <w:trPr/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сборных шин,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электродинамической стойкости 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46,19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термической стойкости 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17,9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протекания тока термической стойкости, с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92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Исполнение 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изоляции (наружная)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изоляции токоведущих шин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выкатных элементов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линейных высоковольтных присоединений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шин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изготовителя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Степень защиты оболочек по ГОСТ 14254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IP44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обслуживания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Одностороннего обслуживания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дверей в отсеке выкатного элемента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ввода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секционного выключателя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отходящих линий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панели стыковки с трансформатором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Общий габаритный размер щита, не более,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-высота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3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0"/>
                <w:lang w:val="ru-RU" w:eastAsia="ru-RU" w:bidi="ar-SA"/>
              </w:rPr>
              <w:t>2.</w:t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  <w:vanish/>
              </w:rPr>
            </w:pPr>
            <w:r>
              <w:rPr>
                <w:rFonts w:cs="Calibri" w:ascii="Calibri" w:hAnsi="Calibri"/>
                <w:vanish/>
              </w:rPr>
            </w:r>
          </w:p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Вводные выключатели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17,9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46,19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тока, 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дистанционное со щита управления, из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Секционный выключатель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17,9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46,19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 тока, 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 дистанционное со щита управления, из 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Выключатели отходящих линий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100-400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17,5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 (не енее), 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30,1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шт: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- 100А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- 250А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- 400А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вводных ячеек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10Р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Трансформаторы тока секционной ячейки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10Р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  <w:lang w:val="en-US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en-US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ниже +5°С и не выше +40°С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Щит из 7 шкафов АСН 4Г, с габаритами 2000х4200х800 мм (ВхШхГ) с цоколем H=200 мм, монтажная панельдля оперативных надписей H=200 мм., в составе: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Шкаф с монтажной панелью (в количестве 2шт.), с габаритами 2000х600х800мм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автоматический, выкатной с приводом, In=630 А, Ir=(0,4-1)xIn, tr=1-4 c, Isd=(1,5-10)xIn, tsd=0,1-0,5 c,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верхих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нижних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2) Шкаф с монтажной панелью (в количестве 2шт.),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In=250 А, Ir=(0,4-1)xIn, tr=1-4 c, Isd=(1,5-10)xIn, tsd=0,1-0,5 c, 3Р, в количестве 5шт.;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3) Кабельный отсек  (в количестве 2 шт.), с габаритами 2000х400х800мм (ВхШхГ) с цоколем H=200 мм, монтажная панель для оперативных надписей H=200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4) Шкаф с монтажной панелью (в количестве 1шт.), с габаритами 2000х600х800мм (ВхШхГ) с цоколем H=200 мм, монтажная панель для оперативных надписей H=200 мм., для установки в нем: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автоматический, выкатной с приводом, In=630 А, Ir=(0,4-1)xIn, tr=1-4 c, Isd=(1,5-10)xIn, tsd=0,1-0,5 c,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верхих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нижних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Микропроцессорное устройство (АВР)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Щит из 7 шкафов АСН 6Г, с габаритами 2000х4200х800 мм (ВхШхГ) с цоколем H=200 мм, монтажная панель для оперативных надписей H=200 мм., в составе: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Шкаф с монтажной панелью (в количестве 2шт.), с габаритами 2000х600х800мм (ВхШхГ) с цоколем H=200 мм, монтажная панель для оперативных надписей H=200 мм., в составе: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автоматический, выкатной с приводом, In=630 А, Ir=(0,4-1)xIn, tr=1-4 c, Isd=(1,5-10)xIn, tsd=0,1-0,5 c,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верхих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нижних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2) Шкаф с монтажной панелью (в количестве 2шт.),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In=250 А, Ir=(0,4-1)xIn, tr=1-4 c, Isd=(1,5-10)xIn, tsd=0,1-0,5 c, 3Р, в количестве 5шт.;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3) Кабельный отсек (в количестве 2 шт.), с габаритами 2000х400х800мм (ВхШхГ) с цоколем H=200 мм, монтажная панель для оперативных надписей H=200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4) Шкаф с монтажной панелью (в количестве 1шт.), с габаритами 2000х600х800мм (ВхШхГ) с цоколем H=200 мм, монтажная панель для оперативных надписей H=200 мм., для установки в нем: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автоматический, выкатной с приводом, In=630 А, Ir=(0,4-1)xIn, tr=1-4 c, Isd=(1,5-10)xIn, tsd=0,1-0,5 c,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верхих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нижних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Микропроцессорное устройство (АВР)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шкафы и поставлямое оборудование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3" w:name="_GoBack_Копия_1_Копия_3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3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4" w:name="_GoBack_Копия_1_Копия_1_Копия_3"/>
            <w:bookmarkEnd w:id="44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№5 Таблицы 1.1): Распределительный щит (ШАВР) 0,4 кВ (в соответствии с томами проектной документации П1200-81-ИОС 5.1.1.2.1(изм.2) лист 1, П1200-81-ИОС 5.1.2.1(изм.1) стр. №41, П1200-81-ИОС 5.1.2.2 (изм.2) листы 12, 13, 46, приложения 2 ТТ)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14"/>
        <w:gridCol w:w="2847"/>
        <w:gridCol w:w="3261"/>
        <w:gridCol w:w="2679"/>
      </w:tblGrid>
      <w:tr>
        <w:trPr/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сборных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27,5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8,8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протекания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0,1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92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Исполнение 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(наружная)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токоведущих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выкатных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элементов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линейных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высоковольтных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присоединений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кабелей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снизу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45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изготовителя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паспорт/руководство по эксплуатации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оболочек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14254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IP44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Условия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Одностороннего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дверей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отсеке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секционного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выключателя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отходящих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линий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панели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стыковки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трансформатором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59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Общий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габаритный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размер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щита,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не</w:t>
            </w:r>
            <w:r>
              <w:rPr>
                <w:rFonts w:cs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более,</w:t>
            </w:r>
            <w:r>
              <w:rPr>
                <w:rFonts w:cs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мм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-высота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/>
                <w:b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Требования к комплектующим 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Вводному выключателю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8,8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Номинальный</w:t>
            </w:r>
            <w:r>
              <w:rPr>
                <w:rFonts w:cs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электродинамической</w:t>
            </w:r>
            <w:r>
              <w:rPr>
                <w:rFonts w:cs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27,5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кратковременное</w:t>
            </w:r>
            <w:r>
              <w:rPr>
                <w:rFonts w:cs="Times New Roman"/>
                <w:spacing w:val="-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4000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 напряжение цепей управления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постоянного тока,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299" w:firstLine="15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</w:t>
            </w:r>
            <w:r>
              <w:rPr>
                <w:rFonts w:cs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местное;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автоматическое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Чувствительность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просадкам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напряжения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мотор-редуктора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9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Выключатели отходящих линий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6-160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8,5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 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м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12,55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-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при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номинальном</w:t>
            </w:r>
            <w:r>
              <w:rPr>
                <w:rFonts w:cs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токе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отключения,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операций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«О»,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-</w:t>
            </w:r>
            <w:r>
              <w:rPr>
                <w:rFonts w:cs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при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номинальном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токе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отключения,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циклов</w:t>
            </w:r>
            <w:r>
              <w:rPr>
                <w:rFonts w:cs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«ВО»,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15000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Микропроцессорный/ термомагнитный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автоматическое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right="19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шт: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160А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-//-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+5°С - +40°С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Шкаф с монтажной панелью (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в количестве 2 шт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.), с габаритами 2000х800х600мм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In=250 А, Ir=(0,4-1)xIn, tr=1-4 c, Isd=(1,5-10)xIn, tsd=0,1-0,5 c, 3Р, в количестве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с термомагнитным расцепителем, In=160 А, Ir=(0,7-1)xIn, Ii&lt;1250A, 3Р, в количестве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с термомагнитным расцепителем, In=100 А, Ir=(0,7-1)xIn, Ii&lt;800A, 3Р, в количестве 4шт.;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 А, Ir=(5-10)xIn, Icu= 10 кА, 2Р,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Контактор In=250 А, 3Р, в количестве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Устройство АВР,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поставляемое оборудование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5" w:name="_GoBack_Копия_1_Копия_4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5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6" w:name="_GoBack_Копия_1_Копия_1_Копия_4"/>
            <w:bookmarkEnd w:id="46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№6 Таблицы 1.1): Распределительный щит (С1) 0,4 кВ (в соответствии с томами проектной документации П1200-81-ИОС 5.1.1.2.1(изм.2) лист 1, П1200-81-ИОС 5.1.2.2 (изм.2) листы 14, 46, 47, Приложения 2 ТТ)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25"/>
        <w:gridCol w:w="2836"/>
        <w:gridCol w:w="3261"/>
        <w:gridCol w:w="2679"/>
      </w:tblGrid>
      <w:tr>
        <w:trPr/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сборных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11,37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7,59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протекания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0,08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92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(наружная)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токоведущих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выкатных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линейных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высоковольтных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присоединений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кабелей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снизу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изготовителя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паспорт/руководство по эксплуатации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оболочек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14254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IP44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Условия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Одностороннего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дверей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отсеке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секционного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отходящих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линий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панели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стыковки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трансформатором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59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Общий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габаритный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размер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щита,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не</w:t>
            </w:r>
            <w:r>
              <w:rPr>
                <w:rFonts w:cs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более,</w:t>
            </w:r>
            <w:r>
              <w:rPr>
                <w:rFonts w:cs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мм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-высота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/>
                <w:b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Вводному разъединителю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ток</w:t>
            </w:r>
            <w:r>
              <w:rPr>
                <w:rFonts w:cs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электродинамической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11,37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Механическая износостойкость,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число циклов В-О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Коммутационная износостойкость,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число циклов В-О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1500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 напряжение цепей управления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постоянного тока,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ручное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местное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Чувствительность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просадкам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мотор-редуктора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right="19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Выключатели отходящих линий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6-63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7,59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 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м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11,37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lang w:val="ru-RU" w:eastAsia="ru-RU" w:bidi="ar-SA"/>
              </w:rPr>
              <w:t>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шт: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6А, 3П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10А, 3П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25А, 3П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50А, 3П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63А, 3П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6А, 1П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10А, 1П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выше +5°С  и не ниже +40°С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Шкаф с монтажной панелью (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в количестве 2шт.),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с габаритами 2000х600х600мм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Разъединитель нагрузки In=100 А, 3Р,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In=63 А, Ir=(5-10)xIn, Icu= 10 кА, 3Р, 2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In=50 А, Ir=(5-10)xIn, Icu= 10 кА, 3Р,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In=25 А, Ir=(5-10)xIn, Icu= 10 кА, 3Р,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In=10 А, Ir=(5-10)xIn, Icu= 10 кА, 3Р, 2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 А, Ir=(5-10)xIn, Icu= 10 кА, 3Р,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In=10 А, Ir=(5-10)xIn, Icu= 10 кА, 1Р,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 А, Ir=(5-10)xIn, Icu= 10 кА, 1Р, 1шт.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шкафы и оборудование 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7" w:name="_GoBack_Копия_1_Копия_5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7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8" w:name="_GoBack_Копия_1_Копия_1_Копия_5"/>
            <w:bookmarkEnd w:id="48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№7 Таблицы 1.1): Распределительный щит (С2) 0,4 кВ (в соответствии с томами проектной документации П1200-81-ИОС 5.1.1.2.1(изм.2) лист 1, П1200-81-ИОС 5.1.2.2 (изм.2) листы 14, 47-48, Приложение 2 ТТ)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39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275"/>
        <w:gridCol w:w="2280"/>
        <w:gridCol w:w="3108"/>
        <w:gridCol w:w="2835"/>
        <w:gridCol w:w="3260"/>
        <w:gridCol w:w="2680"/>
      </w:tblGrid>
      <w:tr>
        <w:trPr/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0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сборных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160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11,77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7,9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протекания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0,08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92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(наружная)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токоведущих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выкатных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элементов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линейных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высоковольтных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присоединений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кабелей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снизу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45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изготовителя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оболочек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14254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IP44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Условия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Одностороннего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дверей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отсеке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секционного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выключателя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отходящих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линий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панели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стыковки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трансформатором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59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Общий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габаритный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размер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щита,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не</w:t>
            </w:r>
            <w:r>
              <w:rPr>
                <w:rFonts w:cs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более,</w:t>
            </w:r>
            <w:r>
              <w:rPr>
                <w:rFonts w:cs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мм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-высота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/>
                <w:b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Вводному разъединителю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ток</w:t>
            </w:r>
            <w:r>
              <w:rPr>
                <w:rFonts w:cs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электродинамической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11,77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Механическая износостойкость,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число циклов В-О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8000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Коммутационная износостойкость,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число циклов В-О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1500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 напряжение цепей управления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постоянного тока,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ручное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местное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Чувствительность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просадкам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напряжения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мотор-редуктора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Выключатели отходящих линий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6-63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7,9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 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м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11,77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4000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автоматическое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шт: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6А, 3П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10А, 3П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16А, 3П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63А, 3П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6А, 1П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выше +5°С и не ниже +40°С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поставить Шкаф с монтажной панелью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(в количестве 2шт.),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с габаритами 2000х600х600мм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Разъединитель нагрузки In=160 А, 3Р,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In=63 А, Ir=(5-10)xIn, Icu= 10 кА, 3Р, 3шт.;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In=16 А, Ir=(5-10)xIn, Icu= 10 кА, 3Р, 2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In=10 А, Ir=(5-10)xIn, Icu= 10 кА, 3Р,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 А, Ir=(5-10)xIn, Icu= 10 кА, 3Р, 3шт.;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 А, Ir=(5-10)xIn, Icu= 10 кА, 1Р, 3шт.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шкафы и оборудование;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9" w:name="_GoBack_Копия_1_Копия_6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9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0" w:name="_GoBack_Копия_1_Копия_1_Копия_6"/>
            <w:bookmarkEnd w:id="50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№8 Таблицы 1.1): Шкаф управления вентиляцией РУ 13,8 кВ  230/400 В, 50 Гц (в соответствии с томом проектной документации П1200-81-ИОС 5.4 (Изм.1), Приложения 2ТТ)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51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276"/>
        <w:gridCol w:w="2274"/>
        <w:gridCol w:w="3124"/>
        <w:gridCol w:w="2836"/>
        <w:gridCol w:w="3260"/>
        <w:gridCol w:w="2680"/>
      </w:tblGrid>
      <w:tr>
        <w:trPr/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Конструктивное исполнение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Навесное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высота с цоколем,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Охлаждение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Естественная вентиляция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Одностороннее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металлические двери, должны запираться на стандартные замки;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Материал корпуса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Класс лакокрасочных покрытий внутренних поверхностей корпуса шкафа должен соответствовать VI классу по ГОСТ 9.032.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Внешний вид лакокрасочного покрытия поверхностей корпуса шкафа должен соответствовать IV классу по ГОСТ 9.032. Испытания покрытия должны производится по ГОСТ 9.302. Типовой цвет окраски RAL-7035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 исполнение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 +1 до +40 °С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 защиты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IP21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Индикация (сигнализация) шкафа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вводного питания. Общая неисправность шкафа.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Количество вводов питания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 ввод питания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Напряжение вводного питания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/400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В, 50 Гц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Освещение шкафа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Способ крепления шкафа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 помощью болтовых соединений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Прокладка проводов и жил кабелей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 кабель-каналах и (или) жгутах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оборудованию шкафа управления вентиляцией РУ 13,8 кВ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Включение системы вентиляции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ручное (кнопки Пуск и Стоп);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автоматическое по указанной температуре воздуха;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Управление вытяжным вентилятором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-380 В, до 15 кВт;</w:t>
              <w:br/>
              <w:t>- защита ∆Р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Отключение при пожаре (закрытие клапанов, отключение вентиляторов)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-автоматическое по сигналу пожарной сигнализации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ручное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Цепи сигнализации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Передача в АСУ ТП аварийного отключения автоматических выключателей, питающих клапаны и вентиляторы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Включение системы вентиляции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ручное (кнопки Пуск и Стоп);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автоматическое по указаанной температуре воздуха;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Управление кондиционером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-380 В, до 15 кВт;</w:t>
              <w:br/>
              <w:t>- защита ∆Р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Отключение при пожаре (закрытие клапанов, отключение кондиционеров)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-автоматическое по сигналу пожарной сигнализации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ручное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Цепи сигнализации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Передача в АСУ ТП аварийного отключения автоматических выключателей, питающих клапаны и вентиляторы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выше 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и не ниже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+40°С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Шкаф управления вентиляцией РУ 13,8 кВ в количестве 1шт.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 на шкаф управления вентиляцией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1" w:name="_GoBack_Копия_1_Копия_7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1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2" w:name="_GoBack_Копия_1_Копия_1_Копия_7"/>
            <w:bookmarkEnd w:id="52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№9 Таблицы 1.1): Шкаф управления вентиляцией РУ 0,4 кВ 230/400 В, 50 Гц (в соответствии с томом проектной документации П1200-81-ИОС 5.4 (Изм.1), Приложения 2ТТ)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51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276"/>
        <w:gridCol w:w="2274"/>
        <w:gridCol w:w="3124"/>
        <w:gridCol w:w="2836"/>
        <w:gridCol w:w="3260"/>
        <w:gridCol w:w="2680"/>
      </w:tblGrid>
      <w:tr>
        <w:trPr/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Конструктивное исполнение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Навесное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высота с цоколем,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Охлаждение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Естественная вентиляция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Одностороннее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металлические двери, должны запираться на стандартные замки;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Материал корпуса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Класс лакокрасочных покрытий внутренних поверхностей корпуса шкафа должен соответствовать VI классу по ГОСТ 9.032.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Внешний вид лакокрасочного покрытия поверхностей корпуса шкафа должен соответствовать IV классу по ГОСТ 9.032. Испытания покрытия должны производится по ГОСТ 9.302. Типовой цвет окраски RAL-7035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 исполнение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 +1 до +40 °С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 защиты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IP21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Индикация (сигнализация) шкафа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вводного питания. Общая неисправность шкафа.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Количество вводов питания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 ввод питания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Напряжение вводного питания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/400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В, 50 Гц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Освещение шкафа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Способ крепления шкафа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 помощью болтовых соединений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Прокладка проводов и жил кабелей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 кабель-каналах и (или) жгутах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оборудованию шкафа управления вентиляцией РУ 0,4 кВ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Включение системы вентиляции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ручное (кнопки Пуск и Стоп);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автоматическое по указаанной температуре воздуха;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Управление вытяжным вентилятором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-380 В, до 15 кВт;</w:t>
              <w:br/>
              <w:t>- защита ∆Р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Отключение при пожаре (закрытие клапанов, отключение вентиляторов)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-автоматическое по сигналу пожарной сигнализации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ручное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Цепи сигнализации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Передача в АСУ ТП аварийного отключения автоматических выключателей, питающих клапаны и вентиляторы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Включение системы вентиляции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ручное (кнопки Пуск и Стоп);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автоматическое по указаанной температуре воздуха;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Управление кондиционером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-380 В, до 15 кВт;</w:t>
              <w:br/>
              <w:t>- защита ∆Р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Отключение при пожаре (закрытие клапанов, отключение кондиционеров)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-автоматическое по сигналу пожарной сигнализации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ручное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Цепи сигнализации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Передача в АСУ ТП аварийного отключения автоматических выключателей, питающих клапаны и вентиляторы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выше 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и не ниже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+40°С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Шкаф управления вентиляцией РУ 0,4 кВ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 xml:space="preserve">паспорта на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3" w:name="_GoBack_Копия_1_Копия_8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3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4" w:name="_GoBack_Копия_1_Копия_1_Копия_8"/>
            <w:bookmarkEnd w:id="54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№10 Таблицы 1.1): Оборудование АСУ ТП (в соответствии с томом проектной документации  П1200-81-ИОС 5.1.6 (Изм.2)корр., Приложения 2ТТ) 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61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286"/>
        <w:gridCol w:w="2274"/>
        <w:gridCol w:w="3125"/>
        <w:gridCol w:w="2834"/>
        <w:gridCol w:w="3262"/>
        <w:gridCol w:w="2679"/>
      </w:tblGrid>
      <w:tr>
        <w:trPr/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8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Конструктивное исполнение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Навесное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высота с цоколем,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250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  <w:vanish/>
              </w:rPr>
            </w:pPr>
            <w:r>
              <w:rPr>
                <w:rFonts w:cs="Calibri" w:ascii="Calibri" w:hAnsi="Calibri"/>
                <w:vanish/>
              </w:rPr>
            </w:r>
          </w:p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Естественная вентиляция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Одностороннее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металлические или стеклянные двери, должны запираться на стандартные замки;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Материал корпуса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Класс лакокрасочных покрытий внутренних поверхностей корпуса шкафа должен соответствовать VI классу по ГОСТ 9.032.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Внешний вид лакокрасочного покрытия поверхностей корпуса шкафа должен соответствовать IV классу по ГОСТ 9.032. Испытания покрытия должны производится по ГОСТ 9.302. Типовой цвет окраски RAL-7035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 исполнение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 +1 до +40 °С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IP21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Индикация (сигнализация) шкафа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вводного питания. Общая неисправность шкафа.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Кол-во вводов питания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 ввода для шкафов связи 1, 2, ГРУ, КРУН 6,3, КТПК от системы гарантированного питания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Напряжение вводного питания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 xml:space="preserve">=220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Освещение шкафа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Способ крепления шкафа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 помощью болтовых соединений, сварка запрещена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Крепление аппаратуры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DIN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-рейку, в том числе коммутаторы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оборудованию шкафа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Кол-во коммутаторов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2 - шкаф связи 1,2, КРУН, КТПК;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 – шкаф связи ГРУ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Протокол передачи данных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МЭК 60870-5-104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Протокол резервирования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Подключения по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Ethernet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TX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(“медь”)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 для шкафов связи 1, 2;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74 (37 на коммутаторы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сети) для шкафа связи ГРУ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32 (16 на коммутатор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сети) для шкафа КРУН 6,3 кВ;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8 (4 на коммутатор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сети) для шкафа КТПК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Подключения по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Ethernet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FX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(оптоволокно)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Характеристики оптоволоконного кабеля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48 для шкафов связи 1, 2;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4 (2 на коммутатор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сети) для шкафа связи ГРУ;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2 (1 на коммутатор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сети) для шкафа КРУН 6,3 кВ;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2 (1 на коммутатор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сети) для шкафа КТПК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MM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62,5/125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LC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1300 нм.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Система единого времени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Возможность синхронизации по протоколу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NTP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/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SNTP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PTPv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2.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Прокладка проводов и жил кабелей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 кабель-каналах и (или) жгутах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выше 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 и не ние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+40°С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оборудование в соответствии с картами заказов: приложение «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»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П1200-81-ИОС 5.1.6 (Изм.2)корр.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шкафы и оставляемое оборудование;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№11 Таблицы 1.1): Шкаф ТТ (ШЗВ-60)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25"/>
        <w:gridCol w:w="2836"/>
        <w:gridCol w:w="3261"/>
        <w:gridCol w:w="2679"/>
      </w:tblGrid>
      <w:tr>
        <w:trPr/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Серия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ШЗВ, карты заказа или задание заводу-изготовителю согласовать с заказчиком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Количество клемм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Проходные клеммы, винтовой зажим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 шт., на сечение 0,5-6 кв. мм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Измерительные клеммы, винтовой зажим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48 шт., на сечение 0,2-10 кв. мм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Обогрев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резистор 100 Вт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Входное устройство защиты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Автоматический выключатель С6А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Напряжение электропитания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220В AC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Мощность потребляемая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 Вт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Степень защиты, IP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IP65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Климатическое исполнение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УХЛ3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Сейсмостойкость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 баллов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Ударопрочность, IK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IK 10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Размеры, ШxВxГ, мм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600x600x250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Вес, кг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груза, место 1, ШxВxГ, мм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700x700x350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Вес груза, место 1, кг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выше 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и не ниже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+40°С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Шкафы ТТ в количестве 4шт.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шкафы;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5" w:name="_GoBack_Копия_1_Копия_2_Копия_1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5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6" w:name="_GoBack_Копия_1_Копия_1_Копия_1_Копия_1_"/>
            <w:bookmarkEnd w:id="56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№12 Таблицы 1.1): Ящики, с трансформатором понижающим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51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276"/>
        <w:gridCol w:w="2274"/>
        <w:gridCol w:w="3124"/>
        <w:gridCol w:w="2836"/>
        <w:gridCol w:w="3260"/>
        <w:gridCol w:w="2680"/>
      </w:tblGrid>
      <w:tr>
        <w:trPr/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ящикам с трансформатором понижающим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изделия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Ящик ЯТП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мощность, кВА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5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0.25</w:t>
              </w:r>
            </w:hyperlink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Входное напряжение, В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6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230</w:t>
              </w:r>
            </w:hyperlink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Выходное напряжение, В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7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36</w:t>
              </w:r>
            </w:hyperlink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Степень защиты: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8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IP54</w:t>
              </w:r>
            </w:hyperlink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Высота, мм: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9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190</w:t>
              </w:r>
            </w:hyperlink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Ширина, мм: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10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300</w:t>
              </w:r>
            </w:hyperlink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Глубина, мм: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11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210</w:t>
              </w:r>
            </w:hyperlink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Способ монтажа: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12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Навесной</w:t>
              </w:r>
            </w:hyperlink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Материал оболочки: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13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Сталь</w:t>
              </w:r>
            </w:hyperlink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Рекомендованный проектный ассортимент: 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14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Да</w:t>
              </w:r>
            </w:hyperlink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срок, мес: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36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выше 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и не ниже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+40°С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Ящик с понижающим трансформатором в количестве 8шт.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 xml:space="preserve">паспорта на ящики с понижающим трансформатором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7" w:name="_GoBack_Копия_1_Копия_2_Копия_1_Копия_1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7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8" w:name="_GoBack_Копия_1_Копия_1_Копия_1_Копия_1_"/>
            <w:bookmarkEnd w:id="58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№13 Таблицы 1.1): Шкаф ОБР ГРУ 6,3 кВ с двумя комплектами оперативной блокировки и управления разъединителями (в соответствии с томом проектной документации П1200-81-ИОС 5.1.6 (Изм.2)корр. Стр.12., Таблица Б.1 стр.34, Таблица Б.2 стр.38, Опросный лист на шкаф ОБР ГРУ-6,3 кВ приложения «В», Приложения 2ТТ) </w:t>
      </w:r>
    </w:p>
    <w:p>
      <w:pPr>
        <w:pStyle w:val="Normal"/>
        <w:spacing w:lineRule="auto" w:line="276"/>
        <w:ind w:left="0" w:firstLine="567"/>
        <w:rPr/>
      </w:pPr>
      <w:r>
        <w:rPr/>
      </w:r>
    </w:p>
    <w:tbl>
      <w:tblPr>
        <w:tblStyle w:val="af"/>
        <w:tblW w:w="15304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276"/>
        <w:gridCol w:w="2132"/>
        <w:gridCol w:w="142"/>
        <w:gridCol w:w="2966"/>
        <w:gridCol w:w="2834"/>
        <w:gridCol w:w="3260"/>
        <w:gridCol w:w="2693"/>
      </w:tblGrid>
      <w:tr>
        <w:trPr/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6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524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Конструктивное исполнение МП УРЗА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Модульное, неразборное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Охлаждение устройства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Естественная вентиляция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Режим работы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Непрерывный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Степень защиты оболочек по ГОСТ 14254 шкафа РЗА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от проникновения пыли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от проникновения воды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Степень защиты оболочек для устройств, устанавливаемых в шкаф со степенью защиты IP54, размещённых в отапливаемых и неотапливаемых помещениях капитальных строительных конструкций: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от проникновения пыли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от проникновения воды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 защиты шкафов преобразователей аналоговых и дискретных сигналов наружной установки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 xml:space="preserve">                  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55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Индикация питания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на лицевой стороне терминала световой индикации наличия электропитания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Защитное заземление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клеммы защитного заземления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Маркировка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маркировка в соответствии с документом Технический регламент Таможенного союза ТР ТС 004/2011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высота с цоколем,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600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Крепление аппаратуры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 помощью: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монтажных панелей;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комплекта крепежа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удобству обслуживания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 передней части шкафа расположены: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общешкафная лампа сигнализации «Вызов». При необходимости количество ламп может быть изменено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двухстороннее для шкафов 1 и 2 архитектур и одностороннее для шкафов 3 архитектуры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металлические или стеклянные двери, должны запираться на стандартные замки;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фиксаторы для передних дверей с углом раскрытия не менее 110</w:t>
            </w: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°</m:t>
              </m:r>
            </m:oMath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смотровое окно на металлической двери для визуального контроля за состоянием всего установленного оборудования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для шкафов двухстороннего обслуживания шириной 800 и 1200 мм задняя дверь должна быть выполнена двустворчатой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Способ крепления шкафа к полу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 помощью болтовых соединений, сварка запрещена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мест для надписей, указывающих назначение шкафа в соответствии с диспетчерскими наименованиями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 лицевой и оборотной сторонах шкафа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Материал корпуса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Класс лакокрасочных покрытий внутренних поверхностей корпуса шкафа должен соответствовать VI классу по ГОСТ 9.032.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Внешний вид лакокрасочного покрытия поверхностей корпуса шкафа должен соответствовать IV классу по ГОСТ 9.032. Испытания покрытия должны производится по ГОСТ 9.302.Типовой цвет окраски RAL-7035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Меры для снижения электромагнитных воздействий в шкафах РЗА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Применение кабельных вводов с уплотнителем, экранирующей шины (или специальной конструкции), плоских полосовых заземлителей, клемм заземления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компоновке шкафа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Размещение аппаратуры в шкафу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монтажным единицам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Обозначение номера МЕ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Арабскими двухзначными цифрами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МЕ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Слева направо по возрастанию номеров по виду со стороны фасада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Обозначение номера общешкафной лампы сигнализации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00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Нумерация клемм ряда зажимов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Начинается с клеммы 1 и имеет нумерацию в пределах одной МЕ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Обозначение аппарата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Позиционное буквенно-цифровое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Нумерация аппаратов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Слева направо и сверху вниз со стороны монтажа сквозными шкафными номерами независимо от принадлежности к монтажным единицам арабскими цифрами от 1 до 999, а также номером МЕ, к которой относится аппарат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Обозначения аппарата на фасаде двери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Установка таблички с позиционным обозначением аппарата и оперативной надписью в рамке-кармашке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рамки-кармашка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 стороны фасада под зоной аппарата по центру вертикальной оси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Размещение аппаратов в шкафу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Соблюдение рядности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Размер зоны расположения аппарата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Дополнительно к габариту аппарата по 30 мм со сторон присоединения проводов и по 10 мм с других сторон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Высота установки приборов и аппаратов от уровня пола,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аппараты ручного оперативного управления (переключатели, кнопки, ключи) 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700-1700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монтажу внутри шкафа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Прокладка проводов и жил кабелей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 кабель-каналах и (или) жгутах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Сечение проводов внутри шкафа должно быть не менее, </w:t>
            </w:r>
            <w:r>
              <w:rPr/>
            </w:r>
            <m:oMath xmlns:m="http://schemas.openxmlformats.org/officeDocument/2006/math">
              <m:sSup>
                <m:e>
                  <m:r>
                    <w:rPr>
                      <w:rFonts w:ascii="Cambria Math" w:hAnsi="Cambria Math"/>
                    </w:rPr>
                    <m:t xml:space="preserve">мм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2</m:t>
                  </m:r>
                </m:sup>
              </m:sSup>
            </m:oMath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Токовые цепи: 2,5;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Цепи напряжение: 0,75; Оперативные цепи: 0,75. Остальные цепи: 0,5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Цепи освещения и 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>питания розеток шкафа: 1,5 мм</w:t>
            </w:r>
            <w:r>
              <w:rPr>
                <w:rFonts w:eastAsia="Times New Roman" w:cs="Times New Roman"/>
                <w:spacing w:val="-6"/>
                <w:kern w:val="0"/>
                <w:sz w:val="24"/>
                <w:vertAlign w:val="superscript"/>
                <w:lang w:val="ru-RU" w:eastAsia="ru-RU" w:bidi="ar-SA"/>
              </w:rPr>
              <w:t>2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Крепление проводников (жгутов) к металлическим элементам конструкции шкафа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Только с применением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дополнительной изоляции – Наличие дополнительной изоляции металлических конструкций в зоне крепления и подключения кабелей (изготавливается в заводских условиях)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Размер свободной зоны в нижней части шкафа для подвода кабелей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менее 250 мм от уровня пола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Меры предотвращения попадания пыли и влаги внутрь шкафа при проходе кабелей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Уплотняющие устройства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рядов зажимов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 боковых панелях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шкафа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рядов зажимов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Обеспечение доступа с задней стороны шкафа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Формирование рядов зажимов/расчётный ток, 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 помощью наборных зажимов / 16-40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Снятие и замена зажима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Без разбора ряда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проводников, присоединяемых к одному зажиму с каждой стороны, не более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 одного сечения. Подключение к одному зажиму двух проводников допускается только при допущении такого подключения производителем зажимов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Типы зажимов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токовые цепи (1 или 5 А) и цепи напряжения (100 В) оперативные цепи;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низковольтные цепи от ЭТТ, ЭТН (до 60 В)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-цепи сигнализации и выходные цепи  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Клеммы измерительные (испытательные) которые должны предусматривать: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возможность подключения тестовых щупов с внешней стороны;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возможность подключения тестовых щупов с внутренней стороны;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возможность установки перемычки для объединения с соседними клеммами;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наличие предусмотренного конструкцией клеммы размыкателя.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винтовые, пружинные клеммы, разъёмные контакты;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винтовые или пружинные с разборной перемычкой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Применение маркировочной колодки и нанесение надписи на ней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Наносится номера МЕ и ее буквенный код, наименование МЕ или функциональное назначения цепей; в начале и конце клеммного ряда монтируются концевые фиксаторы. Текст надписи выполняется не более чем в две строки.  Количество знаков в каждой строке не более двенадцати. Каждая надпись занимает одну целую колодку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Границы полезной высоты ряда зажимов от уровня пола, мм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300-2100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Выполнение нумерации зажимов в пределах одного шкафа (за исключением шкафов с одинаковыми МЕ)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Сквозная, начиная с единицы, считая сверху вниз.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Отсчёт клемм начинается с левой боковины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Разводка цепей в шкафу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цепи с одинаковыми марками соединяются между собой в шкафу и выводятся на ряд зажимов, если это требуется, от аппарата ближайшего к ряду зажимов;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 шкафах защит, где расположено несколько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отдельных защит, питание которых осуществляется от общего «+» и «-», подсоединение каждой защиты к «+» и «-» следует осуществлять через ряд зажимов;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при разводке оперативных цепей необходимо располагать их в ряду зажимов для удобства эксплуатации по возрастанию цифровых марок относительно полюсов цепей оперативного тока;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при использовании в шкафах защитных фильтров по цепям питания, входные цепи оперативного тока должны подключаться сразу к входным зажимам фильтра.  Цепи питания с выходных зажимов фильтра должны подводиться непосредственно к входам питания устройств, установленных в шкафах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Предотвращение ложных операций при случайном перемыкании клемм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Разделение цепей разного функционального назначения свободными клеммами для предотвращения включения или отключения присоединения, коротких замыканий в цепях оперативного тока при случайном соединении зажимов (клемм)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Порядок следования цепей в рядах зажимов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токовые цепи (фазы А, В, С, N) в пределах каждой группы трансформаторов тока;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цепи напряжения (фазы A, B, C, N, H, U, K, F) в пределах каждого трансформатора напряжения;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цепи оперативного тока: «+», плюсовые промежуточные цепи, цепь включения, цепь отключения, минусовые промежуточные цепи «-»;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цепи сигнализации: «+», вспомогательные шинки, промежуточные цепи сигнализации, «-»;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цепи телемеханики;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выходные контакты;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транзитные цепи (транзит токовых цепей выполняется через соединительные зажимы)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шкафу ОБР ГРУ 6,3 кВ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МПУ ОБР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Достаточное для обработки 139 входных сигналов и 169 выходных сигналов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Наличие организации питания цепей ОБР с гальванической развязкой 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Контроль изоляции цепей питания ОБР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Общие требования к МП УРЗА и ОБР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 переменный вторичный ток, А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1; 5(Iф)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Номинальное переменное вторичное напряжение, В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100/ √3 (Uф)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 напряжение оперативного постоянного тока, В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выше 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и не ниже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+40°С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24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  <w:vanish/>
              </w:rPr>
            </w:pPr>
            <w:r>
              <w:rPr>
                <w:rFonts w:cs="Calibri" w:ascii="Calibri" w:hAnsi="Calibri"/>
                <w:vanish/>
              </w:rPr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  <w:vanish/>
              </w:rPr>
            </w:pPr>
            <w:r>
              <w:rPr>
                <w:rFonts w:cs="Calibri" w:ascii="Calibri" w:hAnsi="Calibri"/>
                <w:vanish/>
              </w:rPr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  <w:vanish/>
              </w:rPr>
            </w:pPr>
            <w:r>
              <w:rPr>
                <w:rFonts w:cs="Calibri" w:ascii="Calibri" w:hAnsi="Calibri"/>
                <w:vanish/>
              </w:rPr>
            </w:r>
          </w:p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31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поставить шкаф ОБР ГРУ-6,3 кВ (в соответствии с опросным листом на шкаф ОБР ГРУ-6,3 кВ приложения «В» тома П1200-81-ИОС 5.1.6 (Изм.2)корр.) Приложения 2ТТ 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 xml:space="preserve">паспорта на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9" w:name="_GoBack_Копия_1_Копия_9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9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60" w:name="_GoBack_Копия_1_Копия_1_Копия_9"/>
            <w:bookmarkEnd w:id="60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ind w:left="-142" w:firstLine="142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№14 Таблицы 1.1): Шкаф ОБР КРУН 6,3 кВ с одним комплектом оперативной блокировки и управления разъединителями (в соответствии с томом проектной документации П1200-81-ИОС 5.1.6 (Изм.2)корр. Стр.12., Таблица Б.3 стр.44, Таблица Б4 стр.45, Опросный лист на шкаф ОБР КРУН-6,3 кВ приложения «В», Приложения 2ТТ) </w:t>
      </w:r>
    </w:p>
    <w:p>
      <w:pPr>
        <w:pStyle w:val="Normal"/>
        <w:rPr/>
      </w:pPr>
      <w:r>
        <w:rPr/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25"/>
        <w:gridCol w:w="2836"/>
        <w:gridCol w:w="3261"/>
        <w:gridCol w:w="2679"/>
      </w:tblGrid>
      <w:tr>
        <w:trPr/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Общие требования к шкафам РЗА и ОБР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Конструктивное исполнение МП УРЗА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Модульное, неразборное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Охлаждение устройства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Естественная вентиляция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Режим работы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Непрерывный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Степень защиты оболочек по ГОСТ 14254 шкафа РЗА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от проникновения пыли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от проникновения воды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Степень защиты оболочек для устройств, устанавливаемых в шкаф со степенью защиты IP54, размещённых в отапливаемых и неотапливаемых помещениях капитальных строительных конструкций: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от проникновения пыли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от проникновения воды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 защиты шкафов преобразователей аналоговых и дискретных сигналов наружной установки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 xml:space="preserve">                    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55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Индикация питания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на лицевой стороне терминала световой индикации наличия электропитания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Защитное заземление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клеммы защитного заземления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Маркировка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маркировка в соответствии с документом Технический регламент Таможенного союза ТР ТС 004/2011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высота с цоколем,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600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Крепление аппаратуры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 помощью: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монтажных панелей;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комплекта крепежа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Требования к удобству обслуживания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 передней части шкафа расположены: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 передней части шкафа расположены: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Способ крепления шкафа к полу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Способ крепления шкафа к полу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мест для надписей, указывающих назначение шкафа в соответствии с диспетчерскими наименованиями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мест для надписей, указывающих назначение шкафа в соответствии с диспетчерскими наименованиями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Материал корпуса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Класс лакокрасочных покрытий внутренних поверхностей корпуса шкафа должен соответствовать VI классу по ГОСТ 9.032.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Внешний вид лакокрасочного покрытия поверхностей корпуса шкафа должен соответствовать IV классу по ГОСТ 9.032. Испытания покрытия должны производится по ГОСТ 9.302.Типовой цвет окраски RAL-7035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Меры для снижения электромагнитных воздействий в шкафах РЗА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Применение кабельных вводов с уплотнителем, экранирующей шины (или специальной конструкции), плоских полосовых заземлителей, клемм заземления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компоновке шкафа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Размещение аппаратуры в шкафу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монтажным единицам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Обозначение номера МЕ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Арабскими двухзначными цифрами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МЕ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Слева направо по возрастанию номеров по виду со стороны фасада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Обозначение номера общешкафной лампы сигнализации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Нумерация клемм ряда зажимов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Начинается с клеммы 1 и имеет нумерацию в пределах одной МЕ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Обозначение аппарата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Позиционное буквенно-цифровое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Нумерация аппаратов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Слева направо и сверху вниз со стороны монтажа сквозными шкафными номерами независимо от принадлежности к монтажным единицам арабскими цифрами от 1 до 999, а также номером МЕ, к которой относится аппарат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Обозначения аппарата на фасаде двери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Установка таблички с позиционным обозначением аппарата и оперативной надписью в рамке-кармашке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рамки-кармашка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 стороны фасада под зоной аппарата по центру вертикальной оси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Размещение аппаратов в шкафу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Соблюдение рядности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Размер зоны расположения аппарата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Дополнительно к габариту аппарата по 30 мм со сторон присоединения проводов и по 10 мм с других сторон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Высота установки приборов и аппаратов от уровня пола,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аппараты ручного оперативного управления (переключатели, кнопки, ключи) 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700-1700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монтажу внутри шкафа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Прокладка проводов и жил кабелей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 кабель-каналах и (или) жгутах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Сечение проводов внутри шкафа должно быть не менее, </w:t>
            </w:r>
            <w:r>
              <w:rPr/>
            </w:r>
            <m:oMath xmlns:m="http://schemas.openxmlformats.org/officeDocument/2006/math">
              <m:sSup>
                <m:e>
                  <m:r>
                    <w:rPr>
                      <w:rFonts w:ascii="Cambria Math" w:hAnsi="Cambria Math"/>
                    </w:rPr>
                    <m:t xml:space="preserve">мм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2</m:t>
                  </m:r>
                </m:sup>
              </m:sSup>
            </m:oMath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Токовые цепи: 2,5;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Цепи напряжение: 0,75; Оперативные цепи: 0,75. Остальные цепи: 0,5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Цепи освещения и 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>питания розеток шкафа: 1,5 мм</w:t>
            </w:r>
            <w:r>
              <w:rPr>
                <w:rFonts w:eastAsia="Times New Roman" w:cs="Times New Roman"/>
                <w:spacing w:val="-6"/>
                <w:kern w:val="0"/>
                <w:sz w:val="24"/>
                <w:vertAlign w:val="superscript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Крепление проводников (жгутов) к металлическим элементам конструкции шкафа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Только с применением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дополнительной изоляции – Наличие дополнительной изоляции металлических конструкций в зоне крепления и подключения кабелей (изготавливается в заводских условиях)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Размер свободной зоны в нижней части шкафа для подвода кабелей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менее 250 мм от уровня пола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Меры предотвращения попадания пыли и влаги внутрь шкафа при проходе кабелей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Уплотняющие устройства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рядов зажимов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 боковых панелях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шкафа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рядов зажимов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Обеспечение доступа с задней стороны шкафа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Формирование рядов зажимов/расчётный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 помощью наборных зажимов / 16-40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Снятие и замена зажима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Без разбора ряда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проводников, присоединяемых к одному зажиму с каждой стороны, не более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 одного сечения. Подключение к одному зажиму двух проводников допускается только при допущении такого подключения производителем зажимов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Типы зажимов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токовые цепи (1 или 5 А) и цепи напряжения (100 В) оперативные цепи;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низковольтные цепи от ЭТТ, ЭТН (до 60 В)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 цепи сигнализации и выходные цепи 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Клеммы измерительные (испытательные) которые должны предусматривать: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возможность подключения тестовых щупов с внешней стороны;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возможность подключения тестовых щупов с внутренней стороны;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возможность установки перемычки для объединения с соседними клеммами;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наличие предусмотренного конструкцией клеммы размыкателя.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винтовые, пружинные клеммы, разъёмные контакты;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винтовые или пружинные с разборной перемычкой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Применение маркировочной колодки и нанесение надписи на ней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Наносится номера МЕ и ее буквенный код, наименование МЕ или функциональное назначения цепей; в начале и конце клеммного ряда монтируются концевые фиксаторы. Текст надписи выполняется не более чем в две строки.  Количество знаков в каждой строке не более двенадцати. Каждая надпись занимает одну целую колодку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Границы полезной высоты ряда зажимов от уровня пола, мм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300-2100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Выполнение нумерации зажимов в пределах одного шкафа (за исключением шкафов с одинаковыми МЕ)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Сквозная, начиная с единицы, считая сверху вниз.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Отсчёт клемм начинается с левой боковины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Разводка цепей в шкафу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цепи с одинаковыми марками соединяются между собой в шкафу и выводятся на ряд зажимов, если это требуется, от аппарата ближайшего к ряду зажимов;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 шкафах защит, где расположено несколько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отдельных защит, питание которых осуществляется от общего «+» и «-», подсоединение каждой защиты к «+» и «-» следует осуществлять через ряд зажимов;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при разводке оперативных цепей необходимо располагать их в ряду зажимов для удобства эксплуатации по возрастанию цифровых марок относительно полюсов цепей оперативного тока;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при использовании в шкафах защитных фильтров по цепям питания, входные цепи оперативного тока должны подключаться сразу к входным зажимам фильтра.  Цепи питания с выходных зажимов фильтра должны подводиться непосредственно к входам питания устройств, установленных в шкафах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Предотвращение ложных операций при случайном перемыкании клемм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Разделение цепей разного функционального назначения свободными клеммами для предотвращения включения или отключения присоединения, коротких замыканий в цепях оперативного тока при случайном соединении зажимов (клемм)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Порядок следования цепей в рядах зажимов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токовые цепи (фазы А, В, С, N) в пределах каждой группы трансформаторов тока;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цепи напряжения (фазы A, B, C, N, H, U, K, F) в пределах каждого трансформатора напряжения;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цепи оперативного тока: «+», плюсовые промежуточные цепи, цепь включения, цепь отключения, минусовые промежуточные цепи «-»;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цепи сигнализации: «+», вспомогательные шинки, промежуточные цепи сигнализации, «-»;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цепи телемеханики;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выходные контакты;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транзитные цепи (транзит токовых цепей выполняется через соединительные зажимы)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шкафу ОБР КРУН 6,3 кВ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МПУ ОБР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Достаточное для обработки 44 входных сигналов и 60 выходных сигналов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Наличие организации питания цепей ОБР с гальванической развязкой 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Контроль изоляции цепей питания ОБР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Общие требования к МП ОБР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 переменный вторичный ток, А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1; 5(Iф)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Номинальное переменное вторичное напряжение, В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100/ √3 (Uф)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 напряжение оперативного постоянного тока, В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выше 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и не ниже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+40°С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 ОБР КРУН-6,3 кВ согласно опросного листа на шкаф ОБР КРУН-6,3 кВ приложения «В» тома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П1200-81-ИОС 5.1.6 (Изм.2)корр) Приложения 2ТТ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 xml:space="preserve">паспорта на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61" w:name="_GoBack_Копия_1_Копия_10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61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62" w:name="_GoBack_Копия_1_Копия_1_Копия_10"/>
            <w:bookmarkEnd w:id="62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  <w:right w:val="single" w:sz="4" w:space="0" w:color="2A6099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sectPr>
          <w:headerReference w:type="default" r:id="rId15"/>
          <w:headerReference w:type="first" r:id="rId1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/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lang w:val="ru-RU"/>
        </w:rPr>
      </w:pPr>
      <w:bookmarkStart w:id="63" w:name="_Toc141183030"/>
      <w:bookmarkStart w:id="64" w:name="_Toc53393312"/>
      <w:r>
        <w:rPr>
          <w:lang w:val="ru-RU"/>
        </w:rPr>
        <w:t>Требования к документации по ценообразованию</w:t>
      </w:r>
      <w:bookmarkEnd w:id="64"/>
      <w:r>
        <w:rPr>
          <w:lang w:val="ru-RU"/>
        </w:rPr>
        <w:t xml:space="preserve"> на этапе закупки</w:t>
      </w:r>
      <w:bookmarkEnd w:id="63"/>
    </w:p>
    <w:p>
      <w:pPr>
        <w:sectPr>
          <w:headerReference w:type="default" r:id="rId17"/>
          <w:headerReference w:type="first" r:id="rId18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0"/>
        </w:sectPr>
        <w:pStyle w:val="Heading1"/>
        <w:keepLines/>
        <w:numPr>
          <w:ilvl w:val="0"/>
          <w:numId w:val="0"/>
        </w:numPr>
        <w:ind w:left="357" w:hanging="0"/>
        <w:jc w:val="both"/>
        <w:rPr>
          <w:b w:val="false"/>
          <w:iCs/>
        </w:rPr>
      </w:pPr>
      <w:bookmarkStart w:id="65" w:name="_Toc141183031"/>
      <w:r>
        <w:rPr>
          <w:b w:val="false"/>
          <w:iCs/>
        </w:rPr>
        <w:t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</w:t>
      </w:r>
      <w:bookmarkEnd w:id="65"/>
      <w:r>
        <w:rPr>
          <w:b w:val="false"/>
          <w:iCs/>
        </w:rPr>
        <w:t>иницу).»</w:t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iCs/>
          <w:caps/>
        </w:rPr>
      </w:pPr>
      <w:bookmarkStart w:id="66" w:name="_Toc51339699"/>
      <w:bookmarkStart w:id="67" w:name="_Toc46743519"/>
      <w:bookmarkStart w:id="68" w:name="_Toc141183032"/>
      <w:r>
        <w:rPr>
          <w:iCs/>
        </w:rPr>
        <w:t>Приложения</w:t>
      </w:r>
      <w:bookmarkEnd w:id="66"/>
      <w:bookmarkEnd w:id="67"/>
      <w:bookmarkEnd w:id="6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  <w:t>Приложение №1: Спецификация поставляемого оборудования</w:t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  <w:t>Приложение №2: Проектная документация</w:t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even" r:id="rId19"/>
      <w:headerReference w:type="default" r:id="rId20"/>
      <w:headerReference w:type="first" r:id="rId21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206</w:t>
    </w:r>
    <w:r>
      <w:rPr/>
      <w:fldChar w:fldCharType="end"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7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27"/>
    <w:lvlOverride w:ilvl="0">
      <w:startOverride w:val="1"/>
    </w:lvlOverride>
  </w:num>
  <w:num w:numId="173">
    <w:abstractNumId w:val="27"/>
  </w:num>
  <w:num w:numId="174">
    <w:abstractNumId w:val="27"/>
  </w:num>
  <w:num w:numId="175">
    <w:abstractNumId w:val="27"/>
  </w:num>
  <w:num w:numId="176">
    <w:abstractNumId w:val="27"/>
  </w:num>
  <w:num w:numId="177">
    <w:abstractNumId w:val="27"/>
  </w:num>
  <w:num w:numId="178">
    <w:abstractNumId w:val="27"/>
  </w:num>
  <w:num w:numId="179">
    <w:abstractNumId w:val="27"/>
  </w:num>
  <w:num w:numId="180">
    <w:abstractNumId w:val="27"/>
  </w:num>
  <w:num w:numId="181">
    <w:abstractNumId w:val="27"/>
  </w:num>
  <w:num w:numId="182">
    <w:abstractNumId w:val="27"/>
  </w:num>
  <w:num w:numId="183">
    <w:abstractNumId w:val="27"/>
  </w:num>
  <w:num w:numId="184">
    <w:abstractNumId w:val="27"/>
  </w:num>
  <w:num w:numId="185">
    <w:abstractNumId w:val="27"/>
  </w:num>
  <w:num w:numId="186">
    <w:abstractNumId w:val="27"/>
  </w:num>
  <w:num w:numId="187">
    <w:abstractNumId w:val="27"/>
  </w:num>
  <w:num w:numId="188">
    <w:abstractNumId w:val="27"/>
  </w:num>
  <w:num w:numId="189">
    <w:abstractNumId w:val="27"/>
  </w:num>
  <w:num w:numId="190">
    <w:abstractNumId w:val="27"/>
  </w:num>
  <w:num w:numId="191">
    <w:abstractNumId w:val="27"/>
  </w:num>
  <w:num w:numId="192">
    <w:abstractNumId w:val="27"/>
  </w:num>
  <w:num w:numId="193">
    <w:abstractNumId w:val="27"/>
  </w:num>
  <w:num w:numId="194">
    <w:abstractNumId w:val="27"/>
  </w:num>
  <w:num w:numId="195">
    <w:abstractNumId w:val="27"/>
  </w:num>
  <w:num w:numId="196">
    <w:abstractNumId w:val="27"/>
  </w:num>
  <w:num w:numId="197">
    <w:abstractNumId w:val="27"/>
  </w:num>
  <w:num w:numId="198">
    <w:abstractNumId w:val="27"/>
  </w:num>
  <w:num w:numId="199">
    <w:abstractNumId w:val="27"/>
  </w:num>
  <w:num w:numId="200">
    <w:abstractNumId w:val="27"/>
  </w:num>
  <w:num w:numId="201">
    <w:abstractNumId w:val="27"/>
  </w:num>
  <w:num w:numId="202">
    <w:abstractNumId w:val="27"/>
  </w:num>
  <w:num w:numId="203">
    <w:abstractNumId w:val="27"/>
  </w:num>
  <w:num w:numId="204">
    <w:abstractNumId w:val="27"/>
  </w:num>
  <w:num w:numId="205">
    <w:abstractNumId w:val="27"/>
  </w:num>
  <w:num w:numId="206">
    <w:abstractNumId w:val="27"/>
  </w:num>
  <w:num w:numId="207">
    <w:abstractNumId w:val="27"/>
  </w:num>
  <w:num w:numId="208">
    <w:abstractNumId w:val="27"/>
  </w:num>
  <w:num w:numId="209">
    <w:abstractNumId w:val="27"/>
  </w:num>
  <w:num w:numId="210">
    <w:abstractNumId w:val="27"/>
  </w:num>
  <w:num w:numId="211">
    <w:abstractNumId w:val="27"/>
  </w:num>
  <w:num w:numId="212">
    <w:abstractNumId w:val="27"/>
  </w:num>
  <w:num w:numId="213">
    <w:abstractNumId w:val="27"/>
  </w:num>
  <w:num w:numId="214">
    <w:abstractNumId w:val="27"/>
  </w:num>
  <w:num w:numId="215">
    <w:abstractNumId w:val="27"/>
  </w:num>
  <w:num w:numId="216">
    <w:abstractNumId w:val="27"/>
  </w:num>
  <w:num w:numId="217">
    <w:abstractNumId w:val="27"/>
  </w:num>
  <w:num w:numId="218">
    <w:abstractNumId w:val="27"/>
  </w:num>
  <w:num w:numId="219">
    <w:abstractNumId w:val="27"/>
  </w:num>
  <w:num w:numId="220">
    <w:abstractNumId w:val="27"/>
  </w:num>
  <w:num w:numId="221">
    <w:abstractNumId w:val="27"/>
  </w:num>
  <w:num w:numId="222">
    <w:abstractNumId w:val="27"/>
  </w:num>
  <w:num w:numId="223">
    <w:abstractNumId w:val="27"/>
  </w:num>
  <w:num w:numId="224">
    <w:abstractNumId w:val="27"/>
  </w:num>
  <w:num w:numId="225">
    <w:abstractNumId w:val="27"/>
  </w:num>
  <w:num w:numId="226">
    <w:abstractNumId w:val="27"/>
  </w:num>
  <w:num w:numId="227">
    <w:abstractNumId w:val="27"/>
  </w:num>
  <w:num w:numId="228">
    <w:abstractNumId w:val="27"/>
  </w:num>
  <w:num w:numId="229">
    <w:abstractNumId w:val="27"/>
  </w:num>
  <w:num w:numId="230">
    <w:abstractNumId w:val="27"/>
  </w:num>
  <w:num w:numId="231">
    <w:abstractNumId w:val="27"/>
  </w:num>
  <w:num w:numId="232">
    <w:abstractNumId w:val="27"/>
  </w:num>
  <w:num w:numId="233">
    <w:abstractNumId w:val="27"/>
  </w:num>
  <w:num w:numId="234">
    <w:abstractNumId w:val="27"/>
  </w:num>
  <w:num w:numId="235">
    <w:abstractNumId w:val="27"/>
  </w:num>
  <w:num w:numId="236">
    <w:abstractNumId w:val="27"/>
  </w:num>
  <w:num w:numId="237">
    <w:abstractNumId w:val="27"/>
  </w:num>
  <w:num w:numId="238">
    <w:abstractNumId w:val="27"/>
  </w:num>
  <w:num w:numId="239">
    <w:abstractNumId w:val="27"/>
  </w:num>
  <w:num w:numId="240">
    <w:abstractNumId w:val="27"/>
  </w:num>
  <w:num w:numId="241">
    <w:abstractNumId w:val="27"/>
  </w:num>
  <w:num w:numId="242">
    <w:abstractNumId w:val="27"/>
  </w:num>
  <w:num w:numId="243">
    <w:abstractNumId w:val="27"/>
  </w:num>
  <w:num w:numId="244">
    <w:abstractNumId w:val="27"/>
  </w:num>
  <w:num w:numId="245">
    <w:abstractNumId w:val="27"/>
  </w:num>
  <w:num w:numId="246">
    <w:abstractNumId w:val="27"/>
  </w:num>
  <w:num w:numId="247">
    <w:abstractNumId w:val="27"/>
  </w:num>
  <w:num w:numId="248">
    <w:abstractNumId w:val="27"/>
  </w:num>
  <w:num w:numId="249">
    <w:abstractNumId w:val="27"/>
  </w:num>
  <w:num w:numId="250">
    <w:abstractNumId w:val="27"/>
  </w:num>
  <w:num w:numId="251">
    <w:abstractNumId w:val="27"/>
  </w:num>
  <w:num w:numId="252">
    <w:abstractNumId w:val="27"/>
  </w:num>
  <w:num w:numId="253">
    <w:abstractNumId w:val="27"/>
  </w:num>
  <w:num w:numId="254">
    <w:abstractNumId w:val="27"/>
  </w:num>
  <w:num w:numId="255">
    <w:abstractNumId w:val="27"/>
  </w:num>
  <w:num w:numId="256">
    <w:abstractNumId w:val="27"/>
  </w:num>
  <w:num w:numId="257">
    <w:abstractNumId w:val="27"/>
  </w:num>
  <w:num w:numId="258">
    <w:abstractNumId w:val="27"/>
  </w:num>
  <w:num w:numId="259">
    <w:abstractNumId w:val="27"/>
  </w:num>
  <w:num w:numId="260">
    <w:abstractNumId w:val="27"/>
  </w:num>
  <w:num w:numId="261">
    <w:abstractNumId w:val="27"/>
  </w:num>
  <w:num w:numId="262">
    <w:abstractNumId w:val="27"/>
  </w:num>
  <w:num w:numId="263">
    <w:abstractNumId w:val="27"/>
  </w:num>
  <w:num w:numId="264">
    <w:abstractNumId w:val="27"/>
  </w:num>
  <w:num w:numId="265">
    <w:abstractNumId w:val="27"/>
  </w:num>
  <w:num w:numId="266">
    <w:abstractNumId w:val="27"/>
  </w:num>
  <w:num w:numId="267">
    <w:abstractNumId w:val="27"/>
  </w:num>
  <w:num w:numId="268">
    <w:abstractNumId w:val="27"/>
  </w:num>
  <w:num w:numId="269">
    <w:abstractNumId w:val="27"/>
  </w:num>
  <w:num w:numId="270">
    <w:abstractNumId w:val="27"/>
  </w:num>
  <w:num w:numId="271">
    <w:abstractNumId w:val="27"/>
  </w:num>
  <w:num w:numId="272">
    <w:abstractNumId w:val="27"/>
  </w:num>
  <w:num w:numId="273">
    <w:abstractNumId w:val="27"/>
  </w:num>
  <w:num w:numId="274">
    <w:abstractNumId w:val="27"/>
  </w:num>
  <w:num w:numId="275">
    <w:abstractNumId w:val="27"/>
  </w:num>
  <w:num w:numId="276">
    <w:abstractNumId w:val="27"/>
  </w:num>
  <w:num w:numId="277">
    <w:abstractNumId w:val="27"/>
  </w:num>
  <w:num w:numId="278">
    <w:abstractNumId w:val="27"/>
  </w:num>
  <w:num w:numId="279">
    <w:abstractNumId w:val="27"/>
  </w:num>
  <w:num w:numId="280">
    <w:abstractNumId w:val="27"/>
  </w:num>
  <w:num w:numId="281">
    <w:abstractNumId w:val="27"/>
  </w:num>
  <w:num w:numId="282">
    <w:abstractNumId w:val="27"/>
  </w:num>
  <w:num w:numId="283">
    <w:abstractNumId w:val="27"/>
  </w:num>
  <w:num w:numId="284">
    <w:abstractNumId w:val="27"/>
  </w:num>
  <w:num w:numId="285">
    <w:abstractNumId w:val="27"/>
  </w:num>
  <w:num w:numId="286">
    <w:abstractNumId w:val="27"/>
  </w:num>
  <w:num w:numId="287">
    <w:abstractNumId w:val="27"/>
  </w:num>
  <w:num w:numId="288">
    <w:abstractNumId w:val="27"/>
  </w:num>
  <w:num w:numId="289">
    <w:abstractNumId w:val="27"/>
  </w:num>
  <w:num w:numId="290">
    <w:abstractNumId w:val="27"/>
  </w:num>
  <w:num w:numId="291">
    <w:abstractNumId w:val="27"/>
  </w:num>
  <w:num w:numId="292">
    <w:abstractNumId w:val="27"/>
  </w:num>
  <w:num w:numId="293">
    <w:abstractNumId w:val="27"/>
  </w:num>
  <w:num w:numId="294">
    <w:abstractNumId w:val="27"/>
  </w:num>
  <w:num w:numId="295">
    <w:abstractNumId w:val="27"/>
  </w:num>
  <w:num w:numId="296">
    <w:abstractNumId w:val="27"/>
  </w:num>
  <w:num w:numId="297">
    <w:abstractNumId w:val="27"/>
  </w:num>
  <w:num w:numId="298">
    <w:abstractNumId w:val="27"/>
  </w:num>
  <w:num w:numId="299">
    <w:abstractNumId w:val="27"/>
  </w:num>
  <w:num w:numId="300">
    <w:abstractNumId w:val="27"/>
  </w:num>
  <w:num w:numId="301">
    <w:abstractNumId w:val="27"/>
  </w:num>
  <w:num w:numId="302">
    <w:abstractNumId w:val="27"/>
  </w:num>
  <w:num w:numId="303">
    <w:abstractNumId w:val="27"/>
  </w:num>
  <w:num w:numId="304">
    <w:abstractNumId w:val="27"/>
  </w:num>
  <w:num w:numId="305">
    <w:abstractNumId w:val="27"/>
  </w:num>
  <w:num w:numId="306">
    <w:abstractNumId w:val="27"/>
  </w:num>
  <w:num w:numId="307">
    <w:abstractNumId w:val="27"/>
  </w:num>
  <w:num w:numId="308">
    <w:abstractNumId w:val="27"/>
  </w:num>
  <w:num w:numId="309">
    <w:abstractNumId w:val="27"/>
  </w:num>
  <w:num w:numId="310">
    <w:abstractNumId w:val="27"/>
  </w:num>
  <w:num w:numId="311">
    <w:abstractNumId w:val="27"/>
  </w:num>
  <w:num w:numId="312">
    <w:abstractNumId w:val="27"/>
  </w:num>
  <w:num w:numId="313">
    <w:abstractNumId w:val="27"/>
  </w:num>
  <w:num w:numId="314">
    <w:abstractNumId w:val="27"/>
  </w:num>
  <w:num w:numId="315">
    <w:abstractNumId w:val="2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99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 w:qFormat="1"/>
    <w:lsdException w:name="HTML Top of Form" w:semiHidden="1" w:unhideWhenUsed="1"/>
    <w:lsdException w:name="HTML Bottom of Form" w:semiHidden="1" w:unhideWhenUsed="1"/>
    <w:lsdException w:name="Normal (Web)" w:uiPriority="99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 w:qFormat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f00e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e657e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 w:customStyle="1">
    <w:name w:val="Hyperlink"/>
    <w:uiPriority w:val="99"/>
    <w:rsid w:val="00e657eb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e657eb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qFormat/>
    <w:rsid w:val="00c36f30"/>
    <w:rPr>
      <w:sz w:val="16"/>
      <w:szCs w:val="16"/>
    </w:rPr>
  </w:style>
  <w:style w:type="character" w:styleId="41" w:customStyle="1">
    <w:name w:val="4 Знак"/>
    <w:basedOn w:val="DefaultParagraphFont"/>
    <w:qFormat/>
    <w:rsid w:val="00a54ca4"/>
    <w:rPr>
      <w:b/>
      <w:bCs/>
      <w:sz w:val="24"/>
      <w:szCs w:val="24"/>
    </w:rPr>
  </w:style>
  <w:style w:type="character" w:styleId="Style14" w:customStyle="1">
    <w:name w:val="П.З. Знак"/>
    <w:uiPriority w:val="99"/>
    <w:qFormat/>
    <w:rsid w:val="00e35be8"/>
    <w:rPr>
      <w:sz w:val="28"/>
      <w:szCs w:val="28"/>
    </w:rPr>
  </w:style>
  <w:style w:type="character" w:styleId="14" w:customStyle="1">
    <w:name w:val="1 ОГЛАВЛЕНИЕ Знак"/>
    <w:basedOn w:val="DefaultParagraphFont"/>
    <w:qFormat/>
    <w:rsid w:val="00e35be8"/>
    <w:rPr>
      <w:rFonts w:eastAsia="Calibri"/>
      <w:b/>
      <w:sz w:val="26"/>
      <w:lang w:eastAsia="en-US"/>
    </w:rPr>
  </w:style>
  <w:style w:type="character" w:styleId="Jss287" w:customStyle="1">
    <w:name w:val="jss287"/>
    <w:basedOn w:val="DefaultParagraphFont"/>
    <w:qFormat/>
    <w:rsid w:val="002829c3"/>
    <w:rPr/>
  </w:style>
  <w:style w:type="character" w:styleId="FootnoteCharacters" w:customStyle="1">
    <w:name w:val="Footnote Characters"/>
    <w:qFormat/>
    <w:rsid w:val="00e657eb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e657eb"/>
    <w:rPr>
      <w:vertAlign w:val="superscript"/>
    </w:rPr>
  </w:style>
  <w:style w:type="character" w:styleId="Style15" w:customStyle="1">
    <w:name w:val="Ссылка указателя"/>
    <w:qFormat/>
    <w:rsid w:val="00e657eb"/>
    <w:rPr/>
  </w:style>
  <w:style w:type="character" w:styleId="Style16" w:customStyle="1">
    <w:name w:val="Символ нумерации"/>
    <w:qFormat/>
    <w:rsid w:val="00e657eb"/>
    <w:rPr>
      <w:b/>
      <w:bCs/>
    </w:rPr>
  </w:style>
  <w:style w:type="character" w:styleId="Style17" w:customStyle="1">
    <w:name w:val="Маркеры"/>
    <w:qFormat/>
    <w:rsid w:val="00e657eb"/>
    <w:rPr>
      <w:rFonts w:ascii="OpenSymbol" w:hAnsi="OpenSymbol" w:eastAsia="OpenSymbol" w:cs="OpenSymbol"/>
    </w:rPr>
  </w:style>
  <w:style w:type="character" w:styleId="Style18" w:customStyle="1">
    <w:name w:val="Заголовок Знак"/>
    <w:basedOn w:val="DefaultParagraphFont"/>
    <w:qFormat/>
    <w:rsid w:val="00e657eb"/>
    <w:rPr>
      <w:rFonts w:ascii="Liberation Sans" w:hAnsi="Liberation Sans" w:eastAsia="Arial Unicode MS" w:cs="Arial Unicode M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www.etm.ru/catalog/506545_jaschiki_s_ponizhajuschim_transformatorom?conf=102$2810|&amp;rows=12&amp;page=1" TargetMode="External"/><Relationship Id="rId6" Type="http://schemas.openxmlformats.org/officeDocument/2006/relationships/hyperlink" Target="https://www.etm.ru/catalog/506545_jaschiki_s_ponizhajuschim_transformatorom?conf=120$6210|&amp;rows=12&amp;page=1" TargetMode="External"/><Relationship Id="rId7" Type="http://schemas.openxmlformats.org/officeDocument/2006/relationships/hyperlink" Target="https://www.etm.ru/catalog/506545_jaschiki_s_ponizhajuschim_transformatorom?conf=121$18432|&amp;rows=12&amp;page=1" TargetMode="External"/><Relationship Id="rId8" Type="http://schemas.openxmlformats.org/officeDocument/2006/relationships/hyperlink" Target="https://www.etm.ru/catalog/506545_jaschiki_s_ponizhajuschim_transformatorom?conf=21$2583|&amp;rows=12&amp;page=1" TargetMode="External"/><Relationship Id="rId9" Type="http://schemas.openxmlformats.org/officeDocument/2006/relationships/hyperlink" Target="https://www.etm.ru/catalog/506545_jaschiki_s_ponizhajuschim_transformatorom?conf=32$4841|&amp;rows=12&amp;page=1" TargetMode="External"/><Relationship Id="rId10" Type="http://schemas.openxmlformats.org/officeDocument/2006/relationships/hyperlink" Target="https://www.etm.ru/catalog/506545_jaschiki_s_ponizhajuschim_transformatorom?conf=34$2563|&amp;rows=12&amp;page=1" TargetMode="External"/><Relationship Id="rId11" Type="http://schemas.openxmlformats.org/officeDocument/2006/relationships/hyperlink" Target="https://www.etm.ru/catalog/506545_jaschiki_s_ponizhajuschim_transformatorom?conf=104$6696|&amp;rows=12&amp;page=1" TargetMode="External"/><Relationship Id="rId12" Type="http://schemas.openxmlformats.org/officeDocument/2006/relationships/hyperlink" Target="https://www.etm.ru/catalog/506545_jaschiki_s_ponizhajuschim_transformatorom?conf=14$2570|&amp;rows=12&amp;page=1" TargetMode="External"/><Relationship Id="rId13" Type="http://schemas.openxmlformats.org/officeDocument/2006/relationships/hyperlink" Target="https://www.etm.ru/catalog/506545_jaschiki_s_ponizhajuschim_transformatorom?conf=177$20958|&amp;rows=12&amp;page=1" TargetMode="External"/><Relationship Id="rId14" Type="http://schemas.openxmlformats.org/officeDocument/2006/relationships/hyperlink" Target="https://www.etm.ru/catalog/506545_jaschiki_s_ponizhajuschim_transformatorom?conf=1353$532185|&amp;rows=12&amp;page=1" TargetMode="Externa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header" Target="header6.xml"/><Relationship Id="rId18" Type="http://schemas.openxmlformats.org/officeDocument/2006/relationships/header" Target="header7.xml"/><Relationship Id="rId19" Type="http://schemas.openxmlformats.org/officeDocument/2006/relationships/header" Target="header8.xml"/><Relationship Id="rId20" Type="http://schemas.openxmlformats.org/officeDocument/2006/relationships/header" Target="header9.xml"/><Relationship Id="rId21" Type="http://schemas.openxmlformats.org/officeDocument/2006/relationships/header" Target="header10.xml"/><Relationship Id="rId22" Type="http://schemas.openxmlformats.org/officeDocument/2006/relationships/numbering" Target="numbering.xml"/><Relationship Id="rId23" Type="http://schemas.openxmlformats.org/officeDocument/2006/relationships/fontTable" Target="fontTable.xml"/><Relationship Id="rId24" Type="http://schemas.openxmlformats.org/officeDocument/2006/relationships/settings" Target="settings.xml"/><Relationship Id="rId25" Type="http://schemas.openxmlformats.org/officeDocument/2006/relationships/theme" Target="theme/theme1.xml"/><Relationship Id="rId2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ED329-83A8-421D-A07C-452E3E73B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3081</TotalTime>
  <Application>AlterOffice/3.4.0.9$Linux_X86_64 LibreOffice_project/b8daf9e823b1a5463a2f48435ddc2e8696e7d4fc</Application>
  <AppVersion>15.0000</AppVersion>
  <Pages>223</Pages>
  <Words>25004</Words>
  <Characters>167987</Characters>
  <CharactersWithSpaces>187171</CharactersWithSpaces>
  <Paragraphs>6123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2023-11-08T13:07:00Z</dcterms:created>
  <dc:creator>Быстров Олег Геннадьевич</dc:creator>
  <dc:description/>
  <dc:language>ru-RU</dc:language>
  <cp:lastModifiedBy>faustovad@corp.gidroogk.com</cp:lastModifiedBy>
  <cp:lastPrinted>2006-07-26T14:04:00Z</cp:lastPrinted>
  <dcterms:modified xsi:type="dcterms:W3CDTF">2026-09-28T15:58:30Z</dcterms:modified>
  <cp:revision>26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