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rFonts w:ascii="Times New Roman" w:hAnsi="Times New Roman"/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Технические требования 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center"/>
        <w:rPr>
          <w:rFonts w:ascii="Times New Roman" w:hAnsi="Times New Roman" w:eastAsia="Calibri" w:cs="Times New Roman"/>
          <w:b w:val="false"/>
          <w:bCs w:val="false"/>
          <w:i w:val="false"/>
          <w:i w:val="false"/>
          <w:iCs w:val="false"/>
          <w:color w:val="000000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lang w:val="ru-RU" w:eastAsia="ru-RU" w:bidi="ar-SA"/>
        </w:rPr>
        <w:t>ОКПД2 29.10.24.110 Поставка автомобиля для нужд Волжского филиала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 w:cs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</w:r>
    </w:p>
    <w:p>
      <w:pPr>
        <w:pStyle w:val="Normal"/>
        <w:keepNext w:val="true"/>
        <w:keepLines/>
        <w:jc w:val="center"/>
        <w:rPr>
          <w:i w:val="false"/>
          <w:i w:val="false"/>
          <w:iCs w:val="false"/>
        </w:rPr>
      </w:pPr>
      <w:r>
        <w:rPr/>
      </w:r>
    </w:p>
    <w:p>
      <w:pPr>
        <w:pStyle w:val="Normal"/>
        <w:jc w:val="center"/>
        <w:rPr>
          <w:rFonts w:ascii="Times New Roman" w:hAnsi="Times New Roman" w:eastAsia="Calibri"/>
          <w:b w:val="false"/>
          <w:bCs w:val="false"/>
          <w:color w:val="000000"/>
          <w:sz w:val="24"/>
          <w:szCs w:val="24"/>
        </w:rPr>
      </w:pPr>
      <w:r>
        <w:rPr>
          <w:rFonts w:eastAsia="Calibri"/>
          <w:b w:val="false"/>
          <w:bCs w:val="false"/>
          <w:color w:val="000000"/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 w:eastAsia="Calibri"/>
          <w:b/>
          <w:i/>
          <w:i/>
          <w:color w:val="FF0000"/>
          <w:sz w:val="24"/>
          <w:szCs w:val="24"/>
        </w:rPr>
      </w:pPr>
      <w:r>
        <w:rPr>
          <w:rFonts w:eastAsia="Calibri"/>
          <w:b/>
          <w:i/>
          <w:color w:val="FF0000"/>
          <w:sz w:val="24"/>
          <w:szCs w:val="24"/>
        </w:rPr>
      </w:r>
    </w:p>
    <w:p>
      <w:pPr>
        <w:pStyle w:val="Normal"/>
        <w:keepNext w:val="true"/>
        <w:keepLines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rPr>
          <w:rFonts w:ascii="Times New Roman" w:hAnsi="Times New Roman"/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center"/>
        <w:rPr>
          <w:rFonts w:ascii="Times New Roman" w:hAnsi="Times New Roman"/>
          <w:sz w:val="24"/>
          <w:szCs w:val="24"/>
        </w:rPr>
      </w:pPr>
      <w:bookmarkStart w:id="0" w:name="_Toc54646395"/>
      <w:bookmarkStart w:id="1" w:name="_Toc51339692"/>
      <w:r>
        <w:rPr>
          <w:sz w:val="24"/>
          <w:szCs w:val="24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>
          <w:rFonts w:ascii="Times New Roman" w:hAnsi="Times New Roman"/>
          <w:sz w:val="24"/>
          <w:szCs w:val="24"/>
        </w:rPr>
      </w:pPr>
      <w:bookmarkStart w:id="2" w:name="_Toc54646397"/>
      <w:bookmarkStart w:id="3" w:name="_Toc46743506"/>
      <w:r>
        <w:rPr>
          <w:sz w:val="24"/>
          <w:szCs w:val="24"/>
        </w:rPr>
        <w:t>Наименование закупаем</w:t>
      </w:r>
      <w:bookmarkEnd w:id="2"/>
      <w:bookmarkEnd w:id="3"/>
      <w:r>
        <w:rPr>
          <w:sz w:val="24"/>
          <w:szCs w:val="24"/>
          <w:lang w:val="ru-RU"/>
        </w:rPr>
        <w:t>ой продукции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em w:val="none"/>
          <w:lang w:val="ru-RU" w:eastAsia="ru-RU" w:bidi="ar-SA"/>
        </w:rPr>
        <w:t xml:space="preserve">ОКПД2 29.10.24.110 Поставка автомобиля для нужд Волжского филиала </w:t>
      </w:r>
      <w:r>
        <w:rPr>
          <w:rFonts w:eastAsia="Calibri"/>
          <w:b w:val="false"/>
          <w:bCs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(далее - Продукция)</w:t>
      </w:r>
    </w:p>
    <w:p>
      <w:pPr>
        <w:pStyle w:val="Heading4"/>
        <w:widowControl w:val="false"/>
        <w:numPr>
          <w:ilvl w:val="1"/>
          <w:numId w:val="3"/>
        </w:numPr>
        <w:tabs>
          <w:tab w:val="left" w:pos="0" w:leader="none"/>
          <w:tab w:val="left" w:pos="426" w:leader="none"/>
        </w:tabs>
        <w:spacing w:before="120" w:after="240"/>
        <w:jc w:val="both"/>
        <w:rPr>
          <w:rFonts w:ascii="Times New Roman" w:hAnsi="Times New Roman"/>
          <w:sz w:val="24"/>
          <w:szCs w:val="24"/>
        </w:rPr>
      </w:pPr>
      <w:bookmarkStart w:id="4" w:name="_Toc54646399"/>
      <w:r>
        <w:rPr>
          <w:sz w:val="24"/>
          <w:szCs w:val="24"/>
          <w:lang w:val="ru-RU"/>
        </w:rPr>
        <w:t xml:space="preserve">Цель использования закупаемой продукции </w:t>
      </w:r>
      <w:bookmarkEnd w:id="4"/>
    </w:p>
    <w:p>
      <w:pPr>
        <w:pStyle w:val="BodyText"/>
        <w:tabs>
          <w:tab w:val="clear" w:pos="708"/>
          <w:tab w:val="left" w:pos="142" w:leader="none"/>
          <w:tab w:val="left" w:pos="426" w:leader="none"/>
          <w:tab w:val="left" w:pos="8789" w:leader="none"/>
        </w:tabs>
        <w:spacing w:before="0" w:after="0"/>
        <w:ind w:hanging="6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Целью является обеспечение  Волжского филиала АО «Гидроремонт-ВКК»  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 w:themeColor="text1"/>
          <w:sz w:val="24"/>
          <w:szCs w:val="24"/>
          <w:u w:val="none"/>
          <w:em w:val="none"/>
        </w:rPr>
        <w:t>автотранспортом в рамках инвестиционной программы.</w:t>
      </w:r>
    </w:p>
    <w:p>
      <w:pPr>
        <w:pStyle w:val="Heading1"/>
        <w:numPr>
          <w:ilvl w:val="0"/>
          <w:numId w:val="3"/>
        </w:numPr>
        <w:ind w:hanging="0" w:left="0"/>
        <w:jc w:val="center"/>
        <w:rPr>
          <w:rFonts w:ascii="Times New Roman" w:hAnsi="Times New Roman"/>
          <w:sz w:val="24"/>
          <w:szCs w:val="24"/>
        </w:rPr>
      </w:pPr>
      <w:bookmarkStart w:id="5" w:name="_Toc51339693"/>
      <w:bookmarkStart w:id="6" w:name="_Toc54646403"/>
      <w:r>
        <w:rPr>
          <w:sz w:val="24"/>
          <w:szCs w:val="24"/>
        </w:rPr>
        <w:t xml:space="preserve">Требования к </w:t>
      </w:r>
      <w:bookmarkEnd w:id="5"/>
      <w:bookmarkEnd w:id="6"/>
      <w:r>
        <w:rPr>
          <w:sz w:val="24"/>
          <w:szCs w:val="24"/>
        </w:rPr>
        <w:t>продукции</w:t>
      </w:r>
    </w:p>
    <w:p>
      <w:pPr>
        <w:pStyle w:val="Heading4"/>
        <w:numPr>
          <w:ilvl w:val="1"/>
          <w:numId w:val="3"/>
        </w:numPr>
        <w:rPr>
          <w:rFonts w:ascii="Times New Roman" w:hAnsi="Times New Roman"/>
          <w:sz w:val="24"/>
          <w:szCs w:val="24"/>
        </w:rPr>
      </w:pPr>
      <w:bookmarkStart w:id="7" w:name="_Toc54646404"/>
      <w:r>
        <w:rPr>
          <w:sz w:val="24"/>
          <w:szCs w:val="24"/>
        </w:rPr>
        <w:t xml:space="preserve">Требования к объемам и срокам </w:t>
      </w:r>
      <w:bookmarkEnd w:id="7"/>
      <w:r>
        <w:rPr>
          <w:sz w:val="24"/>
          <w:szCs w:val="24"/>
          <w:lang w:val="ru-RU"/>
        </w:rPr>
        <w:t>поставки</w:t>
      </w:r>
    </w:p>
    <w:p>
      <w:pPr>
        <w:pStyle w:val="Heading3"/>
        <w:tabs>
          <w:tab w:val="clear" w:pos="0"/>
        </w:tabs>
        <w:ind w:hanging="0" w:left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 xml:space="preserve">2.1.1. </w:t>
      </w:r>
      <w:bookmarkStart w:id="8" w:name="_Toc54646405"/>
      <w:r>
        <w:rPr>
          <w:sz w:val="24"/>
          <w:szCs w:val="24"/>
        </w:rPr>
        <w:t xml:space="preserve">Требования к </w:t>
      </w:r>
      <w:r>
        <w:rPr>
          <w:sz w:val="24"/>
          <w:szCs w:val="24"/>
          <w:lang w:val="ru-RU"/>
        </w:rPr>
        <w:t>перечню</w:t>
      </w:r>
      <w:r>
        <w:rPr>
          <w:sz w:val="24"/>
          <w:szCs w:val="24"/>
        </w:rPr>
        <w:t xml:space="preserve"> и объему </w:t>
      </w:r>
      <w:bookmarkEnd w:id="8"/>
      <w:r>
        <w:rPr>
          <w:sz w:val="24"/>
          <w:szCs w:val="24"/>
          <w:lang w:val="ru-RU"/>
        </w:rPr>
        <w:t>поставки</w:t>
      </w:r>
    </w:p>
    <w:p>
      <w:pPr>
        <w:pStyle w:val="Heading1"/>
        <w:tabs>
          <w:tab w:val="clear" w:pos="0"/>
        </w:tabs>
        <w:ind w:hanging="0" w:left="0"/>
        <w:rPr>
          <w:rFonts w:ascii="Times New Roman" w:hAnsi="Times New Roman"/>
          <w:sz w:val="24"/>
          <w:szCs w:val="24"/>
        </w:rPr>
      </w:pPr>
      <w:bookmarkStart w:id="9" w:name="_Toc54646406"/>
      <w:bookmarkStart w:id="10" w:name="_Toc51339695"/>
      <w:r>
        <w:rPr>
          <w:sz w:val="24"/>
          <w:szCs w:val="24"/>
        </w:rPr>
        <w:t xml:space="preserve">Таблица 1. Перечень </w:t>
      </w:r>
      <w:bookmarkEnd w:id="10"/>
      <w:r>
        <w:rPr>
          <w:sz w:val="24"/>
          <w:szCs w:val="24"/>
        </w:rPr>
        <w:t>и объем закупаемой продукции</w:t>
      </w:r>
      <w:bookmarkEnd w:id="9"/>
    </w:p>
    <w:tbl>
      <w:tblPr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12"/>
        <w:gridCol w:w="4684"/>
        <w:gridCol w:w="4679"/>
        <w:gridCol w:w="4677"/>
      </w:tblGrid>
      <w:tr>
        <w:trPr/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Автомобиль легковой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Heading1"/>
        <w:tabs>
          <w:tab w:val="clear" w:pos="0"/>
        </w:tabs>
        <w:ind w:hanging="0" w:left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Перечень </w:t>
      </w:r>
      <w:r>
        <w:rPr>
          <w:sz w:val="24"/>
          <w:szCs w:val="24"/>
          <w:lang w:val="ru-RU"/>
        </w:rPr>
        <w:t>и технические характеристики транспортного средства</w:t>
      </w:r>
    </w:p>
    <w:tbl>
      <w:tblPr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176"/>
        <w:gridCol w:w="6850"/>
        <w:gridCol w:w="3421"/>
        <w:gridCol w:w="3405"/>
      </w:tblGrid>
      <w:tr>
        <w:trPr/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транспортного средства</w:t>
            </w:r>
          </w:p>
        </w:tc>
        <w:tc>
          <w:tcPr>
            <w:tcW w:w="6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техническим характеристикам</w:t>
            </w:r>
          </w:p>
        </w:tc>
      </w:tr>
      <w:tr>
        <w:trPr/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Автомобиль легковой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 мощность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238 л/с</w:t>
            </w:r>
          </w:p>
        </w:tc>
      </w:tr>
      <w:tr>
        <w:trPr/>
        <w:tc>
          <w:tcPr>
            <w:tcW w:w="11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Емкость топливного бака</w:t>
            </w:r>
          </w:p>
        </w:tc>
        <w:tc>
          <w:tcPr>
            <w:tcW w:w="3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62 л</w:t>
            </w:r>
          </w:p>
        </w:tc>
      </w:tr>
      <w:tr>
        <w:trPr/>
        <w:tc>
          <w:tcPr>
            <w:tcW w:w="11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двигателя</w:t>
            </w:r>
          </w:p>
        </w:tc>
        <w:tc>
          <w:tcPr>
            <w:tcW w:w="3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2,0 л</w:t>
            </w:r>
          </w:p>
        </w:tc>
      </w:tr>
      <w:tr>
        <w:trPr/>
        <w:tc>
          <w:tcPr>
            <w:tcW w:w="11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Тип КПП</w:t>
            </w:r>
          </w:p>
        </w:tc>
        <w:tc>
          <w:tcPr>
            <w:tcW w:w="3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Автоматическая 8 ступеней</w:t>
            </w:r>
          </w:p>
        </w:tc>
      </w:tr>
      <w:tr>
        <w:trPr/>
        <w:tc>
          <w:tcPr>
            <w:tcW w:w="11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Расположение руля</w:t>
            </w:r>
          </w:p>
        </w:tc>
        <w:tc>
          <w:tcPr>
            <w:tcW w:w="3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левое</w:t>
            </w:r>
          </w:p>
        </w:tc>
      </w:tr>
      <w:tr>
        <w:trPr/>
        <w:tc>
          <w:tcPr>
            <w:tcW w:w="11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Электроусилитель руля</w:t>
            </w:r>
          </w:p>
        </w:tc>
        <w:tc>
          <w:tcPr>
            <w:tcW w:w="3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>
        <w:trPr/>
        <w:tc>
          <w:tcPr>
            <w:tcW w:w="11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Используемое топливо</w:t>
            </w:r>
          </w:p>
        </w:tc>
        <w:tc>
          <w:tcPr>
            <w:tcW w:w="3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АИ-95</w:t>
            </w:r>
          </w:p>
        </w:tc>
      </w:tr>
      <w:tr>
        <w:trPr/>
        <w:tc>
          <w:tcPr>
            <w:tcW w:w="11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двигателя</w:t>
            </w:r>
          </w:p>
        </w:tc>
        <w:tc>
          <w:tcPr>
            <w:tcW w:w="3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бензиновый</w:t>
            </w:r>
          </w:p>
        </w:tc>
      </w:tr>
      <w:tr>
        <w:trPr/>
        <w:tc>
          <w:tcPr>
            <w:tcW w:w="11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Тип привода</w:t>
            </w:r>
          </w:p>
        </w:tc>
        <w:tc>
          <w:tcPr>
            <w:tcW w:w="3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полный</w:t>
            </w:r>
          </w:p>
        </w:tc>
      </w:tr>
      <w:tr>
        <w:trPr/>
        <w:tc>
          <w:tcPr>
            <w:tcW w:w="11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Колесная база</w:t>
            </w:r>
          </w:p>
        </w:tc>
        <w:tc>
          <w:tcPr>
            <w:tcW w:w="3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2845 мм</w:t>
            </w:r>
          </w:p>
        </w:tc>
      </w:tr>
      <w:tr>
        <w:trPr/>
        <w:tc>
          <w:tcPr>
            <w:tcW w:w="11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Дорожный просвет</w:t>
            </w:r>
          </w:p>
        </w:tc>
        <w:tc>
          <w:tcPr>
            <w:tcW w:w="3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210 мм</w:t>
            </w:r>
          </w:p>
        </w:tc>
      </w:tr>
      <w:tr>
        <w:trPr/>
        <w:tc>
          <w:tcPr>
            <w:tcW w:w="11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Масса</w:t>
            </w:r>
          </w:p>
        </w:tc>
        <w:tc>
          <w:tcPr>
            <w:tcW w:w="3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1845 кг</w:t>
            </w:r>
          </w:p>
        </w:tc>
      </w:tr>
      <w:tr>
        <w:trPr/>
        <w:tc>
          <w:tcPr>
            <w:tcW w:w="11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Голосовое управление и мультимедиа на Русском языке</w:t>
            </w:r>
          </w:p>
        </w:tc>
        <w:tc>
          <w:tcPr>
            <w:tcW w:w="3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>
        <w:trPr/>
        <w:tc>
          <w:tcPr>
            <w:tcW w:w="11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Проекционный дисплей</w:t>
            </w:r>
          </w:p>
        </w:tc>
        <w:tc>
          <w:tcPr>
            <w:tcW w:w="3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>
        <w:trPr/>
        <w:tc>
          <w:tcPr>
            <w:tcW w:w="11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багажника</w:t>
            </w:r>
          </w:p>
        </w:tc>
        <w:tc>
          <w:tcPr>
            <w:tcW w:w="3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562 л.</w:t>
            </w:r>
          </w:p>
        </w:tc>
      </w:tr>
      <w:tr>
        <w:trPr/>
        <w:tc>
          <w:tcPr>
            <w:tcW w:w="11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 топлива</w:t>
            </w:r>
          </w:p>
        </w:tc>
        <w:tc>
          <w:tcPr>
            <w:tcW w:w="3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11,3 л</w:t>
            </w:r>
          </w:p>
        </w:tc>
      </w:tr>
      <w:tr>
        <w:trPr/>
        <w:tc>
          <w:tcPr>
            <w:tcW w:w="11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 кузова</w:t>
            </w:r>
          </w:p>
        </w:tc>
        <w:tc>
          <w:tcPr>
            <w:tcW w:w="3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Черный</w:t>
            </w:r>
          </w:p>
        </w:tc>
      </w:tr>
      <w:tr>
        <w:trPr/>
        <w:tc>
          <w:tcPr>
            <w:tcW w:w="11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 изготовитель</w:t>
            </w:r>
          </w:p>
        </w:tc>
        <w:tc>
          <w:tcPr>
            <w:tcW w:w="3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Китай</w:t>
            </w:r>
          </w:p>
        </w:tc>
      </w:tr>
      <w:tr>
        <w:trPr/>
        <w:tc>
          <w:tcPr>
            <w:tcW w:w="11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6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</w:t>
            </w:r>
          </w:p>
        </w:tc>
        <w:tc>
          <w:tcPr>
            <w:tcW w:w="3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7 лет</w:t>
            </w:r>
          </w:p>
        </w:tc>
      </w:tr>
    </w:tbl>
    <w:p>
      <w:pPr>
        <w:pStyle w:val="Heading3"/>
        <w:tabs>
          <w:tab w:val="clear" w:pos="0"/>
        </w:tabs>
        <w:ind w:hanging="0" w:left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 xml:space="preserve">2.1.1. </w:t>
      </w:r>
      <w:r>
        <w:rPr>
          <w:sz w:val="24"/>
          <w:szCs w:val="24"/>
        </w:rPr>
        <w:t>Требования к срокам поставки продукции</w:t>
      </w:r>
      <w:bookmarkStart w:id="11" w:name="_Toc50125126"/>
    </w:p>
    <w:p>
      <w:pPr>
        <w:pStyle w:val="Heading1"/>
        <w:tabs>
          <w:tab w:val="clear" w:pos="0"/>
        </w:tabs>
        <w:ind w:hanging="0" w:left="0"/>
        <w:rPr>
          <w:rFonts w:ascii="Times New Roman" w:hAnsi="Times New Roman"/>
          <w:sz w:val="24"/>
          <w:szCs w:val="24"/>
        </w:rPr>
      </w:pPr>
      <w:bookmarkStart w:id="12" w:name="_Toc54646408"/>
      <w:bookmarkStart w:id="13" w:name="_Toc51339697"/>
      <w:bookmarkStart w:id="14" w:name="_Toc50125127"/>
      <w:bookmarkEnd w:id="1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15" w:name="_Hlk50465284"/>
      <w:r>
        <w:rPr>
          <w:sz w:val="24"/>
          <w:szCs w:val="24"/>
        </w:rPr>
        <w:t>Требования к с</w:t>
      </w:r>
      <w:r>
        <w:rPr>
          <w:sz w:val="24"/>
          <w:szCs w:val="24"/>
          <w:lang w:val="ru-RU"/>
        </w:rPr>
        <w:t>р</w:t>
      </w:r>
      <w:r>
        <w:rPr>
          <w:sz w:val="24"/>
          <w:szCs w:val="24"/>
        </w:rPr>
        <w:t>окам</w:t>
      </w:r>
      <w:bookmarkEnd w:id="12"/>
      <w:bookmarkEnd w:id="13"/>
      <w:bookmarkEnd w:id="14"/>
      <w:bookmarkEnd w:id="15"/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поставки продукции</w:t>
      </w:r>
    </w:p>
    <w:tbl>
      <w:tblPr>
        <w:tblpPr w:vertAnchor="text" w:horzAnchor="margin" w:leftFromText="180" w:rightFromText="180" w:tblpX="648" w:tblpY="310"/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265"/>
        <w:gridCol w:w="5946"/>
        <w:gridCol w:w="3821"/>
        <w:gridCol w:w="3820"/>
      </w:tblGrid>
      <w:tr>
        <w:trPr/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закупаемой продукции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113" w:right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5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ОКПД2 29.10.24.110 Поставка автомобиля для нужд Волжского филиала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6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С даты подписания договора</w:t>
            </w:r>
          </w:p>
        </w:tc>
        <w:tc>
          <w:tcPr>
            <w:tcW w:w="3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31.12.2026г с даты подписания Договора</w:t>
            </w:r>
          </w:p>
        </w:tc>
      </w:tr>
    </w:tbl>
    <w:p>
      <w:pPr>
        <w:pStyle w:val="Heading4"/>
        <w:numPr>
          <w:ilvl w:val="1"/>
          <w:numId w:val="3"/>
        </w:numPr>
        <w:rPr>
          <w:rFonts w:ascii="Times New Roman" w:hAnsi="Times New Roman"/>
          <w:sz w:val="24"/>
          <w:szCs w:val="24"/>
        </w:rPr>
      </w:pPr>
      <w:r/>
      <w:r>
        <w:rPr>
          <w:sz w:val="24"/>
          <w:szCs w:val="24"/>
        </w:rPr>
        <w:t xml:space="preserve">Требования к </w:t>
      </w:r>
      <w:r>
        <w:rPr>
          <w:sz w:val="24"/>
          <w:szCs w:val="24"/>
          <w:lang w:val="ru-RU"/>
        </w:rPr>
        <w:t>поставляемой продукции</w:t>
      </w:r>
    </w:p>
    <w:p>
      <w:pPr>
        <w:pStyle w:val="Heading1"/>
        <w:tabs>
          <w:tab w:val="clear" w:pos="0"/>
        </w:tabs>
        <w:ind w:hanging="0" w:left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услуг</w:t>
      </w:r>
      <w:r>
        <w:rPr>
          <w:sz w:val="24"/>
          <w:szCs w:val="24"/>
        </w:rPr>
        <w:t xml:space="preserve"> :</w:t>
      </w: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 </w:t>
      </w:r>
      <w:r>
        <w:rPr>
          <w:rFonts w:eastAsia="Calibri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em w:val="none"/>
          <w:lang w:val="ru-RU" w:eastAsia="ru-RU" w:bidi="ar-SA"/>
        </w:rPr>
        <w:t>ОКПД2 29.10.24.110 Поставка автомобиля для нужд Волжского филиала</w:t>
      </w:r>
    </w:p>
    <w:tbl>
      <w:tblPr>
        <w:tblStyle w:val="affff2"/>
        <w:tblW w:w="1485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90"/>
        <w:gridCol w:w="3519"/>
        <w:gridCol w:w="10541"/>
      </w:tblGrid>
      <w:tr>
        <w:trPr>
          <w:trHeight w:val="276" w:hRule="atLeast"/>
        </w:trPr>
        <w:tc>
          <w:tcPr>
            <w:tcW w:w="79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51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1054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>
          <w:trHeight w:val="276" w:hRule="atLeast"/>
        </w:trPr>
        <w:tc>
          <w:tcPr>
            <w:tcW w:w="79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51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054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7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5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05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9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4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</w:tr>
      <w:tr>
        <w:trPr/>
        <w:tc>
          <w:tcPr>
            <w:tcW w:w="79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/>
                <w:b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b/>
                <w:i w:val="false"/>
                <w:iCs w:val="false"/>
                <w:sz w:val="24"/>
                <w:szCs w:val="24"/>
                <w:lang w:eastAsia="x-none"/>
              </w:rPr>
            </w:r>
          </w:p>
        </w:tc>
        <w:tc>
          <w:tcPr>
            <w:tcW w:w="35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Наличие документов</w:t>
            </w:r>
          </w:p>
        </w:tc>
        <w:tc>
          <w:tcPr>
            <w:tcW w:w="10541" w:type="dxa"/>
            <w:tcBorders/>
          </w:tcPr>
          <w:p>
            <w:pPr>
              <w:pStyle w:val="ListParagraph"/>
              <w:widowControl w:val="false"/>
              <w:suppressAutoHyphens w:val="false"/>
              <w:spacing w:before="0" w:after="0"/>
              <w:ind w:hanging="0" w:left="34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Обеспечить автотранспорт, документами, дающими право на эксплуатацию и постановку на учет в ГИБДД автотранспортного средства , машин и механизмов.</w:t>
            </w:r>
          </w:p>
        </w:tc>
      </w:tr>
      <w:tr>
        <w:trPr/>
        <w:tc>
          <w:tcPr>
            <w:tcW w:w="79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/>
                <w:b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b/>
                <w:i w:val="false"/>
                <w:iCs w:val="false"/>
                <w:sz w:val="24"/>
                <w:szCs w:val="24"/>
                <w:lang w:eastAsia="x-none"/>
              </w:rPr>
            </w:r>
          </w:p>
        </w:tc>
        <w:tc>
          <w:tcPr>
            <w:tcW w:w="14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безопасности поставляемой продукции</w:t>
            </w:r>
          </w:p>
        </w:tc>
      </w:tr>
      <w:tr>
        <w:trPr/>
        <w:tc>
          <w:tcPr>
            <w:tcW w:w="79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/>
                <w:b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b/>
                <w:i w:val="false"/>
                <w:iCs w:val="false"/>
                <w:sz w:val="24"/>
                <w:szCs w:val="24"/>
                <w:lang w:eastAsia="x-none"/>
              </w:rPr>
            </w:r>
          </w:p>
        </w:tc>
        <w:tc>
          <w:tcPr>
            <w:tcW w:w="351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безопасности поставляемой продукции</w:t>
            </w:r>
          </w:p>
        </w:tc>
        <w:tc>
          <w:tcPr>
            <w:tcW w:w="10541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Поставляемое транспортное средство должно находиться в технически исправном состоянии с необходимой документацией, соответствовать существующим нормативно-правовым и эксплуатационно-техническим требованиям Российской Федерации, укомплектованная необходимыми вспомогательными средствами: огнетушителем, аварийным знаком, аптечкой с медикаментами, в соответствии с согласованными Сторонами в Заявке временем и местом передаси. Исполнитель несет ответственность за техническое состояние техники. Год производства ТС должен быть не позднее 2026 года.</w:t>
            </w:r>
          </w:p>
        </w:tc>
      </w:tr>
      <w:tr>
        <w:trPr/>
        <w:tc>
          <w:tcPr>
            <w:tcW w:w="79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/>
                <w:b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b/>
                <w:i w:val="false"/>
                <w:iCs w:val="false"/>
                <w:sz w:val="24"/>
                <w:szCs w:val="24"/>
                <w:lang w:eastAsia="x-none"/>
              </w:rPr>
            </w:r>
          </w:p>
        </w:tc>
        <w:tc>
          <w:tcPr>
            <w:tcW w:w="14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Поставщика</w:t>
            </w:r>
          </w:p>
        </w:tc>
      </w:tr>
      <w:tr>
        <w:trPr/>
        <w:tc>
          <w:tcPr>
            <w:tcW w:w="79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/>
                <w:b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b/>
                <w:i w:val="false"/>
                <w:iCs w:val="false"/>
                <w:sz w:val="24"/>
                <w:szCs w:val="24"/>
                <w:lang w:eastAsia="x-none"/>
              </w:rPr>
            </w:r>
          </w:p>
        </w:tc>
        <w:tc>
          <w:tcPr>
            <w:tcW w:w="3519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</w:t>
            </w:r>
          </w:p>
        </w:tc>
        <w:tc>
          <w:tcPr>
            <w:tcW w:w="105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Исполнитель несет ответственность за качество, работоспособность, функциональные свойства и технические характеристики транспортного средства, в соответствии с настоящими техническими требованиями и действующих нормативных актов РФ, сроков исполнения, в полном объеме, с надлежащим качеством. Автосалон исполнителя должен находиться не далее 25 км от от места поставки ТС, так же автостанция для прохождение необходимых ТО должна находиться в радиусе не далее 25 км от юридического адреса Волжского филиала АО «Гидроремонт-ВКК»</w:t>
            </w:r>
          </w:p>
        </w:tc>
      </w:tr>
      <w:tr>
        <w:trPr/>
        <w:tc>
          <w:tcPr>
            <w:tcW w:w="79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/>
                <w:b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b/>
                <w:i w:val="false"/>
                <w:iCs w:val="false"/>
                <w:sz w:val="24"/>
                <w:szCs w:val="24"/>
                <w:lang w:eastAsia="x-none"/>
              </w:rPr>
              <w:t>5</w:t>
            </w:r>
          </w:p>
        </w:tc>
        <w:tc>
          <w:tcPr>
            <w:tcW w:w="3519" w:type="dxa"/>
            <w:tcBorders>
              <w:top w:val="nil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10541" w:type="dxa"/>
            <w:tcBorders>
              <w:top w:val="nil"/>
            </w:tcBorders>
            <w:vAlign w:val="center"/>
          </w:tcPr>
          <w:p>
            <w:pPr>
              <w:pStyle w:val="ConsPlusNormal"/>
              <w:numPr>
                <w:ilvl w:val="1"/>
              </w:numPr>
              <w:tabs>
                <w:tab w:val="clear" w:pos="708"/>
                <w:tab w:val="left" w:pos="709" w:leader="none"/>
                <w:tab w:val="left" w:pos="993" w:leader="none"/>
              </w:tabs>
              <w:ind w:hanging="0" w:left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Транспортные средства передаются Продавцом в месте их нахождения по адресу: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40413, Волгоградская обл., г. Волжский, пр-т Ленина, 1А</w:t>
            </w:r>
          </w:p>
        </w:tc>
      </w:tr>
    </w:tbl>
    <w:p>
      <w:pPr>
        <w:pStyle w:val="Normal"/>
        <w:rPr>
          <w:rFonts w:ascii="Times New Roman" w:hAnsi="Times New Roman"/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rPr>
          <w:rFonts w:ascii="Times New Roman" w:hAnsi="Times New Roman"/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rPr>
          <w:rFonts w:ascii="Times New Roman" w:hAnsi="Times New Roman"/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footerReference w:type="default" r:id="rId5"/>
      <w:footerReference w:type="first" r:id="rId6"/>
      <w:type w:val="nextPage"/>
      <w:pgSz w:orient="landscape" w:w="16838" w:h="11906"/>
      <w:pgMar w:left="1134" w:right="851" w:gutter="0" w:header="680" w:top="1134" w:footer="737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047152565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3AE5FAB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3AE5FAB8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i w:val="fals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ed75d2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 w:customStyle="1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ed75d2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Нижний колонтитул Знак"/>
    <w:basedOn w:val="DefaultParagraphFont"/>
    <w:uiPriority w:val="99"/>
    <w:qFormat/>
    <w:rsid w:val="002c67f2"/>
    <w:rPr>
      <w:sz w:val="28"/>
      <w:szCs w:val="28"/>
    </w:rPr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">
    <w:name w:val="index heading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link w:val="Style14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1567af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110" w:customStyle="1">
    <w:name w:val="Обычный1"/>
    <w:qFormat/>
    <w:rsid w:val="009e6f99"/>
    <w:pPr>
      <w:widowControl w:val="false"/>
      <w:suppressAutoHyphens w:val="true"/>
      <w:bidi w:val="0"/>
      <w:spacing w:lineRule="auto" w:line="300" w:before="0" w:after="0"/>
      <w:ind w:hanging="0" w:left="60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29" w:customStyle="1">
    <w:name w:val="Обычный2"/>
    <w:qFormat/>
    <w:rsid w:val="009e6f99"/>
    <w:pPr>
      <w:widowControl w:val="false"/>
      <w:suppressAutoHyphens w:val="true"/>
      <w:bidi w:val="0"/>
      <w:spacing w:lineRule="auto" w:line="300" w:before="0" w:after="0"/>
      <w:ind w:hanging="0" w:left="60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2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4FAFA-2826-4D7A-8287-D7FF0CF87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Application>AlterOffice/2026.2.0.0$Linux_X86_64 LibreOffice_project/bc4ef1adf80b36c7a6365f8ed6cbf29021361edd</Application>
  <AppVersion>15.0000</AppVersion>
  <Pages>4</Pages>
  <Words>459</Words>
  <Characters>3063</Characters>
  <CharactersWithSpaces>3407</CharactersWithSpaces>
  <Paragraphs>115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2024-09-05T23:10:00Z</dcterms:created>
  <dc:creator>Быстров Олег Геннадьевич</dc:creator>
  <dc:description/>
  <dc:language>ru-RU</dc:language>
  <cp:lastModifiedBy>korolevkv@corp.gidroogk.com</cp:lastModifiedBy>
  <dcterms:modified xsi:type="dcterms:W3CDTF">2026-10-16T15:42:44Z</dcterms:modified>
  <cp:revision>26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