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D6D" w:rsidRDefault="001D5D6D">
      <w:pPr>
        <w:keepNext/>
        <w:keepLines/>
        <w:jc w:val="right"/>
        <w:rPr>
          <w:highlight w:val="white"/>
        </w:rPr>
      </w:pPr>
    </w:p>
    <w:p w:rsidR="001D5D6D" w:rsidRDefault="001D5D6D">
      <w:pPr>
        <w:jc w:val="right"/>
        <w:rPr>
          <w:highlight w:val="white"/>
        </w:rPr>
      </w:pPr>
    </w:p>
    <w:p w:rsidR="001D5D6D" w:rsidRDefault="001D5D6D">
      <w:pPr>
        <w:jc w:val="right"/>
        <w:rPr>
          <w:highlight w:val="white"/>
        </w:rPr>
      </w:pPr>
    </w:p>
    <w:p w:rsidR="001D5D6D" w:rsidRDefault="001D5D6D">
      <w:pPr>
        <w:jc w:val="right"/>
        <w:rPr>
          <w:highlight w:val="white"/>
        </w:rPr>
      </w:pPr>
    </w:p>
    <w:p w:rsidR="001D5D6D" w:rsidRDefault="001D5D6D">
      <w:pPr>
        <w:jc w:val="right"/>
        <w:rPr>
          <w:highlight w:val="white"/>
        </w:rPr>
      </w:pPr>
    </w:p>
    <w:p w:rsidR="001D5D6D" w:rsidRDefault="001D5D6D">
      <w:pPr>
        <w:jc w:val="right"/>
        <w:rPr>
          <w:highlight w:val="white"/>
        </w:rPr>
      </w:pPr>
    </w:p>
    <w:p w:rsidR="001D5D6D" w:rsidRDefault="001D5D6D">
      <w:pPr>
        <w:jc w:val="right"/>
        <w:rPr>
          <w:highlight w:val="white"/>
        </w:rPr>
      </w:pPr>
    </w:p>
    <w:p w:rsidR="001D5D6D" w:rsidRDefault="001D5D6D">
      <w:pPr>
        <w:jc w:val="right"/>
        <w:rPr>
          <w:highlight w:val="white"/>
        </w:rPr>
      </w:pPr>
    </w:p>
    <w:p w:rsidR="001D5D6D" w:rsidRDefault="001D5D6D">
      <w:pPr>
        <w:jc w:val="right"/>
        <w:rPr>
          <w:highlight w:val="white"/>
        </w:rPr>
      </w:pPr>
    </w:p>
    <w:p w:rsidR="001D5D6D" w:rsidRDefault="001D5D6D">
      <w:pPr>
        <w:keepNext/>
        <w:keepLines/>
        <w:rPr>
          <w:sz w:val="26"/>
          <w:szCs w:val="26"/>
        </w:rPr>
      </w:pPr>
    </w:p>
    <w:p w:rsidR="001D5D6D" w:rsidRDefault="001D5D6D">
      <w:pPr>
        <w:keepNext/>
        <w:keepLines/>
        <w:rPr>
          <w:sz w:val="26"/>
          <w:szCs w:val="26"/>
        </w:rPr>
      </w:pPr>
    </w:p>
    <w:p w:rsidR="001D5D6D" w:rsidRDefault="001D5D6D">
      <w:pPr>
        <w:keepNext/>
        <w:keepLines/>
        <w:rPr>
          <w:sz w:val="26"/>
          <w:szCs w:val="26"/>
        </w:rPr>
      </w:pPr>
    </w:p>
    <w:p w:rsidR="001D5D6D" w:rsidRDefault="001D5D6D">
      <w:pPr>
        <w:keepNext/>
        <w:keepLines/>
        <w:rPr>
          <w:sz w:val="26"/>
          <w:szCs w:val="26"/>
        </w:rPr>
      </w:pPr>
    </w:p>
    <w:p w:rsidR="001D5D6D" w:rsidRDefault="001D5D6D">
      <w:pPr>
        <w:keepNext/>
        <w:keepLines/>
        <w:rPr>
          <w:sz w:val="26"/>
          <w:szCs w:val="26"/>
        </w:rPr>
      </w:pPr>
    </w:p>
    <w:p w:rsidR="001D5D6D" w:rsidRDefault="001D5D6D">
      <w:pPr>
        <w:keepNext/>
        <w:keepLines/>
        <w:rPr>
          <w:sz w:val="26"/>
          <w:szCs w:val="26"/>
        </w:rPr>
      </w:pPr>
    </w:p>
    <w:p w:rsidR="001D5D6D" w:rsidRDefault="001D5D6D">
      <w:pPr>
        <w:keepNext/>
        <w:keepLines/>
        <w:rPr>
          <w:sz w:val="26"/>
          <w:szCs w:val="26"/>
        </w:rPr>
      </w:pPr>
    </w:p>
    <w:p w:rsidR="001D5D6D" w:rsidRDefault="001D5D6D">
      <w:pPr>
        <w:keepNext/>
        <w:keepLines/>
        <w:rPr>
          <w:sz w:val="26"/>
          <w:szCs w:val="26"/>
        </w:rPr>
      </w:pPr>
    </w:p>
    <w:p w:rsidR="001D5D6D" w:rsidRDefault="001D5D6D">
      <w:pPr>
        <w:keepNext/>
        <w:keepLines/>
        <w:rPr>
          <w:sz w:val="26"/>
          <w:szCs w:val="26"/>
        </w:rPr>
      </w:pPr>
    </w:p>
    <w:p w:rsidR="001D5D6D" w:rsidRDefault="001D5D6D">
      <w:pPr>
        <w:keepNext/>
        <w:keepLines/>
        <w:rPr>
          <w:sz w:val="26"/>
          <w:szCs w:val="26"/>
        </w:rPr>
      </w:pPr>
    </w:p>
    <w:p w:rsidR="001D5D6D" w:rsidRPr="00B95CC2" w:rsidRDefault="00B95CC2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  <w:r w:rsidRPr="00B95CC2">
        <w:rPr>
          <w:rFonts w:eastAsia="Calibri"/>
          <w:b/>
          <w:sz w:val="26"/>
          <w:szCs w:val="26"/>
        </w:rPr>
        <w:t xml:space="preserve"> на поставку МТР</w:t>
      </w:r>
    </w:p>
    <w:p w:rsidR="001D5D6D" w:rsidRDefault="001D5D6D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1D5D6D" w:rsidRDefault="00D15EF9">
      <w:pPr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ОКПД2 28.29.22.120 Поставка</w:t>
      </w:r>
      <w:bookmarkStart w:id="0" w:name="_GoBack"/>
      <w:bookmarkEnd w:id="0"/>
      <w:r>
        <w:rPr>
          <w:rFonts w:eastAsia="Calibri"/>
          <w:sz w:val="26"/>
          <w:szCs w:val="26"/>
        </w:rPr>
        <w:t xml:space="preserve"> универсальных пожарных стволов </w:t>
      </w:r>
    </w:p>
    <w:p w:rsidR="001D5D6D" w:rsidRDefault="00D15EF9">
      <w:pPr>
        <w:jc w:val="center"/>
      </w:pPr>
      <w:r>
        <w:rPr>
          <w:rFonts w:eastAsia="Calibri"/>
          <w:sz w:val="26"/>
          <w:szCs w:val="26"/>
        </w:rPr>
        <w:t>для объектов Филиала ПАО «</w:t>
      </w:r>
      <w:proofErr w:type="spellStart"/>
      <w:r>
        <w:rPr>
          <w:rFonts w:eastAsia="Calibri"/>
          <w:sz w:val="26"/>
          <w:szCs w:val="26"/>
        </w:rPr>
        <w:t>РусГидро</w:t>
      </w:r>
      <w:proofErr w:type="spellEnd"/>
      <w:r>
        <w:rPr>
          <w:rFonts w:eastAsia="Calibri"/>
          <w:sz w:val="26"/>
          <w:szCs w:val="26"/>
        </w:rPr>
        <w:t>» –</w:t>
      </w:r>
      <w:r w:rsidR="00B95CC2" w:rsidRPr="00B95CC2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«Жигулевская ГЭС»</w:t>
      </w:r>
    </w:p>
    <w:p w:rsidR="001D5D6D" w:rsidRDefault="001D5D6D">
      <w:pPr>
        <w:keepNext/>
        <w:keepLines/>
        <w:jc w:val="both"/>
        <w:rPr>
          <w:sz w:val="26"/>
          <w:szCs w:val="26"/>
        </w:rPr>
      </w:pPr>
    </w:p>
    <w:p w:rsidR="001D5D6D" w:rsidRDefault="00D15EF9">
      <w:pPr>
        <w:rPr>
          <w:sz w:val="26"/>
          <w:szCs w:val="26"/>
        </w:rPr>
      </w:pPr>
      <w:r>
        <w:br w:type="page"/>
      </w:r>
    </w:p>
    <w:p w:rsidR="001D5D6D" w:rsidRDefault="00D15EF9">
      <w:pPr>
        <w:jc w:val="center"/>
      </w:pPr>
      <w:r>
        <w:rPr>
          <w:b/>
        </w:rPr>
        <w:lastRenderedPageBreak/>
        <w:t>СОДЕРЖАНИЕ</w:t>
      </w:r>
    </w:p>
    <w:sdt>
      <w:sdtPr>
        <w:id w:val="-51307483"/>
        <w:docPartObj>
          <w:docPartGallery w:val="Table of Contents"/>
          <w:docPartUnique/>
        </w:docPartObj>
      </w:sdtPr>
      <w:sdtEndPr/>
      <w:sdtContent>
        <w:p w:rsidR="001D5D6D" w:rsidRDefault="00D15EF9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</w:rPr>
          </w:pPr>
          <w:r>
            <w:fldChar w:fldCharType="begin"/>
          </w:r>
          <w:r>
            <w:rPr>
              <w:rStyle w:val="afd"/>
              <w:rFonts w:eastAsia="Calibri"/>
              <w:webHidden/>
            </w:rPr>
            <w:instrText xml:space="preserve"> TOC \z \o "1-4" \u \h</w:instrText>
          </w:r>
          <w:r>
            <w:rPr>
              <w:rStyle w:val="afd"/>
              <w:rFonts w:eastAsia="Calibri"/>
            </w:rPr>
            <w:fldChar w:fldCharType="separate"/>
          </w:r>
          <w:hyperlink w:anchor="_Toc163817111">
            <w:r>
              <w:rPr>
                <w:rStyle w:val="afd"/>
                <w:rFonts w:eastAsia="Calibri"/>
                <w:webHidden/>
              </w:rPr>
              <w:t>1.</w:t>
            </w:r>
            <w:r>
              <w:rPr>
                <w:rStyle w:val="afd"/>
                <w:rFonts w:asciiTheme="minorHAnsi" w:eastAsiaTheme="minorEastAsia" w:hAnsiTheme="minorHAnsi" w:cstheme="minorBidi"/>
                <w:b w:val="0"/>
                <w:bCs w:val="0"/>
                <w:color w:val="auto"/>
                <w:sz w:val="22"/>
                <w:szCs w:val="22"/>
              </w:rPr>
              <w:tab/>
            </w:r>
            <w:r>
              <w:rPr>
                <w:rStyle w:val="afd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_Toc163817111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1D5D6D" w:rsidRDefault="00D15EF9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163817112">
            <w:r>
              <w:rPr>
                <w:rStyle w:val="afd"/>
                <w:rFonts w:eastAsia="Calibri"/>
                <w:iCs/>
                <w:webHidden/>
              </w:rPr>
              <w:t>1.1.</w:t>
            </w:r>
            <w:r>
              <w:rPr>
                <w:rStyle w:val="afd"/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>
              <w:rPr>
                <w:rStyle w:val="afd"/>
                <w:rFonts w:eastAsia="Calibri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_Toc163817112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1D5D6D" w:rsidRDefault="00D15EF9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163817113">
            <w:r>
              <w:rPr>
                <w:rStyle w:val="afd"/>
                <w:rFonts w:eastAsia="Calibri"/>
                <w:iCs/>
                <w:webHidden/>
              </w:rPr>
              <w:t>1.2.</w:t>
            </w:r>
            <w:r>
              <w:rPr>
                <w:rStyle w:val="afd"/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>
              <w:rPr>
                <w:rStyle w:val="afd"/>
                <w:rFonts w:eastAsia="Calibri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_Toc163817113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1D5D6D" w:rsidRDefault="00D15EF9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163817114">
            <w:r>
              <w:rPr>
                <w:rStyle w:val="afd"/>
                <w:rFonts w:eastAsia="Calibri"/>
                <w:iCs/>
                <w:webHidden/>
              </w:rPr>
              <w:t>1.3.</w:t>
            </w:r>
            <w:r>
              <w:rPr>
                <w:rStyle w:val="afd"/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>
              <w:rPr>
                <w:rStyle w:val="afd"/>
                <w:rFonts w:eastAsia="Calibri"/>
              </w:rPr>
              <w:t>Цель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_Toc163817114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1D5D6D" w:rsidRDefault="00D15EF9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163817115">
            <w:r>
              <w:rPr>
                <w:rStyle w:val="afd"/>
                <w:rFonts w:eastAsia="Calibri"/>
                <w:iCs/>
                <w:webHidden/>
              </w:rPr>
              <w:t>1.4.</w:t>
            </w:r>
            <w:r>
              <w:rPr>
                <w:rStyle w:val="afd"/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>
              <w:rPr>
                <w:rStyle w:val="afd"/>
                <w:rFonts w:eastAsia="Calibri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_Toc163817115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1D5D6D" w:rsidRDefault="00D15EF9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</w:rPr>
          </w:pPr>
          <w:hyperlink w:anchor="_Toc163817116">
            <w:r>
              <w:rPr>
                <w:rStyle w:val="afd"/>
                <w:rFonts w:eastAsia="Calibri"/>
                <w:webHidden/>
              </w:rPr>
              <w:t>2.</w:t>
            </w:r>
            <w:r>
              <w:rPr>
                <w:rStyle w:val="afd"/>
                <w:rFonts w:asciiTheme="minorHAnsi" w:eastAsiaTheme="minorEastAsia" w:hAnsiTheme="minorHAnsi" w:cstheme="minorBidi"/>
                <w:b w:val="0"/>
                <w:bCs w:val="0"/>
                <w:color w:val="auto"/>
                <w:sz w:val="22"/>
                <w:szCs w:val="22"/>
              </w:rPr>
              <w:tab/>
            </w:r>
            <w:r>
              <w:rPr>
                <w:rStyle w:val="afd"/>
                <w:rFonts w:eastAsia="Calibri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_Toc163817116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1D5D6D" w:rsidRDefault="00D15EF9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163817117">
            <w:r>
              <w:rPr>
                <w:rStyle w:val="afd"/>
                <w:rFonts w:eastAsia="Calibri"/>
                <w:iCs/>
                <w:webHidden/>
              </w:rPr>
              <w:t>2.1.</w:t>
            </w:r>
            <w:r>
              <w:rPr>
                <w:rStyle w:val="afd"/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>
              <w:rPr>
                <w:rStyle w:val="afd"/>
                <w:rFonts w:eastAsia="Calibri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_Toc163817117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1D5D6D" w:rsidRDefault="00D15EF9">
          <w:pPr>
            <w:pStyle w:val="33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163817118">
            <w:r>
              <w:rPr>
                <w:rStyle w:val="afd"/>
                <w:rFonts w:eastAsia="Calibri"/>
                <w:webHidden/>
              </w:rPr>
              <w:t>2.1.1.</w:t>
            </w:r>
            <w:r>
              <w:rPr>
                <w:rStyle w:val="afd"/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>
              <w:rPr>
                <w:rStyle w:val="afd"/>
                <w:rFonts w:eastAsia="Calibri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_Toc163817118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1D5D6D" w:rsidRDefault="00D15EF9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</w:rPr>
          </w:pPr>
          <w:hyperlink w:anchor="_Toc163817119">
            <w:r>
              <w:rPr>
                <w:rStyle w:val="afd"/>
                <w:rFonts w:eastAsia="Calibri"/>
                <w:webHidden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</w:instrText>
            </w:r>
            <w:r>
              <w:rPr>
                <w:webHidden/>
              </w:rPr>
              <w:instrText>3817119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1D5D6D" w:rsidRDefault="00D15EF9">
          <w:pPr>
            <w:pStyle w:val="33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163817120">
            <w:r>
              <w:rPr>
                <w:rStyle w:val="afd"/>
                <w:rFonts w:eastAsia="Calibri"/>
                <w:webHidden/>
              </w:rPr>
              <w:t>2.1.2.</w:t>
            </w:r>
            <w:r>
              <w:rPr>
                <w:rStyle w:val="afd"/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>
              <w:rPr>
                <w:rStyle w:val="afd"/>
                <w:rFonts w:eastAsia="Calibri"/>
              </w:rPr>
              <w:t>Требования к срокам поставки продукции и оказания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_Toc163817120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1D5D6D" w:rsidRDefault="00D15EF9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</w:rPr>
          </w:pPr>
          <w:hyperlink w:anchor="_Toc163817121">
            <w:r>
              <w:rPr>
                <w:rStyle w:val="afd"/>
                <w:rFonts w:eastAsia="Calibri"/>
                <w:webHidden/>
              </w:rPr>
              <w:t>Таблица 2.1 Требования по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_Toc163817121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1D5D6D" w:rsidRDefault="00D15EF9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163817122">
            <w:r>
              <w:rPr>
                <w:rStyle w:val="afd"/>
                <w:rFonts w:eastAsia="Calibri"/>
                <w:iCs/>
                <w:webHidden/>
              </w:rPr>
              <w:t>2.2.</w:t>
            </w:r>
            <w:r>
              <w:rPr>
                <w:rStyle w:val="afd"/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>
              <w:rPr>
                <w:rStyle w:val="afd"/>
                <w:rFonts w:eastAsia="Calibri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_Toc163817122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:rsidR="001D5D6D" w:rsidRDefault="00D15EF9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</w:rPr>
          </w:pPr>
          <w:hyperlink w:anchor="_Toc163817123">
            <w:r>
              <w:rPr>
                <w:rStyle w:val="afd"/>
                <w:rFonts w:eastAsia="Calibri"/>
                <w:webHidden/>
              </w:rPr>
              <w:t>Таблица 3. 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_Toc163817123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:rsidR="001D5D6D" w:rsidRDefault="00D15EF9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</w:rPr>
          </w:pPr>
          <w:hyperlink w:anchor="_Toc163817124">
            <w:r>
              <w:rPr>
                <w:rStyle w:val="afd"/>
                <w:rFonts w:eastAsia="Calibri"/>
                <w:webHidden/>
              </w:rPr>
              <w:t>3.</w:t>
            </w:r>
            <w:r>
              <w:rPr>
                <w:rStyle w:val="afd"/>
                <w:rFonts w:asciiTheme="minorHAnsi" w:eastAsiaTheme="minorEastAsia" w:hAnsiTheme="minorHAnsi" w:cstheme="minorBidi"/>
                <w:b w:val="0"/>
                <w:bCs w:val="0"/>
                <w:color w:val="auto"/>
                <w:sz w:val="22"/>
                <w:szCs w:val="22"/>
              </w:rPr>
              <w:tab/>
            </w:r>
            <w:r>
              <w:rPr>
                <w:rStyle w:val="afd"/>
                <w:rFonts w:eastAsia="Calibri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_Toc163817124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d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d"/>
            </w:rPr>
            <w:fldChar w:fldCharType="end"/>
          </w:r>
        </w:p>
      </w:sdtContent>
    </w:sdt>
    <w:p w:rsidR="001D5D6D" w:rsidRDefault="00D15EF9">
      <w:pPr>
        <w:pStyle w:val="2"/>
        <w:rPr>
          <w:b w:val="0"/>
          <w:i/>
        </w:rPr>
      </w:pPr>
      <w:r>
        <w:br w:type="page"/>
      </w:r>
    </w:p>
    <w:p w:rsidR="001D5D6D" w:rsidRDefault="00D15EF9">
      <w:pPr>
        <w:pStyle w:val="1"/>
        <w:keepLines/>
        <w:numPr>
          <w:ilvl w:val="0"/>
          <w:numId w:val="2"/>
        </w:numPr>
        <w:ind w:left="357" w:hanging="357"/>
        <w:jc w:val="center"/>
        <w:rPr>
          <w:caps/>
          <w:lang w:val="ru-RU"/>
        </w:rPr>
      </w:pPr>
      <w:bookmarkStart w:id="1" w:name="_Toc51339692"/>
      <w:bookmarkStart w:id="2" w:name="_Toc163817111"/>
      <w:bookmarkEnd w:id="1"/>
      <w:r>
        <w:rPr>
          <w:lang w:val="ru-RU"/>
        </w:rPr>
        <w:lastRenderedPageBreak/>
        <w:t>Общие сведения</w:t>
      </w:r>
      <w:bookmarkEnd w:id="2"/>
    </w:p>
    <w:p w:rsidR="001D5D6D" w:rsidRDefault="00D15EF9">
      <w:pPr>
        <w:pStyle w:val="4"/>
        <w:numPr>
          <w:ilvl w:val="1"/>
          <w:numId w:val="2"/>
        </w:numPr>
      </w:pPr>
      <w:bookmarkStart w:id="3" w:name="_Toc46743505"/>
      <w:bookmarkStart w:id="4" w:name="_Toc163817112"/>
      <w:bookmarkEnd w:id="3"/>
      <w:r>
        <w:t>Обозначения и сокращения</w:t>
      </w:r>
      <w:bookmarkEnd w:id="4"/>
    </w:p>
    <w:p w:rsidR="001D5D6D" w:rsidRDefault="001D5D6D">
      <w:pPr>
        <w:rPr>
          <w:rStyle w:val="af6"/>
          <w:bCs/>
          <w:sz w:val="24"/>
          <w:szCs w:val="24"/>
        </w:rPr>
      </w:pPr>
    </w:p>
    <w:tbl>
      <w:tblPr>
        <w:tblW w:w="9783" w:type="dxa"/>
        <w:jc w:val="center"/>
        <w:tblLayout w:type="fixed"/>
        <w:tblCellMar>
          <w:left w:w="83" w:type="dxa"/>
        </w:tblCellMar>
        <w:tblLook w:val="04A0" w:firstRow="1" w:lastRow="0" w:firstColumn="1" w:lastColumn="0" w:noHBand="0" w:noVBand="1"/>
      </w:tblPr>
      <w:tblGrid>
        <w:gridCol w:w="1696"/>
        <w:gridCol w:w="8087"/>
      </w:tblGrid>
      <w:tr w:rsidR="001D5D6D">
        <w:trPr>
          <w:cantSplit/>
          <w:jc w:val="center"/>
        </w:trPr>
        <w:tc>
          <w:tcPr>
            <w:tcW w:w="1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5D6D" w:rsidRDefault="00D15EF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rStyle w:val="af6"/>
                <w:i w:val="0"/>
                <w:sz w:val="24"/>
                <w:szCs w:val="24"/>
                <w:shd w:val="clear" w:color="auto" w:fill="FFFFFF"/>
              </w:rPr>
              <w:t>ТР ЕАЭС 043/2017</w:t>
            </w:r>
          </w:p>
        </w:tc>
        <w:tc>
          <w:tcPr>
            <w:tcW w:w="8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5D6D" w:rsidRDefault="00D15EF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Технический регламент Евразийского экономического союза </w:t>
            </w:r>
            <w:r>
              <w:rPr>
                <w:bCs/>
                <w:shd w:val="clear" w:color="auto" w:fill="FFFFFF"/>
              </w:rPr>
              <w:t>«</w:t>
            </w:r>
            <w:r>
              <w:rPr>
                <w:bCs/>
                <w:iCs/>
                <w:sz w:val="24"/>
                <w:szCs w:val="24"/>
              </w:rPr>
              <w:t xml:space="preserve">О требованиях к средствам обеспечения пожарной безопасности и </w:t>
            </w:r>
            <w:r>
              <w:rPr>
                <w:bCs/>
                <w:iCs/>
                <w:sz w:val="24"/>
                <w:szCs w:val="24"/>
              </w:rPr>
              <w:t>пожаротушения</w:t>
            </w:r>
            <w:r>
              <w:rPr>
                <w:bCs/>
                <w:shd w:val="clear" w:color="auto" w:fill="FFFFFF"/>
              </w:rPr>
              <w:t>»</w:t>
            </w:r>
            <w:r>
              <w:t xml:space="preserve"> (</w:t>
            </w:r>
            <w:r>
              <w:rPr>
                <w:bCs/>
                <w:iCs/>
                <w:sz w:val="24"/>
                <w:szCs w:val="24"/>
              </w:rPr>
              <w:t>принят Решением Совета Евразийской экономической комиссии от 23.06.2017 № 40)</w:t>
            </w:r>
          </w:p>
        </w:tc>
      </w:tr>
      <w:tr w:rsidR="001D5D6D">
        <w:trPr>
          <w:cantSplit/>
          <w:jc w:val="center"/>
        </w:trPr>
        <w:tc>
          <w:tcPr>
            <w:tcW w:w="1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5D6D" w:rsidRDefault="00D15EF9">
            <w:pPr>
              <w:widowControl w:val="0"/>
              <w:tabs>
                <w:tab w:val="left" w:pos="426"/>
              </w:tabs>
              <w:spacing w:before="120" w:after="120"/>
              <w:rPr>
                <w:rStyle w:val="af6"/>
                <w:i w:val="0"/>
                <w:sz w:val="24"/>
                <w:szCs w:val="24"/>
                <w:shd w:val="clear" w:color="auto" w:fill="FFFFFF"/>
              </w:rPr>
            </w:pPr>
            <w:r>
              <w:rPr>
                <w:rStyle w:val="af6"/>
                <w:i w:val="0"/>
                <w:sz w:val="24"/>
                <w:szCs w:val="24"/>
                <w:shd w:val="clear" w:color="auto" w:fill="FFFFFF"/>
              </w:rPr>
              <w:t xml:space="preserve">ГОСТ </w:t>
            </w:r>
          </w:p>
          <w:p w:rsidR="001D5D6D" w:rsidRDefault="00D15EF9">
            <w:pPr>
              <w:widowControl w:val="0"/>
              <w:tabs>
                <w:tab w:val="left" w:pos="426"/>
              </w:tabs>
              <w:spacing w:before="120" w:after="120"/>
              <w:rPr>
                <w:rStyle w:val="af6"/>
                <w:i w:val="0"/>
                <w:sz w:val="24"/>
                <w:szCs w:val="24"/>
                <w:shd w:val="clear" w:color="auto" w:fill="FFFFFF"/>
              </w:rPr>
            </w:pPr>
            <w:r>
              <w:rPr>
                <w:rStyle w:val="af6"/>
                <w:i w:val="0"/>
                <w:sz w:val="24"/>
                <w:szCs w:val="24"/>
                <w:shd w:val="clear" w:color="auto" w:fill="FFFFFF"/>
              </w:rPr>
              <w:t>9923-2021</w:t>
            </w:r>
          </w:p>
        </w:tc>
        <w:tc>
          <w:tcPr>
            <w:tcW w:w="8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5D6D" w:rsidRDefault="00D15EF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shd w:val="clear" w:color="auto" w:fill="FFFFFF"/>
              </w:rPr>
              <w:t>Межгосударственный стандарт. «Техника пожарная. Стволы пожарные ручные. Общие технические требования. Методы испытаний» (введен в действие Приказ</w:t>
            </w:r>
            <w:r>
              <w:rPr>
                <w:bCs/>
                <w:iCs/>
                <w:sz w:val="24"/>
                <w:szCs w:val="24"/>
                <w:shd w:val="clear" w:color="auto" w:fill="FFFFFF"/>
              </w:rPr>
              <w:t xml:space="preserve">ом </w:t>
            </w:r>
            <w:proofErr w:type="spellStart"/>
            <w:r>
              <w:rPr>
                <w:bCs/>
                <w:iCs/>
                <w:sz w:val="24"/>
                <w:szCs w:val="24"/>
                <w:shd w:val="clear" w:color="auto" w:fill="FFFFFF"/>
              </w:rPr>
              <w:t>Росстандарта</w:t>
            </w:r>
            <w:proofErr w:type="spellEnd"/>
            <w:r>
              <w:rPr>
                <w:bCs/>
                <w:iCs/>
                <w:sz w:val="24"/>
                <w:szCs w:val="24"/>
                <w:shd w:val="clear" w:color="auto" w:fill="FFFFFF"/>
              </w:rPr>
              <w:t xml:space="preserve"> от 28.04.2022 N 236-ст)</w:t>
            </w:r>
          </w:p>
        </w:tc>
      </w:tr>
    </w:tbl>
    <w:p w:rsidR="001D5D6D" w:rsidRDefault="001D5D6D">
      <w:pPr>
        <w:keepNext/>
        <w:keepLines/>
        <w:jc w:val="both"/>
        <w:rPr>
          <w:sz w:val="24"/>
          <w:szCs w:val="24"/>
        </w:rPr>
      </w:pPr>
    </w:p>
    <w:p w:rsidR="001D5D6D" w:rsidRDefault="001D5D6D">
      <w:pPr>
        <w:keepNext/>
        <w:keepLines/>
        <w:jc w:val="both"/>
        <w:rPr>
          <w:sz w:val="24"/>
          <w:szCs w:val="24"/>
        </w:rPr>
      </w:pPr>
    </w:p>
    <w:p w:rsidR="001D5D6D" w:rsidRDefault="00D15EF9">
      <w:pPr>
        <w:keepNext/>
        <w:keepLines/>
        <w:rPr>
          <w:sz w:val="24"/>
          <w:szCs w:val="24"/>
        </w:rPr>
      </w:pPr>
      <w:r>
        <w:br w:type="page"/>
      </w:r>
    </w:p>
    <w:p w:rsidR="001D5D6D" w:rsidRDefault="00D15EF9">
      <w:pPr>
        <w:pStyle w:val="4"/>
        <w:numPr>
          <w:ilvl w:val="1"/>
          <w:numId w:val="2"/>
        </w:numPr>
      </w:pPr>
      <w:bookmarkStart w:id="5" w:name="_Toc46743506"/>
      <w:bookmarkStart w:id="6" w:name="_Toc163817113"/>
      <w:bookmarkEnd w:id="5"/>
      <w:r>
        <w:lastRenderedPageBreak/>
        <w:t>Наименование закупаемой продукции</w:t>
      </w:r>
      <w:bookmarkEnd w:id="6"/>
    </w:p>
    <w:p w:rsidR="001D5D6D" w:rsidRDefault="00D15EF9">
      <w:pPr>
        <w:widowControl w:val="0"/>
        <w:tabs>
          <w:tab w:val="left" w:pos="426"/>
        </w:tabs>
        <w:spacing w:before="120" w:after="120"/>
      </w:pPr>
      <w:r>
        <w:rPr>
          <w:rFonts w:eastAsia="Calibri"/>
          <w:sz w:val="24"/>
          <w:szCs w:val="24"/>
          <w:lang w:eastAsia="x-none"/>
        </w:rPr>
        <w:tab/>
        <w:t>ОКПД2 28.29.22.120 Поставка универсальных пожарных стволов для объектов Филиала ПАО «</w:t>
      </w:r>
      <w:proofErr w:type="spellStart"/>
      <w:r>
        <w:rPr>
          <w:rFonts w:eastAsia="Calibri"/>
          <w:sz w:val="24"/>
          <w:szCs w:val="24"/>
          <w:lang w:eastAsia="x-none"/>
        </w:rPr>
        <w:t>РусГидро</w:t>
      </w:r>
      <w:proofErr w:type="spellEnd"/>
      <w:r>
        <w:rPr>
          <w:rFonts w:eastAsia="Calibri"/>
          <w:sz w:val="24"/>
          <w:szCs w:val="24"/>
          <w:lang w:eastAsia="x-none"/>
        </w:rPr>
        <w:t>» –</w:t>
      </w:r>
      <w:r w:rsidR="00B95CC2" w:rsidRPr="00B95CC2">
        <w:rPr>
          <w:rFonts w:eastAsia="Calibri"/>
          <w:sz w:val="24"/>
          <w:szCs w:val="24"/>
          <w:lang w:eastAsia="x-none"/>
        </w:rPr>
        <w:t xml:space="preserve"> </w:t>
      </w:r>
      <w:r>
        <w:rPr>
          <w:rFonts w:eastAsia="Calibri"/>
          <w:sz w:val="24"/>
          <w:szCs w:val="24"/>
          <w:lang w:eastAsia="x-none"/>
        </w:rPr>
        <w:t>«Жигулевская ГЭС».</w:t>
      </w:r>
      <w:r>
        <w:rPr>
          <w:rFonts w:eastAsia="Calibri"/>
          <w:lang w:eastAsia="x-none"/>
        </w:rPr>
        <w:br/>
      </w:r>
    </w:p>
    <w:p w:rsidR="001D5D6D" w:rsidRDefault="00D15EF9">
      <w:pPr>
        <w:pStyle w:val="4"/>
        <w:numPr>
          <w:ilvl w:val="1"/>
          <w:numId w:val="2"/>
        </w:numPr>
        <w:spacing w:before="240"/>
        <w:ind w:left="431" w:hanging="431"/>
      </w:pPr>
      <w:bookmarkStart w:id="7" w:name="_Toc46743507"/>
      <w:bookmarkStart w:id="8" w:name="_Toc163817114"/>
      <w:r>
        <w:t xml:space="preserve">Цель </w:t>
      </w:r>
      <w:bookmarkEnd w:id="7"/>
      <w:r>
        <w:rPr>
          <w:lang w:val="ru-RU"/>
        </w:rPr>
        <w:t>использования закупаемой продукции</w:t>
      </w:r>
      <w:bookmarkEnd w:id="8"/>
    </w:p>
    <w:p w:rsidR="001D5D6D" w:rsidRDefault="00D15EF9">
      <w:pPr>
        <w:widowControl w:val="0"/>
        <w:spacing w:before="120" w:after="240"/>
        <w:ind w:firstLine="327"/>
        <w:jc w:val="both"/>
        <w:rPr>
          <w:sz w:val="24"/>
          <w:szCs w:val="24"/>
        </w:rPr>
      </w:pPr>
      <w:r>
        <w:rPr>
          <w:sz w:val="24"/>
          <w:szCs w:val="24"/>
        </w:rPr>
        <w:t>Пожарные стволы - устройства, устанавливаемые на конце напорной линии для формирования и направления огнетушащих струй при тушении пожаров на объектах Филиала ПАО «</w:t>
      </w:r>
      <w:proofErr w:type="spellStart"/>
      <w:r>
        <w:rPr>
          <w:sz w:val="24"/>
          <w:szCs w:val="24"/>
        </w:rPr>
        <w:t>РусГидро</w:t>
      </w:r>
      <w:proofErr w:type="spellEnd"/>
      <w:r>
        <w:rPr>
          <w:sz w:val="24"/>
          <w:szCs w:val="24"/>
        </w:rPr>
        <w:t>» –</w:t>
      </w:r>
      <w:r w:rsidR="00B95CC2" w:rsidRPr="00B95CC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«Жигулевская ГЭС». </w:t>
      </w:r>
    </w:p>
    <w:p w:rsidR="001D5D6D" w:rsidRDefault="00D15EF9">
      <w:pPr>
        <w:pStyle w:val="4"/>
        <w:numPr>
          <w:ilvl w:val="1"/>
          <w:numId w:val="2"/>
        </w:numPr>
      </w:pPr>
      <w:bookmarkStart w:id="9" w:name="_Toc163817115"/>
      <w:bookmarkStart w:id="10" w:name="_Toc46743508"/>
      <w:r>
        <w:t>Существующее положение</w:t>
      </w:r>
      <w:bookmarkEnd w:id="9"/>
      <w:bookmarkEnd w:id="10"/>
      <w:r>
        <w:rPr>
          <w:lang w:val="ru-RU"/>
        </w:rPr>
        <w:t xml:space="preserve"> </w:t>
      </w:r>
    </w:p>
    <w:p w:rsidR="001D5D6D" w:rsidRDefault="00D15EF9">
      <w:pPr>
        <w:widowControl w:val="0"/>
        <w:tabs>
          <w:tab w:val="left" w:pos="426"/>
        </w:tabs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ab/>
        <w:t>Жигулёвская ГЭС расположена по адрес</w:t>
      </w:r>
      <w:r>
        <w:rPr>
          <w:sz w:val="24"/>
          <w:szCs w:val="24"/>
        </w:rPr>
        <w:t>у: Российская Федерация, 445350, Самарская область, город Жигулевск, Московское шоссе, дом 2. На объектах защиты применяются ручные пожарные стволы, формирующие только сплошную струю воды. Поставка универсальных пожарных стволов осуществляется в целях обес</w:t>
      </w:r>
      <w:r>
        <w:rPr>
          <w:sz w:val="24"/>
          <w:szCs w:val="24"/>
        </w:rPr>
        <w:t xml:space="preserve">печения возможности тушения распыленными струями воды действующих электроустановок напряжением до 0,4 </w:t>
      </w:r>
      <w:proofErr w:type="spellStart"/>
      <w:r>
        <w:rPr>
          <w:sz w:val="24"/>
          <w:szCs w:val="24"/>
        </w:rPr>
        <w:t>кВ</w:t>
      </w:r>
      <w:proofErr w:type="spellEnd"/>
      <w:r>
        <w:rPr>
          <w:sz w:val="24"/>
          <w:szCs w:val="24"/>
        </w:rPr>
        <w:t>, с которых невозможно снять напряжение.</w:t>
      </w:r>
    </w:p>
    <w:p w:rsidR="001D5D6D" w:rsidRDefault="00D15EF9">
      <w:pPr>
        <w:pStyle w:val="afff6"/>
        <w:widowControl w:val="0"/>
        <w:numPr>
          <w:ilvl w:val="1"/>
          <w:numId w:val="2"/>
        </w:numPr>
        <w:tabs>
          <w:tab w:val="left" w:pos="426"/>
        </w:tabs>
        <w:spacing w:before="120" w:after="240"/>
        <w:jc w:val="both"/>
        <w:rPr>
          <w:b/>
        </w:rPr>
      </w:pPr>
      <w:r>
        <w:rPr>
          <w:b/>
        </w:rPr>
        <w:t>Иные требования и сведения общего характера</w:t>
      </w:r>
    </w:p>
    <w:p w:rsidR="001D5D6D" w:rsidRDefault="00D15EF9">
      <w:pPr>
        <w:widowControl w:val="0"/>
        <w:tabs>
          <w:tab w:val="left" w:pos="426"/>
        </w:tabs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ab/>
        <w:t>Требования к участникам закупки: отсутствие в реестре недобросовес</w:t>
      </w:r>
      <w:r>
        <w:rPr>
          <w:sz w:val="24"/>
          <w:szCs w:val="24"/>
        </w:rPr>
        <w:t>тных поставщиков ФАС.</w:t>
      </w:r>
    </w:p>
    <w:p w:rsidR="001D5D6D" w:rsidRDefault="00D15EF9">
      <w:pPr>
        <w:pStyle w:val="1"/>
        <w:keepLines/>
        <w:numPr>
          <w:ilvl w:val="0"/>
          <w:numId w:val="2"/>
        </w:numPr>
        <w:ind w:left="357" w:hanging="357"/>
        <w:jc w:val="center"/>
        <w:rPr>
          <w:iCs/>
          <w:caps/>
          <w:lang w:val="ru-RU"/>
        </w:rPr>
      </w:pPr>
      <w:bookmarkStart w:id="11" w:name="_Toc51339693"/>
      <w:bookmarkStart w:id="12" w:name="_Toc163817116"/>
      <w:bookmarkEnd w:id="11"/>
      <w:r>
        <w:rPr>
          <w:iCs/>
        </w:rPr>
        <w:t>Требования к продукции</w:t>
      </w:r>
      <w:bookmarkEnd w:id="12"/>
    </w:p>
    <w:p w:rsidR="001D5D6D" w:rsidRDefault="00D15EF9">
      <w:pPr>
        <w:pStyle w:val="4"/>
        <w:numPr>
          <w:ilvl w:val="1"/>
          <w:numId w:val="2"/>
        </w:numPr>
      </w:pPr>
      <w:bookmarkStart w:id="13" w:name="_Toc163817117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3"/>
    </w:p>
    <w:p w:rsidR="001D5D6D" w:rsidRDefault="00D15EF9">
      <w:pPr>
        <w:pStyle w:val="3"/>
        <w:numPr>
          <w:ilvl w:val="2"/>
          <w:numId w:val="2"/>
        </w:numPr>
      </w:pPr>
      <w:bookmarkStart w:id="14" w:name="_Toc163817118"/>
      <w:r>
        <w:rPr>
          <w:lang w:val="ru-RU"/>
        </w:rPr>
        <w:t>Перечень и объем закупаемой продукции</w:t>
      </w:r>
      <w:bookmarkEnd w:id="14"/>
    </w:p>
    <w:p w:rsidR="001D5D6D" w:rsidRDefault="00D15EF9">
      <w:pPr>
        <w:pStyle w:val="1"/>
        <w:keepLines/>
        <w:numPr>
          <w:ilvl w:val="0"/>
          <w:numId w:val="0"/>
        </w:numPr>
        <w:spacing w:before="240"/>
      </w:pPr>
      <w:bookmarkStart w:id="15" w:name="_Toc51339695"/>
      <w:bookmarkStart w:id="16" w:name="_Toc1638171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5"/>
      <w:r>
        <w:rPr>
          <w:sz w:val="24"/>
          <w:szCs w:val="24"/>
          <w:lang w:val="ru-RU"/>
        </w:rPr>
        <w:t>и объем закупаемой продукции</w:t>
      </w:r>
      <w:bookmarkEnd w:id="16"/>
    </w:p>
    <w:tbl>
      <w:tblPr>
        <w:tblW w:w="9765" w:type="dxa"/>
        <w:tblInd w:w="124" w:type="dxa"/>
        <w:tblLayout w:type="fixed"/>
        <w:tblCellMar>
          <w:left w:w="83" w:type="dxa"/>
        </w:tblCellMar>
        <w:tblLook w:val="0000" w:firstRow="0" w:lastRow="0" w:firstColumn="0" w:lastColumn="0" w:noHBand="0" w:noVBand="0"/>
      </w:tblPr>
      <w:tblGrid>
        <w:gridCol w:w="789"/>
        <w:gridCol w:w="6151"/>
        <w:gridCol w:w="1413"/>
        <w:gridCol w:w="1412"/>
      </w:tblGrid>
      <w:tr w:rsidR="001D5D6D">
        <w:trPr>
          <w:tblHeader/>
        </w:trPr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D5D6D" w:rsidRDefault="00D15EF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1D5D6D" w:rsidRDefault="00D15EF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D5D6D" w:rsidRDefault="00D15EF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D5D6D" w:rsidRDefault="00D15EF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D5D6D" w:rsidRDefault="00D15EF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1D5D6D">
        <w:trPr>
          <w:tblHeader/>
        </w:trPr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1D5D6D"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5D6D" w:rsidRDefault="001D5D6D">
            <w:pPr>
              <w:pStyle w:val="afff6"/>
              <w:widowControl w:val="0"/>
              <w:numPr>
                <w:ilvl w:val="0"/>
                <w:numId w:val="4"/>
              </w:numPr>
            </w:pPr>
          </w:p>
        </w:tc>
        <w:tc>
          <w:tcPr>
            <w:tcW w:w="6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5D6D" w:rsidRDefault="00D15EF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Универсальный </w:t>
            </w:r>
            <w:r>
              <w:rPr>
                <w:sz w:val="24"/>
                <w:szCs w:val="24"/>
              </w:rPr>
              <w:t>пожарный ствол РСКУП-50</w:t>
            </w:r>
          </w:p>
        </w:tc>
        <w:tc>
          <w:tcPr>
            <w:tcW w:w="1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</w:tbl>
    <w:p w:rsidR="001D5D6D" w:rsidRDefault="00D15EF9">
      <w:pPr>
        <w:pStyle w:val="3"/>
        <w:numPr>
          <w:ilvl w:val="2"/>
          <w:numId w:val="2"/>
        </w:numPr>
        <w:rPr>
          <w:lang w:val="ru-RU"/>
        </w:rPr>
      </w:pPr>
      <w:bookmarkStart w:id="17" w:name="_Toc51339696"/>
      <w:bookmarkStart w:id="18" w:name="_Toc163817120"/>
      <w:r>
        <w:rPr>
          <w:lang w:val="ru-RU"/>
        </w:rPr>
        <w:t xml:space="preserve">Требования </w:t>
      </w:r>
      <w:bookmarkEnd w:id="17"/>
      <w:r>
        <w:rPr>
          <w:lang w:val="ru-RU"/>
        </w:rPr>
        <w:t>к срокам поставки продукции и оказания сопутствующих услуг</w:t>
      </w:r>
      <w:bookmarkEnd w:id="18"/>
    </w:p>
    <w:p w:rsidR="001D5D6D" w:rsidRDefault="00D15EF9">
      <w:pPr>
        <w:pStyle w:val="1"/>
        <w:keepLines/>
        <w:numPr>
          <w:ilvl w:val="0"/>
          <w:numId w:val="0"/>
        </w:numPr>
        <w:spacing w:before="240"/>
      </w:pPr>
      <w:bookmarkStart w:id="19" w:name="_Toc501251261"/>
      <w:bookmarkStart w:id="20" w:name="_Toc51339697"/>
      <w:bookmarkStart w:id="21" w:name="_Toc50125127"/>
      <w:bookmarkStart w:id="22" w:name="_Toc163817121"/>
      <w:bookmarkEnd w:id="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3" w:name="_Hlk50465284"/>
      <w:r>
        <w:rPr>
          <w:sz w:val="24"/>
          <w:szCs w:val="24"/>
        </w:rPr>
        <w:t xml:space="preserve">Требования по срокам </w:t>
      </w:r>
      <w:bookmarkEnd w:id="20"/>
      <w:bookmarkEnd w:id="21"/>
      <w:bookmarkEnd w:id="23"/>
      <w:r>
        <w:rPr>
          <w:sz w:val="24"/>
          <w:szCs w:val="24"/>
          <w:lang w:val="ru-RU"/>
        </w:rPr>
        <w:t>поставки продукции</w:t>
      </w:r>
      <w:bookmarkEnd w:id="22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tblInd w:w="-25" w:type="dxa"/>
        <w:tblLayout w:type="fixed"/>
        <w:tblCellMar>
          <w:left w:w="83" w:type="dxa"/>
        </w:tblCellMar>
        <w:tblLook w:val="04A0" w:firstRow="1" w:lastRow="0" w:firstColumn="1" w:lastColumn="0" w:noHBand="0" w:noVBand="1"/>
      </w:tblPr>
      <w:tblGrid>
        <w:gridCol w:w="784"/>
        <w:gridCol w:w="3806"/>
        <w:gridCol w:w="2555"/>
        <w:gridCol w:w="2631"/>
      </w:tblGrid>
      <w:tr w:rsidR="001D5D6D">
        <w:trPr>
          <w:tblHeader/>
        </w:trPr>
        <w:tc>
          <w:tcPr>
            <w:tcW w:w="7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D5D6D" w:rsidRDefault="00D15E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D5D6D" w:rsidRDefault="00D15E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D5D6D" w:rsidRDefault="00D15E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</w:t>
            </w:r>
            <w:r>
              <w:rPr>
                <w:sz w:val="24"/>
                <w:szCs w:val="24"/>
              </w:rPr>
              <w:t>я к окончанию срока поставки продукции</w:t>
            </w:r>
          </w:p>
        </w:tc>
      </w:tr>
      <w:tr w:rsidR="001D5D6D">
        <w:trPr>
          <w:tblHeader/>
        </w:trPr>
        <w:tc>
          <w:tcPr>
            <w:tcW w:w="7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5D6D" w:rsidRDefault="00D15EF9">
            <w:pPr>
              <w:pStyle w:val="afffe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5D6D" w:rsidRDefault="00D15EF9">
            <w:pPr>
              <w:pStyle w:val="afffe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1D5D6D">
        <w:tc>
          <w:tcPr>
            <w:tcW w:w="7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5D6D" w:rsidRDefault="001D5D6D">
            <w:pPr>
              <w:pStyle w:val="afff6"/>
              <w:widowControl w:val="0"/>
              <w:numPr>
                <w:ilvl w:val="0"/>
                <w:numId w:val="5"/>
              </w:numPr>
            </w:pPr>
          </w:p>
        </w:tc>
        <w:tc>
          <w:tcPr>
            <w:tcW w:w="3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5D6D" w:rsidRDefault="00D15EF9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Продукция согласно перечня табл. 1.1. настоящих технических требований</w:t>
            </w:r>
          </w:p>
        </w:tc>
        <w:tc>
          <w:tcPr>
            <w:tcW w:w="25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5D6D" w:rsidRDefault="00D15EF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даты подписания договора </w:t>
            </w:r>
          </w:p>
        </w:tc>
        <w:tc>
          <w:tcPr>
            <w:tcW w:w="2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D5D6D" w:rsidRDefault="00D15EF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45 рабочих  дней с даты подписания договора</w:t>
            </w:r>
          </w:p>
        </w:tc>
      </w:tr>
    </w:tbl>
    <w:p w:rsidR="001D5D6D" w:rsidRDefault="001D5D6D">
      <w:pPr>
        <w:sectPr w:rsidR="001D5D6D">
          <w:headerReference w:type="default" r:id="rId8"/>
          <w:headerReference w:type="first" r:id="rId9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1D5D6D" w:rsidRDefault="00D15EF9">
      <w:pPr>
        <w:pStyle w:val="4"/>
        <w:numPr>
          <w:ilvl w:val="1"/>
          <w:numId w:val="2"/>
        </w:numPr>
      </w:pPr>
      <w:bookmarkStart w:id="24" w:name="_Toc46743511"/>
      <w:bookmarkStart w:id="25" w:name="_Toc163817122"/>
      <w:bookmarkStart w:id="26" w:name="_Toc51339698"/>
      <w:r>
        <w:lastRenderedPageBreak/>
        <w:t xml:space="preserve">Требования к </w:t>
      </w:r>
      <w:bookmarkEnd w:id="24"/>
      <w:r>
        <w:rPr>
          <w:lang w:val="ru-RU"/>
        </w:rPr>
        <w:t>качеству продукции</w:t>
      </w:r>
      <w:bookmarkEnd w:id="25"/>
    </w:p>
    <w:p w:rsidR="001D5D6D" w:rsidRDefault="00D15EF9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7" w:name="_Toc163817123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6"/>
      <w:bookmarkEnd w:id="27"/>
      <w:r>
        <w:rPr>
          <w:sz w:val="24"/>
          <w:szCs w:val="24"/>
        </w:rPr>
        <w:t xml:space="preserve"> </w:t>
      </w:r>
    </w:p>
    <w:p w:rsidR="001D5D6D" w:rsidRDefault="001D5D6D">
      <w:pPr>
        <w:rPr>
          <w:rStyle w:val="af6"/>
        </w:rPr>
      </w:pPr>
    </w:p>
    <w:p w:rsidR="001D5D6D" w:rsidRDefault="00D15EF9">
      <w:pPr>
        <w:jc w:val="both"/>
        <w:rPr>
          <w:b/>
        </w:rPr>
      </w:pPr>
      <w:r>
        <w:rPr>
          <w:b/>
          <w:bCs/>
          <w:iCs/>
          <w:sz w:val="24"/>
          <w:szCs w:val="24"/>
        </w:rPr>
        <w:t>Наим</w:t>
      </w:r>
      <w:r w:rsidR="00B95CC2">
        <w:rPr>
          <w:b/>
          <w:bCs/>
          <w:iCs/>
          <w:sz w:val="24"/>
          <w:szCs w:val="24"/>
        </w:rPr>
        <w:t>енование продукции (позиция №</w:t>
      </w:r>
      <w:r w:rsidR="00B95CC2" w:rsidRPr="00B95CC2">
        <w:rPr>
          <w:b/>
          <w:bCs/>
          <w:iCs/>
          <w:sz w:val="24"/>
          <w:szCs w:val="24"/>
        </w:rPr>
        <w:t xml:space="preserve"> </w:t>
      </w:r>
      <w:r w:rsidR="00B95CC2">
        <w:rPr>
          <w:b/>
          <w:bCs/>
          <w:iCs/>
          <w:sz w:val="24"/>
          <w:szCs w:val="24"/>
        </w:rPr>
        <w:t>1</w:t>
      </w:r>
      <w:r>
        <w:rPr>
          <w:b/>
          <w:bCs/>
          <w:iCs/>
          <w:sz w:val="24"/>
          <w:szCs w:val="24"/>
        </w:rPr>
        <w:t xml:space="preserve"> Таблицы 1.1): </w:t>
      </w:r>
      <w:r>
        <w:rPr>
          <w:rFonts w:eastAsia="Calibri"/>
          <w:b/>
          <w:bCs/>
          <w:iCs/>
          <w:sz w:val="24"/>
          <w:szCs w:val="24"/>
          <w:lang w:eastAsia="x-none"/>
        </w:rPr>
        <w:t>«</w:t>
      </w:r>
      <w:r>
        <w:rPr>
          <w:rFonts w:eastAsia="Calibri"/>
          <w:b/>
          <w:bCs/>
          <w:iCs/>
          <w:sz w:val="26"/>
          <w:szCs w:val="26"/>
          <w:lang w:eastAsia="x-none"/>
        </w:rPr>
        <w:t>Поставка  универсальных пожарных</w:t>
      </w:r>
      <w:r>
        <w:rPr>
          <w:rFonts w:eastAsia="Calibri"/>
          <w:b/>
          <w:bCs/>
          <w:iCs/>
          <w:sz w:val="26"/>
          <w:szCs w:val="26"/>
          <w:lang w:eastAsia="x-none"/>
        </w:rPr>
        <w:t xml:space="preserve"> стволов для объектов Филиала ПАО «</w:t>
      </w:r>
      <w:proofErr w:type="spellStart"/>
      <w:r>
        <w:rPr>
          <w:rFonts w:eastAsia="Calibri"/>
          <w:b/>
          <w:bCs/>
          <w:iCs/>
          <w:sz w:val="26"/>
          <w:szCs w:val="26"/>
          <w:lang w:eastAsia="x-none"/>
        </w:rPr>
        <w:t>РусГидро</w:t>
      </w:r>
      <w:proofErr w:type="spellEnd"/>
      <w:r>
        <w:rPr>
          <w:rFonts w:eastAsia="Calibri"/>
          <w:b/>
          <w:bCs/>
          <w:iCs/>
          <w:sz w:val="26"/>
          <w:szCs w:val="26"/>
          <w:lang w:eastAsia="x-none"/>
        </w:rPr>
        <w:t>» –</w:t>
      </w:r>
      <w:r w:rsidR="00B95CC2" w:rsidRPr="00B95CC2">
        <w:rPr>
          <w:rFonts w:eastAsia="Calibri"/>
          <w:b/>
          <w:bCs/>
          <w:iCs/>
          <w:sz w:val="26"/>
          <w:szCs w:val="26"/>
          <w:lang w:eastAsia="x-none"/>
        </w:rPr>
        <w:t xml:space="preserve"> </w:t>
      </w:r>
      <w:r>
        <w:rPr>
          <w:rFonts w:eastAsia="Calibri"/>
          <w:b/>
          <w:bCs/>
          <w:iCs/>
          <w:sz w:val="26"/>
          <w:szCs w:val="26"/>
          <w:lang w:eastAsia="x-none"/>
        </w:rPr>
        <w:t>«Жигулевская ГЭС</w:t>
      </w:r>
      <w:r>
        <w:rPr>
          <w:rFonts w:eastAsia="Calibri"/>
          <w:b/>
          <w:bCs/>
          <w:iCs/>
          <w:sz w:val="24"/>
          <w:szCs w:val="24"/>
          <w:lang w:eastAsia="x-none"/>
        </w:rPr>
        <w:t>»</w:t>
      </w:r>
    </w:p>
    <w:tbl>
      <w:tblPr>
        <w:tblStyle w:val="affff7"/>
        <w:tblW w:w="15309" w:type="dxa"/>
        <w:tblInd w:w="-30" w:type="dxa"/>
        <w:tblLayout w:type="fixed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31"/>
        <w:gridCol w:w="1582"/>
        <w:gridCol w:w="29"/>
        <w:gridCol w:w="24"/>
        <w:gridCol w:w="8"/>
        <w:gridCol w:w="12"/>
        <w:gridCol w:w="2961"/>
        <w:gridCol w:w="2927"/>
        <w:gridCol w:w="3201"/>
        <w:gridCol w:w="3334"/>
      </w:tblGrid>
      <w:tr w:rsidR="001D5D6D">
        <w:tc>
          <w:tcPr>
            <w:tcW w:w="1230" w:type="dxa"/>
            <w:vMerge w:val="restart"/>
            <w:shd w:val="clear" w:color="auto" w:fill="auto"/>
            <w:vAlign w:val="center"/>
          </w:tcPr>
          <w:p w:rsidR="001D5D6D" w:rsidRDefault="00D15E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655" w:type="dxa"/>
            <w:gridSpan w:val="5"/>
            <w:vMerge w:val="restart"/>
            <w:shd w:val="clear" w:color="auto" w:fill="auto"/>
            <w:vAlign w:val="center"/>
          </w:tcPr>
          <w:p w:rsidR="001D5D6D" w:rsidRDefault="00D15E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2961" w:type="dxa"/>
            <w:vMerge w:val="restart"/>
            <w:shd w:val="clear" w:color="auto" w:fill="auto"/>
            <w:vAlign w:val="center"/>
          </w:tcPr>
          <w:p w:rsidR="001D5D6D" w:rsidRDefault="00D15E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6128" w:type="dxa"/>
            <w:gridSpan w:val="2"/>
            <w:shd w:val="clear" w:color="auto" w:fill="auto"/>
            <w:vAlign w:val="center"/>
          </w:tcPr>
          <w:p w:rsidR="001D5D6D" w:rsidRDefault="00D15E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3334" w:type="dxa"/>
            <w:vMerge w:val="restart"/>
            <w:shd w:val="clear" w:color="auto" w:fill="auto"/>
            <w:vAlign w:val="center"/>
          </w:tcPr>
          <w:p w:rsidR="001D5D6D" w:rsidRDefault="00D15E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1D5D6D">
        <w:tc>
          <w:tcPr>
            <w:tcW w:w="1230" w:type="dxa"/>
            <w:vMerge/>
            <w:shd w:val="clear" w:color="auto" w:fill="auto"/>
            <w:vAlign w:val="center"/>
          </w:tcPr>
          <w:p w:rsidR="001D5D6D" w:rsidRDefault="001D5D6D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55" w:type="dxa"/>
            <w:gridSpan w:val="5"/>
            <w:vMerge/>
            <w:shd w:val="clear" w:color="auto" w:fill="auto"/>
            <w:vAlign w:val="center"/>
          </w:tcPr>
          <w:p w:rsidR="001D5D6D" w:rsidRDefault="001D5D6D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61" w:type="dxa"/>
            <w:vMerge/>
            <w:shd w:val="clear" w:color="auto" w:fill="auto"/>
            <w:vAlign w:val="center"/>
          </w:tcPr>
          <w:p w:rsidR="001D5D6D" w:rsidRDefault="001D5D6D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27" w:type="dxa"/>
            <w:shd w:val="clear" w:color="auto" w:fill="auto"/>
            <w:vAlign w:val="center"/>
          </w:tcPr>
          <w:p w:rsidR="001D5D6D" w:rsidRDefault="00D15E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Согласие с требованием/ </w:t>
            </w:r>
            <w:r>
              <w:rPr>
                <w:b/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3201" w:type="dxa"/>
            <w:shd w:val="clear" w:color="auto" w:fill="auto"/>
            <w:vAlign w:val="center"/>
          </w:tcPr>
          <w:p w:rsidR="001D5D6D" w:rsidRDefault="00D15E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334" w:type="dxa"/>
            <w:vMerge/>
            <w:shd w:val="clear" w:color="auto" w:fill="auto"/>
            <w:vAlign w:val="center"/>
          </w:tcPr>
          <w:p w:rsidR="001D5D6D" w:rsidRDefault="001D5D6D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1D5D6D">
        <w:tc>
          <w:tcPr>
            <w:tcW w:w="1230" w:type="dxa"/>
            <w:shd w:val="clear" w:color="auto" w:fill="auto"/>
            <w:vAlign w:val="center"/>
          </w:tcPr>
          <w:p w:rsidR="001D5D6D" w:rsidRDefault="00D15EF9">
            <w:pPr>
              <w:widowControl w:val="0"/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55" w:type="dxa"/>
            <w:gridSpan w:val="5"/>
            <w:shd w:val="clear" w:color="auto" w:fill="auto"/>
            <w:vAlign w:val="center"/>
          </w:tcPr>
          <w:p w:rsidR="001D5D6D" w:rsidRDefault="00D15E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1D5D6D" w:rsidRDefault="00D15E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27" w:type="dxa"/>
            <w:shd w:val="clear" w:color="auto" w:fill="auto"/>
            <w:vAlign w:val="center"/>
          </w:tcPr>
          <w:p w:rsidR="001D5D6D" w:rsidRDefault="00D15E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201" w:type="dxa"/>
            <w:shd w:val="clear" w:color="auto" w:fill="auto"/>
            <w:vAlign w:val="center"/>
          </w:tcPr>
          <w:p w:rsidR="001D5D6D" w:rsidRDefault="00D15E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334" w:type="dxa"/>
            <w:shd w:val="clear" w:color="auto" w:fill="auto"/>
            <w:vAlign w:val="center"/>
          </w:tcPr>
          <w:p w:rsidR="001D5D6D" w:rsidRDefault="00D15E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1D5D6D">
        <w:tc>
          <w:tcPr>
            <w:tcW w:w="1230" w:type="dxa"/>
            <w:shd w:val="clear" w:color="auto" w:fill="auto"/>
            <w:vAlign w:val="center"/>
          </w:tcPr>
          <w:p w:rsidR="001D5D6D" w:rsidRDefault="001D5D6D">
            <w:pPr>
              <w:pStyle w:val="afff6"/>
              <w:widowControl w:val="0"/>
              <w:numPr>
                <w:ilvl w:val="0"/>
                <w:numId w:val="3"/>
              </w:numPr>
              <w:spacing w:before="60" w:after="60"/>
              <w:jc w:val="center"/>
            </w:pPr>
          </w:p>
        </w:tc>
        <w:tc>
          <w:tcPr>
            <w:tcW w:w="4616" w:type="dxa"/>
            <w:gridSpan w:val="6"/>
            <w:shd w:val="clear" w:color="auto" w:fill="auto"/>
            <w:vAlign w:val="center"/>
          </w:tcPr>
          <w:p w:rsidR="001D5D6D" w:rsidRDefault="00D15EF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27" w:type="dxa"/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01" w:type="dxa"/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334" w:type="dxa"/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D5D6D">
        <w:tc>
          <w:tcPr>
            <w:tcW w:w="1230" w:type="dxa"/>
            <w:shd w:val="clear" w:color="auto" w:fill="auto"/>
            <w:vAlign w:val="center"/>
          </w:tcPr>
          <w:p w:rsidR="001D5D6D" w:rsidRDefault="001D5D6D">
            <w:pPr>
              <w:pStyle w:val="afff6"/>
              <w:widowControl w:val="0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  <w:rPr>
                <w:color w:val="FF0000"/>
              </w:rPr>
            </w:pPr>
          </w:p>
        </w:tc>
        <w:tc>
          <w:tcPr>
            <w:tcW w:w="1655" w:type="dxa"/>
            <w:gridSpan w:val="5"/>
            <w:shd w:val="clear" w:color="auto" w:fill="auto"/>
          </w:tcPr>
          <w:p w:rsidR="001D5D6D" w:rsidRDefault="00D15EF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функциональным </w:t>
            </w:r>
            <w:r>
              <w:rPr>
                <w:sz w:val="24"/>
                <w:szCs w:val="24"/>
              </w:rPr>
              <w:t>характеристикам</w:t>
            </w:r>
          </w:p>
        </w:tc>
        <w:tc>
          <w:tcPr>
            <w:tcW w:w="2961" w:type="dxa"/>
            <w:shd w:val="clear" w:color="auto" w:fill="auto"/>
          </w:tcPr>
          <w:p w:rsidR="001D5D6D" w:rsidRDefault="00D15EF9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Конструкция ствола должна обеспечивать:</w:t>
            </w:r>
          </w:p>
          <w:p w:rsidR="001D5D6D" w:rsidRDefault="00D15EF9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равномерное распределение жидкости по конусу факела распыленной струи;</w:t>
            </w:r>
          </w:p>
          <w:p w:rsidR="001D5D6D" w:rsidRDefault="00D15EF9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прочность и герметичность корпуса ствола и его соединений (при наличии) при гидравлическом давлении, в 1,5 раза превышающем </w:t>
            </w:r>
            <w:r>
              <w:rPr>
                <w:bCs/>
                <w:sz w:val="24"/>
                <w:szCs w:val="24"/>
              </w:rPr>
              <w:t>рабочее. При этом не допускается появление следов воды в виде капель на наружных поверхностях деталей и в местах соединений;</w:t>
            </w:r>
          </w:p>
          <w:p w:rsidR="001D5D6D" w:rsidRDefault="00D15EF9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герметичность </w:t>
            </w:r>
            <w:proofErr w:type="spellStart"/>
            <w:r>
              <w:rPr>
                <w:bCs/>
                <w:sz w:val="24"/>
                <w:szCs w:val="24"/>
              </w:rPr>
              <w:lastRenderedPageBreak/>
              <w:t>перекрывного</w:t>
            </w:r>
            <w:proofErr w:type="spellEnd"/>
            <w:r>
              <w:rPr>
                <w:bCs/>
                <w:sz w:val="24"/>
                <w:szCs w:val="24"/>
              </w:rPr>
              <w:t xml:space="preserve"> устройства стволов при рабочем давлении. При этом утечка раствора через </w:t>
            </w:r>
            <w:proofErr w:type="spellStart"/>
            <w:r>
              <w:rPr>
                <w:bCs/>
                <w:sz w:val="24"/>
                <w:szCs w:val="24"/>
              </w:rPr>
              <w:t>перекрывные</w:t>
            </w:r>
            <w:proofErr w:type="spellEnd"/>
            <w:r>
              <w:rPr>
                <w:bCs/>
                <w:sz w:val="24"/>
                <w:szCs w:val="24"/>
              </w:rPr>
              <w:t xml:space="preserve"> устройства не долж</w:t>
            </w:r>
            <w:r>
              <w:rPr>
                <w:bCs/>
                <w:sz w:val="24"/>
                <w:szCs w:val="24"/>
              </w:rPr>
              <w:t>на превышать 2 см3/мин;</w:t>
            </w:r>
          </w:p>
          <w:p w:rsidR="001D5D6D" w:rsidRDefault="00D15EF9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усилие на органах управления запорно-регулирующей арматурой при рабочем давлении не более 60 Н;</w:t>
            </w:r>
          </w:p>
          <w:p w:rsidR="001D5D6D" w:rsidRDefault="00D15EF9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фиксацию каждого положения (закрыто, подача воды в рабочем диапазоне, промывка ствола) органа управления </w:t>
            </w:r>
            <w:proofErr w:type="spellStart"/>
            <w:r>
              <w:rPr>
                <w:bCs/>
                <w:sz w:val="24"/>
                <w:szCs w:val="24"/>
              </w:rPr>
              <w:t>перекрывным</w:t>
            </w:r>
            <w:proofErr w:type="spellEnd"/>
            <w:r>
              <w:rPr>
                <w:bCs/>
                <w:sz w:val="24"/>
                <w:szCs w:val="24"/>
              </w:rPr>
              <w:t xml:space="preserve"> устройством при</w:t>
            </w:r>
            <w:r>
              <w:rPr>
                <w:bCs/>
                <w:sz w:val="24"/>
                <w:szCs w:val="24"/>
              </w:rPr>
              <w:t xml:space="preserve"> переключении режимов работы ствола;</w:t>
            </w:r>
          </w:p>
          <w:p w:rsidR="001D5D6D" w:rsidRDefault="00D15EF9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бесступенчатое изменение вида струи от сплошной до распыленной;</w:t>
            </w:r>
          </w:p>
          <w:p w:rsidR="001D5D6D" w:rsidRDefault="00D15EF9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изменение расхода огнетушащих веществ (для стволов пожарных универсального типа) без прекращения их подачи;</w:t>
            </w:r>
          </w:p>
          <w:p w:rsidR="001D5D6D" w:rsidRDefault="00D15EF9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конструктивное исполнение и точность </w:t>
            </w:r>
            <w:r>
              <w:rPr>
                <w:bCs/>
                <w:sz w:val="24"/>
                <w:szCs w:val="24"/>
              </w:rPr>
              <w:t xml:space="preserve">изготовления стволов одного типоразмера должны обеспечивать техническую </w:t>
            </w:r>
            <w:r>
              <w:rPr>
                <w:bCs/>
                <w:sz w:val="24"/>
                <w:szCs w:val="24"/>
              </w:rPr>
              <w:lastRenderedPageBreak/>
              <w:t>совместимость его сборочных единиц и деталей.</w:t>
            </w:r>
          </w:p>
          <w:p w:rsidR="001D5D6D" w:rsidRDefault="00D15EF9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корпус ствола, органы управления </w:t>
            </w:r>
            <w:proofErr w:type="spellStart"/>
            <w:r>
              <w:rPr>
                <w:bCs/>
                <w:sz w:val="24"/>
                <w:szCs w:val="24"/>
              </w:rPr>
              <w:t>перекрывным</w:t>
            </w:r>
            <w:proofErr w:type="spellEnd"/>
            <w:r>
              <w:rPr>
                <w:bCs/>
                <w:sz w:val="24"/>
                <w:szCs w:val="24"/>
              </w:rPr>
              <w:t xml:space="preserve"> или переключающим устройством должны иметь </w:t>
            </w:r>
            <w:proofErr w:type="spellStart"/>
            <w:r>
              <w:rPr>
                <w:bCs/>
                <w:sz w:val="24"/>
                <w:szCs w:val="24"/>
              </w:rPr>
              <w:t>термоизолирующее</w:t>
            </w:r>
            <w:proofErr w:type="spellEnd"/>
            <w:r>
              <w:rPr>
                <w:bCs/>
                <w:sz w:val="24"/>
                <w:szCs w:val="24"/>
              </w:rPr>
              <w:t xml:space="preserve"> (защитное) покрытие;</w:t>
            </w:r>
          </w:p>
          <w:p w:rsidR="001D5D6D" w:rsidRDefault="00D15EF9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креплени</w:t>
            </w:r>
            <w:r>
              <w:rPr>
                <w:bCs/>
                <w:sz w:val="24"/>
                <w:szCs w:val="24"/>
              </w:rPr>
              <w:t>е отдельных деталей, сборочных единиц должно исключать самопроизвольное ослабление и отвинчивание при эксплуатации;</w:t>
            </w:r>
          </w:p>
          <w:p w:rsidR="001D5D6D" w:rsidRDefault="00D15EF9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соединительные головки стволов должны обеспечивать </w:t>
            </w:r>
            <w:proofErr w:type="spellStart"/>
            <w:r>
              <w:rPr>
                <w:bCs/>
                <w:sz w:val="24"/>
                <w:szCs w:val="24"/>
              </w:rPr>
              <w:t>смыкаемость</w:t>
            </w:r>
            <w:proofErr w:type="spellEnd"/>
            <w:r>
              <w:rPr>
                <w:bCs/>
                <w:sz w:val="24"/>
                <w:szCs w:val="24"/>
              </w:rPr>
              <w:t xml:space="preserve"> с рукавными головками одного условного прохода;</w:t>
            </w:r>
          </w:p>
          <w:p w:rsidR="001D5D6D" w:rsidRDefault="00D15EF9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соединительные штуцеры ст</w:t>
            </w:r>
            <w:r>
              <w:rPr>
                <w:bCs/>
                <w:sz w:val="24"/>
                <w:szCs w:val="24"/>
              </w:rPr>
              <w:t xml:space="preserve">волов высокого давления должны обеспечивать </w:t>
            </w:r>
            <w:proofErr w:type="spellStart"/>
            <w:r>
              <w:rPr>
                <w:bCs/>
                <w:sz w:val="24"/>
                <w:szCs w:val="24"/>
              </w:rPr>
              <w:t>смыкаемость</w:t>
            </w:r>
            <w:proofErr w:type="spellEnd"/>
            <w:r>
              <w:rPr>
                <w:bCs/>
                <w:sz w:val="24"/>
                <w:szCs w:val="24"/>
              </w:rPr>
              <w:t xml:space="preserve"> с рукавными штуцерами. </w:t>
            </w:r>
          </w:p>
        </w:tc>
        <w:tc>
          <w:tcPr>
            <w:tcW w:w="2927" w:type="dxa"/>
            <w:shd w:val="clear" w:color="auto" w:fill="auto"/>
          </w:tcPr>
          <w:p w:rsidR="001D5D6D" w:rsidRDefault="001D5D6D">
            <w:pPr>
              <w:widowControl w:val="0"/>
              <w:jc w:val="center"/>
            </w:pPr>
          </w:p>
        </w:tc>
        <w:tc>
          <w:tcPr>
            <w:tcW w:w="3201" w:type="dxa"/>
            <w:shd w:val="clear" w:color="auto" w:fill="auto"/>
          </w:tcPr>
          <w:p w:rsidR="001D5D6D" w:rsidRDefault="001D5D6D">
            <w:pPr>
              <w:widowControl w:val="0"/>
              <w:jc w:val="center"/>
            </w:pPr>
          </w:p>
        </w:tc>
        <w:tc>
          <w:tcPr>
            <w:tcW w:w="3334" w:type="dxa"/>
            <w:shd w:val="clear" w:color="auto" w:fill="auto"/>
          </w:tcPr>
          <w:p w:rsidR="001D5D6D" w:rsidRDefault="001D5D6D">
            <w:pPr>
              <w:widowControl w:val="0"/>
              <w:jc w:val="center"/>
            </w:pPr>
          </w:p>
        </w:tc>
      </w:tr>
      <w:tr w:rsidR="001D5D6D">
        <w:tc>
          <w:tcPr>
            <w:tcW w:w="1230" w:type="dxa"/>
            <w:shd w:val="clear" w:color="auto" w:fill="auto"/>
            <w:vAlign w:val="center"/>
          </w:tcPr>
          <w:p w:rsidR="001D5D6D" w:rsidRDefault="001D5D6D">
            <w:pPr>
              <w:pStyle w:val="afff6"/>
              <w:widowControl w:val="0"/>
              <w:numPr>
                <w:ilvl w:val="0"/>
                <w:numId w:val="3"/>
              </w:numPr>
              <w:spacing w:before="60" w:after="60"/>
              <w:jc w:val="center"/>
            </w:pPr>
          </w:p>
        </w:tc>
        <w:tc>
          <w:tcPr>
            <w:tcW w:w="4616" w:type="dxa"/>
            <w:gridSpan w:val="6"/>
            <w:shd w:val="clear" w:color="auto" w:fill="auto"/>
            <w:vAlign w:val="center"/>
          </w:tcPr>
          <w:p w:rsidR="001D5D6D" w:rsidRDefault="00D15EF9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927" w:type="dxa"/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01" w:type="dxa"/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334" w:type="dxa"/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D5D6D">
        <w:tc>
          <w:tcPr>
            <w:tcW w:w="1230" w:type="dxa"/>
            <w:shd w:val="clear" w:color="auto" w:fill="auto"/>
            <w:vAlign w:val="center"/>
          </w:tcPr>
          <w:p w:rsidR="001D5D6D" w:rsidRDefault="001D5D6D">
            <w:pPr>
              <w:pStyle w:val="afff6"/>
              <w:widowControl w:val="0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43" w:type="dxa"/>
            <w:gridSpan w:val="4"/>
            <w:shd w:val="clear" w:color="auto" w:fill="auto"/>
          </w:tcPr>
          <w:p w:rsidR="001D5D6D" w:rsidRDefault="00D15EF9">
            <w:pPr>
              <w:widowControl w:val="0"/>
              <w:tabs>
                <w:tab w:val="left" w:pos="1066"/>
              </w:tabs>
              <w:spacing w:after="200" w:line="276" w:lineRule="auto"/>
              <w:contextualSpacing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Требования к информационной безопасности результата оказания </w:t>
            </w:r>
            <w:r>
              <w:rPr>
                <w:color w:val="auto"/>
                <w:sz w:val="24"/>
                <w:szCs w:val="24"/>
              </w:rPr>
              <w:lastRenderedPageBreak/>
              <w:t>услуг</w:t>
            </w:r>
          </w:p>
          <w:p w:rsidR="001D5D6D" w:rsidRDefault="001D5D6D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3" w:type="dxa"/>
            <w:gridSpan w:val="2"/>
            <w:shd w:val="clear" w:color="auto" w:fill="auto"/>
          </w:tcPr>
          <w:p w:rsidR="001D5D6D" w:rsidRDefault="00D15EF9">
            <w:pPr>
              <w:widowControl w:val="0"/>
              <w:tabs>
                <w:tab w:val="left" w:pos="1066"/>
              </w:tabs>
              <w:spacing w:after="200" w:line="276" w:lineRule="auto"/>
              <w:contextualSpacing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lastRenderedPageBreak/>
              <w:t>Требования информационной безопасности должны обеспечиваться</w:t>
            </w:r>
            <w:r>
              <w:rPr>
                <w:color w:val="auto"/>
                <w:sz w:val="24"/>
                <w:szCs w:val="24"/>
              </w:rPr>
              <w:t xml:space="preserve"> на всех стадиях жизненного цикла Систем с учетом всех </w:t>
            </w:r>
            <w:r>
              <w:rPr>
                <w:color w:val="auto"/>
                <w:sz w:val="24"/>
                <w:szCs w:val="24"/>
              </w:rPr>
              <w:lastRenderedPageBreak/>
              <w:t>сторон, вовлеченных в процессы жизненного цикла.</w:t>
            </w:r>
          </w:p>
        </w:tc>
        <w:tc>
          <w:tcPr>
            <w:tcW w:w="2927" w:type="dxa"/>
            <w:shd w:val="clear" w:color="auto" w:fill="auto"/>
          </w:tcPr>
          <w:p w:rsidR="001D5D6D" w:rsidRDefault="001D5D6D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01" w:type="dxa"/>
            <w:shd w:val="clear" w:color="auto" w:fill="auto"/>
          </w:tcPr>
          <w:p w:rsidR="001D5D6D" w:rsidRDefault="001D5D6D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34" w:type="dxa"/>
            <w:shd w:val="clear" w:color="auto" w:fill="auto"/>
          </w:tcPr>
          <w:p w:rsidR="001D5D6D" w:rsidRDefault="001D5D6D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1D5D6D">
        <w:tc>
          <w:tcPr>
            <w:tcW w:w="1230" w:type="dxa"/>
            <w:shd w:val="clear" w:color="auto" w:fill="auto"/>
            <w:vAlign w:val="center"/>
          </w:tcPr>
          <w:p w:rsidR="001D5D6D" w:rsidRDefault="001D5D6D">
            <w:pPr>
              <w:pStyle w:val="afff6"/>
              <w:widowControl w:val="0"/>
              <w:numPr>
                <w:ilvl w:val="0"/>
                <w:numId w:val="3"/>
              </w:numPr>
              <w:spacing w:before="60" w:after="60"/>
              <w:jc w:val="center"/>
            </w:pPr>
          </w:p>
        </w:tc>
        <w:tc>
          <w:tcPr>
            <w:tcW w:w="4616" w:type="dxa"/>
            <w:gridSpan w:val="6"/>
            <w:shd w:val="clear" w:color="auto" w:fill="auto"/>
            <w:vAlign w:val="center"/>
          </w:tcPr>
          <w:p w:rsidR="001D5D6D" w:rsidRDefault="00D15EF9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927" w:type="dxa"/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01" w:type="dxa"/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334" w:type="dxa"/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D5D6D">
        <w:tc>
          <w:tcPr>
            <w:tcW w:w="1230" w:type="dxa"/>
            <w:shd w:val="clear" w:color="auto" w:fill="auto"/>
            <w:vAlign w:val="center"/>
          </w:tcPr>
          <w:p w:rsidR="001D5D6D" w:rsidRDefault="001D5D6D">
            <w:pPr>
              <w:pStyle w:val="afff6"/>
              <w:widowControl w:val="0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11" w:type="dxa"/>
            <w:gridSpan w:val="2"/>
            <w:shd w:val="clear" w:color="auto" w:fill="auto"/>
            <w:vAlign w:val="center"/>
          </w:tcPr>
          <w:p w:rsidR="001D5D6D" w:rsidRDefault="00D15EF9">
            <w:pPr>
              <w:widowControl w:val="0"/>
              <w:rPr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Cs/>
                <w:sz w:val="24"/>
                <w:szCs w:val="24"/>
                <w:lang w:val="en-US"/>
              </w:rPr>
              <w:t>Требования</w:t>
            </w:r>
            <w:proofErr w:type="spellEnd"/>
            <w:r>
              <w:rPr>
                <w:bCs/>
                <w:sz w:val="24"/>
                <w:szCs w:val="24"/>
                <w:lang w:val="en-US"/>
              </w:rPr>
              <w:t xml:space="preserve"> к </w:t>
            </w:r>
            <w:proofErr w:type="spellStart"/>
            <w:r>
              <w:rPr>
                <w:bCs/>
                <w:sz w:val="24"/>
                <w:szCs w:val="24"/>
                <w:lang w:val="en-US"/>
              </w:rPr>
              <w:t>материалам</w:t>
            </w:r>
            <w:proofErr w:type="spellEnd"/>
          </w:p>
        </w:tc>
        <w:tc>
          <w:tcPr>
            <w:tcW w:w="3005" w:type="dxa"/>
            <w:gridSpan w:val="4"/>
            <w:shd w:val="clear" w:color="auto" w:fill="auto"/>
            <w:vAlign w:val="center"/>
          </w:tcPr>
          <w:p w:rsidR="001D5D6D" w:rsidRDefault="00D15EF9">
            <w:pPr>
              <w:widowControl w:val="0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Материалы деталей стволов и защитные покрытия должны </w:t>
            </w:r>
            <w:r>
              <w:rPr>
                <w:bCs/>
                <w:color w:val="000000"/>
                <w:sz w:val="24"/>
                <w:szCs w:val="24"/>
              </w:rPr>
              <w:t>быть устойчивы к пенообразователям и ОВ, а также обеспечивать работоспособность изделий при работе на воде и водных растворах ОВ.</w:t>
            </w:r>
          </w:p>
        </w:tc>
        <w:tc>
          <w:tcPr>
            <w:tcW w:w="2927" w:type="dxa"/>
            <w:shd w:val="clear" w:color="auto" w:fill="auto"/>
          </w:tcPr>
          <w:p w:rsidR="001D5D6D" w:rsidRDefault="001D5D6D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01" w:type="dxa"/>
            <w:shd w:val="clear" w:color="auto" w:fill="auto"/>
          </w:tcPr>
          <w:p w:rsidR="001D5D6D" w:rsidRDefault="001D5D6D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34" w:type="dxa"/>
            <w:shd w:val="clear" w:color="auto" w:fill="auto"/>
          </w:tcPr>
          <w:p w:rsidR="001D5D6D" w:rsidRDefault="001D5D6D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1D5D6D">
        <w:tc>
          <w:tcPr>
            <w:tcW w:w="1230" w:type="dxa"/>
            <w:shd w:val="clear" w:color="auto" w:fill="auto"/>
            <w:vAlign w:val="center"/>
          </w:tcPr>
          <w:p w:rsidR="001D5D6D" w:rsidRDefault="001D5D6D">
            <w:pPr>
              <w:pStyle w:val="afff6"/>
              <w:widowControl w:val="0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11" w:type="dxa"/>
            <w:gridSpan w:val="2"/>
            <w:shd w:val="clear" w:color="auto" w:fill="auto"/>
            <w:vAlign w:val="center"/>
          </w:tcPr>
          <w:p w:rsidR="001D5D6D" w:rsidRDefault="00D15EF9">
            <w:pPr>
              <w:widowControl w:val="0"/>
              <w:rPr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Cs/>
                <w:sz w:val="24"/>
                <w:szCs w:val="24"/>
                <w:lang w:val="en-US"/>
              </w:rPr>
              <w:t>Требования</w:t>
            </w:r>
            <w:proofErr w:type="spellEnd"/>
            <w:r>
              <w:rPr>
                <w:bCs/>
                <w:sz w:val="24"/>
                <w:szCs w:val="24"/>
                <w:lang w:val="en-US"/>
              </w:rPr>
              <w:t xml:space="preserve"> к </w:t>
            </w:r>
            <w:proofErr w:type="spellStart"/>
            <w:r>
              <w:rPr>
                <w:bCs/>
                <w:sz w:val="24"/>
                <w:szCs w:val="24"/>
                <w:lang w:val="en-US"/>
              </w:rPr>
              <w:t>документации</w:t>
            </w:r>
            <w:proofErr w:type="spellEnd"/>
          </w:p>
        </w:tc>
        <w:tc>
          <w:tcPr>
            <w:tcW w:w="3005" w:type="dxa"/>
            <w:gridSpan w:val="4"/>
            <w:shd w:val="clear" w:color="auto" w:fill="auto"/>
            <w:vAlign w:val="center"/>
          </w:tcPr>
          <w:p w:rsidR="001D5D6D" w:rsidRDefault="00D15EF9">
            <w:pPr>
              <w:widowContro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Эксплуатационные документы по ГОСТ Р 2.601-2019</w:t>
            </w:r>
          </w:p>
        </w:tc>
        <w:tc>
          <w:tcPr>
            <w:tcW w:w="2927" w:type="dxa"/>
            <w:shd w:val="clear" w:color="auto" w:fill="auto"/>
          </w:tcPr>
          <w:p w:rsidR="001D5D6D" w:rsidRDefault="001D5D6D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01" w:type="dxa"/>
            <w:shd w:val="clear" w:color="auto" w:fill="auto"/>
          </w:tcPr>
          <w:p w:rsidR="001D5D6D" w:rsidRDefault="001D5D6D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34" w:type="dxa"/>
            <w:shd w:val="clear" w:color="auto" w:fill="auto"/>
          </w:tcPr>
          <w:p w:rsidR="001D5D6D" w:rsidRDefault="001D5D6D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1D5D6D">
        <w:tc>
          <w:tcPr>
            <w:tcW w:w="1230" w:type="dxa"/>
            <w:shd w:val="clear" w:color="auto" w:fill="auto"/>
            <w:vAlign w:val="center"/>
          </w:tcPr>
          <w:p w:rsidR="001D5D6D" w:rsidRDefault="001D5D6D">
            <w:pPr>
              <w:pStyle w:val="afff6"/>
              <w:widowControl w:val="0"/>
              <w:numPr>
                <w:ilvl w:val="0"/>
                <w:numId w:val="3"/>
              </w:numPr>
              <w:spacing w:before="60" w:after="60"/>
              <w:jc w:val="center"/>
            </w:pPr>
          </w:p>
        </w:tc>
        <w:tc>
          <w:tcPr>
            <w:tcW w:w="4616" w:type="dxa"/>
            <w:gridSpan w:val="6"/>
            <w:shd w:val="clear" w:color="auto" w:fill="auto"/>
            <w:vAlign w:val="center"/>
          </w:tcPr>
          <w:p w:rsidR="001D5D6D" w:rsidRDefault="00D15EF9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климатическому исполнению и </w:t>
            </w:r>
            <w:r>
              <w:rPr>
                <w:b/>
                <w:sz w:val="24"/>
                <w:szCs w:val="24"/>
              </w:rPr>
              <w:t>стойкости к воздействующим климатическим факторам</w:t>
            </w:r>
          </w:p>
        </w:tc>
        <w:tc>
          <w:tcPr>
            <w:tcW w:w="2927" w:type="dxa"/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01" w:type="dxa"/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334" w:type="dxa"/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D5D6D">
        <w:tc>
          <w:tcPr>
            <w:tcW w:w="1230" w:type="dxa"/>
            <w:shd w:val="clear" w:color="auto" w:fill="auto"/>
            <w:vAlign w:val="center"/>
          </w:tcPr>
          <w:p w:rsidR="001D5D6D" w:rsidRDefault="001D5D6D">
            <w:pPr>
              <w:pStyle w:val="afff6"/>
              <w:widowControl w:val="0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582" w:type="dxa"/>
            <w:shd w:val="clear" w:color="auto" w:fill="auto"/>
          </w:tcPr>
          <w:p w:rsidR="001D5D6D" w:rsidRDefault="00D15EF9">
            <w:pPr>
              <w:widowControl w:val="0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Требования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к </w:t>
            </w:r>
            <w:proofErr w:type="spellStart"/>
            <w:r>
              <w:rPr>
                <w:sz w:val="24"/>
                <w:szCs w:val="24"/>
                <w:lang w:val="en-US"/>
              </w:rPr>
              <w:t>диапазону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температур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034" w:type="dxa"/>
            <w:gridSpan w:val="5"/>
            <w:shd w:val="clear" w:color="auto" w:fill="auto"/>
          </w:tcPr>
          <w:p w:rsidR="001D5D6D" w:rsidRDefault="00D15EF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предъявляются</w:t>
            </w:r>
          </w:p>
        </w:tc>
        <w:tc>
          <w:tcPr>
            <w:tcW w:w="2927" w:type="dxa"/>
            <w:shd w:val="clear" w:color="auto" w:fill="auto"/>
          </w:tcPr>
          <w:p w:rsidR="001D5D6D" w:rsidRDefault="001D5D6D">
            <w:pPr>
              <w:widowControl w:val="0"/>
              <w:jc w:val="center"/>
            </w:pPr>
          </w:p>
        </w:tc>
        <w:tc>
          <w:tcPr>
            <w:tcW w:w="3201" w:type="dxa"/>
            <w:shd w:val="clear" w:color="auto" w:fill="auto"/>
          </w:tcPr>
          <w:p w:rsidR="001D5D6D" w:rsidRDefault="001D5D6D">
            <w:pPr>
              <w:widowControl w:val="0"/>
              <w:jc w:val="center"/>
            </w:pPr>
          </w:p>
        </w:tc>
        <w:tc>
          <w:tcPr>
            <w:tcW w:w="3334" w:type="dxa"/>
            <w:shd w:val="clear" w:color="auto" w:fill="auto"/>
          </w:tcPr>
          <w:p w:rsidR="001D5D6D" w:rsidRDefault="001D5D6D">
            <w:pPr>
              <w:widowControl w:val="0"/>
              <w:jc w:val="center"/>
            </w:pPr>
          </w:p>
        </w:tc>
      </w:tr>
      <w:tr w:rsidR="001D5D6D">
        <w:tc>
          <w:tcPr>
            <w:tcW w:w="1230" w:type="dxa"/>
            <w:shd w:val="clear" w:color="auto" w:fill="auto"/>
            <w:vAlign w:val="center"/>
          </w:tcPr>
          <w:p w:rsidR="001D5D6D" w:rsidRDefault="001D5D6D">
            <w:pPr>
              <w:pStyle w:val="afff6"/>
              <w:widowControl w:val="0"/>
              <w:numPr>
                <w:ilvl w:val="0"/>
                <w:numId w:val="3"/>
              </w:numPr>
              <w:spacing w:before="60" w:after="60"/>
              <w:jc w:val="center"/>
            </w:pPr>
          </w:p>
        </w:tc>
        <w:tc>
          <w:tcPr>
            <w:tcW w:w="4616" w:type="dxa"/>
            <w:gridSpan w:val="6"/>
            <w:shd w:val="clear" w:color="auto" w:fill="auto"/>
            <w:vAlign w:val="center"/>
          </w:tcPr>
          <w:p w:rsidR="001D5D6D" w:rsidRDefault="00D15EF9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27" w:type="dxa"/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01" w:type="dxa"/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334" w:type="dxa"/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D5D6D">
        <w:tc>
          <w:tcPr>
            <w:tcW w:w="1230" w:type="dxa"/>
            <w:shd w:val="clear" w:color="auto" w:fill="auto"/>
            <w:vAlign w:val="center"/>
          </w:tcPr>
          <w:p w:rsidR="001D5D6D" w:rsidRDefault="001D5D6D">
            <w:pPr>
              <w:pStyle w:val="afff6"/>
              <w:widowControl w:val="0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55" w:type="dxa"/>
            <w:gridSpan w:val="5"/>
            <w:shd w:val="clear" w:color="auto" w:fill="auto"/>
          </w:tcPr>
          <w:p w:rsidR="001D5D6D" w:rsidRDefault="00D15EF9">
            <w:pPr>
              <w:widowControl w:val="0"/>
              <w:spacing w:line="276" w:lineRule="auto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Погрузка, доставка, разгрузка и перемещение Товара</w:t>
            </w:r>
          </w:p>
        </w:tc>
        <w:tc>
          <w:tcPr>
            <w:tcW w:w="2961" w:type="dxa"/>
            <w:shd w:val="clear" w:color="auto" w:fill="auto"/>
          </w:tcPr>
          <w:p w:rsidR="001D5D6D" w:rsidRDefault="00D15EF9">
            <w:pPr>
              <w:widowControl w:val="0"/>
              <w:spacing w:line="276" w:lineRule="auto"/>
              <w:jc w:val="both"/>
            </w:pPr>
            <w:r>
              <w:rPr>
                <w:sz w:val="24"/>
                <w:szCs w:val="24"/>
              </w:rPr>
              <w:t xml:space="preserve">Погрузка, доставка, разгрузка и перемещение Товара (в том числе по территории Покупателя) осуществляется </w:t>
            </w:r>
            <w:r>
              <w:rPr>
                <w:sz w:val="24"/>
                <w:szCs w:val="24"/>
              </w:rPr>
              <w:lastRenderedPageBreak/>
              <w:t>Поставщиком, по адресу: Российская Федерация, 445350, Самарская область, город Жигулевск, Московско</w:t>
            </w:r>
            <w:r>
              <w:rPr>
                <w:sz w:val="24"/>
                <w:szCs w:val="24"/>
              </w:rPr>
              <w:t>е шоссе, дом 2. Транспорт, на котором осуществляется доставка, не должен содержать попутного груза.</w:t>
            </w:r>
          </w:p>
        </w:tc>
        <w:tc>
          <w:tcPr>
            <w:tcW w:w="2927" w:type="dxa"/>
            <w:shd w:val="clear" w:color="auto" w:fill="auto"/>
          </w:tcPr>
          <w:p w:rsidR="001D5D6D" w:rsidRDefault="001D5D6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201" w:type="dxa"/>
            <w:shd w:val="clear" w:color="auto" w:fill="auto"/>
          </w:tcPr>
          <w:p w:rsidR="001D5D6D" w:rsidRDefault="001D5D6D">
            <w:pPr>
              <w:pStyle w:val="afffd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334" w:type="dxa"/>
            <w:shd w:val="clear" w:color="auto" w:fill="auto"/>
          </w:tcPr>
          <w:p w:rsidR="001D5D6D" w:rsidRDefault="001D5D6D">
            <w:pPr>
              <w:widowControl w:val="0"/>
            </w:pPr>
          </w:p>
        </w:tc>
      </w:tr>
      <w:tr w:rsidR="001D5D6D">
        <w:tc>
          <w:tcPr>
            <w:tcW w:w="1230" w:type="dxa"/>
            <w:shd w:val="clear" w:color="auto" w:fill="auto"/>
            <w:vAlign w:val="center"/>
          </w:tcPr>
          <w:p w:rsidR="001D5D6D" w:rsidRDefault="001D5D6D">
            <w:pPr>
              <w:pStyle w:val="afff6"/>
              <w:widowControl w:val="0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55" w:type="dxa"/>
            <w:gridSpan w:val="5"/>
            <w:shd w:val="clear" w:color="auto" w:fill="auto"/>
          </w:tcPr>
          <w:p w:rsidR="001D5D6D" w:rsidRDefault="00D15EF9">
            <w:pPr>
              <w:widowControl w:val="0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Требования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к </w:t>
            </w:r>
            <w:proofErr w:type="spellStart"/>
            <w:r>
              <w:rPr>
                <w:sz w:val="24"/>
                <w:szCs w:val="24"/>
                <w:lang w:val="en-US"/>
              </w:rPr>
              <w:t>маркировке</w:t>
            </w:r>
            <w:proofErr w:type="spellEnd"/>
          </w:p>
        </w:tc>
        <w:tc>
          <w:tcPr>
            <w:tcW w:w="2961" w:type="dxa"/>
            <w:shd w:val="clear" w:color="auto" w:fill="auto"/>
          </w:tcPr>
          <w:p w:rsidR="001D5D6D" w:rsidRDefault="00D15EF9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каждый ствол должна быть нанесена маркировка, содержащая следующие данные:</w:t>
            </w:r>
          </w:p>
          <w:p w:rsidR="001D5D6D" w:rsidRDefault="00D15EF9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наименование или товарный знак изготовителя;</w:t>
            </w:r>
          </w:p>
          <w:p w:rsidR="001D5D6D" w:rsidRDefault="00D15EF9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наименование страны-изготовителя;</w:t>
            </w:r>
          </w:p>
          <w:p w:rsidR="001D5D6D" w:rsidRDefault="00D15EF9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идентификационный номер изделия по системе нумерации изготовителя;</w:t>
            </w:r>
          </w:p>
          <w:p w:rsidR="001D5D6D" w:rsidRDefault="00D15EF9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обозначение ствола;</w:t>
            </w:r>
          </w:p>
          <w:p w:rsidR="001D5D6D" w:rsidRDefault="00D15EF9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рабочее давление, МПа;</w:t>
            </w:r>
          </w:p>
          <w:p w:rsidR="001D5D6D" w:rsidRDefault="00D15EF9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надписи (или условные обозначения), указывающие направление поворота </w:t>
            </w:r>
            <w:proofErr w:type="spellStart"/>
            <w:r>
              <w:rPr>
                <w:sz w:val="24"/>
                <w:szCs w:val="24"/>
              </w:rPr>
              <w:t>перекрывного</w:t>
            </w:r>
            <w:proofErr w:type="spellEnd"/>
            <w:r>
              <w:rPr>
                <w:sz w:val="24"/>
                <w:szCs w:val="24"/>
              </w:rPr>
              <w:t xml:space="preserve"> (переключающего) устро</w:t>
            </w:r>
            <w:r>
              <w:rPr>
                <w:sz w:val="24"/>
                <w:szCs w:val="24"/>
              </w:rPr>
              <w:t xml:space="preserve">йства в положения "Сплошная струя", "Распыленная струя", а </w:t>
            </w:r>
            <w:r>
              <w:rPr>
                <w:sz w:val="24"/>
                <w:szCs w:val="24"/>
              </w:rPr>
              <w:lastRenderedPageBreak/>
              <w:t>также в положение "Закрыто" ;</w:t>
            </w:r>
          </w:p>
          <w:p w:rsidR="001D5D6D" w:rsidRDefault="00D15EF9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год изготовления.</w:t>
            </w:r>
          </w:p>
          <w:p w:rsidR="001D5D6D" w:rsidRDefault="00D15EF9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метод нанесения маркировки должен обеспечивать ее сохранность в течение срока службы ствола, установленного изготовителем.</w:t>
            </w:r>
          </w:p>
          <w:p w:rsidR="001D5D6D" w:rsidRDefault="00D15EF9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транспортная </w:t>
            </w:r>
            <w:r>
              <w:rPr>
                <w:sz w:val="24"/>
                <w:szCs w:val="24"/>
              </w:rPr>
              <w:t>маркировка - по ГОСТ 14192.</w:t>
            </w:r>
          </w:p>
          <w:p w:rsidR="001D5D6D" w:rsidRDefault="001D5D6D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927" w:type="dxa"/>
            <w:shd w:val="clear" w:color="auto" w:fill="auto"/>
          </w:tcPr>
          <w:p w:rsidR="001D5D6D" w:rsidRDefault="001D5D6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201" w:type="dxa"/>
            <w:shd w:val="clear" w:color="auto" w:fill="auto"/>
          </w:tcPr>
          <w:p w:rsidR="001D5D6D" w:rsidRDefault="001D5D6D">
            <w:pPr>
              <w:pStyle w:val="afffd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334" w:type="dxa"/>
            <w:shd w:val="clear" w:color="auto" w:fill="auto"/>
          </w:tcPr>
          <w:p w:rsidR="001D5D6D" w:rsidRDefault="001D5D6D">
            <w:pPr>
              <w:widowControl w:val="0"/>
            </w:pPr>
          </w:p>
        </w:tc>
      </w:tr>
      <w:tr w:rsidR="001D5D6D">
        <w:tc>
          <w:tcPr>
            <w:tcW w:w="1230" w:type="dxa"/>
            <w:shd w:val="clear" w:color="auto" w:fill="auto"/>
            <w:vAlign w:val="center"/>
          </w:tcPr>
          <w:p w:rsidR="001D5D6D" w:rsidRDefault="001D5D6D">
            <w:pPr>
              <w:pStyle w:val="afff6"/>
              <w:widowControl w:val="0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55" w:type="dxa"/>
            <w:gridSpan w:val="5"/>
            <w:shd w:val="clear" w:color="auto" w:fill="auto"/>
          </w:tcPr>
          <w:p w:rsidR="001D5D6D" w:rsidRDefault="00D15EF9">
            <w:pPr>
              <w:widowControl w:val="0"/>
              <w:tabs>
                <w:tab w:val="left" w:pos="432"/>
                <w:tab w:val="left" w:pos="459"/>
              </w:tabs>
              <w:spacing w:line="276" w:lineRule="auto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Стоимость погрузки, доставки, разгрузки и перемещения Товара</w:t>
            </w:r>
          </w:p>
        </w:tc>
        <w:tc>
          <w:tcPr>
            <w:tcW w:w="2961" w:type="dxa"/>
            <w:shd w:val="clear" w:color="auto" w:fill="auto"/>
          </w:tcPr>
          <w:p w:rsidR="001D5D6D" w:rsidRDefault="00D15EF9">
            <w:pPr>
              <w:widowControl w:val="0"/>
              <w:tabs>
                <w:tab w:val="left" w:pos="432"/>
                <w:tab w:val="left" w:pos="459"/>
              </w:tabs>
              <w:spacing w:line="276" w:lineRule="auto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Стоимость погрузки, доставки, разгрузки и перемещения Товара должна быть включена в стоимость Товара.</w:t>
            </w:r>
          </w:p>
        </w:tc>
        <w:tc>
          <w:tcPr>
            <w:tcW w:w="2927" w:type="dxa"/>
            <w:shd w:val="clear" w:color="auto" w:fill="auto"/>
          </w:tcPr>
          <w:p w:rsidR="001D5D6D" w:rsidRDefault="001D5D6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201" w:type="dxa"/>
            <w:shd w:val="clear" w:color="auto" w:fill="auto"/>
          </w:tcPr>
          <w:p w:rsidR="001D5D6D" w:rsidRDefault="001D5D6D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3334" w:type="dxa"/>
            <w:shd w:val="clear" w:color="auto" w:fill="auto"/>
          </w:tcPr>
          <w:p w:rsidR="001D5D6D" w:rsidRDefault="001D5D6D">
            <w:pPr>
              <w:widowControl w:val="0"/>
              <w:tabs>
                <w:tab w:val="left" w:pos="426"/>
              </w:tabs>
              <w:spacing w:before="60"/>
            </w:pPr>
          </w:p>
        </w:tc>
      </w:tr>
      <w:tr w:rsidR="001D5D6D">
        <w:tc>
          <w:tcPr>
            <w:tcW w:w="1230" w:type="dxa"/>
            <w:shd w:val="clear" w:color="auto" w:fill="auto"/>
            <w:vAlign w:val="center"/>
          </w:tcPr>
          <w:p w:rsidR="001D5D6D" w:rsidRDefault="001D5D6D">
            <w:pPr>
              <w:pStyle w:val="afff6"/>
              <w:widowControl w:val="0"/>
              <w:numPr>
                <w:ilvl w:val="0"/>
                <w:numId w:val="3"/>
              </w:numPr>
              <w:spacing w:before="60" w:after="60"/>
              <w:jc w:val="center"/>
            </w:pPr>
          </w:p>
        </w:tc>
        <w:tc>
          <w:tcPr>
            <w:tcW w:w="4616" w:type="dxa"/>
            <w:gridSpan w:val="6"/>
            <w:shd w:val="clear" w:color="auto" w:fill="auto"/>
            <w:vAlign w:val="center"/>
          </w:tcPr>
          <w:p w:rsidR="001D5D6D" w:rsidRDefault="00D15EF9">
            <w:pPr>
              <w:widowControl w:val="0"/>
              <w:spacing w:before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927" w:type="dxa"/>
            <w:shd w:val="clear" w:color="auto" w:fill="auto"/>
          </w:tcPr>
          <w:p w:rsidR="001D5D6D" w:rsidRDefault="00D15EF9">
            <w:pPr>
              <w:widowControl w:val="0"/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01" w:type="dxa"/>
            <w:shd w:val="clear" w:color="auto" w:fill="auto"/>
          </w:tcPr>
          <w:p w:rsidR="001D5D6D" w:rsidRDefault="00D15EF9">
            <w:pPr>
              <w:widowControl w:val="0"/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334" w:type="dxa"/>
            <w:shd w:val="clear" w:color="auto" w:fill="auto"/>
          </w:tcPr>
          <w:p w:rsidR="001D5D6D" w:rsidRDefault="00D15EF9">
            <w:pPr>
              <w:widowControl w:val="0"/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D5D6D">
        <w:tc>
          <w:tcPr>
            <w:tcW w:w="1230" w:type="dxa"/>
            <w:tcBorders>
              <w:top w:val="nil"/>
            </w:tcBorders>
            <w:shd w:val="clear" w:color="auto" w:fill="auto"/>
            <w:vAlign w:val="center"/>
          </w:tcPr>
          <w:p w:rsidR="001D5D6D" w:rsidRDefault="00D15EF9">
            <w:pPr>
              <w:pStyle w:val="afff6"/>
              <w:widowControl w:val="0"/>
              <w:tabs>
                <w:tab w:val="left" w:pos="450"/>
              </w:tabs>
              <w:spacing w:before="60" w:after="60"/>
              <w:ind w:left="0"/>
              <w:jc w:val="center"/>
            </w:pPr>
            <w:r>
              <w:t xml:space="preserve">6.1. </w:t>
            </w:r>
          </w:p>
        </w:tc>
        <w:tc>
          <w:tcPr>
            <w:tcW w:w="1635" w:type="dxa"/>
            <w:gridSpan w:val="3"/>
            <w:tcBorders>
              <w:top w:val="nil"/>
              <w:right w:val="nil"/>
            </w:tcBorders>
            <w:shd w:val="clear" w:color="auto" w:fill="auto"/>
            <w:vAlign w:val="center"/>
          </w:tcPr>
          <w:p w:rsidR="001D5D6D" w:rsidRDefault="001D5D6D">
            <w:pPr>
              <w:widowControl w:val="0"/>
              <w:spacing w:before="40"/>
              <w:rPr>
                <w:b/>
                <w:sz w:val="24"/>
                <w:szCs w:val="24"/>
              </w:rPr>
            </w:pPr>
          </w:p>
        </w:tc>
        <w:tc>
          <w:tcPr>
            <w:tcW w:w="2981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1D5D6D" w:rsidRDefault="001D5D6D">
            <w:pPr>
              <w:widowControl w:val="0"/>
              <w:spacing w:before="40"/>
              <w:rPr>
                <w:b/>
                <w:sz w:val="24"/>
                <w:szCs w:val="24"/>
              </w:rPr>
            </w:pPr>
          </w:p>
        </w:tc>
        <w:tc>
          <w:tcPr>
            <w:tcW w:w="2927" w:type="dxa"/>
            <w:tcBorders>
              <w:top w:val="nil"/>
            </w:tcBorders>
            <w:shd w:val="clear" w:color="auto" w:fill="auto"/>
          </w:tcPr>
          <w:p w:rsidR="001D5D6D" w:rsidRDefault="001D5D6D">
            <w:pPr>
              <w:widowControl w:val="0"/>
              <w:spacing w:before="4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01" w:type="dxa"/>
            <w:tcBorders>
              <w:top w:val="nil"/>
            </w:tcBorders>
            <w:shd w:val="clear" w:color="auto" w:fill="auto"/>
          </w:tcPr>
          <w:p w:rsidR="001D5D6D" w:rsidRDefault="001D5D6D">
            <w:pPr>
              <w:widowControl w:val="0"/>
              <w:spacing w:before="4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34" w:type="dxa"/>
            <w:tcBorders>
              <w:top w:val="nil"/>
            </w:tcBorders>
            <w:shd w:val="clear" w:color="auto" w:fill="auto"/>
          </w:tcPr>
          <w:p w:rsidR="001D5D6D" w:rsidRDefault="001D5D6D">
            <w:pPr>
              <w:widowControl w:val="0"/>
              <w:spacing w:before="40"/>
              <w:jc w:val="center"/>
              <w:rPr>
                <w:b/>
                <w:sz w:val="24"/>
                <w:szCs w:val="24"/>
              </w:rPr>
            </w:pPr>
          </w:p>
        </w:tc>
      </w:tr>
      <w:tr w:rsidR="001D5D6D">
        <w:tc>
          <w:tcPr>
            <w:tcW w:w="1230" w:type="dxa"/>
            <w:shd w:val="clear" w:color="auto" w:fill="auto"/>
            <w:vAlign w:val="center"/>
          </w:tcPr>
          <w:p w:rsidR="001D5D6D" w:rsidRDefault="001D5D6D">
            <w:pPr>
              <w:pStyle w:val="afff6"/>
              <w:widowControl w:val="0"/>
              <w:numPr>
                <w:ilvl w:val="0"/>
                <w:numId w:val="3"/>
              </w:numPr>
              <w:spacing w:before="60" w:after="60"/>
              <w:jc w:val="center"/>
            </w:pPr>
          </w:p>
        </w:tc>
        <w:tc>
          <w:tcPr>
            <w:tcW w:w="4616" w:type="dxa"/>
            <w:gridSpan w:val="6"/>
            <w:shd w:val="clear" w:color="auto" w:fill="auto"/>
            <w:vAlign w:val="center"/>
          </w:tcPr>
          <w:p w:rsidR="001D5D6D" w:rsidRDefault="00D15EF9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 w:rsidR="001D5D6D" w:rsidRDefault="001D5D6D">
            <w:pPr>
              <w:widowControl w:val="0"/>
              <w:spacing w:before="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27" w:type="dxa"/>
            <w:shd w:val="clear" w:color="auto" w:fill="auto"/>
          </w:tcPr>
          <w:p w:rsidR="001D5D6D" w:rsidRDefault="00D15EF9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01" w:type="dxa"/>
            <w:shd w:val="clear" w:color="auto" w:fill="auto"/>
          </w:tcPr>
          <w:p w:rsidR="001D5D6D" w:rsidRDefault="00D15EF9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334" w:type="dxa"/>
            <w:shd w:val="clear" w:color="auto" w:fill="auto"/>
          </w:tcPr>
          <w:p w:rsidR="001D5D6D" w:rsidRDefault="00D15EF9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D5D6D">
        <w:tc>
          <w:tcPr>
            <w:tcW w:w="1230" w:type="dxa"/>
            <w:shd w:val="clear" w:color="auto" w:fill="auto"/>
            <w:vAlign w:val="center"/>
          </w:tcPr>
          <w:p w:rsidR="001D5D6D" w:rsidRDefault="001D5D6D">
            <w:pPr>
              <w:pStyle w:val="afff6"/>
              <w:widowControl w:val="0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55" w:type="dxa"/>
            <w:gridSpan w:val="5"/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2961" w:type="dxa"/>
            <w:shd w:val="clear" w:color="auto" w:fill="auto"/>
          </w:tcPr>
          <w:p w:rsidR="001D5D6D" w:rsidRDefault="00D15EF9">
            <w:pPr>
              <w:widowControl w:val="0"/>
              <w:spacing w:line="276" w:lineRule="auto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bCs/>
                <w:color w:val="000000"/>
                <w:sz w:val="24"/>
                <w:szCs w:val="24"/>
              </w:rPr>
              <w:t>Гарантийный срок должен составлять не менее 12 месяцев с даты поставки продукции.</w:t>
            </w:r>
          </w:p>
        </w:tc>
        <w:tc>
          <w:tcPr>
            <w:tcW w:w="2927" w:type="dxa"/>
            <w:shd w:val="clear" w:color="auto" w:fill="auto"/>
          </w:tcPr>
          <w:p w:rsidR="001D5D6D" w:rsidRDefault="001D5D6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201" w:type="dxa"/>
            <w:shd w:val="clear" w:color="auto" w:fill="auto"/>
          </w:tcPr>
          <w:p w:rsidR="001D5D6D" w:rsidRDefault="001D5D6D">
            <w:pPr>
              <w:widowControl w:val="0"/>
              <w:tabs>
                <w:tab w:val="left" w:pos="426"/>
              </w:tabs>
              <w:spacing w:before="40"/>
              <w:rPr>
                <w:sz w:val="24"/>
                <w:szCs w:val="24"/>
              </w:rPr>
            </w:pPr>
          </w:p>
        </w:tc>
        <w:tc>
          <w:tcPr>
            <w:tcW w:w="3334" w:type="dxa"/>
            <w:shd w:val="clear" w:color="auto" w:fill="auto"/>
          </w:tcPr>
          <w:p w:rsidR="001D5D6D" w:rsidRDefault="001D5D6D">
            <w:pPr>
              <w:pStyle w:val="afffd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1D5D6D">
        <w:tc>
          <w:tcPr>
            <w:tcW w:w="1230" w:type="dxa"/>
            <w:shd w:val="clear" w:color="auto" w:fill="auto"/>
            <w:vAlign w:val="center"/>
          </w:tcPr>
          <w:p w:rsidR="001D5D6D" w:rsidRDefault="001D5D6D">
            <w:pPr>
              <w:pStyle w:val="afff6"/>
              <w:widowControl w:val="0"/>
              <w:numPr>
                <w:ilvl w:val="0"/>
                <w:numId w:val="3"/>
              </w:numPr>
              <w:spacing w:before="60" w:after="60"/>
              <w:jc w:val="center"/>
            </w:pPr>
          </w:p>
        </w:tc>
        <w:tc>
          <w:tcPr>
            <w:tcW w:w="4616" w:type="dxa"/>
            <w:gridSpan w:val="6"/>
            <w:shd w:val="clear" w:color="auto" w:fill="auto"/>
            <w:vAlign w:val="center"/>
          </w:tcPr>
          <w:p w:rsidR="001D5D6D" w:rsidRDefault="00D15EF9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комплектации и </w:t>
            </w:r>
            <w:r>
              <w:rPr>
                <w:b/>
                <w:sz w:val="24"/>
                <w:szCs w:val="24"/>
              </w:rPr>
              <w:t xml:space="preserve">документам, поставляемым вместе с </w:t>
            </w:r>
            <w:r>
              <w:rPr>
                <w:b/>
                <w:sz w:val="24"/>
                <w:szCs w:val="24"/>
              </w:rPr>
              <w:lastRenderedPageBreak/>
              <w:t>продукцией</w:t>
            </w:r>
          </w:p>
        </w:tc>
        <w:tc>
          <w:tcPr>
            <w:tcW w:w="2927" w:type="dxa"/>
            <w:shd w:val="clear" w:color="auto" w:fill="auto"/>
          </w:tcPr>
          <w:p w:rsidR="001D5D6D" w:rsidRDefault="00D15EF9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-//-</w:t>
            </w:r>
          </w:p>
        </w:tc>
        <w:tc>
          <w:tcPr>
            <w:tcW w:w="3201" w:type="dxa"/>
            <w:shd w:val="clear" w:color="auto" w:fill="auto"/>
          </w:tcPr>
          <w:p w:rsidR="001D5D6D" w:rsidRDefault="00D15EF9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334" w:type="dxa"/>
            <w:shd w:val="clear" w:color="auto" w:fill="auto"/>
          </w:tcPr>
          <w:p w:rsidR="001D5D6D" w:rsidRDefault="00D15EF9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D5D6D">
        <w:tc>
          <w:tcPr>
            <w:tcW w:w="1230" w:type="dxa"/>
            <w:shd w:val="clear" w:color="auto" w:fill="auto"/>
            <w:vAlign w:val="center"/>
          </w:tcPr>
          <w:p w:rsidR="001D5D6D" w:rsidRDefault="001D5D6D">
            <w:pPr>
              <w:pStyle w:val="afff6"/>
              <w:widowControl w:val="0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55" w:type="dxa"/>
            <w:gridSpan w:val="5"/>
            <w:shd w:val="clear" w:color="auto" w:fill="auto"/>
            <w:vAlign w:val="center"/>
          </w:tcPr>
          <w:p w:rsidR="001D5D6D" w:rsidRDefault="00D15EF9">
            <w:pPr>
              <w:widowControl w:val="0"/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Техническая часть заявки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1D5D6D" w:rsidRDefault="00D15EF9">
            <w:pPr>
              <w:widowControl w:val="0"/>
              <w:spacing w:line="276" w:lineRule="auto"/>
              <w:ind w:firstLine="284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 xml:space="preserve">В технической части заявка участника должна содержать информацию о полном наименовании продукции или их эквиваленте с указанием параметров поставляемой продукции, в том </w:t>
            </w:r>
            <w:r>
              <w:rPr>
                <w:sz w:val="24"/>
                <w:szCs w:val="24"/>
              </w:rPr>
              <w:t>числе:</w:t>
            </w:r>
          </w:p>
        </w:tc>
        <w:tc>
          <w:tcPr>
            <w:tcW w:w="2927" w:type="dxa"/>
            <w:shd w:val="clear" w:color="auto" w:fill="auto"/>
          </w:tcPr>
          <w:p w:rsidR="001D5D6D" w:rsidRDefault="001D5D6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201" w:type="dxa"/>
            <w:shd w:val="clear" w:color="auto" w:fill="auto"/>
          </w:tcPr>
          <w:p w:rsidR="001D5D6D" w:rsidRDefault="001D5D6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334" w:type="dxa"/>
            <w:shd w:val="clear" w:color="auto" w:fill="auto"/>
          </w:tcPr>
          <w:p w:rsidR="001D5D6D" w:rsidRDefault="001D5D6D">
            <w:pPr>
              <w:widowControl w:val="0"/>
              <w:rPr>
                <w:sz w:val="24"/>
                <w:szCs w:val="24"/>
              </w:rPr>
            </w:pPr>
          </w:p>
        </w:tc>
      </w:tr>
      <w:tr w:rsidR="001D5D6D">
        <w:tc>
          <w:tcPr>
            <w:tcW w:w="1230" w:type="dxa"/>
            <w:shd w:val="clear" w:color="auto" w:fill="auto"/>
            <w:vAlign w:val="center"/>
          </w:tcPr>
          <w:p w:rsidR="001D5D6D" w:rsidRDefault="00D15EF9">
            <w:pPr>
              <w:pStyle w:val="afff6"/>
              <w:widowControl w:val="0"/>
              <w:spacing w:before="60" w:after="60"/>
              <w:ind w:left="57"/>
              <w:jc w:val="center"/>
            </w:pPr>
            <w:r>
              <w:t>8.1.1.</w:t>
            </w:r>
          </w:p>
        </w:tc>
        <w:tc>
          <w:tcPr>
            <w:tcW w:w="1655" w:type="dxa"/>
            <w:gridSpan w:val="5"/>
            <w:shd w:val="clear" w:color="auto" w:fill="auto"/>
            <w:vAlign w:val="center"/>
          </w:tcPr>
          <w:p w:rsidR="001D5D6D" w:rsidRDefault="001D5D6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61" w:type="dxa"/>
            <w:shd w:val="clear" w:color="auto" w:fill="auto"/>
            <w:vAlign w:val="center"/>
          </w:tcPr>
          <w:p w:rsidR="001D5D6D" w:rsidRDefault="00D15EF9">
            <w:pPr>
              <w:widowControl w:val="0"/>
              <w:spacing w:line="276" w:lineRule="auto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Техническое описание продукции, код товара согласно каталогу производителя;</w:t>
            </w:r>
          </w:p>
        </w:tc>
        <w:tc>
          <w:tcPr>
            <w:tcW w:w="2927" w:type="dxa"/>
            <w:shd w:val="clear" w:color="auto" w:fill="auto"/>
          </w:tcPr>
          <w:p w:rsidR="001D5D6D" w:rsidRDefault="001D5D6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201" w:type="dxa"/>
            <w:shd w:val="clear" w:color="auto" w:fill="auto"/>
          </w:tcPr>
          <w:p w:rsidR="001D5D6D" w:rsidRDefault="001D5D6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334" w:type="dxa"/>
            <w:shd w:val="clear" w:color="auto" w:fill="auto"/>
          </w:tcPr>
          <w:p w:rsidR="001D5D6D" w:rsidRDefault="001D5D6D">
            <w:pPr>
              <w:widowControl w:val="0"/>
              <w:rPr>
                <w:sz w:val="24"/>
                <w:szCs w:val="24"/>
              </w:rPr>
            </w:pPr>
          </w:p>
        </w:tc>
      </w:tr>
      <w:tr w:rsidR="001D5D6D">
        <w:tc>
          <w:tcPr>
            <w:tcW w:w="1230" w:type="dxa"/>
            <w:tcBorders>
              <w:top w:val="nil"/>
            </w:tcBorders>
            <w:shd w:val="clear" w:color="auto" w:fill="auto"/>
            <w:vAlign w:val="center"/>
          </w:tcPr>
          <w:p w:rsidR="001D5D6D" w:rsidRDefault="00D15EF9">
            <w:pPr>
              <w:pStyle w:val="afff6"/>
              <w:widowControl w:val="0"/>
              <w:spacing w:before="60" w:after="60"/>
              <w:ind w:left="57"/>
              <w:jc w:val="center"/>
            </w:pPr>
            <w:r>
              <w:t>8.1.2.</w:t>
            </w:r>
          </w:p>
        </w:tc>
        <w:tc>
          <w:tcPr>
            <w:tcW w:w="1655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:rsidR="001D5D6D" w:rsidRDefault="001D5D6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61" w:type="dxa"/>
            <w:tcBorders>
              <w:top w:val="nil"/>
            </w:tcBorders>
            <w:shd w:val="clear" w:color="auto" w:fill="auto"/>
            <w:vAlign w:val="center"/>
          </w:tcPr>
          <w:p w:rsidR="001D5D6D" w:rsidRDefault="00D15EF9">
            <w:pPr>
              <w:widowControl w:val="0"/>
              <w:spacing w:line="276" w:lineRule="auto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изготовителя продукции:</w:t>
            </w:r>
          </w:p>
          <w:p w:rsidR="001D5D6D" w:rsidRDefault="00D15EF9">
            <w:pPr>
              <w:widowControl w:val="0"/>
              <w:spacing w:line="276" w:lineRule="auto"/>
              <w:ind w:firstLine="284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Заполненные таблицы технических характеристик, в соответствии с техническими требованиями Заказчика.</w:t>
            </w:r>
          </w:p>
        </w:tc>
        <w:tc>
          <w:tcPr>
            <w:tcW w:w="2927" w:type="dxa"/>
            <w:tcBorders>
              <w:top w:val="nil"/>
            </w:tcBorders>
            <w:shd w:val="clear" w:color="auto" w:fill="auto"/>
          </w:tcPr>
          <w:p w:rsidR="001D5D6D" w:rsidRDefault="001D5D6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201" w:type="dxa"/>
            <w:tcBorders>
              <w:top w:val="nil"/>
            </w:tcBorders>
            <w:shd w:val="clear" w:color="auto" w:fill="auto"/>
          </w:tcPr>
          <w:p w:rsidR="001D5D6D" w:rsidRDefault="001D5D6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334" w:type="dxa"/>
            <w:tcBorders>
              <w:top w:val="nil"/>
            </w:tcBorders>
            <w:shd w:val="clear" w:color="auto" w:fill="auto"/>
          </w:tcPr>
          <w:p w:rsidR="001D5D6D" w:rsidRDefault="001D5D6D">
            <w:pPr>
              <w:widowControl w:val="0"/>
              <w:rPr>
                <w:sz w:val="24"/>
                <w:szCs w:val="24"/>
              </w:rPr>
            </w:pPr>
          </w:p>
        </w:tc>
      </w:tr>
      <w:tr w:rsidR="001D5D6D">
        <w:tc>
          <w:tcPr>
            <w:tcW w:w="1230" w:type="dxa"/>
            <w:tcBorders>
              <w:top w:val="nil"/>
            </w:tcBorders>
            <w:shd w:val="clear" w:color="auto" w:fill="auto"/>
            <w:vAlign w:val="center"/>
          </w:tcPr>
          <w:p w:rsidR="001D5D6D" w:rsidRDefault="001D5D6D">
            <w:pPr>
              <w:pStyle w:val="afff6"/>
              <w:widowControl w:val="0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55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:rsidR="001D5D6D" w:rsidRDefault="00D15EF9">
            <w:pPr>
              <w:widowControl w:val="0"/>
              <w:spacing w:line="276" w:lineRule="auto"/>
              <w:ind w:firstLine="284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 xml:space="preserve">На этапе </w:t>
            </w:r>
            <w:r>
              <w:rPr>
                <w:sz w:val="24"/>
                <w:szCs w:val="24"/>
              </w:rPr>
              <w:t>поставки должны быть представлены</w:t>
            </w:r>
          </w:p>
        </w:tc>
        <w:tc>
          <w:tcPr>
            <w:tcW w:w="2961" w:type="dxa"/>
            <w:tcBorders>
              <w:top w:val="nil"/>
            </w:tcBorders>
            <w:shd w:val="clear" w:color="auto" w:fill="auto"/>
            <w:vAlign w:val="center"/>
          </w:tcPr>
          <w:p w:rsidR="001D5D6D" w:rsidRDefault="00D15EF9">
            <w:pPr>
              <w:widowControl w:val="0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- сертификаты соответствия ТР ЕАЭС 043/2017 ;</w:t>
            </w:r>
          </w:p>
          <w:p w:rsidR="001D5D6D" w:rsidRDefault="00D15EF9">
            <w:pPr>
              <w:widowControl w:val="0"/>
              <w:spacing w:line="276" w:lineRule="auto"/>
              <w:jc w:val="both"/>
            </w:pPr>
            <w:r>
              <w:t>- эксплуатационные документы по ГОСТ Р 2.601-2019</w:t>
            </w:r>
          </w:p>
        </w:tc>
        <w:tc>
          <w:tcPr>
            <w:tcW w:w="2927" w:type="dxa"/>
            <w:tcBorders>
              <w:top w:val="nil"/>
            </w:tcBorders>
            <w:shd w:val="clear" w:color="auto" w:fill="auto"/>
          </w:tcPr>
          <w:p w:rsidR="001D5D6D" w:rsidRDefault="001D5D6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201" w:type="dxa"/>
            <w:tcBorders>
              <w:top w:val="nil"/>
            </w:tcBorders>
            <w:shd w:val="clear" w:color="auto" w:fill="auto"/>
          </w:tcPr>
          <w:p w:rsidR="001D5D6D" w:rsidRDefault="001D5D6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334" w:type="dxa"/>
            <w:tcBorders>
              <w:top w:val="nil"/>
            </w:tcBorders>
            <w:shd w:val="clear" w:color="auto" w:fill="auto"/>
          </w:tcPr>
          <w:p w:rsidR="001D5D6D" w:rsidRDefault="001D5D6D">
            <w:pPr>
              <w:widowControl w:val="0"/>
              <w:rPr>
                <w:sz w:val="24"/>
                <w:szCs w:val="24"/>
              </w:rPr>
            </w:pPr>
          </w:p>
        </w:tc>
      </w:tr>
      <w:tr w:rsidR="001D5D6D">
        <w:tc>
          <w:tcPr>
            <w:tcW w:w="1230" w:type="dxa"/>
            <w:shd w:val="clear" w:color="auto" w:fill="auto"/>
            <w:vAlign w:val="center"/>
          </w:tcPr>
          <w:p w:rsidR="001D5D6D" w:rsidRDefault="00D15EF9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1655" w:type="dxa"/>
            <w:gridSpan w:val="5"/>
            <w:shd w:val="clear" w:color="auto" w:fill="auto"/>
            <w:vAlign w:val="center"/>
          </w:tcPr>
          <w:p w:rsidR="001D5D6D" w:rsidRDefault="00D15EF9">
            <w:pPr>
              <w:widowControl w:val="0"/>
              <w:spacing w:line="276" w:lineRule="auto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Спецификация поставляемой продукции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1D5D6D" w:rsidRDefault="00D15EF9">
            <w:pPr>
              <w:widowControl w:val="0"/>
              <w:spacing w:line="276" w:lineRule="auto"/>
              <w:ind w:firstLine="284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Спецификация поставляемой продукции должна быть представлена в двух вариантах:</w:t>
            </w:r>
          </w:p>
          <w:p w:rsidR="001D5D6D" w:rsidRDefault="00D15EF9">
            <w:pPr>
              <w:widowControl w:val="0"/>
              <w:ind w:firstLine="426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lastRenderedPageBreak/>
              <w:t xml:space="preserve">- на бумажном носителе; </w:t>
            </w:r>
          </w:p>
          <w:p w:rsidR="001D5D6D" w:rsidRDefault="00D15EF9">
            <w:pPr>
              <w:widowControl w:val="0"/>
              <w:spacing w:line="276" w:lineRule="auto"/>
              <w:ind w:firstLine="426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 xml:space="preserve">- на электронном носителе (в формате </w:t>
            </w:r>
            <w:r>
              <w:rPr>
                <w:sz w:val="24"/>
                <w:szCs w:val="24"/>
                <w:lang w:val="en-US"/>
              </w:rPr>
              <w:t>Word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Excel</w:t>
            </w:r>
            <w:proofErr w:type="spellEnd"/>
            <w:r>
              <w:t xml:space="preserve">, </w:t>
            </w:r>
            <w:r>
              <w:rPr>
                <w:sz w:val="24"/>
                <w:szCs w:val="24"/>
                <w:lang w:val="en-US"/>
              </w:rPr>
              <w:t>P</w:t>
            </w:r>
            <w:proofErr w:type="spellStart"/>
            <w:r>
              <w:rPr>
                <w:sz w:val="24"/>
                <w:szCs w:val="24"/>
              </w:rPr>
              <w:t>df</w:t>
            </w:r>
            <w:proofErr w:type="spellEnd"/>
            <w:r>
              <w:rPr>
                <w:sz w:val="24"/>
                <w:szCs w:val="24"/>
              </w:rPr>
              <w:t>), полностью соответствующем бумажному варианту.</w:t>
            </w:r>
          </w:p>
        </w:tc>
        <w:tc>
          <w:tcPr>
            <w:tcW w:w="2927" w:type="dxa"/>
            <w:shd w:val="clear" w:color="auto" w:fill="auto"/>
          </w:tcPr>
          <w:p w:rsidR="001D5D6D" w:rsidRDefault="001D5D6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201" w:type="dxa"/>
            <w:shd w:val="clear" w:color="auto" w:fill="auto"/>
          </w:tcPr>
          <w:p w:rsidR="001D5D6D" w:rsidRDefault="001D5D6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334" w:type="dxa"/>
            <w:shd w:val="clear" w:color="auto" w:fill="auto"/>
          </w:tcPr>
          <w:p w:rsidR="001D5D6D" w:rsidRDefault="001D5D6D">
            <w:pPr>
              <w:widowControl w:val="0"/>
              <w:rPr>
                <w:sz w:val="24"/>
                <w:szCs w:val="24"/>
              </w:rPr>
            </w:pPr>
          </w:p>
        </w:tc>
      </w:tr>
      <w:tr w:rsidR="001D5D6D">
        <w:tc>
          <w:tcPr>
            <w:tcW w:w="1230" w:type="dxa"/>
            <w:shd w:val="clear" w:color="auto" w:fill="auto"/>
            <w:vAlign w:val="center"/>
          </w:tcPr>
          <w:p w:rsidR="001D5D6D" w:rsidRDefault="001D5D6D">
            <w:pPr>
              <w:pStyle w:val="afff6"/>
              <w:widowControl w:val="0"/>
              <w:numPr>
                <w:ilvl w:val="0"/>
                <w:numId w:val="3"/>
              </w:numPr>
              <w:spacing w:before="60" w:after="60"/>
              <w:jc w:val="center"/>
            </w:pPr>
          </w:p>
        </w:tc>
        <w:tc>
          <w:tcPr>
            <w:tcW w:w="4616" w:type="dxa"/>
            <w:gridSpan w:val="6"/>
            <w:shd w:val="clear" w:color="auto" w:fill="auto"/>
            <w:vAlign w:val="center"/>
          </w:tcPr>
          <w:p w:rsidR="001D5D6D" w:rsidRDefault="00D15EF9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927" w:type="dxa"/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01" w:type="dxa"/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334" w:type="dxa"/>
            <w:shd w:val="clear" w:color="auto" w:fill="auto"/>
          </w:tcPr>
          <w:p w:rsidR="001D5D6D" w:rsidRDefault="00D15E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D5D6D">
        <w:tc>
          <w:tcPr>
            <w:tcW w:w="1230" w:type="dxa"/>
            <w:shd w:val="clear" w:color="auto" w:fill="auto"/>
            <w:vAlign w:val="center"/>
          </w:tcPr>
          <w:p w:rsidR="001D5D6D" w:rsidRDefault="001D5D6D">
            <w:pPr>
              <w:pStyle w:val="afff6"/>
              <w:widowControl w:val="0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55" w:type="dxa"/>
            <w:gridSpan w:val="5"/>
            <w:shd w:val="clear" w:color="auto" w:fill="auto"/>
            <w:vAlign w:val="center"/>
          </w:tcPr>
          <w:p w:rsidR="001D5D6D" w:rsidRDefault="00D15EF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Требования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по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сертификации</w:t>
            </w:r>
            <w:proofErr w:type="spellEnd"/>
          </w:p>
        </w:tc>
        <w:tc>
          <w:tcPr>
            <w:tcW w:w="2961" w:type="dxa"/>
            <w:shd w:val="clear" w:color="auto" w:fill="auto"/>
            <w:vAlign w:val="center"/>
          </w:tcPr>
          <w:p w:rsidR="001D5D6D" w:rsidRDefault="00D15E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на продукцию сертификатов соответствия ТР ЕАЭС 043/2017</w:t>
            </w:r>
          </w:p>
        </w:tc>
        <w:tc>
          <w:tcPr>
            <w:tcW w:w="2927" w:type="dxa"/>
            <w:shd w:val="clear" w:color="auto" w:fill="auto"/>
          </w:tcPr>
          <w:p w:rsidR="001D5D6D" w:rsidRDefault="001D5D6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201" w:type="dxa"/>
            <w:shd w:val="clear" w:color="auto" w:fill="auto"/>
          </w:tcPr>
          <w:p w:rsidR="001D5D6D" w:rsidRDefault="001D5D6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334" w:type="dxa"/>
            <w:shd w:val="clear" w:color="auto" w:fill="auto"/>
          </w:tcPr>
          <w:p w:rsidR="001D5D6D" w:rsidRDefault="001D5D6D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1D5D6D" w:rsidRDefault="001D5D6D">
      <w:pPr>
        <w:sectPr w:rsidR="001D5D6D">
          <w:headerReference w:type="default" r:id="rId10"/>
          <w:headerReference w:type="first" r:id="rId11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1D5D6D" w:rsidRDefault="00D15EF9">
      <w:pPr>
        <w:pStyle w:val="1"/>
        <w:keepLines/>
        <w:numPr>
          <w:ilvl w:val="0"/>
          <w:numId w:val="2"/>
        </w:numPr>
        <w:ind w:left="357" w:hanging="357"/>
        <w:jc w:val="center"/>
        <w:rPr>
          <w:sz w:val="24"/>
          <w:szCs w:val="24"/>
          <w:lang w:val="ru-RU"/>
        </w:rPr>
      </w:pPr>
      <w:bookmarkStart w:id="28" w:name="_Toc53393312"/>
      <w:bookmarkStart w:id="29" w:name="_Toc163817124"/>
      <w:r>
        <w:rPr>
          <w:sz w:val="24"/>
          <w:szCs w:val="24"/>
          <w:lang w:val="ru-RU"/>
        </w:rPr>
        <w:lastRenderedPageBreak/>
        <w:t>Требования к документации по ценообразованию</w:t>
      </w:r>
      <w:bookmarkEnd w:id="28"/>
      <w:r>
        <w:rPr>
          <w:sz w:val="24"/>
          <w:szCs w:val="24"/>
          <w:lang w:val="ru-RU"/>
        </w:rPr>
        <w:t xml:space="preserve"> на этапе закупки</w:t>
      </w:r>
      <w:bookmarkEnd w:id="29"/>
    </w:p>
    <w:p w:rsidR="001D5D6D" w:rsidRDefault="001D5D6D">
      <w:pPr>
        <w:widowControl w:val="0"/>
        <w:tabs>
          <w:tab w:val="left" w:pos="426"/>
        </w:tabs>
        <w:spacing w:before="60"/>
        <w:jc w:val="both"/>
        <w:rPr>
          <w:rStyle w:val="af6"/>
          <w:bCs/>
          <w:iCs/>
          <w:sz w:val="24"/>
          <w:szCs w:val="24"/>
        </w:rPr>
      </w:pPr>
    </w:p>
    <w:p w:rsidR="001D5D6D" w:rsidRDefault="00D15EF9" w:rsidP="00B95CC2">
      <w:pPr>
        <w:numPr>
          <w:ilvl w:val="1"/>
          <w:numId w:val="6"/>
        </w:numPr>
        <w:spacing w:after="120"/>
        <w:jc w:val="both"/>
        <w:rPr>
          <w:sz w:val="24"/>
          <w:szCs w:val="24"/>
        </w:rPr>
      </w:pPr>
      <w:r>
        <w:rPr>
          <w:bCs/>
          <w:iCs/>
          <w:sz w:val="24"/>
          <w:szCs w:val="24"/>
          <w:lang w:eastAsia="x-none"/>
        </w:rPr>
        <w:t xml:space="preserve">В обоснование стоимости своей заявки Участник предоставляет </w:t>
      </w:r>
      <w:r w:rsidR="00B95CC2" w:rsidRPr="00B95CC2">
        <w:rPr>
          <w:bCs/>
          <w:iCs/>
          <w:sz w:val="24"/>
          <w:szCs w:val="24"/>
          <w:lang w:eastAsia="x-none"/>
        </w:rPr>
        <w:t xml:space="preserve">Коммерческое предложение по форме согласно Приложению № 1 к настоящим ТТ (в двух вариантах – в </w:t>
      </w:r>
      <w:proofErr w:type="spellStart"/>
      <w:r w:rsidR="00B95CC2" w:rsidRPr="00B95CC2">
        <w:rPr>
          <w:bCs/>
          <w:iCs/>
          <w:sz w:val="24"/>
          <w:szCs w:val="24"/>
          <w:lang w:eastAsia="x-none"/>
        </w:rPr>
        <w:t>pdf</w:t>
      </w:r>
      <w:proofErr w:type="spellEnd"/>
      <w:r w:rsidR="00B95CC2" w:rsidRPr="00B95CC2">
        <w:rPr>
          <w:bCs/>
          <w:iCs/>
          <w:sz w:val="24"/>
          <w:szCs w:val="24"/>
          <w:lang w:eastAsia="x-none"/>
        </w:rPr>
        <w:t xml:space="preserve"> и </w:t>
      </w:r>
      <w:proofErr w:type="spellStart"/>
      <w:r w:rsidR="00B95CC2" w:rsidRPr="00B95CC2">
        <w:rPr>
          <w:bCs/>
          <w:iCs/>
          <w:sz w:val="24"/>
          <w:szCs w:val="24"/>
          <w:lang w:eastAsia="x-none"/>
        </w:rPr>
        <w:t>Excel</w:t>
      </w:r>
      <w:proofErr w:type="spellEnd"/>
      <w:r w:rsidR="00B95CC2" w:rsidRPr="00B95CC2">
        <w:rPr>
          <w:bCs/>
          <w:iCs/>
          <w:sz w:val="24"/>
          <w:szCs w:val="24"/>
          <w:lang w:eastAsia="x-none"/>
        </w:rPr>
        <w:t>)</w:t>
      </w:r>
      <w:r>
        <w:rPr>
          <w:bCs/>
          <w:iCs/>
          <w:sz w:val="24"/>
          <w:szCs w:val="24"/>
          <w:lang w:eastAsia="x-none"/>
        </w:rPr>
        <w:t>.</w:t>
      </w:r>
    </w:p>
    <w:p w:rsidR="001D5D6D" w:rsidRDefault="00B95CC2" w:rsidP="00B95CC2">
      <w:pPr>
        <w:numPr>
          <w:ilvl w:val="1"/>
          <w:numId w:val="6"/>
        </w:numPr>
        <w:spacing w:after="120"/>
        <w:jc w:val="both"/>
        <w:rPr>
          <w:sz w:val="24"/>
          <w:szCs w:val="24"/>
        </w:rPr>
      </w:pPr>
      <w:r w:rsidRPr="00B95CC2">
        <w:rPr>
          <w:bCs/>
          <w:iCs/>
          <w:sz w:val="24"/>
          <w:szCs w:val="24"/>
          <w:lang w:eastAsia="x-none"/>
        </w:rPr>
        <w:t>Дополнительные документы по ценообразованию в состав заявки не включается</w:t>
      </w:r>
      <w:r w:rsidR="00D15EF9">
        <w:rPr>
          <w:bCs/>
          <w:iCs/>
          <w:sz w:val="24"/>
          <w:szCs w:val="24"/>
          <w:lang w:eastAsia="x-none"/>
        </w:rPr>
        <w:t>.</w:t>
      </w:r>
    </w:p>
    <w:p w:rsidR="001D5D6D" w:rsidRDefault="001D5D6D">
      <w:pPr>
        <w:spacing w:after="120"/>
        <w:ind w:left="1140"/>
        <w:jc w:val="center"/>
        <w:rPr>
          <w:b/>
          <w:bCs/>
        </w:rPr>
      </w:pPr>
    </w:p>
    <w:p w:rsidR="001D5D6D" w:rsidRDefault="001D5D6D">
      <w:pPr>
        <w:spacing w:after="120"/>
        <w:ind w:left="1140"/>
        <w:jc w:val="center"/>
        <w:rPr>
          <w:b/>
          <w:bCs/>
        </w:rPr>
      </w:pPr>
    </w:p>
    <w:p w:rsidR="001D5D6D" w:rsidRDefault="001D5D6D">
      <w:pPr>
        <w:spacing w:after="120"/>
        <w:ind w:left="1140"/>
        <w:jc w:val="center"/>
        <w:rPr>
          <w:b/>
          <w:bCs/>
        </w:rPr>
      </w:pPr>
    </w:p>
    <w:p w:rsidR="001D5D6D" w:rsidRDefault="001D5D6D">
      <w:pPr>
        <w:spacing w:after="120"/>
        <w:ind w:left="1140"/>
        <w:jc w:val="center"/>
        <w:rPr>
          <w:b/>
          <w:bCs/>
        </w:rPr>
      </w:pPr>
    </w:p>
    <w:p w:rsidR="001D5D6D" w:rsidRDefault="001D5D6D">
      <w:pPr>
        <w:spacing w:after="120"/>
        <w:jc w:val="both"/>
        <w:rPr>
          <w:rFonts w:eastAsia="Calibri"/>
          <w:i/>
          <w:iCs/>
          <w:sz w:val="24"/>
          <w:szCs w:val="24"/>
          <w:lang w:val="x-none" w:eastAsia="x-none"/>
        </w:rPr>
      </w:pPr>
    </w:p>
    <w:p w:rsidR="001D5D6D" w:rsidRDefault="001D5D6D">
      <w:pPr>
        <w:spacing w:after="120"/>
        <w:jc w:val="both"/>
        <w:rPr>
          <w:rFonts w:eastAsia="Calibri"/>
          <w:i/>
          <w:iCs/>
          <w:sz w:val="24"/>
          <w:szCs w:val="24"/>
          <w:lang w:val="x-none" w:eastAsia="x-none"/>
        </w:rPr>
      </w:pPr>
    </w:p>
    <w:p w:rsidR="001D5D6D" w:rsidRDefault="001D5D6D">
      <w:pPr>
        <w:spacing w:after="120"/>
        <w:jc w:val="both"/>
        <w:rPr>
          <w:rFonts w:eastAsia="Calibri"/>
          <w:i/>
          <w:iCs/>
          <w:sz w:val="24"/>
          <w:szCs w:val="24"/>
          <w:lang w:val="x-none" w:eastAsia="x-none"/>
        </w:rPr>
      </w:pPr>
    </w:p>
    <w:p w:rsidR="001D5D6D" w:rsidRDefault="001D5D6D">
      <w:pPr>
        <w:spacing w:after="120"/>
        <w:jc w:val="both"/>
        <w:rPr>
          <w:rFonts w:eastAsia="Calibri"/>
          <w:i/>
          <w:iCs/>
          <w:sz w:val="24"/>
          <w:szCs w:val="24"/>
          <w:lang w:val="x-none" w:eastAsia="x-none"/>
        </w:rPr>
      </w:pPr>
    </w:p>
    <w:p w:rsidR="001D5D6D" w:rsidRDefault="001D5D6D">
      <w:pPr>
        <w:spacing w:after="120"/>
        <w:jc w:val="both"/>
        <w:rPr>
          <w:rFonts w:eastAsia="Calibri"/>
          <w:i/>
          <w:iCs/>
          <w:sz w:val="24"/>
          <w:szCs w:val="24"/>
          <w:lang w:val="x-none" w:eastAsia="x-none"/>
        </w:rPr>
      </w:pPr>
    </w:p>
    <w:p w:rsidR="001D5D6D" w:rsidRDefault="001D5D6D">
      <w:pPr>
        <w:spacing w:after="120"/>
        <w:jc w:val="both"/>
        <w:rPr>
          <w:rFonts w:eastAsia="Calibri"/>
          <w:i/>
          <w:iCs/>
          <w:sz w:val="24"/>
          <w:szCs w:val="24"/>
          <w:lang w:val="x-none" w:eastAsia="x-none"/>
        </w:rPr>
      </w:pPr>
    </w:p>
    <w:p w:rsidR="001D5D6D" w:rsidRDefault="001D5D6D">
      <w:pPr>
        <w:spacing w:after="120"/>
        <w:jc w:val="both"/>
        <w:rPr>
          <w:rFonts w:eastAsia="Calibri"/>
          <w:i/>
          <w:iCs/>
          <w:sz w:val="24"/>
          <w:szCs w:val="24"/>
          <w:lang w:val="x-none" w:eastAsia="x-none"/>
        </w:rPr>
      </w:pPr>
    </w:p>
    <w:sectPr w:rsidR="001D5D6D">
      <w:headerReference w:type="default" r:id="rId12"/>
      <w:headerReference w:type="first" r:id="rId13"/>
      <w:pgSz w:w="11906" w:h="16838"/>
      <w:pgMar w:top="851" w:right="992" w:bottom="1134" w:left="1134" w:header="680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15EF9">
      <w:r>
        <w:separator/>
      </w:r>
    </w:p>
  </w:endnote>
  <w:endnote w:type="continuationSeparator" w:id="0">
    <w:p w:rsidR="00000000" w:rsidRDefault="00D15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15EF9">
      <w:r>
        <w:separator/>
      </w:r>
    </w:p>
  </w:footnote>
  <w:footnote w:type="continuationSeparator" w:id="0">
    <w:p w:rsidR="00000000" w:rsidRDefault="00D15E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D6D" w:rsidRDefault="00D15EF9">
    <w:pPr>
      <w:pStyle w:val="aff9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D6D" w:rsidRDefault="001D5D6D">
    <w:pPr>
      <w:pStyle w:val="aff9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D6D" w:rsidRDefault="00D15EF9">
    <w:pPr>
      <w:pStyle w:val="aff9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12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D6D" w:rsidRDefault="001D5D6D">
    <w:pPr>
      <w:pStyle w:val="aff9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D6D" w:rsidRDefault="001D5D6D">
    <w:pPr>
      <w:pStyle w:val="aff9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D6D" w:rsidRDefault="001D5D6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62E0F"/>
    <w:multiLevelType w:val="multilevel"/>
    <w:tmpl w:val="77EE51B6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pStyle w:val="4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7375894"/>
    <w:multiLevelType w:val="multilevel"/>
    <w:tmpl w:val="DA988B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F90114F"/>
    <w:multiLevelType w:val="multilevel"/>
    <w:tmpl w:val="7AF44A42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2BDE1944"/>
    <w:multiLevelType w:val="multilevel"/>
    <w:tmpl w:val="1AEC213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  <w:rPr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5F9A65A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691764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6C734C54"/>
    <w:multiLevelType w:val="multilevel"/>
    <w:tmpl w:val="0A6AF0FA"/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327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D6D"/>
    <w:rsid w:val="001D5D6D"/>
    <w:rsid w:val="00B95CC2"/>
    <w:rsid w:val="00D1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C77C3"/>
  <w15:docId w15:val="{DA17539D-3661-41EC-8348-96DDFB798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66F"/>
    <w:rPr>
      <w:color w:val="00000A"/>
      <w:sz w:val="28"/>
      <w:szCs w:val="28"/>
    </w:rPr>
  </w:style>
  <w:style w:type="paragraph" w:styleId="1">
    <w:name w:val="heading 1"/>
    <w:basedOn w:val="3"/>
    <w:link w:val="1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">
    <w:name w:val="heading 2"/>
    <w:basedOn w:val="4"/>
    <w:qFormat/>
    <w:rsid w:val="00EA61A8"/>
    <w:pPr>
      <w:numPr>
        <w:ilvl w:val="0"/>
        <w:numId w:val="0"/>
      </w:numPr>
      <w:outlineLvl w:val="1"/>
    </w:pPr>
  </w:style>
  <w:style w:type="paragraph" w:styleId="3">
    <w:name w:val="heading 3"/>
    <w:basedOn w:val="a"/>
    <w:link w:val="31"/>
    <w:autoRedefine/>
    <w:qFormat/>
    <w:rsid w:val="00035E96"/>
    <w:pPr>
      <w:keepNext/>
      <w:numPr>
        <w:ilvl w:val="2"/>
        <w:numId w:val="1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styleId="a5">
    <w:name w:val="page number"/>
    <w:basedOn w:val="a0"/>
    <w:qFormat/>
    <w:rsid w:val="006C2F3F"/>
  </w:style>
  <w:style w:type="character" w:styleId="a6">
    <w:name w:val="Hyperlink"/>
    <w:basedOn w:val="a0"/>
    <w:uiPriority w:val="99"/>
    <w:unhideWhenUsed/>
    <w:rsid w:val="007450EF"/>
    <w:rPr>
      <w:color w:val="0563C1" w:themeColor="hyperlink"/>
      <w:u w:val="single"/>
    </w:rPr>
  </w:style>
  <w:style w:type="character" w:styleId="a7">
    <w:name w:val="annotation reference"/>
    <w:uiPriority w:val="99"/>
    <w:semiHidden/>
    <w:qFormat/>
    <w:rsid w:val="00B714B0"/>
    <w:rPr>
      <w:sz w:val="16"/>
      <w:szCs w:val="16"/>
    </w:rPr>
  </w:style>
  <w:style w:type="character" w:styleId="a8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0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9">
    <w:name w:val="Название Знак"/>
    <w:uiPriority w:val="10"/>
    <w:qFormat/>
    <w:rsid w:val="00D22F6D"/>
    <w:rPr>
      <w:sz w:val="28"/>
    </w:rPr>
  </w:style>
  <w:style w:type="character" w:customStyle="1" w:styleId="aa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b">
    <w:name w:val="Emphasis"/>
    <w:uiPriority w:val="20"/>
    <w:qFormat/>
    <w:rsid w:val="00D22F6D"/>
    <w:rPr>
      <w:i/>
      <w:iCs/>
    </w:rPr>
  </w:style>
  <w:style w:type="character" w:customStyle="1" w:styleId="21">
    <w:name w:val="Цитата 2 Знак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c">
    <w:name w:val="Выделенная цитата Знак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d">
    <w:name w:val="Subtle Emphasis"/>
    <w:uiPriority w:val="19"/>
    <w:qFormat/>
    <w:rsid w:val="00D22F6D"/>
    <w:rPr>
      <w:i/>
      <w:iCs/>
      <w:color w:val="808080"/>
    </w:rPr>
  </w:style>
  <w:style w:type="character" w:styleId="ae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0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1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2">
    <w:name w:val="Электронная подпись Знак"/>
    <w:uiPriority w:val="99"/>
    <w:qFormat/>
    <w:rsid w:val="00D22F6D"/>
    <w:rPr>
      <w:rFonts w:eastAsia="Calibri"/>
      <w:sz w:val="24"/>
      <w:szCs w:val="24"/>
    </w:rPr>
  </w:style>
  <w:style w:type="character" w:customStyle="1" w:styleId="11">
    <w:name w:val="Заголовок 1 Знак1"/>
    <w:link w:val="1"/>
    <w:qFormat/>
    <w:locked/>
    <w:rsid w:val="00D22F6D"/>
    <w:rPr>
      <w:sz w:val="28"/>
    </w:rPr>
  </w:style>
  <w:style w:type="character" w:customStyle="1" w:styleId="af3">
    <w:name w:val="Текст сноски Знак"/>
    <w:uiPriority w:val="99"/>
    <w:qFormat/>
    <w:rsid w:val="00D22F6D"/>
  </w:style>
  <w:style w:type="character" w:customStyle="1" w:styleId="af4">
    <w:name w:val="Основной текст Знак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5">
    <w:name w:val="Абзац списка Знак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6">
    <w:name w:val="комментарий"/>
    <w:qFormat/>
    <w:rsid w:val="0025139E"/>
    <w:rPr>
      <w:i/>
      <w:shd w:val="clear" w:color="auto" w:fill="FFFF99"/>
    </w:rPr>
  </w:style>
  <w:style w:type="character" w:customStyle="1" w:styleId="af7">
    <w:name w:val="Подподпункт Знак"/>
    <w:qFormat/>
    <w:locked/>
    <w:rsid w:val="0025139E"/>
    <w:rPr>
      <w:sz w:val="26"/>
      <w:szCs w:val="26"/>
    </w:rPr>
  </w:style>
  <w:style w:type="character" w:customStyle="1" w:styleId="31">
    <w:name w:val="Заголовок 3 Знак1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8">
    <w:name w:val="Верхний колонтитул Знак"/>
    <w:uiPriority w:val="99"/>
    <w:qFormat/>
    <w:rsid w:val="002F31AF"/>
    <w:rPr>
      <w:sz w:val="24"/>
      <w:szCs w:val="24"/>
    </w:rPr>
  </w:style>
  <w:style w:type="character" w:customStyle="1" w:styleId="af9">
    <w:name w:val="Текст примечания Знак"/>
    <w:semiHidden/>
    <w:qFormat/>
    <w:rsid w:val="00DC0F7D"/>
  </w:style>
  <w:style w:type="character" w:customStyle="1" w:styleId="afa">
    <w:name w:val="Текст концевой сноски Знак"/>
    <w:basedOn w:val="a0"/>
    <w:qFormat/>
    <w:rsid w:val="003879D4"/>
  </w:style>
  <w:style w:type="character" w:customStyle="1" w:styleId="afb">
    <w:name w:val="Символ концевой сноски"/>
    <w:qFormat/>
    <w:rPr>
      <w:vertAlign w:val="superscript"/>
    </w:rPr>
  </w:style>
  <w:style w:type="character" w:styleId="afc">
    <w:name w:val="endnote reference"/>
    <w:rPr>
      <w:vertAlign w:val="superscript"/>
    </w:rPr>
  </w:style>
  <w:style w:type="character" w:customStyle="1" w:styleId="22">
    <w:name w:val="Пункт2 Знак"/>
    <w:link w:val="23"/>
    <w:qFormat/>
    <w:rsid w:val="00DE52BC"/>
    <w:rPr>
      <w:b/>
      <w:sz w:val="28"/>
    </w:rPr>
  </w:style>
  <w:style w:type="character" w:customStyle="1" w:styleId="12">
    <w:name w:val="УРОВЕНЬ_1. Знак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3">
    <w:name w:val="Неразрешенное упоминание1"/>
    <w:basedOn w:val="a0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2">
    <w:name w:val="Оглавление 3 Знак"/>
    <w:link w:val="33"/>
    <w:qFormat/>
    <w:rsid w:val="00C36F30"/>
    <w:rPr>
      <w:sz w:val="16"/>
      <w:szCs w:val="16"/>
    </w:rPr>
  </w:style>
  <w:style w:type="character" w:customStyle="1" w:styleId="afd">
    <w:name w:val="Ссылка указателя"/>
    <w:qFormat/>
  </w:style>
  <w:style w:type="character" w:customStyle="1" w:styleId="afe">
    <w:name w:val="Символы концевой сноски"/>
    <w:qFormat/>
  </w:style>
  <w:style w:type="paragraph" w:styleId="aff">
    <w:name w:val="Title"/>
    <w:basedOn w:val="a"/>
    <w:next w:val="aff0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f0">
    <w:name w:val="Body Text"/>
    <w:basedOn w:val="a"/>
    <w:rsid w:val="0076353A"/>
    <w:pPr>
      <w:spacing w:after="120"/>
    </w:pPr>
  </w:style>
  <w:style w:type="paragraph" w:styleId="aff1">
    <w:name w:val="List"/>
    <w:basedOn w:val="aff0"/>
  </w:style>
  <w:style w:type="paragraph" w:styleId="aff2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3">
    <w:name w:val="index heading"/>
    <w:basedOn w:val="aff"/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f"/>
    <w:qFormat/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heading11">
    <w:name w:val="index heading11"/>
    <w:basedOn w:val="aff"/>
    <w:qFormat/>
  </w:style>
  <w:style w:type="paragraph" w:customStyle="1" w:styleId="caption111">
    <w:name w:val="caption111"/>
    <w:basedOn w:val="a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customStyle="1" w:styleId="indexheading111">
    <w:name w:val="index heading111"/>
    <w:basedOn w:val="a"/>
    <w:qFormat/>
    <w:pPr>
      <w:suppressLineNumbers/>
    </w:pPr>
  </w:style>
  <w:style w:type="paragraph" w:customStyle="1" w:styleId="aff4">
    <w:name w:val="Название раздела инструкции"/>
    <w:basedOn w:val="a"/>
    <w:autoRedefine/>
    <w:qFormat/>
    <w:rsid w:val="00275328"/>
    <w:pPr>
      <w:jc w:val="center"/>
    </w:pPr>
    <w:rPr>
      <w:b/>
    </w:rPr>
  </w:style>
  <w:style w:type="paragraph" w:customStyle="1" w:styleId="aff5">
    <w:name w:val="Раздел положения"/>
    <w:basedOn w:val="a"/>
    <w:autoRedefine/>
    <w:qFormat/>
    <w:rsid w:val="007475EE"/>
    <w:pPr>
      <w:spacing w:before="80" w:after="80"/>
      <w:jc w:val="center"/>
    </w:pPr>
    <w:rPr>
      <w:b/>
      <w:sz w:val="32"/>
      <w:szCs w:val="32"/>
    </w:rPr>
  </w:style>
  <w:style w:type="paragraph" w:customStyle="1" w:styleId="aff6">
    <w:name w:val="Подраздел раздела положения"/>
    <w:basedOn w:val="a"/>
    <w:autoRedefine/>
    <w:qFormat/>
    <w:rsid w:val="007475EE"/>
    <w:pPr>
      <w:spacing w:before="80" w:after="80"/>
      <w:jc w:val="both"/>
    </w:pPr>
  </w:style>
  <w:style w:type="paragraph" w:styleId="aff7">
    <w:name w:val="footnote text"/>
    <w:basedOn w:val="a"/>
  </w:style>
  <w:style w:type="paragraph" w:customStyle="1" w:styleId="14">
    <w:name w:val="Шапка 1"/>
    <w:basedOn w:val="a"/>
    <w:qFormat/>
    <w:rsid w:val="00D561D9"/>
    <w:pPr>
      <w:pBdr>
        <w:bottom w:val="thickThinSmallGap" w:sz="24" w:space="1" w:color="00000A"/>
      </w:pBdr>
      <w:spacing w:after="240"/>
      <w:jc w:val="center"/>
    </w:pPr>
    <w:rPr>
      <w:sz w:val="22"/>
      <w:szCs w:val="22"/>
    </w:rPr>
  </w:style>
  <w:style w:type="paragraph" w:customStyle="1" w:styleId="210">
    <w:name w:val="Заголовок 2 Знак1"/>
    <w:basedOn w:val="a"/>
    <w:qFormat/>
    <w:rsid w:val="00D561D9"/>
    <w:pPr>
      <w:pBdr>
        <w:bottom w:val="thickThinSmallGap" w:sz="24" w:space="1" w:color="00000A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"/>
    <w:qFormat/>
    <w:rsid w:val="00D561D9"/>
    <w:pPr>
      <w:pBdr>
        <w:bottom w:val="thickThinSmallGap" w:sz="24" w:space="1" w:color="00000A"/>
      </w:pBdr>
      <w:spacing w:before="240" w:after="360"/>
      <w:jc w:val="center"/>
    </w:pPr>
    <w:rPr>
      <w:b/>
      <w:sz w:val="24"/>
      <w:szCs w:val="24"/>
    </w:rPr>
  </w:style>
  <w:style w:type="paragraph" w:customStyle="1" w:styleId="15">
    <w:name w:val="Название1"/>
    <w:basedOn w:val="a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8">
    <w:name w:val="Колонтитул"/>
    <w:basedOn w:val="a"/>
    <w:qFormat/>
  </w:style>
  <w:style w:type="paragraph" w:styleId="aff9">
    <w:name w:val="header"/>
    <w:basedOn w:val="a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a">
    <w:name w:val="Body Text Indent"/>
    <w:basedOn w:val="a"/>
    <w:rsid w:val="0076353A"/>
    <w:pPr>
      <w:ind w:left="360"/>
    </w:pPr>
    <w:rPr>
      <w:sz w:val="24"/>
      <w:szCs w:val="24"/>
    </w:rPr>
  </w:style>
  <w:style w:type="paragraph" w:styleId="affb">
    <w:name w:val="footer"/>
    <w:basedOn w:val="a"/>
    <w:rsid w:val="0076353A"/>
    <w:pPr>
      <w:tabs>
        <w:tab w:val="center" w:pos="4677"/>
        <w:tab w:val="right" w:pos="9355"/>
      </w:tabs>
    </w:pPr>
  </w:style>
  <w:style w:type="paragraph" w:styleId="24">
    <w:name w:val="Body Text Indent 2"/>
    <w:basedOn w:val="a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"/>
    <w:qFormat/>
    <w:rsid w:val="0076353A"/>
    <w:pPr>
      <w:spacing w:after="120"/>
      <w:ind w:left="283"/>
    </w:pPr>
    <w:rPr>
      <w:sz w:val="16"/>
      <w:szCs w:val="16"/>
    </w:rPr>
  </w:style>
  <w:style w:type="paragraph" w:styleId="25">
    <w:name w:val="Body Text 2"/>
    <w:basedOn w:val="a"/>
    <w:qFormat/>
    <w:rsid w:val="0076353A"/>
    <w:pPr>
      <w:spacing w:after="120" w:line="480" w:lineRule="auto"/>
    </w:pPr>
  </w:style>
  <w:style w:type="paragraph" w:styleId="affc">
    <w:name w:val="Block Text"/>
    <w:basedOn w:val="a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fd">
    <w:name w:val="Подпункт"/>
    <w:basedOn w:val="a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6">
    <w:name w:val="Пункт2"/>
    <w:basedOn w:val="a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3">
    <w:name w:val="toc 3"/>
    <w:basedOn w:val="a"/>
    <w:link w:val="32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e">
    <w:name w:val="Раздел регламента"/>
    <w:basedOn w:val="a"/>
    <w:qFormat/>
    <w:rsid w:val="00E228FA"/>
  </w:style>
  <w:style w:type="paragraph" w:customStyle="1" w:styleId="afff">
    <w:name w:val="Приложение к регламенту"/>
    <w:basedOn w:val="a"/>
    <w:qFormat/>
    <w:rsid w:val="00E228FA"/>
    <w:pPr>
      <w:jc w:val="right"/>
    </w:pPr>
  </w:style>
  <w:style w:type="paragraph" w:styleId="27">
    <w:name w:val="toc 2"/>
    <w:basedOn w:val="a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0">
    <w:name w:val="Balloon Text"/>
    <w:basedOn w:val="a"/>
    <w:semiHidden/>
    <w:qFormat/>
    <w:rsid w:val="00197C91"/>
    <w:rPr>
      <w:rFonts w:ascii="Tahoma" w:hAnsi="Tahoma" w:cs="Tahoma"/>
      <w:sz w:val="16"/>
      <w:szCs w:val="16"/>
    </w:rPr>
  </w:style>
  <w:style w:type="paragraph" w:styleId="afff1">
    <w:name w:val="annotation text"/>
    <w:basedOn w:val="a"/>
    <w:semiHidden/>
    <w:qFormat/>
    <w:rsid w:val="00B714B0"/>
    <w:rPr>
      <w:sz w:val="20"/>
      <w:szCs w:val="20"/>
    </w:rPr>
  </w:style>
  <w:style w:type="paragraph" w:styleId="afff2">
    <w:name w:val="annotation subject"/>
    <w:basedOn w:val="afff1"/>
    <w:semiHidden/>
    <w:qFormat/>
    <w:rsid w:val="00B714B0"/>
    <w:rPr>
      <w:b/>
      <w:bCs/>
    </w:rPr>
  </w:style>
  <w:style w:type="paragraph" w:customStyle="1" w:styleId="17">
    <w:name w:val="Обычный (веб)1"/>
    <w:basedOn w:val="a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8">
    <w:name w:val="Раздел положения 2"/>
    <w:basedOn w:val="a"/>
    <w:qFormat/>
    <w:rsid w:val="002C1E0E"/>
    <w:pPr>
      <w:pageBreakBefore/>
      <w:jc w:val="both"/>
      <w:outlineLvl w:val="0"/>
    </w:pPr>
    <w:rPr>
      <w:b/>
    </w:rPr>
  </w:style>
  <w:style w:type="paragraph" w:customStyle="1" w:styleId="afff3">
    <w:name w:val="Знак Знак Знак Знак Знак Знак Знак Знак Знак"/>
    <w:basedOn w:val="a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4">
    <w:name w:val="No Spacing"/>
    <w:basedOn w:val="a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f5">
    <w:name w:val="Subtitle"/>
    <w:basedOn w:val="a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f6">
    <w:name w:val="List Paragraph"/>
    <w:basedOn w:val="a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9">
    <w:name w:val="Quote"/>
    <w:basedOn w:val="a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ff7">
    <w:name w:val="Intense Quote"/>
    <w:basedOn w:val="a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8">
    <w:name w:val="TOC Heading"/>
    <w:basedOn w:val="1"/>
    <w:uiPriority w:val="39"/>
    <w:qFormat/>
    <w:rsid w:val="00D22F6D"/>
    <w:pPr>
      <w:keepLines/>
      <w:numPr>
        <w:numId w:val="0"/>
      </w:numPr>
      <w:spacing w:before="480"/>
    </w:pPr>
    <w:rPr>
      <w:rFonts w:ascii="Cambria" w:hAnsi="Cambria"/>
      <w:bCs/>
      <w:color w:val="365F91"/>
    </w:rPr>
  </w:style>
  <w:style w:type="paragraph" w:styleId="afff9">
    <w:name w:val="E-mail Signature"/>
    <w:basedOn w:val="a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a">
    <w:name w:val="Знак"/>
    <w:basedOn w:val="a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7">
    <w:name w:val="Основной текст с отступом 3 Знак"/>
    <w:basedOn w:val="a"/>
    <w:qFormat/>
    <w:rsid w:val="00D22F6D"/>
    <w:pPr>
      <w:jc w:val="both"/>
    </w:pPr>
    <w:rPr>
      <w:rFonts w:ascii="Garamond" w:hAnsi="Garamond"/>
      <w:sz w:val="24"/>
      <w:szCs w:val="20"/>
    </w:rPr>
  </w:style>
  <w:style w:type="paragraph" w:customStyle="1" w:styleId="410">
    <w:name w:val="Маркированный список 41"/>
    <w:basedOn w:val="a"/>
    <w:qFormat/>
    <w:rsid w:val="00D22F6D"/>
    <w:p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3">
    <w:name w:val="Нумерованный список ур2"/>
    <w:basedOn w:val="a"/>
    <w:link w:val="22"/>
    <w:qFormat/>
    <w:rsid w:val="00D22F6D"/>
    <w:pPr>
      <w:spacing w:before="120"/>
      <w:jc w:val="both"/>
    </w:pPr>
    <w:rPr>
      <w:rFonts w:ascii="Garamond" w:hAnsi="Garamond"/>
      <w:sz w:val="24"/>
      <w:szCs w:val="20"/>
    </w:rPr>
  </w:style>
  <w:style w:type="paragraph" w:styleId="afffb">
    <w:name w:val="Revision"/>
    <w:uiPriority w:val="99"/>
    <w:semiHidden/>
    <w:qFormat/>
    <w:rsid w:val="00D22F6D"/>
    <w:rPr>
      <w:rFonts w:eastAsia="Calibri"/>
      <w:color w:val="00000A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  <w:color w:val="00000A"/>
      <w:sz w:val="28"/>
    </w:rPr>
  </w:style>
  <w:style w:type="paragraph" w:customStyle="1" w:styleId="38">
    <w:name w:val="Знак Знак3 Знак Знак"/>
    <w:basedOn w:val="a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c">
    <w:name w:val="Пункт"/>
    <w:basedOn w:val="a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d">
    <w:name w:val="Таблица"/>
    <w:basedOn w:val="a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e">
    <w:name w:val="Таблица шапка"/>
    <w:basedOn w:val="a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ff">
    <w:name w:val="Подподпункт"/>
    <w:basedOn w:val="affd"/>
    <w:qFormat/>
    <w:rsid w:val="0025139E"/>
    <w:pPr>
      <w:tabs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ffff0">
    <w:name w:val="УРОВЕНЬ_(а)"/>
    <w:basedOn w:val="afff6"/>
    <w:qFormat/>
    <w:rsid w:val="00B56F46"/>
    <w:pPr>
      <w:spacing w:before="120" w:line="360" w:lineRule="exact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f6"/>
    <w:qFormat/>
    <w:rsid w:val="00B56F46"/>
    <w:pPr>
      <w:spacing w:before="120" w:line="360" w:lineRule="exact"/>
      <w:jc w:val="both"/>
      <w:outlineLvl w:val="4"/>
    </w:pPr>
    <w:rPr>
      <w:sz w:val="26"/>
      <w:szCs w:val="28"/>
      <w:lang w:eastAsia="en-US"/>
    </w:rPr>
  </w:style>
  <w:style w:type="paragraph" w:customStyle="1" w:styleId="2a">
    <w:name w:val="УРОВЕНЬ_Абзац_тип2"/>
    <w:basedOn w:val="afff6"/>
    <w:qFormat/>
    <w:rsid w:val="00B56F46"/>
    <w:pPr>
      <w:spacing w:before="120" w:line="360" w:lineRule="exact"/>
      <w:jc w:val="both"/>
    </w:pPr>
    <w:rPr>
      <w:sz w:val="26"/>
      <w:szCs w:val="28"/>
      <w:lang w:eastAsia="en-US"/>
    </w:rPr>
  </w:style>
  <w:style w:type="paragraph" w:customStyle="1" w:styleId="39">
    <w:name w:val="УРОВЕНЬ_Абзац_тип3"/>
    <w:basedOn w:val="afff6"/>
    <w:qFormat/>
    <w:rsid w:val="00B56F46"/>
    <w:pPr>
      <w:spacing w:before="120" w:line="360" w:lineRule="exact"/>
      <w:jc w:val="both"/>
    </w:pPr>
    <w:rPr>
      <w:sz w:val="26"/>
      <w:szCs w:val="28"/>
      <w:lang w:eastAsia="en-US"/>
    </w:rPr>
  </w:style>
  <w:style w:type="paragraph" w:customStyle="1" w:styleId="affff1">
    <w:name w:val="УРОВЕНЬ_Подпись"/>
    <w:basedOn w:val="afff6"/>
    <w:qFormat/>
    <w:rsid w:val="00B56F46"/>
    <w:pPr>
      <w:keepNext/>
      <w:spacing w:before="120" w:after="120" w:line="360" w:lineRule="exact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sz w:val="40"/>
      <w:szCs w:val="20"/>
      <w:lang w:val="ru-RU" w:eastAsia="ru-RU"/>
    </w:rPr>
  </w:style>
  <w:style w:type="paragraph" w:styleId="affff2">
    <w:name w:val="endnote text"/>
    <w:basedOn w:val="a"/>
    <w:qFormat/>
    <w:rsid w:val="003879D4"/>
    <w:rPr>
      <w:sz w:val="20"/>
      <w:szCs w:val="20"/>
    </w:rPr>
  </w:style>
  <w:style w:type="paragraph" w:customStyle="1" w:styleId="2b">
    <w:name w:val="Заголовок 2 КВВ"/>
    <w:basedOn w:val="a"/>
    <w:qFormat/>
    <w:rsid w:val="00CB35E8"/>
    <w:pPr>
      <w:keepNext/>
      <w:spacing w:before="120" w:after="120"/>
      <w:jc w:val="both"/>
      <w:outlineLvl w:val="0"/>
    </w:pPr>
    <w:rPr>
      <w:b/>
      <w:sz w:val="24"/>
      <w:szCs w:val="20"/>
      <w:lang w:eastAsia="x-none"/>
    </w:rPr>
  </w:style>
  <w:style w:type="paragraph" w:customStyle="1" w:styleId="affff3">
    <w:name w:val="Таблица текст"/>
    <w:basedOn w:val="a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a">
    <w:name w:val="УРОВЕНЬ_1."/>
    <w:basedOn w:val="afff6"/>
    <w:qFormat/>
    <w:rsid w:val="004A17AE"/>
    <w:pPr>
      <w:keepNext/>
      <w:keepLines/>
      <w:spacing w:before="240" w:after="120" w:line="276" w:lineRule="auto"/>
      <w:ind w:left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5">
    <w:name w:val="Содержимое таблицы"/>
    <w:basedOn w:val="a"/>
    <w:qFormat/>
  </w:style>
  <w:style w:type="paragraph" w:customStyle="1" w:styleId="affff6">
    <w:name w:val="Заголовок таблицы"/>
    <w:basedOn w:val="affff5"/>
    <w:qFormat/>
  </w:style>
  <w:style w:type="numbering" w:customStyle="1" w:styleId="1b">
    <w:name w:val="Стиль1"/>
    <w:uiPriority w:val="99"/>
    <w:qFormat/>
    <w:rsid w:val="00F001E4"/>
  </w:style>
  <w:style w:type="numbering" w:customStyle="1" w:styleId="2c">
    <w:name w:val="Стиль2"/>
    <w:uiPriority w:val="99"/>
    <w:qFormat/>
    <w:rsid w:val="006629C9"/>
  </w:style>
  <w:style w:type="table" w:styleId="affff7">
    <w:name w:val="Table Grid"/>
    <w:basedOn w:val="a1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1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21E02-4CFF-4885-8B72-8E7FDBB4E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1809</TotalTime>
  <Pages>13</Pages>
  <Words>1496</Words>
  <Characters>8533</Characters>
  <Application>Microsoft Office Word</Application>
  <DocSecurity>0</DocSecurity>
  <Lines>71</Lines>
  <Paragraphs>20</Paragraphs>
  <ScaleCrop>false</ScaleCrop>
  <Company>Microsoft</Company>
  <LinksUpToDate>false</LinksUpToDate>
  <CharactersWithSpaces>10009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Раенко Ирина Николаевна</cp:lastModifiedBy>
  <cp:revision>46</cp:revision>
  <cp:lastPrinted>2024-04-08T07:04:00Z</cp:lastPrinted>
  <dcterms:created xsi:type="dcterms:W3CDTF">2024-04-08T09:02:00Z</dcterms:created>
  <dcterms:modified xsi:type="dcterms:W3CDTF">2026-10-19T09:50:00Z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