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23"/>
        <w:numPr>
          <w:ilvl w:val="0"/>
          <w:numId w:val="0"/>
        </w:numPr>
        <w:ind w:hanging="0" w:left="0"/>
        <w:outlineLvl w:val="0"/>
        <w:rPr>
          <w:sz w:val="24"/>
        </w:rPr>
      </w:pPr>
      <w:r>
        <w:rPr>
          <w:sz w:val="24"/>
        </w:rPr>
        <w:t>Договор поставки № _______</w:t>
      </w:r>
    </w:p>
    <w:p>
      <w:pPr>
        <w:pStyle w:val="BodyText"/>
        <w:rPr>
          <w:sz w:val="24"/>
          <w:szCs w:val="24"/>
        </w:rPr>
      </w:pPr>
      <w:r>
        <w:rPr>
          <w:sz w:val="24"/>
          <w:szCs w:val="24"/>
        </w:rPr>
      </w:r>
    </w:p>
    <w:p>
      <w:pPr>
        <w:pStyle w:val="Normal"/>
        <w:shd w:val="clear" w:fill="FFFFFF"/>
        <w:tabs>
          <w:tab w:val="clear" w:pos="720"/>
          <w:tab w:val="left" w:pos="6855" w:leader="none"/>
        </w:tabs>
        <w:rPr>
          <w:b/>
          <w:sz w:val="24"/>
          <w:szCs w:val="24"/>
        </w:rPr>
      </w:pPr>
      <w:r>
        <w:rPr>
          <w:sz w:val="24"/>
          <w:szCs w:val="24"/>
        </w:rPr>
        <w:t>г. Невинномысск</w:t>
        <w:tab/>
        <w:t xml:space="preserve"> «___» __________ 20__ года</w:t>
      </w:r>
    </w:p>
    <w:p>
      <w:pPr>
        <w:pStyle w:val="Normal"/>
        <w:shd w:val="clear" w:fill="FFFFFF"/>
        <w:tabs>
          <w:tab w:val="clear" w:pos="720"/>
          <w:tab w:val="left" w:pos="6855" w:leader="none"/>
        </w:tabs>
        <w:rPr>
          <w:b/>
          <w:sz w:val="24"/>
          <w:szCs w:val="24"/>
        </w:rPr>
      </w:pPr>
      <w:r>
        <w:rPr>
          <w:b/>
          <w:sz w:val="24"/>
          <w:szCs w:val="24"/>
        </w:rPr>
      </w:r>
    </w:p>
    <w:p>
      <w:pPr>
        <w:pStyle w:val="Normal"/>
        <w:ind w:firstLine="567" w:right="0"/>
        <w:jc w:val="both"/>
        <w:rPr>
          <w:b/>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 в г. Невинномысск ________________, действующего на основании доверенности № _ от ______ года</w:t>
      </w:r>
      <w:r>
        <w:rPr>
          <w:color w:val="000000"/>
          <w:sz w:val="24"/>
          <w:szCs w:val="24"/>
        </w:rPr>
        <w:t>.</w:t>
      </w:r>
      <w:r>
        <w:rPr>
          <w:sz w:val="24"/>
          <w:szCs w:val="24"/>
        </w:rPr>
        <w:t>, с одной стороны, и</w:t>
      </w:r>
    </w:p>
    <w:p>
      <w:pPr>
        <w:pStyle w:val="Normal"/>
        <w:ind w:firstLine="567" w:right="0"/>
        <w:jc w:val="both"/>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ind w:firstLine="567" w:right="0"/>
        <w:jc w:val="both"/>
        <w:rPr/>
      </w:pPr>
      <w:r>
        <w:rPr>
          <w:sz w:val="24"/>
          <w:szCs w:val="24"/>
        </w:rPr>
        <w:t xml:space="preserve">по результатам </w:t>
      </w:r>
      <w:r>
        <w:rPr>
          <w:color w:val="000000"/>
          <w:sz w:val="24"/>
          <w:szCs w:val="24"/>
        </w:rPr>
        <w:t>________________</w:t>
      </w:r>
      <w:r>
        <w:rPr>
          <w:sz w:val="24"/>
          <w:szCs w:val="24"/>
        </w:rPr>
        <w:t xml:space="preserve"> по лоту № ________________________, что подтверждается Протоколом №__ от «_____» _________ 20 __ года, заключили настоящий Договор (далее – «Договор») о нижеследующем:</w:t>
      </w:r>
    </w:p>
    <w:p>
      <w:pPr>
        <w:pStyle w:val="Normal"/>
        <w:widowControl w:val="false"/>
        <w:numPr>
          <w:ilvl w:val="0"/>
          <w:numId w:val="6"/>
        </w:numPr>
        <w:shd w:val="clear" w:fill="FFFFFF"/>
        <w:tabs>
          <w:tab w:val="clear" w:pos="720"/>
          <w:tab w:val="left" w:pos="426" w:leader="none"/>
        </w:tabs>
        <w:ind w:hanging="0" w:left="0" w:right="0"/>
        <w:jc w:val="center"/>
        <w:rPr>
          <w:sz w:val="24"/>
        </w:rPr>
      </w:pPr>
      <w:r>
        <w:rPr>
          <w:b/>
          <w:bCs/>
          <w:sz w:val="24"/>
          <w:szCs w:val="24"/>
        </w:rPr>
        <w:t>Предмет Договора</w:t>
      </w:r>
    </w:p>
    <w:p>
      <w:pPr>
        <w:pStyle w:val="23"/>
        <w:numPr>
          <w:ilvl w:val="1"/>
          <w:numId w:val="6"/>
        </w:numPr>
        <w:tabs>
          <w:tab w:val="clear" w:pos="720"/>
          <w:tab w:val="left" w:pos="142" w:leader="none"/>
        </w:tabs>
        <w:ind w:firstLine="567" w:left="0" w:right="0"/>
        <w:jc w:val="both"/>
        <w:rPr>
          <w:sz w:val="24"/>
        </w:rPr>
      </w:pPr>
      <w:r>
        <w:rPr>
          <w:b w:val="false"/>
          <w:sz w:val="24"/>
        </w:rPr>
        <w:t xml:space="preserve">Поставщик обязуется передать Покупателю </w:t>
      </w:r>
      <w:r>
        <w:rPr>
          <w:b/>
          <w:bCs/>
          <w:sz w:val="24"/>
        </w:rPr>
        <w:t>____________________________</w:t>
      </w:r>
      <w:r>
        <w:rPr>
          <w:b w:val="false"/>
          <w:color w:val="000000"/>
          <w:sz w:val="24"/>
        </w:rPr>
        <w:t xml:space="preserve"> </w:t>
      </w:r>
      <w:r>
        <w:rPr>
          <w:b w:val="false"/>
          <w:sz w:val="24"/>
        </w:rPr>
        <w:t xml:space="preserve">(далее – «Продукция») на условиях, согласованных Сторонами в Договоре, в соответствии со Спецификацией </w:t>
      </w:r>
      <w:r>
        <w:rPr>
          <w:b w:val="false"/>
          <w:bCs w:val="false"/>
          <w:sz w:val="24"/>
        </w:rPr>
        <w:t xml:space="preserve">(Приложение № 1) и Техническими требованиями (Приложение № 2), </w:t>
      </w:r>
      <w:r>
        <w:rPr>
          <w:b w:val="false"/>
          <w:sz w:val="24"/>
        </w:rPr>
        <w:t>а Покупатель обязуется принять и оплатить Продукцию в установленном Договором порядке.</w:t>
      </w:r>
    </w:p>
    <w:p>
      <w:pPr>
        <w:pStyle w:val="BodyText"/>
        <w:numPr>
          <w:ilvl w:val="1"/>
          <w:numId w:val="6"/>
        </w:numPr>
        <w:tabs>
          <w:tab w:val="clear" w:pos="720"/>
          <w:tab w:val="left" w:pos="142" w:leader="none"/>
        </w:tabs>
        <w:ind w:firstLine="567" w:left="0" w:right="0"/>
        <w:rPr>
          <w:sz w:val="24"/>
          <w:szCs w:val="24"/>
        </w:rPr>
      </w:pPr>
      <w:r>
        <w:rPr>
          <w:sz w:val="24"/>
          <w:szCs w:val="24"/>
        </w:rPr>
        <w:t>Поставка осуществляется одной партией.</w:t>
      </w:r>
    </w:p>
    <w:p>
      <w:pPr>
        <w:pStyle w:val="ListParagraph"/>
        <w:numPr>
          <w:ilvl w:val="1"/>
          <w:numId w:val="6"/>
        </w:numPr>
        <w:shd w:val="clear" w:fill="FFFFFF"/>
        <w:tabs>
          <w:tab w:val="clear" w:pos="720"/>
          <w:tab w:val="left" w:pos="142" w:leader="none"/>
          <w:tab w:val="left" w:pos="540" w:leader="none"/>
        </w:tabs>
        <w:spacing w:before="0" w:after="0"/>
        <w:ind w:firstLine="567" w:left="0" w:right="0"/>
        <w:contextualSpacing w:val="false"/>
        <w:jc w:val="both"/>
        <w:rPr>
          <w:sz w:val="24"/>
          <w:szCs w:val="24"/>
        </w:rPr>
      </w:pPr>
      <w:r>
        <w:rPr>
          <w:sz w:val="24"/>
          <w:szCs w:val="24"/>
        </w:rPr>
        <w:t>Поставка по Договору выполняется для нужд Кубанского филиала АО «Гидроремонт-ВКК» в г. Невинномысск.</w:t>
      </w:r>
    </w:p>
    <w:p>
      <w:pPr>
        <w:pStyle w:val="ListParagraph"/>
        <w:numPr>
          <w:ilvl w:val="1"/>
          <w:numId w:val="6"/>
        </w:numPr>
        <w:shd w:val="clear" w:fill="FFFFFF"/>
        <w:tabs>
          <w:tab w:val="clear" w:pos="720"/>
          <w:tab w:val="left" w:pos="142" w:leader="none"/>
          <w:tab w:val="left" w:pos="540" w:leader="none"/>
        </w:tabs>
        <w:spacing w:before="0" w:after="0"/>
        <w:ind w:firstLine="567" w:left="0" w:right="0"/>
        <w:contextualSpacing w:val="false"/>
        <w:jc w:val="both"/>
        <w:rPr>
          <w:sz w:val="24"/>
          <w:szCs w:val="24"/>
        </w:rPr>
      </w:pPr>
      <w:r>
        <w:rPr>
          <w:sz w:val="24"/>
          <w:szCs w:val="24"/>
        </w:rPr>
        <w:t xml:space="preserve">Место поставки: </w:t>
      </w:r>
      <w:r>
        <w:rPr>
          <w:rFonts w:eastAsia="Calibri"/>
          <w:sz w:val="24"/>
          <w:szCs w:val="24"/>
          <w:lang w:eastAsia="en-US"/>
        </w:rPr>
        <w:t>357007, Ставропольский край, Кочубеевский р-н, с. Кочубеевское, АВТОДОРОГА «КАВКАЗ» 246КМ+1200М(СПРАВА)</w:t>
      </w:r>
      <w:r>
        <w:rPr>
          <w:sz w:val="24"/>
          <w:szCs w:val="24"/>
        </w:rPr>
        <w:t>.</w:t>
      </w:r>
    </w:p>
    <w:p>
      <w:pPr>
        <w:pStyle w:val="ListParagraph"/>
        <w:numPr>
          <w:ilvl w:val="1"/>
          <w:numId w:val="6"/>
        </w:numPr>
        <w:shd w:val="clear" w:fill="FFFFFF"/>
        <w:tabs>
          <w:tab w:val="clear" w:pos="720"/>
          <w:tab w:val="left" w:pos="142" w:leader="none"/>
          <w:tab w:val="left" w:pos="540" w:leader="none"/>
        </w:tabs>
        <w:spacing w:before="0" w:after="0"/>
        <w:ind w:firstLine="567" w:left="0" w:right="0"/>
        <w:contextualSpacing w:val="false"/>
        <w:jc w:val="both"/>
        <w:rPr>
          <w:b/>
          <w:sz w:val="24"/>
          <w:szCs w:val="24"/>
        </w:rPr>
      </w:pPr>
      <w:r>
        <w:rPr>
          <w:sz w:val="24"/>
          <w:szCs w:val="24"/>
        </w:rPr>
        <w:t>Срок поставки Продукции по Договору: в течение ______ дней с даты подписания Договора Сторонами.</w:t>
      </w:r>
    </w:p>
    <w:p>
      <w:pPr>
        <w:pStyle w:val="Normal"/>
        <w:widowControl w:val="false"/>
        <w:numPr>
          <w:ilvl w:val="0"/>
          <w:numId w:val="16"/>
        </w:numPr>
        <w:shd w:val="clear" w:fill="FFFFFF"/>
        <w:tabs>
          <w:tab w:val="clear" w:pos="720"/>
          <w:tab w:val="left" w:pos="426" w:leader="none"/>
        </w:tabs>
        <w:jc w:val="center"/>
        <w:rPr>
          <w:bCs/>
          <w:sz w:val="24"/>
          <w:szCs w:val="24"/>
        </w:rPr>
      </w:pPr>
      <w:r>
        <w:rPr>
          <w:b/>
          <w:sz w:val="24"/>
          <w:szCs w:val="24"/>
        </w:rPr>
        <w:t>Цена Договора и порядок оплаты</w:t>
      </w:r>
    </w:p>
    <w:p>
      <w:pPr>
        <w:pStyle w:val="ListParagraph"/>
        <w:numPr>
          <w:ilvl w:val="1"/>
          <w:numId w:val="16"/>
        </w:numPr>
        <w:shd w:val="clear" w:fill="FFFFFF"/>
        <w:tabs>
          <w:tab w:val="clear" w:pos="720"/>
          <w:tab w:val="left" w:pos="0" w:leader="none"/>
          <w:tab w:val="left" w:pos="851" w:leader="none"/>
        </w:tabs>
        <w:spacing w:before="0" w:after="0"/>
        <w:ind w:firstLine="567" w:left="0" w:right="0"/>
        <w:contextualSpacing w:val="false"/>
        <w:jc w:val="both"/>
        <w:rPr>
          <w:bCs/>
          <w:sz w:val="24"/>
          <w:szCs w:val="24"/>
        </w:rPr>
      </w:pPr>
      <w:r>
        <w:rPr>
          <w:bCs/>
          <w:sz w:val="24"/>
          <w:szCs w:val="24"/>
        </w:rPr>
        <w:t>Общая стоимость Продукции (далее – «Цена 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pPr>
        <w:pStyle w:val="Normal"/>
        <w:numPr>
          <w:ilvl w:val="1"/>
          <w:numId w:val="16"/>
        </w:numPr>
        <w:tabs>
          <w:tab w:val="clear" w:pos="720"/>
          <w:tab w:val="left" w:pos="0" w:leader="none"/>
          <w:tab w:val="left" w:pos="426" w:leader="none"/>
          <w:tab w:val="left" w:pos="851" w:leader="none"/>
        </w:tabs>
        <w:ind w:firstLine="567" w:left="0" w:right="0"/>
        <w:jc w:val="both"/>
        <w:rPr>
          <w:sz w:val="24"/>
          <w:szCs w:val="24"/>
        </w:rPr>
      </w:pPr>
      <w:r>
        <w:rPr>
          <w:bCs/>
          <w:sz w:val="24"/>
          <w:szCs w:val="24"/>
        </w:rPr>
        <w:t xml:space="preserve">Цена Договора включает в себя </w:t>
      </w:r>
      <w:r>
        <w:rPr>
          <w:sz w:val="24"/>
          <w:szCs w:val="24"/>
        </w:rPr>
        <w:t xml:space="preserve">стоимость Продукции,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16"/>
        </w:numPr>
        <w:shd w:val="clear" w:fill="FFFFFF"/>
        <w:tabs>
          <w:tab w:val="clear" w:pos="720"/>
          <w:tab w:val="left" w:pos="0" w:leader="none"/>
          <w:tab w:val="left" w:pos="851" w:leader="none"/>
        </w:tabs>
        <w:spacing w:before="0" w:after="0"/>
        <w:ind w:firstLine="567" w:left="0" w:righ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16"/>
        </w:numPr>
        <w:shd w:val="clear" w:fill="FFFFFF"/>
        <w:tabs>
          <w:tab w:val="clear" w:pos="720"/>
          <w:tab w:val="left" w:pos="1410" w:leader="none"/>
        </w:tabs>
        <w:spacing w:before="0" w:after="0"/>
        <w:ind w:firstLine="567" w:left="0" w:right="0"/>
        <w:contextualSpacing w:val="false"/>
        <w:jc w:val="both"/>
        <w:rPr>
          <w:sz w:val="24"/>
          <w:szCs w:val="24"/>
        </w:rPr>
      </w:pPr>
      <w:r>
        <w:rPr>
          <w:sz w:val="24"/>
          <w:szCs w:val="24"/>
        </w:rPr>
        <w:t>Стоимость единицы Продукции определяется Спецификацией (Приложение № 1).</w:t>
      </w:r>
    </w:p>
    <w:p>
      <w:pPr>
        <w:pStyle w:val="ListParagraph"/>
        <w:numPr>
          <w:ilvl w:val="1"/>
          <w:numId w:val="16"/>
        </w:numPr>
        <w:shd w:val="clear" w:fill="FFFFFF"/>
        <w:tabs>
          <w:tab w:val="clear" w:pos="720"/>
          <w:tab w:val="left" w:pos="0" w:leader="none"/>
          <w:tab w:val="left" w:pos="851" w:leader="none"/>
        </w:tabs>
        <w:spacing w:before="0" w:after="0"/>
        <w:ind w:firstLine="567" w:left="0" w:right="0"/>
        <w:contextualSpacing w:val="false"/>
        <w:jc w:val="both"/>
        <w:rPr>
          <w:sz w:val="24"/>
          <w:szCs w:val="24"/>
        </w:rPr>
      </w:pPr>
      <w:r>
        <w:rPr>
          <w:sz w:val="24"/>
          <w:szCs w:val="24"/>
        </w:rPr>
        <w:t>Оплата в соответствии с Договором осуществляется следующим образом:</w:t>
      </w:r>
    </w:p>
    <w:p>
      <w:pPr>
        <w:pStyle w:val="ListParagraph"/>
        <w:numPr>
          <w:ilvl w:val="1"/>
        </w:numPr>
        <w:shd w:val="clear" w:fill="FFFFFF"/>
        <w:tabs>
          <w:tab w:val="clear" w:pos="720"/>
          <w:tab w:val="left" w:pos="567" w:leader="none"/>
        </w:tabs>
        <w:spacing w:before="0" w:after="0"/>
        <w:ind w:hanging="0" w:left="0" w:right="0"/>
        <w:contextualSpacing w:val="false"/>
        <w:jc w:val="both"/>
        <w:rPr>
          <w:sz w:val="24"/>
          <w:szCs w:val="24"/>
        </w:rPr>
      </w:pPr>
      <w:r>
        <w:rPr>
          <w:sz w:val="24"/>
          <w:szCs w:val="24"/>
        </w:rPr>
        <w:tab/>
        <w:t>2.5.1. Авансовый платеж в размере 30 (тридцать) % от стоимости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продукции.</w:t>
      </w:r>
    </w:p>
    <w:p>
      <w:pPr>
        <w:pStyle w:val="ListParagraph"/>
        <w:shd w:val="clear" w:fill="FFFFFF"/>
        <w:tabs>
          <w:tab w:val="clear" w:pos="720"/>
          <w:tab w:val="left" w:pos="567" w:leader="none"/>
        </w:tabs>
        <w:spacing w:before="0" w:after="0"/>
        <w:ind w:hanging="0" w:left="0" w:right="0"/>
        <w:contextualSpacing w:val="false"/>
        <w:jc w:val="both"/>
        <w:rPr>
          <w:sz w:val="24"/>
          <w:szCs w:val="24"/>
        </w:rPr>
      </w:pPr>
      <w:r>
        <w:rPr>
          <w:sz w:val="24"/>
          <w:szCs w:val="24"/>
        </w:rPr>
        <w:tab/>
        <w:t>2.5.2.</w:t>
        <w:tab/>
        <w:t>Платеж в размере 70 (семьдесят) % от стоимости поставленной Продукции, согласно Спецификации, производится Покупателем в срок не более 30 (тридцать) календарных дней/ 7 (семь) рабочих дней</w:t>
      </w:r>
      <w:r>
        <w:rPr>
          <w:rStyle w:val="FootnoteReference"/>
          <w:b/>
          <w:sz w:val="24"/>
          <w:szCs w:val="24"/>
          <w:shd w:fill="FFFFFF" w:val="clear"/>
        </w:rPr>
        <w:footnoteReference w:id="2"/>
      </w:r>
      <w:r>
        <w:rPr>
          <w:sz w:val="24"/>
          <w:szCs w:val="24"/>
        </w:rPr>
        <w:t xml:space="preserve"> с даты подписания Товарной накладной по форме ТОРГ-12 или Универсального передаточного документа (УПД), при условии получении счета, выставленного Поставщиком с учетом п. 2.6 Договора.</w:t>
      </w:r>
    </w:p>
    <w:p>
      <w:pPr>
        <w:pStyle w:val="ListParagraph"/>
        <w:numPr>
          <w:ilvl w:val="1"/>
          <w:numId w:val="16"/>
        </w:numPr>
        <w:shd w:val="clear" w:fill="FFFFFF"/>
        <w:tabs>
          <w:tab w:val="clear" w:pos="720"/>
          <w:tab w:val="left" w:pos="0" w:leader="none"/>
          <w:tab w:val="left" w:pos="480" w:leader="none"/>
          <w:tab w:val="left" w:pos="851" w:leader="none"/>
        </w:tabs>
        <w:spacing w:before="0" w:after="120"/>
        <w:ind w:firstLine="567" w:left="0" w:righ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(десять) календарных дней с даты его получения Покупателем.</w:t>
      </w:r>
    </w:p>
    <w:p>
      <w:pPr>
        <w:pStyle w:val="Normal"/>
        <w:widowControl w:val="false"/>
        <w:numPr>
          <w:ilvl w:val="1"/>
          <w:numId w:val="16"/>
        </w:numPr>
        <w:shd w:val="clear" w:fill="FFFFFF"/>
        <w:tabs>
          <w:tab w:val="clear" w:pos="720"/>
          <w:tab w:val="left" w:pos="1134" w:leader="none"/>
          <w:tab w:val="left" w:pos="1283" w:leader="none"/>
        </w:tabs>
        <w:spacing w:before="0" w:after="113"/>
        <w:ind w:firstLine="567" w:left="0" w:right="0"/>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16"/>
        </w:numPr>
        <w:shd w:val="clear" w:fill="FFFFFF"/>
        <w:tabs>
          <w:tab w:val="clear" w:pos="720"/>
          <w:tab w:val="left" w:pos="0" w:leader="none"/>
          <w:tab w:val="left" w:pos="480" w:leader="none"/>
          <w:tab w:val="left" w:pos="851" w:leader="none"/>
        </w:tabs>
        <w:spacing w:before="0" w:after="120"/>
        <w:ind w:firstLine="567" w:left="0" w:righ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16"/>
        </w:numPr>
        <w:shd w:val="clear" w:fill="FFFFFF"/>
        <w:tabs>
          <w:tab w:val="clear" w:pos="720"/>
          <w:tab w:val="left" w:pos="1418" w:leader="none"/>
        </w:tabs>
        <w:spacing w:before="0" w:after="113"/>
        <w:ind w:firstLine="567" w:left="0" w:right="0"/>
        <w:jc w:val="both"/>
        <w:rPr>
          <w:sz w:val="24"/>
          <w:szCs w:val="24"/>
        </w:rPr>
      </w:pPr>
      <w:r>
        <w:rPr>
          <w:sz w:val="24"/>
          <w:szCs w:val="24"/>
        </w:rPr>
        <w:t xml:space="preserve">Поставщик обязан представить Покупателю счет-фактуру (УПД), выставленную в сроки и оформленную в порядке, установленном законодательством Российской Федерации. </w:t>
      </w:r>
    </w:p>
    <w:p>
      <w:pPr>
        <w:pStyle w:val="Normal"/>
        <w:widowControl w:val="false"/>
        <w:numPr>
          <w:ilvl w:val="1"/>
        </w:numPr>
        <w:shd w:val="clear" w:fill="FFFFFF"/>
        <w:tabs>
          <w:tab w:val="clear" w:pos="720"/>
          <w:tab w:val="left" w:pos="1134" w:leader="none"/>
        </w:tabs>
        <w:spacing w:before="0" w:after="113"/>
        <w:ind w:hanging="0" w:right="0"/>
        <w:jc w:val="both"/>
        <w:rPr>
          <w:sz w:val="24"/>
          <w:szCs w:val="24"/>
        </w:rPr>
      </w:pPr>
      <w:r>
        <w:rPr>
          <w:sz w:val="24"/>
          <w:szCs w:val="24"/>
        </w:rPr>
        <w:tab/>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p>
    <w:p>
      <w:pPr>
        <w:pStyle w:val="Normal"/>
        <w:widowControl w:val="false"/>
        <w:shd w:val="clear" w:fill="FFFFFF"/>
        <w:tabs>
          <w:tab w:val="clear" w:pos="720"/>
          <w:tab w:val="left" w:pos="1134" w:leader="none"/>
          <w:tab w:val="left" w:pos="1283" w:leader="none"/>
        </w:tabs>
        <w:spacing w:before="0" w:after="113"/>
        <w:ind w:hanging="0" w:right="0"/>
        <w:jc w:val="both"/>
        <w:rPr>
          <w:sz w:val="24"/>
          <w:szCs w:val="24"/>
        </w:rPr>
      </w:pPr>
      <w:r>
        <w:rPr>
          <w:sz w:val="24"/>
          <w:szCs w:val="24"/>
        </w:rPr>
        <w:tab/>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16"/>
        </w:numPr>
        <w:tabs>
          <w:tab w:val="clear" w:pos="720"/>
          <w:tab w:val="left" w:pos="0" w:leader="none"/>
          <w:tab w:val="left" w:pos="851" w:leader="none"/>
        </w:tabs>
        <w:spacing w:before="0" w:after="120"/>
        <w:ind w:firstLine="567" w:left="0" w:righ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16"/>
        </w:numPr>
        <w:tabs>
          <w:tab w:val="clear" w:pos="720"/>
          <w:tab w:val="left" w:pos="0" w:leader="none"/>
          <w:tab w:val="left" w:pos="851" w:leader="none"/>
        </w:tabs>
        <w:spacing w:before="0" w:after="120"/>
        <w:ind w:firstLine="567" w:left="0" w:righ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numPr>
          <w:ilvl w:val="1"/>
        </w:numPr>
        <w:tabs>
          <w:tab w:val="clear" w:pos="720"/>
          <w:tab w:val="left" w:pos="0" w:leader="none"/>
          <w:tab w:val="left" w:pos="851" w:leader="none"/>
        </w:tabs>
        <w:spacing w:before="0" w:after="120"/>
        <w:ind w:firstLine="567" w:right="0"/>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righ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righ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righ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righ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righ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16"/>
        </w:numPr>
        <w:tabs>
          <w:tab w:val="clear" w:pos="720"/>
          <w:tab w:val="left" w:pos="0" w:leader="none"/>
          <w:tab w:val="left" w:pos="851" w:leader="none"/>
        </w:tabs>
        <w:spacing w:before="0" w:after="120"/>
        <w:ind w:firstLine="567" w:left="0" w:right="0"/>
        <w:contextualSpacing w:val="false"/>
        <w:jc w:val="both"/>
        <w:rPr>
          <w:sz w:val="24"/>
          <w:szCs w:val="24"/>
        </w:rPr>
      </w:pPr>
      <w:r>
        <w:rPr>
          <w:sz w:val="24"/>
          <w:szCs w:val="24"/>
        </w:rPr>
        <w:t>Индексация Цены Договора не допускается.</w:t>
      </w:r>
    </w:p>
    <w:p>
      <w:pPr>
        <w:pStyle w:val="BodyText"/>
        <w:numPr>
          <w:ilvl w:val="1"/>
          <w:numId w:val="16"/>
        </w:numPr>
        <w:tabs>
          <w:tab w:val="clear" w:pos="720"/>
          <w:tab w:val="left" w:pos="0" w:leader="none"/>
          <w:tab w:val="left" w:pos="851" w:leader="none"/>
          <w:tab w:val="left" w:pos="1134" w:leader="none"/>
        </w:tabs>
        <w:spacing w:before="0" w:after="120"/>
        <w:ind w:firstLine="567" w:left="0" w:right="0"/>
        <w:rPr>
          <w:b/>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поставленного Поставщиком. Покупатель направляет Поставщику уведомление о проведении сальдо взаимных обязательств Сторон по Договор.</w:t>
      </w:r>
    </w:p>
    <w:p>
      <w:pPr>
        <w:pStyle w:val="Normal"/>
        <w:widowControl w:val="false"/>
        <w:numPr>
          <w:ilvl w:val="0"/>
          <w:numId w:val="16"/>
        </w:numPr>
        <w:shd w:val="clear" w:fill="FFFFFF"/>
        <w:tabs>
          <w:tab w:val="clear" w:pos="720"/>
          <w:tab w:val="left" w:pos="426" w:leader="none"/>
        </w:tabs>
        <w:spacing w:before="0" w:after="120"/>
        <w:ind w:hanging="0" w:left="0" w:right="0"/>
        <w:jc w:val="center"/>
        <w:rPr>
          <w:sz w:val="24"/>
          <w:szCs w:val="24"/>
        </w:rPr>
      </w:pPr>
      <w:r>
        <w:rPr>
          <w:b/>
          <w:sz w:val="24"/>
          <w:szCs w:val="24"/>
        </w:rPr>
        <w:t>Качество, количество и комплектность</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color w:val="000000"/>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5"/>
        </w:numPr>
        <w:shd w:val="clear" w:fill="FFFFFF"/>
        <w:tabs>
          <w:tab w:val="clear" w:pos="720"/>
          <w:tab w:val="left" w:pos="0" w:leader="none"/>
          <w:tab w:val="left" w:pos="900" w:leader="none"/>
          <w:tab w:val="left" w:pos="1134" w:leader="none"/>
          <w:tab w:val="left" w:pos="1276" w:leader="none"/>
        </w:tabs>
        <w:spacing w:before="0" w:after="120"/>
        <w:ind w:firstLine="567" w:left="0" w:right="0"/>
        <w:jc w:val="both"/>
        <w:rPr>
          <w:sz w:val="24"/>
          <w:szCs w:val="24"/>
        </w:rPr>
      </w:pPr>
      <w:r>
        <w:rPr>
          <w:rFonts w:eastAsia="Times New Roman" w:cs="Times New Roman"/>
          <w:color w:val="000000"/>
          <w:kern w:val="0"/>
          <w:sz w:val="24"/>
          <w:szCs w:val="24"/>
          <w:shd w:fill="auto" w:val="clear"/>
          <w:lang w:val="ru-RU" w:eastAsia="ru-RU" w:bidi="ar-SA"/>
        </w:rPr>
        <w:t>Технический паспорт на русском языке</w:t>
      </w:r>
      <w:r>
        <w:rPr>
          <w:color w:val="000000"/>
          <w:sz w:val="24"/>
          <w:szCs w:val="24"/>
        </w:rPr>
        <w:t xml:space="preserve"> </w:t>
      </w:r>
      <w:r>
        <w:rPr>
          <w:sz w:val="24"/>
          <w:szCs w:val="24"/>
        </w:rPr>
        <w:t>в 1 экз.;</w:t>
      </w:r>
    </w:p>
    <w:p>
      <w:pPr>
        <w:pStyle w:val="Normal"/>
        <w:widowControl w:val="false"/>
        <w:numPr>
          <w:ilvl w:val="0"/>
          <w:numId w:val="5"/>
        </w:numPr>
        <w:shd w:val="clear" w:fill="FFFFFF"/>
        <w:tabs>
          <w:tab w:val="clear" w:pos="720"/>
          <w:tab w:val="left" w:pos="0" w:leader="none"/>
          <w:tab w:val="left" w:pos="900" w:leader="none"/>
          <w:tab w:val="left" w:pos="1134" w:leader="none"/>
          <w:tab w:val="left" w:pos="1276" w:leader="none"/>
        </w:tabs>
        <w:spacing w:before="0" w:after="120"/>
        <w:ind w:firstLine="567" w:left="0" w:right="0"/>
        <w:jc w:val="both"/>
        <w:rPr>
          <w:sz w:val="24"/>
          <w:szCs w:val="24"/>
        </w:rPr>
      </w:pPr>
      <w:r>
        <w:rPr>
          <w:rFonts w:eastAsia="Times New Roman" w:cs="Times New Roman"/>
          <w:color w:val="000000"/>
          <w:sz w:val="24"/>
          <w:szCs w:val="24"/>
          <w:lang w:eastAsia="ru-RU"/>
        </w:rPr>
        <w:t xml:space="preserve">Сертификат страны происхождения (РФ) </w:t>
      </w:r>
      <w:r>
        <w:rPr>
          <w:sz w:val="24"/>
          <w:szCs w:val="24"/>
        </w:rPr>
        <w:t>1 экз.;</w:t>
      </w:r>
    </w:p>
    <w:p>
      <w:pPr>
        <w:pStyle w:val="Normal"/>
        <w:widowControl w:val="false"/>
        <w:numPr>
          <w:ilvl w:val="0"/>
          <w:numId w:val="5"/>
        </w:numPr>
        <w:shd w:val="clear" w:fill="FFFFFF"/>
        <w:tabs>
          <w:tab w:val="clear" w:pos="720"/>
          <w:tab w:val="left" w:pos="0" w:leader="none"/>
          <w:tab w:val="left" w:pos="900" w:leader="none"/>
          <w:tab w:val="left" w:pos="1134" w:leader="none"/>
          <w:tab w:val="left" w:pos="1276" w:leader="none"/>
        </w:tabs>
        <w:spacing w:before="0" w:after="120"/>
        <w:ind w:firstLine="567" w:left="0" w:right="0"/>
        <w:jc w:val="both"/>
        <w:rPr>
          <w:sz w:val="24"/>
          <w:szCs w:val="24"/>
        </w:rPr>
      </w:pPr>
      <w:r>
        <w:rPr>
          <w:rFonts w:eastAsia="Times New Roman" w:cs="Times New Roman"/>
          <w:color w:val="000000"/>
          <w:sz w:val="24"/>
          <w:szCs w:val="24"/>
          <w:shd w:fill="auto" w:val="clear"/>
          <w:lang w:eastAsia="ru-RU"/>
        </w:rPr>
        <w:t xml:space="preserve">Упаковочный лист на продукцию </w:t>
      </w:r>
      <w:r>
        <w:rPr>
          <w:sz w:val="24"/>
          <w:szCs w:val="24"/>
        </w:rPr>
        <w:t>в 1 экз.;</w:t>
      </w:r>
    </w:p>
    <w:p>
      <w:pPr>
        <w:pStyle w:val="Normal"/>
        <w:widowControl w:val="false"/>
        <w:numPr>
          <w:ilvl w:val="0"/>
          <w:numId w:val="5"/>
        </w:numPr>
        <w:shd w:val="clear" w:fill="FFFFFF"/>
        <w:tabs>
          <w:tab w:val="clear" w:pos="720"/>
          <w:tab w:val="left" w:pos="0" w:leader="none"/>
          <w:tab w:val="left" w:pos="900" w:leader="none"/>
          <w:tab w:val="left" w:pos="1134" w:leader="none"/>
          <w:tab w:val="left" w:pos="1276" w:leader="none"/>
        </w:tabs>
        <w:spacing w:before="0" w:after="120"/>
        <w:ind w:firstLine="567" w:left="0" w:righ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5"/>
        </w:numPr>
        <w:shd w:val="clear" w:fill="FFFFFF"/>
        <w:tabs>
          <w:tab w:val="clear" w:pos="720"/>
          <w:tab w:val="left" w:pos="851" w:leader="none"/>
          <w:tab w:val="left" w:pos="900" w:leader="none"/>
          <w:tab w:val="left" w:pos="1134" w:leader="none"/>
          <w:tab w:val="left" w:pos="1276" w:leader="none"/>
        </w:tabs>
        <w:spacing w:before="0" w:after="120"/>
        <w:ind w:firstLine="567" w:left="0" w:right="0"/>
        <w:jc w:val="both"/>
        <w:rPr>
          <w:sz w:val="24"/>
          <w:szCs w:val="24"/>
        </w:rPr>
      </w:pPr>
      <w:r>
        <w:rPr>
          <w:sz w:val="24"/>
          <w:szCs w:val="24"/>
        </w:rPr>
        <w:t>Обязательные первичные документы:</w:t>
      </w:r>
    </w:p>
    <w:p>
      <w:pPr>
        <w:pStyle w:val="Style28"/>
        <w:widowControl w:val="false"/>
        <w:numPr>
          <w:ilvl w:val="0"/>
          <w:numId w:val="17"/>
        </w:numPr>
        <w:shd w:val="clear" w:fill="FFFFFF"/>
        <w:tabs>
          <w:tab w:val="left" w:pos="633" w:leader="none"/>
          <w:tab w:val="left" w:pos="720" w:leader="none"/>
        </w:tabs>
        <w:spacing w:before="0" w:after="120"/>
        <w:ind w:firstLine="567" w:left="0" w:right="0"/>
        <w:jc w:val="both"/>
        <w:rPr>
          <w:sz w:val="24"/>
          <w:szCs w:val="24"/>
        </w:rPr>
      </w:pPr>
      <w:r>
        <w:rPr>
          <w:rFonts w:cs="Times New Roman" w:ascii="Times New Roman" w:hAnsi="Times New Roman"/>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pPr>
        <w:pStyle w:val="ListParagraph"/>
        <w:numPr>
          <w:ilvl w:val="0"/>
          <w:numId w:val="17"/>
        </w:numPr>
        <w:shd w:val="clear" w:fill="FFFFFF"/>
        <w:tabs>
          <w:tab w:val="left" w:pos="720" w:leader="none"/>
          <w:tab w:val="left" w:pos="1134" w:leader="none"/>
        </w:tabs>
        <w:spacing w:before="0" w:after="120"/>
        <w:ind w:firstLine="567" w:left="0" w:right="0"/>
        <w:contextualSpacing/>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 xml:space="preserve">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№1-Т </w:t>
      </w:r>
      <w:r>
        <w:rPr>
          <w:b w:val="false"/>
          <w:bCs w:val="false"/>
          <w:color w:val="000000"/>
          <w:sz w:val="24"/>
          <w:szCs w:val="24"/>
        </w:rPr>
        <w:t>или Железнодорожную накладную (форма № ГУ-27)</w:t>
      </w:r>
      <w:r>
        <w:rPr>
          <w:color w:val="000000"/>
          <w:sz w:val="24"/>
          <w:szCs w:val="24"/>
        </w:rPr>
        <w:t>.</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color w:val="000000"/>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Style28"/>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rFonts w:cs="Times New Roman" w:ascii="Times New Roman" w:hAnsi="Times New Roman"/>
          <w:color w:val="000000"/>
          <w:sz w:val="24"/>
          <w:szCs w:val="24"/>
        </w:rPr>
        <w:t xml:space="preserve">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w:t>
      </w:r>
      <w:r>
        <w:rPr>
          <w:rFonts w:cs="Times New Roman" w:ascii="Times New Roman" w:hAnsi="Times New Roman"/>
          <w:b w:val="false"/>
          <w:bCs w:val="false"/>
          <w:color w:val="000000"/>
          <w:sz w:val="24"/>
          <w:szCs w:val="24"/>
        </w:rPr>
        <w:t>или Железнодорожную накладную (форма № ГУ-27)</w:t>
      </w:r>
      <w:r>
        <w:rPr>
          <w:rFonts w:cs="Times New Roman" w:ascii="Times New Roman" w:hAnsi="Times New Roman"/>
          <w:color w:val="000000"/>
          <w:sz w:val="24"/>
          <w:szCs w:val="24"/>
        </w:rPr>
        <w:t>.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14 (четырнадцати)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color w:val="000000"/>
          <w:sz w:val="24"/>
          <w:szCs w:val="24"/>
          <w:lang w:eastAsia="x-none"/>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BodyText"/>
        <w:widowControl w:val="false"/>
        <w:numPr>
          <w:ilvl w:val="1"/>
          <w:numId w:val="4"/>
        </w:numPr>
        <w:shd w:val="clear" w:fill="FFFFFF"/>
        <w:tabs>
          <w:tab w:val="clear" w:pos="720"/>
          <w:tab w:val="left" w:pos="1134" w:leader="none"/>
          <w:tab w:val="left" w:pos="1276" w:leader="none"/>
        </w:tabs>
        <w:spacing w:before="0" w:after="120"/>
        <w:ind w:firstLine="567" w:left="0" w:right="0"/>
        <w:rPr>
          <w:sz w:val="24"/>
          <w:szCs w:val="24"/>
        </w:rPr>
      </w:pPr>
      <w:r>
        <w:rPr>
          <w:rFonts w:eastAsia="Times New Roman" w:cs="Times New Roman"/>
          <w:color w:val="000000"/>
          <w:sz w:val="24"/>
          <w:szCs w:val="24"/>
          <w:shd w:fill="FFFFFF" w:val="clear"/>
          <w:lang w:eastAsia="ru-RU"/>
        </w:rPr>
        <w:t>На Продукцию устанавливается гарантийный срок, равный 36 месяцам, с даты подписания Сторонами товарной накладной по форме ТОРГ-12 или Универсального передаточного документа (УПД).</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6"/>
      <w:bookmarkStart w:id="1" w:name="OLE_LINK5"/>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fill="FFFFFF"/>
        <w:tabs>
          <w:tab w:val="clear" w:pos="720"/>
          <w:tab w:val="left" w:pos="1134" w:leader="none"/>
          <w:tab w:val="left" w:pos="1276" w:leader="none"/>
        </w:tabs>
        <w:spacing w:before="0" w:after="120"/>
        <w:ind w:firstLine="567" w:left="0" w:right="0"/>
        <w:jc w:val="both"/>
        <w:rPr>
          <w:b/>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16"/>
        </w:numPr>
        <w:shd w:val="clear" w:fill="FFFFFF"/>
        <w:tabs>
          <w:tab w:val="clear" w:pos="720"/>
          <w:tab w:val="left" w:pos="426" w:leader="none"/>
        </w:tabs>
        <w:spacing w:before="0" w:after="79"/>
        <w:ind w:hanging="0" w:left="0" w:right="0"/>
        <w:jc w:val="center"/>
        <w:rPr>
          <w:sz w:val="24"/>
          <w:szCs w:val="24"/>
        </w:rPr>
      </w:pPr>
      <w:r>
        <w:rPr>
          <w:b/>
          <w:sz w:val="24"/>
          <w:szCs w:val="24"/>
        </w:rPr>
        <w:t>Тара, упаковка, маркировка</w:t>
      </w:r>
    </w:p>
    <w:p>
      <w:pPr>
        <w:pStyle w:val="Normal"/>
        <w:widowControl w:val="false"/>
        <w:numPr>
          <w:ilvl w:val="1"/>
          <w:numId w:val="16"/>
        </w:numPr>
        <w:shd w:val="clear" w:fill="FFFFFF"/>
        <w:tabs>
          <w:tab w:val="clear" w:pos="720"/>
          <w:tab w:val="left" w:pos="1276" w:leader="none"/>
        </w:tabs>
        <w:spacing w:before="0" w:after="79"/>
        <w:ind w:firstLine="567" w:left="0" w:righ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16"/>
        </w:numPr>
        <w:shd w:val="clear" w:fill="FFFFFF"/>
        <w:tabs>
          <w:tab w:val="clear" w:pos="720"/>
          <w:tab w:val="left" w:pos="1276" w:leader="none"/>
        </w:tabs>
        <w:spacing w:before="0" w:after="79"/>
        <w:ind w:firstLine="567" w:left="0" w:righ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16"/>
        </w:numPr>
        <w:shd w:val="clear" w:fill="FFFFFF"/>
        <w:tabs>
          <w:tab w:val="clear" w:pos="720"/>
          <w:tab w:val="left" w:pos="1276" w:leader="none"/>
        </w:tabs>
        <w:spacing w:before="0" w:after="79"/>
        <w:ind w:firstLine="567" w:left="0" w:righ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наименование и адрес грузоотправителя и грузополучателя;</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номер Товарной накладной и/или Товарно-транспортной накладной;</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вес, брутто/нетто каждого места;</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наименование Продукции;</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номера мест и их общее количество;</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весогабаритные характеристики мест;</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центр тяжести;</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условия хранения;</w:t>
      </w:r>
    </w:p>
    <w:p>
      <w:pPr>
        <w:pStyle w:val="ListParagraph"/>
        <w:numPr>
          <w:ilvl w:val="0"/>
          <w:numId w:val="17"/>
        </w:numPr>
        <w:shd w:val="clear" w:fill="FFFFFF"/>
        <w:tabs>
          <w:tab w:val="clear" w:pos="720"/>
          <w:tab w:val="left" w:pos="1276" w:leader="none"/>
          <w:tab w:val="left" w:pos="1418" w:leader="none"/>
        </w:tabs>
        <w:spacing w:before="0" w:after="79"/>
        <w:ind w:hanging="360" w:left="1353" w:right="0"/>
        <w:contextualSpacing/>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16"/>
        </w:numPr>
        <w:shd w:val="clear" w:fill="FFFFFF"/>
        <w:tabs>
          <w:tab w:val="clear" w:pos="720"/>
          <w:tab w:val="left" w:pos="1276" w:leader="none"/>
        </w:tabs>
        <w:spacing w:before="0" w:after="79"/>
        <w:ind w:firstLine="567" w:left="0" w:right="0"/>
        <w:jc w:val="both"/>
        <w:rPr>
          <w:b/>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16"/>
        </w:numPr>
        <w:shd w:val="clear" w:fill="FFFFFF"/>
        <w:tabs>
          <w:tab w:val="clear" w:pos="720"/>
          <w:tab w:val="left" w:pos="426" w:leader="none"/>
        </w:tabs>
        <w:spacing w:before="0" w:after="120"/>
        <w:ind w:hanging="0" w:left="0" w:right="0"/>
        <w:jc w:val="center"/>
        <w:rPr>
          <w:sz w:val="24"/>
          <w:szCs w:val="24"/>
        </w:rPr>
      </w:pPr>
      <w:r>
        <w:rPr>
          <w:b/>
          <w:sz w:val="24"/>
          <w:szCs w:val="24"/>
        </w:rPr>
        <w:t>Сроки, порядок и условия поставки, переход права собственности</w:t>
      </w:r>
    </w:p>
    <w:p>
      <w:pPr>
        <w:pStyle w:val="ListParagraph"/>
        <w:numPr>
          <w:ilvl w:val="1"/>
          <w:numId w:val="16"/>
        </w:numPr>
        <w:tabs>
          <w:tab w:val="clear" w:pos="720"/>
          <w:tab w:val="left" w:pos="0" w:leader="none"/>
          <w:tab w:val="left" w:pos="1276" w:leader="none"/>
        </w:tabs>
        <w:spacing w:before="0" w:after="120"/>
        <w:ind w:firstLine="567" w:left="0" w:right="0"/>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 1.4. Доставка и разгрузка Продукции осуществляется Поставщиком.</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16"/>
        </w:numPr>
        <w:shd w:val="clear" w:fill="FFFFFF"/>
        <w:tabs>
          <w:tab w:val="clear" w:pos="720"/>
          <w:tab w:val="left" w:pos="1276" w:leader="none"/>
        </w:tabs>
        <w:spacing w:before="0" w:after="120"/>
        <w:ind w:firstLine="567" w:left="0" w:right="0"/>
        <w:jc w:val="both"/>
        <w:rPr>
          <w:b/>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16"/>
        </w:numPr>
        <w:shd w:val="clear" w:fill="FFFFFF"/>
        <w:tabs>
          <w:tab w:val="clear" w:pos="720"/>
          <w:tab w:val="left" w:pos="426" w:leader="none"/>
        </w:tabs>
        <w:spacing w:before="0" w:after="120"/>
        <w:ind w:hanging="0" w:left="0" w:right="0"/>
        <w:jc w:val="center"/>
        <w:rPr>
          <w:sz w:val="24"/>
          <w:szCs w:val="24"/>
        </w:rPr>
      </w:pPr>
      <w:r>
        <w:rPr>
          <w:b/>
          <w:sz w:val="24"/>
          <w:szCs w:val="24"/>
        </w:rPr>
        <w:t>Ответственность по Договору</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w:t>
      </w:r>
      <w:r>
        <w:rPr>
          <w:bCs/>
          <w:sz w:val="24"/>
          <w:szCs w:val="24"/>
        </w:rPr>
        <w:t xml:space="preserve">исключительной неустойки в размере </w:t>
      </w:r>
      <w:r>
        <w:rPr>
          <w:sz w:val="24"/>
          <w:szCs w:val="24"/>
        </w:rPr>
        <w:t>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numPr>
          <w:ilvl w:val="1"/>
        </w:numPr>
        <w:shd w:val="clear" w:fill="FFFFFF"/>
        <w:tabs>
          <w:tab w:val="clear" w:pos="720"/>
          <w:tab w:val="left" w:pos="1276" w:leader="none"/>
        </w:tabs>
        <w:spacing w:before="0" w:after="120"/>
        <w:ind w:firstLine="567" w:right="0"/>
        <w:jc w:val="both"/>
        <w:rPr>
          <w:rFonts w:eastAsia="Calibri"/>
          <w:bCs/>
          <w:sz w:val="24"/>
          <w:szCs w:val="24"/>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numPr>
          <w:ilvl w:val="0"/>
          <w:numId w:val="13"/>
        </w:numPr>
        <w:tabs>
          <w:tab w:val="clear" w:pos="720"/>
          <w:tab w:val="left" w:pos="1276" w:leader="none"/>
        </w:tabs>
        <w:spacing w:before="0" w:after="120"/>
        <w:ind w:firstLine="567" w:left="0" w:right="0"/>
        <w:jc w:val="both"/>
        <w:rPr>
          <w:rFonts w:eastAsia="Calibri"/>
          <w:bCs/>
          <w:sz w:val="24"/>
          <w:szCs w:val="24"/>
        </w:rPr>
      </w:pPr>
      <w:r>
        <w:rPr>
          <w:rFonts w:eastAsia="Calibri"/>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numPr>
          <w:ilvl w:val="0"/>
          <w:numId w:val="13"/>
        </w:numPr>
        <w:tabs>
          <w:tab w:val="clear" w:pos="720"/>
          <w:tab w:val="left" w:pos="1276" w:leader="none"/>
        </w:tabs>
        <w:spacing w:before="0" w:after="120"/>
        <w:ind w:firstLine="567" w:left="0" w:right="0"/>
        <w:jc w:val="both"/>
        <w:rPr>
          <w:sz w:val="24"/>
          <w:szCs w:val="24"/>
        </w:rPr>
      </w:pPr>
      <w:r>
        <w:rPr>
          <w:rFonts w:eastAsia="Calibri"/>
          <w:bCs/>
          <w:sz w:val="24"/>
          <w:szCs w:val="24"/>
        </w:rPr>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В случае нарушения Поставщиком обязательств по поставке Продукции на срок свыше </w:t>
      </w:r>
      <w:r>
        <w:rPr>
          <w:b/>
          <w:bCs/>
          <w:sz w:val="24"/>
          <w:szCs w:val="24"/>
        </w:rPr>
        <w:t>15 (пятнадцати)</w:t>
      </w:r>
      <w:r>
        <w:rPr>
          <w:sz w:val="24"/>
          <w:szCs w:val="24"/>
        </w:rPr>
        <w:t xml:space="preserve">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Если в результате составления и выставления Поставщиком счетов-фактур </w:t>
      </w:r>
      <w:r>
        <w:rPr>
          <w:sz w:val="24"/>
          <w:szCs w:val="24"/>
          <w:lang w:eastAsia="ru-RU"/>
        </w:rPr>
        <w:t>УПД</w:t>
      </w:r>
      <w:r>
        <w:rPr>
          <w:sz w:val="28"/>
          <w:szCs w:val="28"/>
          <w:lang w:eastAsia="ru-RU"/>
        </w:rPr>
        <w:t xml:space="preserve"> </w:t>
      </w:r>
      <w:r>
        <w:rPr>
          <w:sz w:val="24"/>
          <w:szCs w:val="24"/>
        </w:rPr>
        <w:t>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НДС, пеней и налоговых санкций, Поставщик обязан компенсировать Покупателю сумму таких расходов.</w:t>
      </w:r>
    </w:p>
    <w:p>
      <w:pPr>
        <w:pStyle w:val="BodyText"/>
        <w:widowControl w:val="false"/>
        <w:numPr>
          <w:ilvl w:val="1"/>
        </w:numPr>
        <w:shd w:val="clear" w:fill="FFFFFF"/>
        <w:tabs>
          <w:tab w:val="clear" w:pos="720"/>
          <w:tab w:val="left" w:pos="1276" w:leader="none"/>
        </w:tabs>
        <w:spacing w:before="0" w:after="120"/>
        <w:ind w:firstLine="1276" w:right="0"/>
        <w:rPr>
          <w:sz w:val="24"/>
          <w:szCs w:val="24"/>
        </w:rPr>
      </w:pPr>
      <w:r>
        <w:rPr>
          <w:sz w:val="24"/>
          <w:szCs w:val="24"/>
        </w:rPr>
        <w:t>Основанием для компенсации являются решения налоговых органов, вынесенные по итогам проведения мероприятий налогового контроля.</w:t>
      </w:r>
    </w:p>
    <w:p>
      <w:pPr>
        <w:pStyle w:val="BodyText"/>
        <w:spacing w:before="0" w:after="283"/>
        <w:ind w:firstLine="1276" w:right="0"/>
        <w:rPr>
          <w:sz w:val="24"/>
          <w:szCs w:val="24"/>
        </w:rPr>
      </w:pPr>
      <w:r>
        <w:rPr>
          <w:sz w:val="24"/>
          <w:szCs w:val="24"/>
        </w:rPr>
        <w:t>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BodyText"/>
        <w:spacing w:before="0" w:after="283"/>
        <w:ind w:firstLine="1276" w:right="0"/>
        <w:rPr>
          <w:sz w:val="24"/>
          <w:szCs w:val="24"/>
        </w:rPr>
      </w:pPr>
      <w:r>
        <w:rPr>
          <w:sz w:val="24"/>
          <w:szCs w:val="24"/>
        </w:rPr>
        <w:t>В случае нарушения Поставщиком сроков, предусмотренных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 13.7. Договора, представив заверенные копии документов, подтверждающие такие изменения, а именно:</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righ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6.12. Договора, а также:</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righ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righ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right="0"/>
        <w:outlineLvl w:val="0"/>
        <w:rPr>
          <w:sz w:val="24"/>
          <w:szCs w:val="24"/>
        </w:rPr>
      </w:pPr>
      <w:r>
        <w:rPr>
          <w:sz w:val="24"/>
          <w:szCs w:val="24"/>
        </w:rPr>
        <w:t>ежеквартальный отчет на последнюю отчетную дату.</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устав.</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решение о создании.</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right="0"/>
        <w:jc w:val="both"/>
        <w:outlineLvl w:val="0"/>
        <w:rPr>
          <w:sz w:val="24"/>
          <w:szCs w:val="24"/>
        </w:rPr>
      </w:pPr>
      <w:r>
        <w:rPr>
          <w:sz w:val="24"/>
          <w:szCs w:val="24"/>
        </w:rPr>
        <w:t>решение о создании.</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right="0"/>
        <w:outlineLvl w:val="0"/>
        <w:rPr>
          <w:sz w:val="24"/>
          <w:szCs w:val="24"/>
        </w:rPr>
      </w:pPr>
      <w:r>
        <w:rPr>
          <w:sz w:val="24"/>
          <w:szCs w:val="24"/>
        </w:rPr>
        <w:t xml:space="preserve">решение и договор о создании. </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right="0"/>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right="0"/>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16"/>
        </w:numPr>
        <w:tabs>
          <w:tab w:val="clear" w:pos="720"/>
          <w:tab w:val="left" w:pos="567" w:leader="none"/>
        </w:tabs>
        <w:spacing w:before="0" w:after="120"/>
        <w:ind w:firstLine="567" w:left="0" w:righ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Style29"/>
        <w:widowControl w:val="false"/>
        <w:numPr>
          <w:ilvl w:val="1"/>
          <w:numId w:val="16"/>
        </w:numPr>
        <w:tabs>
          <w:tab w:val="clear" w:pos="720"/>
          <w:tab w:val="left" w:pos="-142" w:leader="none"/>
          <w:tab w:val="left" w:pos="0" w:leader="none"/>
          <w:tab w:val="left" w:pos="1276" w:leader="none"/>
        </w:tabs>
        <w:ind w:firstLine="567" w:left="0" w:right="0"/>
        <w:jc w:val="both"/>
        <w:outlineLvl w:val="0"/>
        <w:rPr>
          <w:sz w:val="24"/>
          <w:szCs w:val="24"/>
        </w:rPr>
      </w:pPr>
      <w:r>
        <w:rPr>
          <w:sz w:val="24"/>
          <w:szCs w:val="24"/>
        </w:rPr>
        <w:t>Стороны обязуются обеспечить, чтобы при исполнении обязательств, возникающих по договору</w:t>
      </w:r>
      <w:r>
        <w:rPr>
          <w:rStyle w:val="FootnoteReference"/>
          <w:sz w:val="24"/>
          <w:szCs w:val="24"/>
        </w:rPr>
        <w:footnoteReference w:id="3"/>
      </w:r>
      <w:r>
        <w:rPr>
          <w:sz w:val="24"/>
          <w:szCs w:val="24"/>
        </w:rPr>
        <w:t xml:space="preserve">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Style29"/>
        <w:numPr>
          <w:ilvl w:val="0"/>
          <w:numId w:val="0"/>
        </w:numPr>
        <w:tabs>
          <w:tab w:val="clear" w:pos="720"/>
          <w:tab w:val="left" w:pos="0" w:leader="none"/>
          <w:tab w:val="left" w:pos="1276" w:leader="none"/>
        </w:tabs>
        <w:ind w:hanging="0" w:left="0" w:right="0"/>
        <w:jc w:val="both"/>
        <w:outlineLvl w:val="0"/>
        <w:rPr/>
      </w:pPr>
      <w:r>
        <w:rPr>
          <w:sz w:val="24"/>
          <w:szCs w:val="24"/>
        </w:rPr>
        <w:t xml:space="preserve">         </w:t>
      </w: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 xml:space="preserve">Каналы связи Линия доверия Группы РусГидро: </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Электронная почта: ld@rushydro.ru.</w:t>
      </w:r>
    </w:p>
    <w:p>
      <w:pPr>
        <w:pStyle w:val="Style29"/>
        <w:numPr>
          <w:ilvl w:val="0"/>
          <w:numId w:val="0"/>
        </w:numPr>
        <w:tabs>
          <w:tab w:val="clear" w:pos="720"/>
          <w:tab w:val="left" w:pos="0" w:leader="none"/>
          <w:tab w:val="left" w:pos="1276" w:leader="none"/>
        </w:tabs>
        <w:ind w:firstLine="567" w:left="0" w:right="0"/>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widowControl w:val="false"/>
        <w:shd w:val="clear" w:fill="FFFFFF"/>
        <w:tabs>
          <w:tab w:val="clear" w:pos="720"/>
          <w:tab w:val="left" w:pos="1134" w:leader="none"/>
          <w:tab w:val="left" w:pos="2276" w:leader="none"/>
        </w:tabs>
        <w:spacing w:before="0" w:after="120"/>
        <w:jc w:val="both"/>
        <w:rPr>
          <w:b/>
          <w:bCs/>
          <w:sz w:val="24"/>
          <w:szCs w:val="24"/>
        </w:rPr>
      </w:pPr>
      <w:r>
        <w:rPr>
          <w:sz w:val="24"/>
          <w:szCs w:val="24"/>
        </w:rPr>
        <w:t xml:space="preserve">          </w:t>
      </w: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16"/>
        </w:numPr>
        <w:shd w:val="clear" w:fill="FFFFFF"/>
        <w:tabs>
          <w:tab w:val="clear" w:pos="720"/>
          <w:tab w:val="left" w:pos="426" w:leader="none"/>
          <w:tab w:val="left" w:pos="1276" w:leader="none"/>
          <w:tab w:val="left" w:pos="5321" w:leader="none"/>
        </w:tabs>
        <w:spacing w:before="0" w:after="120"/>
        <w:ind w:hanging="0" w:left="0" w:right="0"/>
        <w:jc w:val="center"/>
        <w:rPr>
          <w:sz w:val="24"/>
          <w:szCs w:val="24"/>
        </w:rPr>
      </w:pPr>
      <w:r>
        <w:rPr>
          <w:b/>
          <w:bCs/>
          <w:sz w:val="24"/>
          <w:szCs w:val="24"/>
        </w:rPr>
        <w:t>Особые положения</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sz w:val="24"/>
            <w:szCs w:val="24"/>
          </w:rPr>
          <w:t>№ 18162/09</w:t>
        </w:r>
      </w:hyperlink>
      <w:r>
        <w:rPr>
          <w:sz w:val="24"/>
          <w:szCs w:val="24"/>
        </w:rPr>
        <w:t xml:space="preserve"> и от 25.05.2010 </w:t>
      </w:r>
      <w:hyperlink r:id="rId3">
        <w:r>
          <w:rPr>
            <w:rStyle w:val="Hyperlink"/>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 сверх суммы штрафа.</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16"/>
        </w:numPr>
        <w:shd w:val="clear" w:fill="FFFFFF"/>
        <w:tabs>
          <w:tab w:val="clear" w:pos="720"/>
          <w:tab w:val="left" w:pos="1276" w:leader="none"/>
        </w:tabs>
        <w:spacing w:before="0" w:after="120"/>
        <w:ind w:firstLine="567" w:left="0" w:righ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numPr>
          <w:ilvl w:val="1"/>
          <w:numId w:val="16"/>
        </w:numPr>
        <w:shd w:val="clear" w:fill="FFFFFF"/>
        <w:tabs>
          <w:tab w:val="clear" w:pos="720"/>
          <w:tab w:val="left" w:pos="1276" w:leader="none"/>
        </w:tabs>
        <w:spacing w:before="0" w:after="120"/>
        <w:ind w:firstLine="567" w:left="0" w:right="0"/>
        <w:jc w:val="both"/>
        <w:rPr>
          <w:b/>
          <w:sz w:val="24"/>
          <w:szCs w:val="24"/>
        </w:rPr>
      </w:pPr>
      <w:r>
        <w:rPr>
          <w:sz w:val="24"/>
          <w:szCs w:val="24"/>
        </w:rPr>
        <w:t>Независимо от других положений Договора, обязательства Поставщика по п. 7.3.-7.5. Договора продолжают действовать в течение 4 (четырех) лет после окончания срока действия Договора.</w:t>
      </w:r>
    </w:p>
    <w:p>
      <w:pPr>
        <w:pStyle w:val="Normal"/>
        <w:widowControl w:val="false"/>
        <w:numPr>
          <w:ilvl w:val="0"/>
          <w:numId w:val="16"/>
        </w:numPr>
        <w:shd w:val="clear" w:fill="FFFFFF"/>
        <w:tabs>
          <w:tab w:val="clear" w:pos="720"/>
          <w:tab w:val="left" w:pos="426" w:leader="none"/>
          <w:tab w:val="left" w:pos="5321" w:leader="none"/>
        </w:tabs>
        <w:spacing w:before="0" w:after="120"/>
        <w:ind w:hanging="0" w:left="0" w:right="0"/>
        <w:jc w:val="center"/>
        <w:rPr>
          <w:sz w:val="24"/>
          <w:szCs w:val="24"/>
        </w:rPr>
      </w:pPr>
      <w:r>
        <w:rPr>
          <w:b/>
          <w:sz w:val="24"/>
          <w:szCs w:val="24"/>
        </w:rPr>
        <w:t>Форс</w:t>
      </w:r>
      <w:r>
        <w:rPr>
          <w:b/>
          <w:bCs/>
          <w:sz w:val="24"/>
          <w:szCs w:val="24"/>
        </w:rPr>
        <w:t>-мажор</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b/>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16"/>
        </w:numPr>
        <w:shd w:val="clear" w:fill="FFFFFF"/>
        <w:tabs>
          <w:tab w:val="clear" w:pos="720"/>
          <w:tab w:val="left" w:pos="426" w:leader="none"/>
          <w:tab w:val="left" w:pos="5321" w:leader="none"/>
        </w:tabs>
        <w:spacing w:before="0" w:after="120"/>
        <w:ind w:hanging="0" w:left="0" w:right="0"/>
        <w:jc w:val="center"/>
        <w:rPr>
          <w:sz w:val="24"/>
          <w:szCs w:val="24"/>
        </w:rPr>
      </w:pPr>
      <w:r>
        <w:rPr>
          <w:b/>
          <w:sz w:val="24"/>
          <w:szCs w:val="24"/>
        </w:rPr>
        <w:t>Конфиденциальность</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bCs/>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righ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right="0"/>
        <w:jc w:val="both"/>
        <w:rPr>
          <w:sz w:val="24"/>
          <w:szCs w:val="24"/>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bCs/>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right="0"/>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right="0"/>
        <w:jc w:val="both"/>
        <w:rPr>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использовать Информацию исключительно для целей, для которых она была предоставлена;</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16"/>
        </w:numPr>
        <w:shd w:val="clear" w:fill="FFFFFF"/>
        <w:tabs>
          <w:tab w:val="clear" w:pos="720"/>
          <w:tab w:val="left" w:pos="1276" w:leader="none"/>
        </w:tabs>
        <w:spacing w:before="0" w:after="120"/>
        <w:ind w:firstLine="567" w:left="0" w:righ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sz w:val="24"/>
          <w:szCs w:val="24"/>
        </w:rPr>
      </w:pPr>
      <w:r>
        <w:rPr>
          <w:sz w:val="24"/>
          <w:szCs w:val="24"/>
        </w:rPr>
        <w:t>Поставщик обязуется в договорах с третьими лицами обеспечить повторение условий Договора в части соблюдения режима конфиденциальности.</w:t>
      </w:r>
    </w:p>
    <w:p>
      <w:pPr>
        <w:pStyle w:val="Normal"/>
        <w:widowControl w:val="false"/>
        <w:numPr>
          <w:ilvl w:val="1"/>
          <w:numId w:val="16"/>
        </w:numPr>
        <w:shd w:val="clear" w:fill="FFFFFF"/>
        <w:tabs>
          <w:tab w:val="clear" w:pos="720"/>
          <w:tab w:val="left" w:pos="1134" w:leader="none"/>
          <w:tab w:val="left" w:pos="1283" w:leader="none"/>
        </w:tabs>
        <w:spacing w:before="0" w:after="120"/>
        <w:ind w:firstLine="567" w:left="0" w:right="0"/>
        <w:jc w:val="both"/>
        <w:rPr>
          <w:b/>
          <w:sz w:val="24"/>
          <w:szCs w:val="24"/>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widowControl w:val="false"/>
        <w:numPr>
          <w:ilvl w:val="0"/>
          <w:numId w:val="16"/>
        </w:numPr>
        <w:shd w:val="clear" w:fill="FFFFFF"/>
        <w:tabs>
          <w:tab w:val="clear" w:pos="720"/>
          <w:tab w:val="left" w:pos="426" w:leader="none"/>
          <w:tab w:val="left" w:pos="5321" w:leader="none"/>
        </w:tabs>
        <w:spacing w:before="0" w:after="119"/>
        <w:ind w:hanging="0" w:left="0" w:right="0"/>
        <w:jc w:val="center"/>
        <w:rPr>
          <w:sz w:val="24"/>
          <w:szCs w:val="24"/>
        </w:rPr>
      </w:pPr>
      <w:r>
        <w:rPr>
          <w:b/>
          <w:sz w:val="24"/>
          <w:szCs w:val="24"/>
        </w:rPr>
        <w:t>Разрешение споров</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16"/>
        </w:numPr>
        <w:shd w:val="clear" w:fill="FFFFFF"/>
        <w:tabs>
          <w:tab w:val="left" w:pos="720" w:leader="none"/>
        </w:tabs>
        <w:spacing w:before="0" w:after="79"/>
        <w:ind w:firstLine="567" w:left="0" w:right="0"/>
        <w:jc w:val="both"/>
        <w:rPr>
          <w:b/>
          <w:bCs/>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города Москвы в соответствии с действующим законодательством РФ.</w:t>
      </w:r>
    </w:p>
    <w:p>
      <w:pPr>
        <w:pStyle w:val="Normal"/>
        <w:widowControl w:val="false"/>
        <w:numPr>
          <w:ilvl w:val="0"/>
          <w:numId w:val="16"/>
        </w:numPr>
        <w:shd w:val="clear" w:fill="FFFFFF"/>
        <w:tabs>
          <w:tab w:val="clear" w:pos="720"/>
          <w:tab w:val="left" w:pos="426" w:leader="none"/>
          <w:tab w:val="left" w:pos="5321" w:leader="none"/>
        </w:tabs>
        <w:spacing w:before="0" w:after="79"/>
        <w:ind w:hanging="0" w:left="0" w:right="0"/>
        <w:jc w:val="center"/>
        <w:rPr>
          <w:sz w:val="24"/>
          <w:szCs w:val="24"/>
        </w:rPr>
      </w:pPr>
      <w:r>
        <w:rPr>
          <w:b/>
          <w:bCs/>
          <w:sz w:val="24"/>
          <w:szCs w:val="24"/>
        </w:rPr>
        <w:t>Прекращение (расторжение) Договора</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numPr>
          <w:ilvl w:val="1"/>
        </w:numPr>
        <w:shd w:val="clear" w:fill="FFFFFF"/>
        <w:spacing w:before="0" w:after="79"/>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Стороны установили, что существенным нарушением Договора Поставщиком является:</w:t>
      </w:r>
    </w:p>
    <w:p>
      <w:pPr>
        <w:pStyle w:val="Normal"/>
        <w:widowControl w:val="false"/>
        <w:numPr>
          <w:ilvl w:val="2"/>
          <w:numId w:val="16"/>
        </w:numPr>
        <w:shd w:val="clear" w:fill="FFFFFF"/>
        <w:spacing w:before="0" w:after="79"/>
        <w:ind w:firstLine="567" w:left="0" w:righ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16"/>
        </w:numPr>
        <w:shd w:val="clear" w:fill="FFFFFF"/>
        <w:spacing w:before="0" w:after="79"/>
        <w:ind w:firstLine="567" w:left="0" w:righ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16"/>
        </w:numPr>
        <w:shd w:val="clear" w:fill="FFFFFF"/>
        <w:spacing w:before="0" w:after="79"/>
        <w:ind w:firstLine="567" w:left="0" w:righ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16"/>
        </w:numPr>
        <w:shd w:val="clear" w:fill="FFFFFF"/>
        <w:spacing w:before="0" w:after="79"/>
        <w:ind w:firstLine="567" w:left="0" w:righ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16"/>
        </w:numPr>
        <w:shd w:val="clear" w:fill="FFFFFF"/>
        <w:spacing w:before="0" w:after="79"/>
        <w:ind w:firstLine="567" w:left="0" w:righ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16"/>
        </w:numPr>
        <w:shd w:val="clear" w:fill="FFFFFF"/>
        <w:spacing w:before="0" w:after="79"/>
        <w:ind w:firstLine="567" w:left="0" w:righ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16"/>
        </w:numPr>
        <w:shd w:val="clear" w:fill="FFFFFF"/>
        <w:spacing w:before="0" w:after="79"/>
        <w:ind w:firstLine="567" w:left="0" w:right="0"/>
        <w:jc w:val="both"/>
        <w:rPr>
          <w:sz w:val="24"/>
          <w:szCs w:val="24"/>
        </w:rPr>
      </w:pPr>
      <w:r>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Договор считается расторгнутым по основаниям, предусмотренным пунктом 11.1. с даты, указанной в уведомлении о расторжении Договора.</w:t>
      </w:r>
    </w:p>
    <w:p>
      <w:pPr>
        <w:pStyle w:val="ListParagraph"/>
        <w:numPr>
          <w:ilvl w:val="1"/>
          <w:numId w:val="16"/>
        </w:numPr>
        <w:shd w:val="clear" w:fill="FFFFFF"/>
        <w:spacing w:before="0" w:after="79"/>
        <w:ind w:firstLine="567" w:left="0" w:right="0"/>
        <w:contextualSpacing w:val="false"/>
        <w:jc w:val="both"/>
        <w:rPr>
          <w:b/>
          <w:bCs/>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0"/>
          <w:numId w:val="16"/>
        </w:numPr>
        <w:shd w:val="clear" w:fill="FFFFFF"/>
        <w:tabs>
          <w:tab w:val="clear" w:pos="720"/>
          <w:tab w:val="left" w:pos="426" w:leader="none"/>
          <w:tab w:val="left" w:pos="5321" w:leader="none"/>
        </w:tabs>
        <w:spacing w:before="0" w:after="79"/>
        <w:ind w:hanging="0" w:left="0" w:right="0"/>
        <w:jc w:val="center"/>
        <w:rPr>
          <w:bCs/>
          <w:sz w:val="24"/>
          <w:szCs w:val="24"/>
        </w:rPr>
      </w:pPr>
      <w:r>
        <w:rPr>
          <w:b/>
          <w:bCs/>
          <w:sz w:val="24"/>
          <w:szCs w:val="24"/>
        </w:rPr>
        <w:t>Заверения</w:t>
      </w:r>
      <w:r>
        <w:rPr>
          <w:b/>
          <w:sz w:val="24"/>
          <w:szCs w:val="24"/>
        </w:rPr>
        <w:t xml:space="preserve"> Сторон</w:t>
      </w:r>
    </w:p>
    <w:p>
      <w:pPr>
        <w:pStyle w:val="ListParagraph"/>
        <w:numPr>
          <w:ilvl w:val="1"/>
          <w:numId w:val="16"/>
        </w:numPr>
        <w:shd w:val="clear" w:fill="FFFFFF"/>
        <w:spacing w:before="0" w:after="79"/>
        <w:ind w:firstLine="567" w:left="0" w:righ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w:t>
      </w:r>
    </w:p>
    <w:p>
      <w:pPr>
        <w:pStyle w:val="ListParagraph"/>
        <w:widowControl/>
        <w:numPr>
          <w:ilvl w:val="0"/>
          <w:numId w:val="10"/>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0"/>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0"/>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0"/>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0"/>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pPr>
        <w:pStyle w:val="ListParagraph"/>
        <w:numPr>
          <w:ilvl w:val="1"/>
          <w:numId w:val="16"/>
        </w:numPr>
        <w:shd w:val="clear" w:fill="FFFFFF"/>
        <w:spacing w:before="0" w:after="79"/>
        <w:ind w:firstLine="567" w:left="0" w:righ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2"/>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2"/>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2"/>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фактически находится по адресу, указанному в Едином государственном реестре юридических лиц;</w:t>
      </w:r>
    </w:p>
    <w:p>
      <w:pPr>
        <w:pStyle w:val="ListParagraph"/>
        <w:widowControl/>
        <w:numPr>
          <w:ilvl w:val="0"/>
          <w:numId w:val="12"/>
        </w:numPr>
        <w:shd w:val="clear" w:fill="FFFFFF"/>
        <w:tabs>
          <w:tab w:val="clear" w:pos="720"/>
          <w:tab w:val="left" w:pos="709" w:leader="none"/>
          <w:tab w:val="left" w:pos="1134" w:leader="none"/>
        </w:tabs>
        <w:spacing w:before="0" w:after="79"/>
        <w:ind w:firstLine="709" w:left="0" w:right="0"/>
        <w:contextualSpacing w:val="false"/>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1"/>
        </w:numPr>
        <w:shd w:val="clear" w:fill="FFFFFF"/>
        <w:tabs>
          <w:tab w:val="clear" w:pos="720"/>
          <w:tab w:val="left" w:pos="567" w:leader="none"/>
          <w:tab w:val="left" w:pos="1134" w:leader="none"/>
          <w:tab w:val="left" w:pos="1418" w:leader="none"/>
        </w:tabs>
        <w:spacing w:before="0" w:after="79"/>
        <w:ind w:firstLine="709" w:left="0" w:right="0"/>
        <w:contextualSpacing w:val="false"/>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1"/>
        </w:numPr>
        <w:shd w:val="clear" w:fill="FFFFFF"/>
        <w:tabs>
          <w:tab w:val="clear" w:pos="720"/>
          <w:tab w:val="left" w:pos="567" w:leader="none"/>
          <w:tab w:val="left" w:pos="1134" w:leader="none"/>
          <w:tab w:val="left" w:pos="1418" w:leader="none"/>
        </w:tabs>
        <w:spacing w:before="0" w:after="79"/>
        <w:ind w:firstLine="709" w:left="0" w:right="0"/>
        <w:contextualSpacing w:val="false"/>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1"/>
        </w:numPr>
        <w:shd w:val="clear" w:fill="FFFFFF"/>
        <w:tabs>
          <w:tab w:val="clear" w:pos="720"/>
          <w:tab w:val="left" w:pos="567" w:leader="none"/>
          <w:tab w:val="left" w:pos="1134" w:leader="none"/>
          <w:tab w:val="left" w:pos="1418" w:leader="none"/>
        </w:tabs>
        <w:spacing w:before="0" w:after="79"/>
        <w:ind w:firstLine="709" w:left="0" w:right="0"/>
        <w:contextualSpacing w:val="false"/>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1"/>
        </w:numPr>
        <w:shd w:val="clear" w:fill="FFFFFF"/>
        <w:tabs>
          <w:tab w:val="clear" w:pos="720"/>
          <w:tab w:val="left" w:pos="567" w:leader="none"/>
          <w:tab w:val="left" w:pos="1134" w:leader="none"/>
          <w:tab w:val="left" w:pos="1418" w:leader="none"/>
        </w:tabs>
        <w:spacing w:before="0" w:after="79"/>
        <w:ind w:firstLine="709" w:left="0" w:right="0"/>
        <w:contextualSpacing w:val="false"/>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1"/>
        </w:numPr>
        <w:shd w:val="clear" w:fill="FFFFFF"/>
        <w:tabs>
          <w:tab w:val="clear" w:pos="720"/>
          <w:tab w:val="left" w:pos="567" w:leader="none"/>
          <w:tab w:val="left" w:pos="1134" w:leader="none"/>
          <w:tab w:val="left" w:pos="1418" w:leader="none"/>
        </w:tabs>
        <w:spacing w:before="0" w:after="79"/>
        <w:ind w:firstLine="709" w:left="0" w:right="0"/>
        <w:contextualSpacing w:val="false"/>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16"/>
        </w:numPr>
        <w:shd w:val="clear" w:fill="FFFFFF"/>
        <w:spacing w:before="0" w:after="79"/>
        <w:ind w:firstLine="567" w:left="0" w:right="0"/>
        <w:contextualSpacing w:val="false"/>
        <w:jc w:val="both"/>
        <w:rPr>
          <w:sz w:val="24"/>
          <w:szCs w:val="24"/>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numPr>
          <w:ilvl w:val="1"/>
          <w:numId w:val="16"/>
        </w:numPr>
        <w:shd w:val="clear" w:fill="FFFFFF"/>
        <w:spacing w:before="0" w:after="79"/>
        <w:ind w:firstLine="567" w:left="0" w:righ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numPr>
          <w:ilvl w:val="1"/>
        </w:numPr>
        <w:shd w:val="clear" w:fill="FFFFFF"/>
        <w:spacing w:before="0" w:after="79"/>
        <w:ind w:firstLine="567" w:right="0"/>
        <w:jc w:val="both"/>
        <w:rPr>
          <w:b/>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16"/>
        </w:numPr>
        <w:shd w:val="clear" w:fill="FFFFFF"/>
        <w:tabs>
          <w:tab w:val="clear" w:pos="720"/>
          <w:tab w:val="left" w:pos="426" w:leader="none"/>
          <w:tab w:val="left" w:pos="5321" w:leader="none"/>
        </w:tabs>
        <w:spacing w:before="0" w:after="79"/>
        <w:ind w:hanging="0" w:left="0" w:right="0"/>
        <w:jc w:val="center"/>
        <w:rPr>
          <w:sz w:val="24"/>
          <w:szCs w:val="24"/>
        </w:rPr>
      </w:pPr>
      <w:r>
        <w:rPr>
          <w:b/>
          <w:sz w:val="24"/>
          <w:szCs w:val="24"/>
        </w:rPr>
        <w:t>Заключительные положения</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w:t>
      </w:r>
    </w:p>
    <w:p>
      <w:pPr>
        <w:pStyle w:val="Normal"/>
        <w:widowControl w:val="false"/>
        <w:numPr>
          <w:ilvl w:val="1"/>
          <w:numId w:val="16"/>
        </w:numPr>
        <w:shd w:val="clear" w:fill="FFFFFF"/>
        <w:tabs>
          <w:tab w:val="left" w:pos="720" w:leader="none"/>
        </w:tabs>
        <w:spacing w:before="0" w:after="79"/>
        <w:ind w:firstLine="567" w:left="0" w:righ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16"/>
        </w:numPr>
        <w:shd w:val="clear" w:fill="FFFFFF"/>
        <w:spacing w:before="0" w:after="79"/>
        <w:ind w:firstLine="567" w:left="0" w:righ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16"/>
        </w:numPr>
        <w:shd w:val="clear" w:fill="FFFFFF"/>
        <w:spacing w:before="0" w:after="79"/>
        <w:ind w:firstLine="567" w:left="0" w:right="0"/>
        <w:contextualSpacing w:val="false"/>
        <w:jc w:val="both"/>
        <w:rPr>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16"/>
        </w:numPr>
        <w:shd w:val="clear" w:fill="FFFFFF"/>
        <w:tabs>
          <w:tab w:val="left" w:pos="720" w:leader="none"/>
        </w:tabs>
        <w:spacing w:before="0" w:after="79"/>
        <w:ind w:firstLine="567" w:left="0" w:right="0"/>
        <w:jc w:val="both"/>
        <w:rPr>
          <w:sz w:val="24"/>
          <w:szCs w:val="24"/>
        </w:rPr>
      </w:pPr>
      <w:r>
        <w:rPr>
          <w:sz w:val="24"/>
          <w:szCs w:val="24"/>
        </w:rPr>
        <w:t>Во всем, что не урегулировано Договором, Стороны руководствуются положениями законодательства Российской Федерации.</w:t>
      </w:r>
    </w:p>
    <w:p>
      <w:pPr>
        <w:pStyle w:val="Normal"/>
        <w:widowControl w:val="false"/>
        <w:numPr>
          <w:ilvl w:val="1"/>
          <w:numId w:val="16"/>
        </w:numPr>
        <w:shd w:val="clear" w:color="auto" w:fill="FFFFFF"/>
        <w:tabs>
          <w:tab w:val="left" w:pos="720" w:leader="none"/>
        </w:tabs>
        <w:spacing w:lineRule="auto" w:line="276" w:before="0" w:after="79"/>
        <w:ind w:firstLine="567" w:left="0"/>
        <w:jc w:val="both"/>
        <w:rPr/>
      </w:pPr>
      <w:r>
        <w:rPr>
          <w:bCs/>
          <w:sz w:val="24"/>
          <w:szCs w:val="24"/>
        </w:rPr>
        <w:t>Договор составлен в двух оригинальных экземплярах, по одному для каждой из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widowControl w:val="false"/>
        <w:numPr>
          <w:ilvl w:val="0"/>
          <w:numId w:val="16"/>
        </w:numPr>
        <w:shd w:val="clear" w:fill="FFFFFF"/>
        <w:tabs>
          <w:tab w:val="clear" w:pos="720"/>
          <w:tab w:val="left" w:pos="426" w:leader="none"/>
        </w:tabs>
        <w:spacing w:before="0" w:after="79"/>
        <w:ind w:hanging="0" w:left="0" w:right="0"/>
        <w:jc w:val="center"/>
        <w:rPr>
          <w:sz w:val="24"/>
          <w:szCs w:val="24"/>
        </w:rPr>
      </w:pPr>
      <w:r>
        <w:rPr>
          <w:b/>
          <w:sz w:val="24"/>
          <w:szCs w:val="24"/>
        </w:rPr>
        <w:t>Приложения к Договору</w:t>
      </w:r>
    </w:p>
    <w:p>
      <w:pPr>
        <w:pStyle w:val="Heading3"/>
        <w:keepNext w:val="false"/>
        <w:numPr>
          <w:ilvl w:val="2"/>
          <w:numId w:val="1"/>
        </w:numPr>
        <w:tabs>
          <w:tab w:val="clear" w:pos="0"/>
        </w:tabs>
        <w:spacing w:before="0" w:after="79"/>
        <w:ind w:hanging="0" w:left="567" w:right="0"/>
        <w:jc w:val="both"/>
        <w:textAlignment w:val="baseline"/>
        <w:rPr>
          <w:b w:val="false"/>
          <w:sz w:val="24"/>
          <w:szCs w:val="24"/>
        </w:rPr>
      </w:pPr>
      <w:r>
        <w:rPr>
          <w:b w:val="false"/>
          <w:sz w:val="24"/>
          <w:szCs w:val="24"/>
        </w:rPr>
        <w:t>- Приложение № 1 – Спецификация.</w:t>
      </w:r>
    </w:p>
    <w:p>
      <w:pPr>
        <w:pStyle w:val="Heading3"/>
        <w:keepNext w:val="false"/>
        <w:numPr>
          <w:ilvl w:val="2"/>
          <w:numId w:val="1"/>
        </w:numPr>
        <w:tabs>
          <w:tab w:val="clear" w:pos="0"/>
        </w:tabs>
        <w:spacing w:before="0" w:after="79"/>
        <w:ind w:hanging="0" w:left="567" w:right="0"/>
        <w:jc w:val="both"/>
        <w:textAlignment w:val="baseline"/>
        <w:rPr>
          <w:sz w:val="24"/>
          <w:szCs w:val="24"/>
        </w:rPr>
      </w:pPr>
      <w:r>
        <w:rPr>
          <w:b w:val="false"/>
          <w:sz w:val="24"/>
          <w:szCs w:val="24"/>
        </w:rPr>
        <w:t xml:space="preserve">- Приложение № 2 – </w:t>
      </w:r>
      <w:bookmarkStart w:id="3" w:name="sub_1"/>
      <w:r>
        <w:rPr>
          <w:b w:val="false"/>
          <w:sz w:val="24"/>
          <w:szCs w:val="24"/>
        </w:rPr>
        <w:t>Технические требования на поставку продукции.</w:t>
      </w:r>
      <w:bookmarkEnd w:id="3"/>
    </w:p>
    <w:p>
      <w:pPr>
        <w:pStyle w:val="Normal"/>
        <w:widowControl w:val="false"/>
        <w:numPr>
          <w:ilvl w:val="0"/>
          <w:numId w:val="16"/>
        </w:numPr>
        <w:shd w:val="clear" w:fill="FFFFFF"/>
        <w:tabs>
          <w:tab w:val="clear" w:pos="720"/>
          <w:tab w:val="left" w:pos="426" w:leader="none"/>
        </w:tabs>
        <w:spacing w:before="0" w:after="120"/>
        <w:ind w:hanging="0" w:left="0" w:right="0"/>
        <w:jc w:val="center"/>
        <w:rPr>
          <w:b/>
          <w:sz w:val="24"/>
          <w:szCs w:val="24"/>
          <w:u w:val="single"/>
        </w:rPr>
      </w:pPr>
      <w:r>
        <w:rPr>
          <w:b/>
          <w:sz w:val="24"/>
          <w:szCs w:val="24"/>
        </w:rPr>
        <w:t xml:space="preserve">Адреса, реквизиты и подписи Сторон </w:t>
      </w:r>
    </w:p>
    <w:tbl>
      <w:tblPr>
        <w:tblW w:w="9920" w:type="dxa"/>
        <w:jc w:val="left"/>
        <w:tblInd w:w="108" w:type="dxa"/>
        <w:tblLayout w:type="fixed"/>
        <w:tblCellMar>
          <w:top w:w="0" w:type="dxa"/>
          <w:left w:w="108" w:type="dxa"/>
          <w:bottom w:w="0" w:type="dxa"/>
          <w:right w:w="108" w:type="dxa"/>
        </w:tblCellMar>
      </w:tblPr>
      <w:tblGrid>
        <w:gridCol w:w="5390"/>
        <w:gridCol w:w="4529"/>
      </w:tblGrid>
      <w:tr>
        <w:trPr/>
        <w:tc>
          <w:tcPr>
            <w:tcW w:w="5390" w:type="dxa"/>
            <w:tcBorders/>
          </w:tcPr>
          <w:p>
            <w:pPr>
              <w:pStyle w:val="Normal"/>
              <w:widowControl w:val="false"/>
              <w:rPr>
                <w:b/>
                <w:sz w:val="24"/>
                <w:szCs w:val="24"/>
                <w:u w:val="single"/>
              </w:rPr>
            </w:pPr>
            <w:r>
              <w:rPr>
                <w:b/>
                <w:sz w:val="24"/>
                <w:szCs w:val="24"/>
                <w:u w:val="single"/>
              </w:rPr>
              <w:t>Покупатель:</w:t>
            </w:r>
          </w:p>
        </w:tc>
        <w:tc>
          <w:tcPr>
            <w:tcW w:w="4529" w:type="dxa"/>
            <w:tcBorders/>
          </w:tcPr>
          <w:p>
            <w:pPr>
              <w:pStyle w:val="Normal"/>
              <w:widowControl w:val="false"/>
              <w:rPr>
                <w:b/>
                <w:sz w:val="24"/>
                <w:szCs w:val="24"/>
                <w:u w:val="single"/>
              </w:rPr>
            </w:pPr>
            <w:r>
              <w:rPr>
                <w:b/>
                <w:sz w:val="24"/>
                <w:szCs w:val="24"/>
                <w:u w:val="single"/>
              </w:rPr>
              <w:t>Поставщик:</w:t>
            </w:r>
          </w:p>
        </w:tc>
      </w:tr>
      <w:tr>
        <w:trPr/>
        <w:tc>
          <w:tcPr>
            <w:tcW w:w="5390" w:type="dxa"/>
            <w:tcBorders/>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(ИНН/КПП)</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телефона/факса)</w:t>
            </w:r>
          </w:p>
          <w:p>
            <w:pPr>
              <w:pStyle w:val="Normal"/>
              <w:widowControl w:val="false"/>
              <w:rPr>
                <w:rStyle w:val="Hyperlink"/>
                <w:color w:val="000000"/>
                <w:sz w:val="24"/>
                <w:szCs w:val="24"/>
                <w:lang w:val="en-US"/>
              </w:rPr>
            </w:pPr>
            <w:r>
              <w:rPr>
                <w:sz w:val="24"/>
                <w:szCs w:val="24"/>
              </w:rPr>
              <w:t>_________________________________</w:t>
            </w:r>
          </w:p>
          <w:p>
            <w:pPr>
              <w:pStyle w:val="Normal"/>
              <w:widowControl w:val="false"/>
              <w:rPr>
                <w:sz w:val="24"/>
                <w:szCs w:val="24"/>
              </w:rPr>
            </w:pPr>
            <w:r>
              <w:rPr>
                <w:rStyle w:val="Hyperlink"/>
                <w:color w:val="000000"/>
                <w:sz w:val="24"/>
                <w:szCs w:val="24"/>
                <w:lang w:val="en-US"/>
              </w:rPr>
              <w:t>(email)</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4529" w:type="dxa"/>
            <w:tcBorders/>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(ИНН/КПП)</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телефона/факса)</w:t>
            </w:r>
          </w:p>
          <w:p>
            <w:pPr>
              <w:pStyle w:val="Normal"/>
              <w:widowControl w:val="false"/>
              <w:rPr>
                <w:sz w:val="24"/>
                <w:szCs w:val="24"/>
              </w:rPr>
            </w:pPr>
            <w:r>
              <w:rPr>
                <w:sz w:val="24"/>
                <w:szCs w:val="24"/>
              </w:rPr>
              <w:t>_________________________________</w:t>
            </w:r>
          </w:p>
          <w:p>
            <w:pPr>
              <w:pStyle w:val="Normal"/>
              <w:widowControl w:val="false"/>
              <w:rPr/>
            </w:pPr>
            <w:r>
              <w:rPr>
                <w:sz w:val="24"/>
                <w:szCs w:val="24"/>
              </w:rPr>
              <w:t>(</w:t>
            </w:r>
            <w:r>
              <w:rPr>
                <w:sz w:val="24"/>
                <w:szCs w:val="24"/>
                <w:lang w:val="en-US"/>
              </w:rPr>
              <w:t>email</w:t>
            </w:r>
            <w:r>
              <w:rPr>
                <w:sz w:val="24"/>
                <w:szCs w:val="24"/>
              </w:rPr>
              <w:t>)</w:t>
            </w:r>
          </w:p>
          <w:p>
            <w:pPr>
              <w:pStyle w:val="Normal"/>
              <w:widowControl w:val="false"/>
              <w:rPr>
                <w:sz w:val="24"/>
                <w:szCs w:val="24"/>
              </w:rPr>
            </w:pPr>
            <w:r>
              <w:rPr>
                <w:sz w:val="24"/>
                <w:szCs w:val="24"/>
              </w:rPr>
            </w:r>
          </w:p>
        </w:tc>
      </w:tr>
      <w:tr>
        <w:trPr/>
        <w:tc>
          <w:tcPr>
            <w:tcW w:w="5390" w:type="dxa"/>
            <w:tcBorders/>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________________ /</w:t>
            </w:r>
          </w:p>
          <w:p>
            <w:pPr>
              <w:pStyle w:val="Normal"/>
              <w:widowControl w:val="false"/>
              <w:rPr>
                <w:bCs/>
                <w:sz w:val="24"/>
                <w:szCs w:val="24"/>
              </w:rPr>
            </w:pPr>
            <w:r>
              <w:rPr>
                <w:bCs/>
                <w:sz w:val="24"/>
                <w:szCs w:val="24"/>
              </w:rPr>
              <w:t>м.п.</w:t>
            </w:r>
          </w:p>
        </w:tc>
        <w:tc>
          <w:tcPr>
            <w:tcW w:w="4529" w:type="dxa"/>
            <w:tcBorders/>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sectPr>
          <w:footerReference w:type="default" r:id="rId5"/>
          <w:footnotePr>
            <w:numFmt w:val="decimal"/>
          </w:footnotePr>
          <w:type w:val="nextPage"/>
          <w:pgSz w:w="11906" w:h="16838"/>
          <w:pgMar w:left="1701" w:right="850" w:gutter="0" w:header="0" w:top="1134" w:footer="1077" w:bottom="1134"/>
          <w:pgNumType w:fmt="decimal"/>
          <w:formProt w:val="false"/>
          <w:textDirection w:val="lrTb"/>
          <w:docGrid w:type="default" w:linePitch="272" w:charSpace="65536"/>
        </w:sectPr>
      </w:pPr>
    </w:p>
    <w:p>
      <w:pPr>
        <w:pStyle w:val="BodyText"/>
        <w:numPr>
          <w:ilvl w:val="0"/>
          <w:numId w:val="0"/>
        </w:numPr>
        <w:ind w:firstLine="567" w:left="0" w:right="0"/>
        <w:jc w:val="right"/>
        <w:outlineLvl w:val="0"/>
        <w:rPr>
          <w:bCs/>
          <w:sz w:val="24"/>
          <w:szCs w:val="24"/>
        </w:rPr>
      </w:pPr>
      <w:r>
        <w:rPr>
          <w:b/>
          <w:bCs/>
          <w:sz w:val="24"/>
          <w:szCs w:val="24"/>
        </w:rPr>
        <w:t>Приложение № 1</w:t>
      </w:r>
    </w:p>
    <w:p>
      <w:pPr>
        <w:pStyle w:val="BodyText"/>
        <w:ind w:firstLine="567" w:right="0"/>
        <w:jc w:val="right"/>
        <w:rPr>
          <w:sz w:val="24"/>
          <w:szCs w:val="24"/>
        </w:rPr>
      </w:pPr>
      <w:r>
        <w:rPr>
          <w:bCs/>
          <w:sz w:val="24"/>
          <w:szCs w:val="24"/>
        </w:rPr>
        <w:t xml:space="preserve">к договору поставки </w:t>
      </w:r>
    </w:p>
    <w:p>
      <w:pPr>
        <w:pStyle w:val="BodyText"/>
        <w:ind w:firstLine="567" w:right="0"/>
        <w:jc w:val="right"/>
        <w:rPr>
          <w:sz w:val="24"/>
          <w:szCs w:val="24"/>
        </w:rPr>
      </w:pPr>
      <w:r>
        <w:rPr>
          <w:sz w:val="24"/>
          <w:szCs w:val="24"/>
        </w:rPr>
        <w:t xml:space="preserve">№ </w:t>
      </w:r>
      <w:r>
        <w:rPr>
          <w:sz w:val="24"/>
          <w:szCs w:val="24"/>
        </w:rPr>
        <w:t>_____</w:t>
      </w:r>
    </w:p>
    <w:p>
      <w:pPr>
        <w:pStyle w:val="BodyText"/>
        <w:ind w:firstLine="567" w:right="0"/>
        <w:jc w:val="right"/>
        <w:rPr>
          <w:b/>
          <w:color w:val="000000"/>
          <w:sz w:val="24"/>
          <w:szCs w:val="24"/>
        </w:rPr>
      </w:pPr>
      <w:r>
        <w:rPr>
          <w:sz w:val="24"/>
          <w:szCs w:val="24"/>
        </w:rPr>
        <w:t>от «___» _________ 20__ г</w:t>
      </w:r>
      <w:r>
        <w:rPr>
          <w:color w:val="000000"/>
          <w:sz w:val="24"/>
          <w:szCs w:val="24"/>
        </w:rPr>
        <w:t>ода</w:t>
      </w:r>
    </w:p>
    <w:p>
      <w:pPr>
        <w:pStyle w:val="Normal"/>
        <w:numPr>
          <w:ilvl w:val="0"/>
          <w:numId w:val="0"/>
        </w:numPr>
        <w:ind w:firstLine="567" w:left="0" w:right="0"/>
        <w:jc w:val="center"/>
        <w:outlineLvl w:val="0"/>
        <w:rPr>
          <w:b/>
          <w:color w:val="000000"/>
          <w:sz w:val="24"/>
          <w:szCs w:val="24"/>
        </w:rPr>
      </w:pPr>
      <w:r>
        <w:rPr>
          <w:b/>
          <w:color w:val="000000"/>
          <w:sz w:val="24"/>
          <w:szCs w:val="24"/>
        </w:rPr>
      </w:r>
    </w:p>
    <w:p>
      <w:pPr>
        <w:pStyle w:val="Normal"/>
        <w:numPr>
          <w:ilvl w:val="0"/>
          <w:numId w:val="0"/>
        </w:numPr>
        <w:ind w:firstLine="567" w:left="0" w:right="0"/>
        <w:jc w:val="center"/>
        <w:outlineLvl w:val="0"/>
        <w:rPr>
          <w:b/>
          <w:color w:val="000000"/>
          <w:sz w:val="24"/>
          <w:szCs w:val="24"/>
        </w:rPr>
      </w:pPr>
      <w:r>
        <w:rPr>
          <w:b/>
          <w:color w:val="000000"/>
          <w:sz w:val="24"/>
          <w:szCs w:val="24"/>
        </w:rPr>
        <w:t>СПЕЦИФИКАЦИЯ</w:t>
      </w:r>
    </w:p>
    <w:p>
      <w:pPr>
        <w:pStyle w:val="Normal"/>
        <w:ind w:firstLine="567" w:right="0"/>
        <w:jc w:val="center"/>
        <w:rPr>
          <w:b/>
          <w:color w:val="000000"/>
          <w:sz w:val="24"/>
          <w:szCs w:val="24"/>
        </w:rPr>
      </w:pPr>
      <w:r>
        <w:rPr>
          <w:b/>
          <w:color w:val="000000"/>
          <w:sz w:val="24"/>
          <w:szCs w:val="24"/>
        </w:rPr>
      </w:r>
    </w:p>
    <w:tbl>
      <w:tblPr>
        <w:tblW w:w="15024" w:type="dxa"/>
        <w:jc w:val="left"/>
        <w:tblInd w:w="30" w:type="dxa"/>
        <w:tblLayout w:type="fixed"/>
        <w:tblCellMar>
          <w:top w:w="0" w:type="dxa"/>
          <w:left w:w="28" w:type="dxa"/>
          <w:bottom w:w="0" w:type="dxa"/>
          <w:right w:w="28" w:type="dxa"/>
        </w:tblCellMar>
      </w:tblPr>
      <w:tblGrid>
        <w:gridCol w:w="677"/>
        <w:gridCol w:w="4626"/>
        <w:gridCol w:w="2384"/>
        <w:gridCol w:w="2392"/>
        <w:gridCol w:w="1035"/>
        <w:gridCol w:w="966"/>
        <w:gridCol w:w="1461"/>
        <w:gridCol w:w="1481"/>
      </w:tblGrid>
      <w:tr>
        <w:trPr>
          <w:trHeight w:val="227" w:hRule="atLeast"/>
        </w:trPr>
        <w:tc>
          <w:tcPr>
            <w:tcW w:w="6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п/п №</w:t>
            </w:r>
          </w:p>
        </w:tc>
        <w:tc>
          <w:tcPr>
            <w:tcW w:w="46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Наименование</w:t>
            </w:r>
          </w:p>
        </w:tc>
        <w:tc>
          <w:tcPr>
            <w:tcW w:w="23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jc w:val="center"/>
              <w:rPr/>
            </w:pPr>
            <w:r>
              <w:rPr>
                <w:sz w:val="24"/>
                <w:szCs w:val="24"/>
              </w:rPr>
              <w:t xml:space="preserve">Страна происхождения </w:t>
            </w:r>
            <w:r>
              <w:rPr>
                <w:rFonts w:eastAsia="Calibri"/>
                <w:bCs/>
                <w:sz w:val="24"/>
                <w:szCs w:val="24"/>
              </w:rPr>
              <w:t>Продукции</w:t>
            </w:r>
            <w:r>
              <w:rPr>
                <w:sz w:val="24"/>
                <w:szCs w:val="24"/>
              </w:rPr>
              <w:t xml:space="preserve"> (цифровой код)</w:t>
            </w:r>
          </w:p>
        </w:tc>
        <w:tc>
          <w:tcPr>
            <w:tcW w:w="23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jc w:val="center"/>
              <w:rPr>
                <w:sz w:val="24"/>
                <w:szCs w:val="24"/>
              </w:rPr>
            </w:pPr>
            <w:r>
              <w:rPr>
                <w:sz w:val="24"/>
                <w:szCs w:val="24"/>
              </w:rPr>
              <w:t>Наименование производителя</w:t>
            </w:r>
          </w:p>
        </w:tc>
        <w:tc>
          <w:tcPr>
            <w:tcW w:w="10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Ед. изм.</w:t>
            </w:r>
          </w:p>
        </w:tc>
        <w:tc>
          <w:tcPr>
            <w:tcW w:w="9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Кол-во</w:t>
            </w:r>
          </w:p>
        </w:tc>
        <w:tc>
          <w:tcPr>
            <w:tcW w:w="14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Цена за ед., руб. без НДС</w:t>
            </w:r>
          </w:p>
        </w:tc>
        <w:tc>
          <w:tcPr>
            <w:tcW w:w="14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sz w:val="24"/>
                <w:szCs w:val="24"/>
              </w:rPr>
            </w:pPr>
            <w:r>
              <w:rPr>
                <w:bCs/>
                <w:sz w:val="24"/>
                <w:szCs w:val="24"/>
              </w:rPr>
              <w:t>Сумма, руб.</w:t>
            </w:r>
          </w:p>
          <w:p>
            <w:pPr>
              <w:pStyle w:val="Normal"/>
              <w:widowControl w:val="false"/>
              <w:jc w:val="center"/>
              <w:rPr>
                <w:bCs/>
                <w:sz w:val="24"/>
                <w:szCs w:val="24"/>
              </w:rPr>
            </w:pPr>
            <w:r>
              <w:rPr>
                <w:bCs/>
                <w:sz w:val="24"/>
                <w:szCs w:val="24"/>
              </w:rPr>
              <w:t>без учета НДС</w:t>
            </w:r>
          </w:p>
        </w:tc>
      </w:tr>
      <w:tr>
        <w:trPr>
          <w:trHeight w:val="458" w:hRule="atLeast"/>
        </w:trPr>
        <w:tc>
          <w:tcPr>
            <w:tcW w:w="677" w:type="dxa"/>
            <w:tcBorders>
              <w:top w:val="single" w:sz="4" w:space="0" w:color="000000"/>
              <w:left w:val="single" w:sz="4" w:space="0" w:color="000000"/>
              <w:bottom w:val="single" w:sz="4" w:space="0" w:color="000000"/>
              <w:right w:val="single" w:sz="4" w:space="0" w:color="000000"/>
            </w:tcBorders>
            <w:shd w:fill="FFFFFF" w:val="clear"/>
            <w:vAlign w:val="center"/>
          </w:tcPr>
          <w:p>
            <w:pPr>
              <w:pStyle w:val="ListParagraph"/>
              <w:numPr>
                <w:ilvl w:val="0"/>
                <w:numId w:val="14"/>
              </w:numPr>
              <w:tabs>
                <w:tab w:val="clear" w:pos="720"/>
                <w:tab w:val="left" w:pos="450" w:leader="none"/>
              </w:tabs>
              <w:snapToGrid w:val="false"/>
              <w:spacing w:before="0" w:after="0"/>
              <w:ind w:hanging="680" w:left="680" w:right="680"/>
              <w:contextualSpacing w:val="false"/>
              <w:jc w:val="center"/>
              <w:rPr>
                <w:sz w:val="24"/>
                <w:szCs w:val="24"/>
              </w:rPr>
            </w:pPr>
            <w:r>
              <w:rPr>
                <w:sz w:val="24"/>
                <w:szCs w:val="24"/>
              </w:rPr>
            </w:r>
          </w:p>
        </w:tc>
        <w:tc>
          <w:tcPr>
            <w:tcW w:w="4626"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26"/>
              <w:snapToGrid w:val="false"/>
              <w:rPr>
                <w:sz w:val="24"/>
                <w:szCs w:val="24"/>
              </w:rPr>
            </w:pPr>
            <w:r>
              <w:rPr>
                <w:sz w:val="24"/>
                <w:szCs w:val="24"/>
              </w:rPr>
            </w:r>
          </w:p>
        </w:tc>
        <w:tc>
          <w:tcPr>
            <w:tcW w:w="2384" w:type="dxa"/>
            <w:tcBorders>
              <w:top w:val="single" w:sz="4" w:space="0" w:color="000000"/>
              <w:left w:val="single" w:sz="4" w:space="0" w:color="000000"/>
              <w:bottom w:val="single" w:sz="4" w:space="0" w:color="000000"/>
              <w:right w:val="single" w:sz="4" w:space="0" w:color="000000"/>
            </w:tcBorders>
            <w:shd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top w:val="single" w:sz="4" w:space="0" w:color="000000"/>
              <w:left w:val="single" w:sz="4" w:space="0" w:color="000000"/>
              <w:bottom w:val="single" w:sz="4" w:space="0" w:color="000000"/>
              <w:right w:val="single" w:sz="4" w:space="0" w:color="000000"/>
            </w:tcBorders>
            <w:shd w:fill="FFFFFF" w:val="clear"/>
            <w:vAlign w:val="center"/>
          </w:tcPr>
          <w:p>
            <w:pPr>
              <w:pStyle w:val="Style26"/>
              <w:snapToGrid w:val="false"/>
              <w:jc w:val="center"/>
              <w:rPr>
                <w:color w:val="000000"/>
                <w:sz w:val="24"/>
                <w:szCs w:val="24"/>
              </w:rPr>
            </w:pPr>
            <w:r>
              <w:rPr>
                <w:color w:val="000000"/>
                <w:sz w:val="24"/>
                <w:szCs w:val="24"/>
              </w:rPr>
            </w:r>
          </w:p>
        </w:tc>
        <w:tc>
          <w:tcPr>
            <w:tcW w:w="96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c>
          <w:tcPr>
            <w:tcW w:w="148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458" w:hRule="atLeast"/>
        </w:trPr>
        <w:tc>
          <w:tcPr>
            <w:tcW w:w="677" w:type="dxa"/>
            <w:tcBorders>
              <w:left w:val="single" w:sz="4" w:space="0" w:color="000000"/>
              <w:bottom w:val="single" w:sz="4" w:space="0" w:color="000000"/>
              <w:right w:val="single" w:sz="4" w:space="0" w:color="000000"/>
            </w:tcBorders>
            <w:shd w:fill="FFFFFF" w:val="clear"/>
            <w:vAlign w:val="center"/>
          </w:tcPr>
          <w:p>
            <w:pPr>
              <w:pStyle w:val="ListParagraph"/>
              <w:numPr>
                <w:ilvl w:val="0"/>
                <w:numId w:val="14"/>
              </w:numPr>
              <w:tabs>
                <w:tab w:val="clear" w:pos="720"/>
                <w:tab w:val="left" w:pos="450" w:leader="none"/>
              </w:tabs>
              <w:snapToGrid w:val="false"/>
              <w:spacing w:before="0" w:after="0"/>
              <w:ind w:hanging="680" w:left="680" w:right="680"/>
              <w:contextualSpacing w:val="false"/>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fill="FFFFFF" w:val="clear"/>
            <w:vAlign w:val="center"/>
          </w:tcPr>
          <w:p>
            <w:pPr>
              <w:pStyle w:val="Style26"/>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fill="FFFFFF" w:val="clear"/>
            <w:vAlign w:val="center"/>
          </w:tcPr>
          <w:p>
            <w:pPr>
              <w:pStyle w:val="Style26"/>
              <w:snapToGrid w:val="false"/>
              <w:jc w:val="center"/>
              <w:rPr>
                <w:color w:val="000000"/>
                <w:sz w:val="24"/>
                <w:szCs w:val="24"/>
              </w:rPr>
            </w:pPr>
            <w:r>
              <w:rPr>
                <w:color w:val="000000"/>
                <w:sz w:val="24"/>
                <w:szCs w:val="24"/>
              </w:rPr>
            </w:r>
          </w:p>
        </w:tc>
        <w:tc>
          <w:tcPr>
            <w:tcW w:w="966"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c>
          <w:tcPr>
            <w:tcW w:w="148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fill="FFFFFF" w:val="clear"/>
            <w:vAlign w:val="center"/>
          </w:tcPr>
          <w:p>
            <w:pPr>
              <w:pStyle w:val="ListParagraph"/>
              <w:numPr>
                <w:ilvl w:val="0"/>
                <w:numId w:val="14"/>
              </w:numPr>
              <w:tabs>
                <w:tab w:val="clear" w:pos="720"/>
                <w:tab w:val="left" w:pos="450" w:leader="none"/>
              </w:tabs>
              <w:snapToGrid w:val="false"/>
              <w:spacing w:before="0" w:after="0"/>
              <w:ind w:hanging="680" w:left="680" w:right="680"/>
              <w:contextualSpacing w:val="false"/>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fill="FFFFFF" w:val="clear"/>
            <w:vAlign w:val="center"/>
          </w:tcPr>
          <w:p>
            <w:pPr>
              <w:pStyle w:val="Style26"/>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fill="FFFFFF" w:val="clear"/>
            <w:vAlign w:val="center"/>
          </w:tcPr>
          <w:p>
            <w:pPr>
              <w:pStyle w:val="Style26"/>
              <w:snapToGrid w:val="false"/>
              <w:jc w:val="center"/>
              <w:rPr>
                <w:color w:val="000000"/>
                <w:sz w:val="24"/>
                <w:szCs w:val="24"/>
              </w:rPr>
            </w:pPr>
            <w:r>
              <w:rPr>
                <w:color w:val="000000"/>
                <w:sz w:val="24"/>
                <w:szCs w:val="24"/>
              </w:rPr>
            </w:r>
          </w:p>
        </w:tc>
        <w:tc>
          <w:tcPr>
            <w:tcW w:w="966"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c>
          <w:tcPr>
            <w:tcW w:w="148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fill="FFFFFF" w:val="clear"/>
            <w:vAlign w:val="center"/>
          </w:tcPr>
          <w:p>
            <w:pPr>
              <w:pStyle w:val="ListParagraph"/>
              <w:numPr>
                <w:ilvl w:val="0"/>
                <w:numId w:val="14"/>
              </w:numPr>
              <w:tabs>
                <w:tab w:val="clear" w:pos="720"/>
                <w:tab w:val="left" w:pos="450" w:leader="none"/>
              </w:tabs>
              <w:snapToGrid w:val="false"/>
              <w:spacing w:before="0" w:after="0"/>
              <w:ind w:hanging="680" w:left="680" w:right="680"/>
              <w:contextualSpacing w:val="false"/>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fill="FFFFFF" w:val="clear"/>
            <w:vAlign w:val="center"/>
          </w:tcPr>
          <w:p>
            <w:pPr>
              <w:pStyle w:val="Style26"/>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fill="FFFFFF" w:val="clear"/>
            <w:vAlign w:val="center"/>
          </w:tcPr>
          <w:p>
            <w:pPr>
              <w:pStyle w:val="Style26"/>
              <w:snapToGrid w:val="false"/>
              <w:jc w:val="center"/>
              <w:rPr>
                <w:color w:val="000000"/>
                <w:sz w:val="24"/>
                <w:szCs w:val="24"/>
              </w:rPr>
            </w:pPr>
            <w:r>
              <w:rPr>
                <w:color w:val="000000"/>
                <w:sz w:val="24"/>
                <w:szCs w:val="24"/>
              </w:rPr>
            </w:r>
          </w:p>
        </w:tc>
        <w:tc>
          <w:tcPr>
            <w:tcW w:w="966"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c>
          <w:tcPr>
            <w:tcW w:w="148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fill="FFFFFF" w:val="clear"/>
            <w:vAlign w:val="center"/>
          </w:tcPr>
          <w:p>
            <w:pPr>
              <w:pStyle w:val="ListParagraph"/>
              <w:numPr>
                <w:ilvl w:val="0"/>
                <w:numId w:val="14"/>
              </w:numPr>
              <w:tabs>
                <w:tab w:val="clear" w:pos="720"/>
                <w:tab w:val="left" w:pos="450" w:leader="none"/>
              </w:tabs>
              <w:snapToGrid w:val="false"/>
              <w:spacing w:before="0" w:after="0"/>
              <w:ind w:hanging="680" w:left="680" w:right="680"/>
              <w:contextualSpacing w:val="false"/>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fill="FFFFFF" w:val="clear"/>
            <w:vAlign w:val="center"/>
          </w:tcPr>
          <w:p>
            <w:pPr>
              <w:pStyle w:val="Style26"/>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fill="FFFFFF" w:val="clear"/>
            <w:vAlign w:val="center"/>
          </w:tcPr>
          <w:p>
            <w:pPr>
              <w:pStyle w:val="Style26"/>
              <w:snapToGrid w:val="false"/>
              <w:jc w:val="center"/>
              <w:rPr>
                <w:color w:val="000000"/>
                <w:sz w:val="24"/>
                <w:szCs w:val="24"/>
              </w:rPr>
            </w:pPr>
            <w:r>
              <w:rPr>
                <w:color w:val="000000"/>
                <w:sz w:val="24"/>
                <w:szCs w:val="24"/>
              </w:rPr>
            </w:r>
          </w:p>
        </w:tc>
        <w:tc>
          <w:tcPr>
            <w:tcW w:w="966" w:type="dxa"/>
            <w:tcBorders>
              <w:left w:val="single" w:sz="4" w:space="0" w:color="000000"/>
              <w:bottom w:val="single" w:sz="4" w:space="0" w:color="000000"/>
              <w:right w:val="single" w:sz="4" w:space="0" w:color="000000"/>
            </w:tcBorders>
            <w:shd w:fill="FFFFFF" w:val="clear"/>
            <w:vAlign w:val="center"/>
          </w:tcPr>
          <w:p>
            <w:pPr>
              <w:pStyle w:val="Normal"/>
              <w:widowControl w:val="false"/>
              <w:shd w:val="clear" w:fill="FFFFFF"/>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c>
          <w:tcPr>
            <w:tcW w:w="148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677" w:type="dxa"/>
            <w:tcBorders>
              <w:left w:val="single" w:sz="4" w:space="0" w:color="000000"/>
              <w:bottom w:val="single" w:sz="4" w:space="0" w:color="000000"/>
              <w:right w:val="single" w:sz="4" w:space="0" w:color="000000"/>
            </w:tcBorders>
            <w:shd w:fill="FFFFFF" w:val="clear"/>
            <w:vAlign w:val="center"/>
          </w:tcPr>
          <w:p>
            <w:pPr>
              <w:pStyle w:val="ListParagraph"/>
              <w:numPr>
                <w:ilvl w:val="0"/>
                <w:numId w:val="14"/>
              </w:numPr>
              <w:tabs>
                <w:tab w:val="clear" w:pos="720"/>
                <w:tab w:val="left" w:pos="450" w:leader="none"/>
              </w:tabs>
              <w:snapToGrid w:val="false"/>
              <w:spacing w:before="0" w:after="0"/>
              <w:ind w:hanging="680" w:left="680" w:right="680"/>
              <w:contextualSpacing w:val="false"/>
              <w:jc w:val="center"/>
              <w:rPr>
                <w:color w:val="000000"/>
                <w:sz w:val="24"/>
                <w:szCs w:val="24"/>
              </w:rPr>
            </w:pPr>
            <w:r>
              <w:rPr>
                <w:color w:val="000000"/>
                <w:sz w:val="24"/>
                <w:szCs w:val="24"/>
              </w:rPr>
            </w:r>
          </w:p>
        </w:tc>
        <w:tc>
          <w:tcPr>
            <w:tcW w:w="4626" w:type="dxa"/>
            <w:tcBorders>
              <w:left w:val="single" w:sz="4" w:space="0" w:color="000000"/>
              <w:bottom w:val="single" w:sz="4" w:space="0" w:color="000000"/>
              <w:right w:val="single" w:sz="4" w:space="0" w:color="000000"/>
            </w:tcBorders>
            <w:shd w:fill="FFFFFF" w:val="clear"/>
            <w:vAlign w:val="center"/>
          </w:tcPr>
          <w:p>
            <w:pPr>
              <w:pStyle w:val="Style26"/>
              <w:snapToGrid w:val="false"/>
              <w:rPr>
                <w:color w:val="000000"/>
                <w:sz w:val="24"/>
                <w:szCs w:val="24"/>
              </w:rPr>
            </w:pPr>
            <w:r>
              <w:rPr>
                <w:color w:val="000000"/>
                <w:sz w:val="24"/>
                <w:szCs w:val="24"/>
              </w:rPr>
            </w:r>
          </w:p>
        </w:tc>
        <w:tc>
          <w:tcPr>
            <w:tcW w:w="2384" w:type="dxa"/>
            <w:tcBorders>
              <w:left w:val="single" w:sz="4" w:space="0" w:color="000000"/>
              <w:bottom w:val="single" w:sz="4" w:space="0" w:color="000000"/>
              <w:right w:val="single" w:sz="4" w:space="0" w:color="000000"/>
            </w:tcBorders>
            <w:shd w:fill="FFFFFF" w:val="clear"/>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2392" w:type="dxa"/>
            <w:tcBorders>
              <w:left w:val="single" w:sz="4" w:space="0" w:color="000000"/>
              <w:bottom w:val="single" w:sz="4" w:space="0" w:color="000000"/>
              <w:right w:val="single" w:sz="4" w:space="0" w:color="000000"/>
            </w:tcBorders>
            <w:tcMar>
              <w:left w:w="108" w:type="dxa"/>
              <w:right w:w="108" w:type="dxa"/>
            </w:tcMar>
            <w:vAlign w:val="center"/>
          </w:tcPr>
          <w:p>
            <w:pPr>
              <w:pStyle w:val="Normal"/>
              <w:widowControl w:val="false"/>
              <w:snapToGrid w:val="false"/>
              <w:jc w:val="center"/>
              <w:rPr>
                <w:color w:val="000000"/>
                <w:sz w:val="24"/>
                <w:szCs w:val="24"/>
              </w:rPr>
            </w:pPr>
            <w:r>
              <w:rPr>
                <w:color w:val="000000"/>
                <w:sz w:val="24"/>
                <w:szCs w:val="24"/>
              </w:rPr>
            </w:r>
          </w:p>
        </w:tc>
        <w:tc>
          <w:tcPr>
            <w:tcW w:w="1035" w:type="dxa"/>
            <w:tcBorders>
              <w:left w:val="single" w:sz="4" w:space="0" w:color="000000"/>
              <w:bottom w:val="single" w:sz="4" w:space="0" w:color="000000"/>
              <w:right w:val="single" w:sz="4" w:space="0" w:color="000000"/>
            </w:tcBorders>
            <w:shd w:fill="FFFFFF" w:val="clear"/>
            <w:vAlign w:val="center"/>
          </w:tcPr>
          <w:p>
            <w:pPr>
              <w:pStyle w:val="Style26"/>
              <w:snapToGrid w:val="false"/>
              <w:jc w:val="center"/>
              <w:rPr>
                <w:color w:val="000000"/>
                <w:sz w:val="24"/>
                <w:szCs w:val="24"/>
              </w:rPr>
            </w:pPr>
            <w:r>
              <w:rPr>
                <w:color w:val="000000"/>
                <w:sz w:val="24"/>
                <w:szCs w:val="24"/>
              </w:rPr>
            </w:r>
          </w:p>
        </w:tc>
        <w:tc>
          <w:tcPr>
            <w:tcW w:w="966"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center"/>
              <w:rPr>
                <w:color w:val="000000"/>
                <w:sz w:val="24"/>
                <w:szCs w:val="24"/>
              </w:rPr>
            </w:pPr>
            <w:r>
              <w:rPr>
                <w:color w:val="000000"/>
                <w:sz w:val="24"/>
                <w:szCs w:val="24"/>
              </w:rPr>
            </w:r>
          </w:p>
        </w:tc>
        <w:tc>
          <w:tcPr>
            <w:tcW w:w="146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c>
          <w:tcPr>
            <w:tcW w:w="1481" w:type="dxa"/>
            <w:tcBorders>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color w:val="000000"/>
                <w:sz w:val="24"/>
                <w:szCs w:val="24"/>
              </w:rPr>
            </w:pPr>
            <w:r>
              <w:rPr>
                <w:color w:val="000000"/>
                <w:sz w:val="24"/>
                <w:szCs w:val="24"/>
              </w:rPr>
            </w:r>
          </w:p>
        </w:tc>
      </w:tr>
      <w:tr>
        <w:trPr>
          <w:trHeight w:val="227" w:hRule="atLeast"/>
        </w:trPr>
        <w:tc>
          <w:tcPr>
            <w:tcW w:w="13541"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567" w:right="0"/>
              <w:jc w:val="right"/>
              <w:rPr>
                <w:b/>
                <w:sz w:val="24"/>
                <w:szCs w:val="24"/>
              </w:rPr>
            </w:pPr>
            <w:r>
              <w:rPr>
                <w:b/>
                <w:sz w:val="24"/>
                <w:szCs w:val="24"/>
              </w:rPr>
              <w:t>ИТОГО без НДС</w:t>
            </w:r>
          </w:p>
        </w:tc>
        <w:tc>
          <w:tcPr>
            <w:tcW w:w="148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b/>
                <w:bCs/>
                <w:color w:val="000000"/>
                <w:sz w:val="24"/>
                <w:szCs w:val="24"/>
              </w:rPr>
            </w:pPr>
            <w:r>
              <w:rPr>
                <w:b/>
                <w:bCs/>
                <w:color w:val="000000"/>
                <w:sz w:val="24"/>
                <w:szCs w:val="24"/>
              </w:rPr>
            </w:r>
          </w:p>
        </w:tc>
      </w:tr>
      <w:tr>
        <w:trPr>
          <w:trHeight w:val="227" w:hRule="atLeast"/>
        </w:trPr>
        <w:tc>
          <w:tcPr>
            <w:tcW w:w="13541"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567" w:right="0"/>
              <w:jc w:val="right"/>
              <w:rPr>
                <w:b/>
                <w:sz w:val="24"/>
                <w:szCs w:val="24"/>
              </w:rPr>
            </w:pPr>
            <w:r>
              <w:rPr>
                <w:b/>
                <w:sz w:val="24"/>
                <w:szCs w:val="24"/>
              </w:rPr>
              <w:t>НДС 22 %</w:t>
            </w:r>
          </w:p>
        </w:tc>
        <w:tc>
          <w:tcPr>
            <w:tcW w:w="148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b/>
                <w:bCs/>
                <w:color w:val="000000"/>
                <w:sz w:val="24"/>
                <w:szCs w:val="24"/>
              </w:rPr>
            </w:pPr>
            <w:r>
              <w:rPr>
                <w:b/>
                <w:bCs/>
                <w:color w:val="000000"/>
                <w:sz w:val="24"/>
                <w:szCs w:val="24"/>
              </w:rPr>
            </w:r>
          </w:p>
        </w:tc>
      </w:tr>
      <w:tr>
        <w:trPr>
          <w:trHeight w:val="227" w:hRule="atLeast"/>
        </w:trPr>
        <w:tc>
          <w:tcPr>
            <w:tcW w:w="13541" w:type="dxa"/>
            <w:gridSpan w:val="7"/>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567" w:right="0"/>
              <w:jc w:val="right"/>
              <w:rPr>
                <w:b/>
                <w:sz w:val="24"/>
                <w:szCs w:val="24"/>
              </w:rPr>
            </w:pPr>
            <w:r>
              <w:rPr>
                <w:b/>
                <w:sz w:val="24"/>
                <w:szCs w:val="24"/>
              </w:rPr>
              <w:t>Итого с учетом НДС 22 %</w:t>
            </w:r>
          </w:p>
        </w:tc>
        <w:tc>
          <w:tcPr>
            <w:tcW w:w="148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jc w:val="right"/>
              <w:rPr>
                <w:b/>
                <w:bCs/>
                <w:color w:val="000000"/>
                <w:sz w:val="24"/>
                <w:szCs w:val="24"/>
              </w:rPr>
            </w:pPr>
            <w:r>
              <w:rPr>
                <w:b/>
                <w:bCs/>
                <w:color w:val="000000"/>
                <w:sz w:val="24"/>
                <w:szCs w:val="24"/>
              </w:rPr>
            </w:r>
          </w:p>
        </w:tc>
      </w:tr>
    </w:tbl>
    <w:p>
      <w:pPr>
        <w:pStyle w:val="BodyText"/>
        <w:tabs>
          <w:tab w:val="clear" w:pos="720"/>
          <w:tab w:val="left" w:pos="284" w:leader="none"/>
        </w:tabs>
        <w:rPr>
          <w:sz w:val="24"/>
          <w:szCs w:val="24"/>
        </w:rPr>
      </w:pPr>
      <w:r>
        <w:rPr>
          <w:sz w:val="24"/>
          <w:szCs w:val="24"/>
        </w:rPr>
      </w:r>
    </w:p>
    <w:p>
      <w:pPr>
        <w:pStyle w:val="BodyText"/>
        <w:tabs>
          <w:tab w:val="clear" w:pos="720"/>
          <w:tab w:val="left" w:pos="284" w:leader="none"/>
        </w:tabs>
        <w:rPr>
          <w:sz w:val="24"/>
          <w:szCs w:val="24"/>
        </w:rPr>
      </w:pPr>
      <w:r>
        <w:rPr>
          <w:b/>
          <w:bCs/>
          <w:i/>
          <w:sz w:val="24"/>
          <w:szCs w:val="24"/>
        </w:rPr>
        <w:t>Условия поставки:</w:t>
      </w:r>
    </w:p>
    <w:p>
      <w:pPr>
        <w:pStyle w:val="BodyText"/>
        <w:numPr>
          <w:ilvl w:val="0"/>
          <w:numId w:val="15"/>
        </w:numPr>
        <w:tabs>
          <w:tab w:val="clear" w:pos="720"/>
          <w:tab w:val="left" w:pos="284" w:leader="none"/>
        </w:tabs>
        <w:rPr>
          <w:sz w:val="24"/>
          <w:szCs w:val="24"/>
        </w:rPr>
      </w:pPr>
      <w:r>
        <w:rPr>
          <w:sz w:val="24"/>
          <w:szCs w:val="24"/>
        </w:rPr>
        <w:t>Общая стоимость Продукции (далее – «Цена Договора») по Договору составляет: ___________ (________________) рубля ____ копеек, включая НДС (22%) в сумме __________ (_________________) рублей ____ копеек/ НДС не облагается, на основании____.</w:t>
      </w:r>
    </w:p>
    <w:p>
      <w:pPr>
        <w:pStyle w:val="BodyText"/>
        <w:numPr>
          <w:ilvl w:val="0"/>
          <w:numId w:val="15"/>
        </w:numPr>
        <w:tabs>
          <w:tab w:val="clear" w:pos="720"/>
          <w:tab w:val="left" w:pos="284" w:leader="none"/>
        </w:tabs>
        <w:rPr>
          <w:sz w:val="24"/>
          <w:szCs w:val="24"/>
        </w:rPr>
      </w:pPr>
      <w:r>
        <w:rPr>
          <w:sz w:val="24"/>
          <w:szCs w:val="24"/>
        </w:rPr>
        <w:t>Наличие паспортов, сертификатов качества.</w:t>
      </w:r>
    </w:p>
    <w:p>
      <w:pPr>
        <w:pStyle w:val="BodyText"/>
        <w:numPr>
          <w:ilvl w:val="0"/>
          <w:numId w:val="15"/>
        </w:numPr>
        <w:tabs>
          <w:tab w:val="clear" w:pos="720"/>
          <w:tab w:val="left" w:pos="284" w:leader="none"/>
        </w:tabs>
        <w:rPr>
          <w:bCs/>
          <w:sz w:val="24"/>
          <w:szCs w:val="24"/>
        </w:rPr>
      </w:pPr>
      <w:r>
        <w:rPr>
          <w:sz w:val="24"/>
          <w:szCs w:val="24"/>
        </w:rPr>
        <w:t xml:space="preserve">Срок поставки Продукции по договору: </w:t>
      </w:r>
      <w:r>
        <w:rPr>
          <w:color w:val="000000"/>
          <w:sz w:val="24"/>
          <w:szCs w:val="24"/>
          <w:shd w:fill="FFFFFF" w:val="clear"/>
        </w:rPr>
        <w:t>в течение _____ дней с даты подписания договора.</w:t>
      </w:r>
    </w:p>
    <w:p>
      <w:pPr>
        <w:pStyle w:val="BodyText"/>
        <w:numPr>
          <w:ilvl w:val="0"/>
          <w:numId w:val="15"/>
        </w:numPr>
        <w:tabs>
          <w:tab w:val="clear" w:pos="720"/>
          <w:tab w:val="left" w:pos="284" w:leader="none"/>
        </w:tabs>
        <w:rPr>
          <w:sz w:val="24"/>
          <w:szCs w:val="24"/>
        </w:rPr>
      </w:pPr>
      <w:r>
        <w:rPr>
          <w:bCs/>
          <w:sz w:val="24"/>
          <w:szCs w:val="24"/>
        </w:rPr>
        <w:t>Иные условия, предусмотренные техническими требованиями.</w:t>
      </w:r>
    </w:p>
    <w:p>
      <w:pPr>
        <w:pStyle w:val="BodyText"/>
        <w:numPr>
          <w:ilvl w:val="0"/>
        </w:numPr>
        <w:tabs>
          <w:tab w:val="clear" w:pos="720"/>
          <w:tab w:val="left" w:pos="284" w:leader="none"/>
        </w:tabs>
        <w:ind w:left="720" w:right="0"/>
        <w:rPr>
          <w:sz w:val="24"/>
          <w:szCs w:val="24"/>
        </w:rPr>
      </w:pPr>
      <w:r>
        <w:rPr>
          <w:sz w:val="24"/>
          <w:szCs w:val="24"/>
        </w:rPr>
      </w:r>
    </w:p>
    <w:tbl>
      <w:tblPr>
        <w:tblW w:w="11279" w:type="dxa"/>
        <w:jc w:val="left"/>
        <w:tblInd w:w="0" w:type="dxa"/>
        <w:tblLayout w:type="fixed"/>
        <w:tblCellMar>
          <w:top w:w="0" w:type="dxa"/>
          <w:left w:w="108" w:type="dxa"/>
          <w:bottom w:w="0" w:type="dxa"/>
          <w:right w:w="108" w:type="dxa"/>
        </w:tblCellMar>
      </w:tblPr>
      <w:tblGrid>
        <w:gridCol w:w="5942"/>
        <w:gridCol w:w="5336"/>
      </w:tblGrid>
      <w:tr>
        <w:trPr/>
        <w:tc>
          <w:tcPr>
            <w:tcW w:w="5942" w:type="dxa"/>
            <w:tcBorders/>
            <w:shd w:fill="FFFFFF" w:val="clear"/>
          </w:tcPr>
          <w:p>
            <w:pPr>
              <w:pStyle w:val="Style22"/>
              <w:widowControl w:val="false"/>
              <w:spacing w:lineRule="auto" w:line="240" w:before="0" w:after="0"/>
              <w:jc w:val="left"/>
              <w:rPr/>
            </w:pPr>
            <w:r>
              <w:rPr>
                <w:rFonts w:cs="Times New Roman" w:ascii="Times New Roman" w:hAnsi="Times New Roman"/>
                <w:b/>
                <w:sz w:val="24"/>
                <w:szCs w:val="24"/>
                <w:u w:val="single"/>
                <w:lang w:val="ru-RU"/>
              </w:rPr>
              <w:t>От Покупателя</w:t>
            </w:r>
            <w:r>
              <w:rPr>
                <w:rFonts w:cs="Times New Roman" w:ascii="Times New Roman" w:hAnsi="Times New Roman"/>
                <w:b/>
                <w:sz w:val="24"/>
                <w:szCs w:val="24"/>
                <w:u w:val="single"/>
              </w:rPr>
              <w:t>:</w:t>
            </w:r>
          </w:p>
        </w:tc>
        <w:tc>
          <w:tcPr>
            <w:tcW w:w="5336" w:type="dxa"/>
            <w:tcBorders/>
            <w:shd w:fill="FFFFFF" w:val="clear"/>
          </w:tcPr>
          <w:p>
            <w:pPr>
              <w:pStyle w:val="Style22"/>
              <w:widowControl w:val="false"/>
              <w:spacing w:lineRule="auto" w:line="240" w:before="0" w:after="0"/>
              <w:jc w:val="left"/>
              <w:rPr/>
            </w:pPr>
            <w:r>
              <w:rPr>
                <w:rFonts w:cs="Times New Roman" w:ascii="Times New Roman" w:hAnsi="Times New Roman"/>
                <w:b/>
                <w:sz w:val="24"/>
                <w:szCs w:val="24"/>
                <w:u w:val="single"/>
                <w:lang w:val="ru-RU"/>
              </w:rPr>
              <w:t>От Поставщика</w:t>
            </w:r>
            <w:r>
              <w:rPr>
                <w:rFonts w:cs="Times New Roman" w:ascii="Times New Roman" w:hAnsi="Times New Roman"/>
                <w:b/>
                <w:sz w:val="24"/>
                <w:szCs w:val="24"/>
                <w:u w:val="single"/>
              </w:rPr>
              <w:t>:</w:t>
            </w:r>
          </w:p>
        </w:tc>
      </w:tr>
      <w:tr>
        <w:trPr/>
        <w:tc>
          <w:tcPr>
            <w:tcW w:w="5942" w:type="dxa"/>
            <w:tcBorders/>
            <w:shd w:fill="FFFFFF" w:val="clear"/>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__________________ /</w:t>
            </w:r>
          </w:p>
          <w:p>
            <w:pPr>
              <w:pStyle w:val="Normal"/>
              <w:widowControl w:val="false"/>
              <w:rPr>
                <w:bCs/>
                <w:sz w:val="24"/>
                <w:szCs w:val="24"/>
              </w:rPr>
            </w:pPr>
            <w:r>
              <w:rPr>
                <w:bCs/>
                <w:sz w:val="24"/>
                <w:szCs w:val="24"/>
              </w:rPr>
              <w:t>м.п.</w:t>
            </w:r>
          </w:p>
        </w:tc>
        <w:tc>
          <w:tcPr>
            <w:tcW w:w="5336" w:type="dxa"/>
            <w:tcBorders/>
            <w:shd w:fill="FFFFFF" w:val="clear"/>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sectPr>
          <w:headerReference w:type="default" r:id="rId6"/>
          <w:footerReference w:type="default" r:id="rId7"/>
          <w:footerReference w:type="first" r:id="rId8"/>
          <w:footnotePr>
            <w:numFmt w:val="decimal"/>
          </w:footnotePr>
          <w:type w:val="nextPage"/>
          <w:pgSz w:orient="landscape" w:w="16838" w:h="11906"/>
          <w:pgMar w:left="1134" w:right="707" w:gutter="0" w:header="550" w:top="964" w:footer="550" w:bottom="964"/>
          <w:pgNumType w:fmt="decimal"/>
          <w:formProt w:val="false"/>
          <w:textDirection w:val="lrTb"/>
          <w:docGrid w:type="default" w:linePitch="100" w:charSpace="65536"/>
        </w:sectPr>
      </w:pPr>
      <w:r>
        <w:br w:type="page"/>
      </w:r>
    </w:p>
    <w:p>
      <w:pPr>
        <w:pStyle w:val="BodyText"/>
        <w:numPr>
          <w:ilvl w:val="0"/>
          <w:numId w:val="0"/>
        </w:numPr>
        <w:spacing w:before="0" w:after="6"/>
        <w:ind w:firstLine="567" w:left="0" w:right="0"/>
        <w:jc w:val="right"/>
        <w:outlineLvl w:val="0"/>
        <w:rPr>
          <w:bCs/>
          <w:sz w:val="24"/>
          <w:szCs w:val="24"/>
        </w:rPr>
      </w:pPr>
      <w:r>
        <w:rPr>
          <w:b/>
          <w:bCs/>
          <w:sz w:val="24"/>
          <w:szCs w:val="24"/>
        </w:rPr>
        <w:t>Приложение № 2</w:t>
      </w:r>
    </w:p>
    <w:p>
      <w:pPr>
        <w:pStyle w:val="BodyText"/>
        <w:spacing w:before="0" w:after="6"/>
        <w:ind w:firstLine="567" w:right="0"/>
        <w:jc w:val="right"/>
        <w:rPr>
          <w:bCs/>
          <w:sz w:val="24"/>
          <w:szCs w:val="24"/>
        </w:rPr>
      </w:pPr>
      <w:r>
        <w:rPr>
          <w:bCs/>
          <w:sz w:val="24"/>
          <w:szCs w:val="24"/>
        </w:rPr>
        <w:t xml:space="preserve">к договору поставки </w:t>
      </w:r>
    </w:p>
    <w:p>
      <w:pPr>
        <w:pStyle w:val="BodyText"/>
        <w:spacing w:before="0" w:after="6"/>
        <w:ind w:firstLine="567" w:right="0"/>
        <w:jc w:val="right"/>
        <w:rPr>
          <w:bCs/>
          <w:sz w:val="24"/>
          <w:szCs w:val="24"/>
        </w:rPr>
      </w:pPr>
      <w:r>
        <w:rPr>
          <w:bCs/>
          <w:sz w:val="24"/>
          <w:szCs w:val="24"/>
        </w:rPr>
        <w:t xml:space="preserve">№ </w:t>
      </w:r>
      <w:r>
        <w:rPr>
          <w:bCs/>
          <w:sz w:val="24"/>
          <w:szCs w:val="24"/>
        </w:rPr>
        <w:t>_____</w:t>
      </w:r>
    </w:p>
    <w:p>
      <w:pPr>
        <w:pStyle w:val="BodyText"/>
        <w:spacing w:before="0" w:after="6"/>
        <w:ind w:firstLine="567" w:right="0"/>
        <w:jc w:val="right"/>
        <w:rPr>
          <w:bCs/>
          <w:sz w:val="24"/>
          <w:szCs w:val="24"/>
        </w:rPr>
      </w:pPr>
      <w:r>
        <w:rPr>
          <w:bCs/>
          <w:sz w:val="24"/>
          <w:szCs w:val="24"/>
        </w:rPr>
        <w:t>от «___» _________ 20__ г</w:t>
      </w:r>
      <w:r>
        <w:rPr>
          <w:bCs/>
          <w:color w:val="000000"/>
          <w:sz w:val="24"/>
          <w:szCs w:val="24"/>
        </w:rPr>
        <w:t>ода</w:t>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BodyText"/>
        <w:spacing w:before="0" w:after="120"/>
        <w:ind w:firstLine="567" w:right="0"/>
        <w:jc w:val="right"/>
        <w:rPr>
          <w:bCs/>
          <w:sz w:val="24"/>
          <w:szCs w:val="24"/>
        </w:rPr>
      </w:pPr>
      <w:r>
        <w:rPr>
          <w:bCs/>
          <w:sz w:val="24"/>
          <w:szCs w:val="24"/>
        </w:rPr>
      </w:r>
    </w:p>
    <w:p>
      <w:pPr>
        <w:pStyle w:val="Normal"/>
        <w:widowControl w:val="false"/>
        <w:jc w:val="center"/>
        <w:rPr>
          <w:color w:val="000000"/>
          <w:sz w:val="28"/>
          <w:szCs w:val="28"/>
        </w:rPr>
      </w:pPr>
      <w:r>
        <w:rPr>
          <w:rFonts w:eastAsia="Calibri"/>
          <w:b/>
          <w:sz w:val="28"/>
          <w:szCs w:val="28"/>
        </w:rPr>
        <w:t>Технические требования на поставку МТР</w:t>
      </w:r>
    </w:p>
    <w:p>
      <w:pPr>
        <w:pStyle w:val="Normal"/>
        <w:widowControl w:val="false"/>
        <w:jc w:val="center"/>
        <w:rPr>
          <w:rFonts w:eastAsia="Calibri"/>
          <w:color w:val="000000"/>
          <w:sz w:val="28"/>
          <w:szCs w:val="28"/>
        </w:rPr>
      </w:pPr>
      <w:r>
        <w:rPr>
          <w:color w:val="000000"/>
          <w:sz w:val="28"/>
          <w:szCs w:val="28"/>
        </w:rPr>
        <w:t>ОКПД 2: _______________________</w:t>
      </w:r>
    </w:p>
    <w:p>
      <w:pPr>
        <w:pStyle w:val="Normal"/>
        <w:widowControl w:val="false"/>
        <w:jc w:val="center"/>
        <w:rPr>
          <w:b/>
          <w:bCs/>
          <w:sz w:val="24"/>
          <w:szCs w:val="24"/>
          <w:highlight w:val="yellow"/>
        </w:rPr>
      </w:pPr>
      <w:r>
        <w:rPr>
          <w:rFonts w:eastAsia="Calibri"/>
          <w:color w:val="000000"/>
          <w:sz w:val="28"/>
          <w:szCs w:val="28"/>
        </w:rPr>
        <w:t>Лот № _____________</w:t>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p>
      <w:pPr>
        <w:pStyle w:val="BodyText"/>
        <w:numPr>
          <w:ilvl w:val="0"/>
          <w:numId w:val="0"/>
        </w:numPr>
        <w:spacing w:before="0" w:after="120"/>
        <w:ind w:hanging="0" w:left="0"/>
        <w:outlineLvl w:val="0"/>
        <w:rPr>
          <w:b/>
          <w:bCs/>
          <w:sz w:val="24"/>
          <w:szCs w:val="24"/>
          <w:highlight w:val="yellow"/>
        </w:rPr>
      </w:pPr>
      <w:r>
        <w:rPr>
          <w:b/>
          <w:bCs/>
          <w:sz w:val="24"/>
          <w:szCs w:val="24"/>
          <w:highlight w:val="yellow"/>
        </w:rPr>
      </w:r>
    </w:p>
    <w:tbl>
      <w:tblPr>
        <w:tblW w:w="9570" w:type="dxa"/>
        <w:jc w:val="left"/>
        <w:tblInd w:w="0" w:type="dxa"/>
        <w:tblLayout w:type="fixed"/>
        <w:tblCellMar>
          <w:top w:w="0" w:type="dxa"/>
          <w:left w:w="108" w:type="dxa"/>
          <w:bottom w:w="0" w:type="dxa"/>
          <w:right w:w="108" w:type="dxa"/>
        </w:tblCellMar>
      </w:tblPr>
      <w:tblGrid>
        <w:gridCol w:w="4785"/>
        <w:gridCol w:w="4784"/>
      </w:tblGrid>
      <w:tr>
        <w:trPr/>
        <w:tc>
          <w:tcPr>
            <w:tcW w:w="4785" w:type="dxa"/>
            <w:tcBorders/>
            <w:shd w:fill="FFFFFF" w:val="clear"/>
          </w:tcPr>
          <w:p>
            <w:pPr>
              <w:pStyle w:val="Style22"/>
              <w:widowControl w:val="false"/>
              <w:spacing w:lineRule="auto" w:line="240" w:before="0" w:after="0"/>
              <w:jc w:val="left"/>
              <w:rPr/>
            </w:pPr>
            <w:r>
              <w:rPr>
                <w:rFonts w:cs="Times New Roman" w:ascii="Times New Roman" w:hAnsi="Times New Roman"/>
                <w:b/>
                <w:sz w:val="24"/>
                <w:szCs w:val="24"/>
                <w:u w:val="single"/>
                <w:lang w:val="ru-RU"/>
              </w:rPr>
              <w:t>От Покупателя</w:t>
            </w:r>
            <w:r>
              <w:rPr>
                <w:rFonts w:cs="Times New Roman" w:ascii="Times New Roman" w:hAnsi="Times New Roman"/>
                <w:b/>
                <w:sz w:val="24"/>
                <w:szCs w:val="24"/>
                <w:u w:val="single"/>
              </w:rPr>
              <w:t>:</w:t>
            </w:r>
          </w:p>
        </w:tc>
        <w:tc>
          <w:tcPr>
            <w:tcW w:w="4784" w:type="dxa"/>
            <w:tcBorders/>
            <w:shd w:fill="FFFFFF" w:val="clear"/>
          </w:tcPr>
          <w:p>
            <w:pPr>
              <w:pStyle w:val="Style22"/>
              <w:widowControl w:val="false"/>
              <w:spacing w:lineRule="auto" w:line="240" w:before="0" w:after="0"/>
              <w:jc w:val="left"/>
              <w:rPr/>
            </w:pPr>
            <w:r>
              <w:rPr>
                <w:rFonts w:cs="Times New Roman" w:ascii="Times New Roman" w:hAnsi="Times New Roman"/>
                <w:b/>
                <w:sz w:val="24"/>
                <w:szCs w:val="24"/>
                <w:u w:val="single"/>
                <w:lang w:val="ru-RU"/>
              </w:rPr>
              <w:t>От Поставщика</w:t>
            </w:r>
            <w:r>
              <w:rPr>
                <w:rFonts w:cs="Times New Roman" w:ascii="Times New Roman" w:hAnsi="Times New Roman"/>
                <w:b/>
                <w:sz w:val="24"/>
                <w:szCs w:val="24"/>
                <w:u w:val="single"/>
              </w:rPr>
              <w:t>:</w:t>
            </w:r>
          </w:p>
        </w:tc>
      </w:tr>
      <w:tr>
        <w:trPr/>
        <w:tc>
          <w:tcPr>
            <w:tcW w:w="4785" w:type="dxa"/>
            <w:tcBorders/>
            <w:shd w:fill="FFFFFF" w:val="clear"/>
          </w:tcPr>
          <w:p>
            <w:pPr>
              <w:pStyle w:val="Standard"/>
              <w:widowControl w:val="false"/>
              <w:snapToGrid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sz w:val="24"/>
                <w:szCs w:val="24"/>
              </w:rPr>
            </w:pPr>
            <w:r>
              <w:rPr>
                <w:sz w:val="24"/>
                <w:szCs w:val="24"/>
              </w:rPr>
            </w:r>
          </w:p>
          <w:p>
            <w:pPr>
              <w:pStyle w:val="Standard"/>
              <w:widowControl w:val="false"/>
              <w:rPr>
                <w:bCs/>
                <w:sz w:val="24"/>
                <w:szCs w:val="24"/>
              </w:rPr>
            </w:pPr>
            <w:r>
              <w:rPr>
                <w:sz w:val="24"/>
                <w:szCs w:val="24"/>
              </w:rPr>
              <w:t>_______________ / ____________ /</w:t>
            </w:r>
          </w:p>
          <w:p>
            <w:pPr>
              <w:pStyle w:val="Normal"/>
              <w:widowControl w:val="false"/>
              <w:rPr>
                <w:bCs/>
                <w:sz w:val="24"/>
                <w:szCs w:val="24"/>
              </w:rPr>
            </w:pPr>
            <w:r>
              <w:rPr>
                <w:bCs/>
                <w:sz w:val="24"/>
                <w:szCs w:val="24"/>
              </w:rPr>
              <w:t>м.п.</w:t>
            </w:r>
          </w:p>
        </w:tc>
        <w:tc>
          <w:tcPr>
            <w:tcW w:w="4784" w:type="dxa"/>
            <w:tcBorders/>
            <w:shd w:fill="FFFFFF" w:val="clear"/>
          </w:tcPr>
          <w:p>
            <w:pPr>
              <w:pStyle w:val="Normal"/>
              <w:widowControl w:val="false"/>
              <w:snapToGrid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pStyle w:val="BodyText"/>
        <w:numPr>
          <w:ilvl w:val="0"/>
          <w:numId w:val="0"/>
        </w:numPr>
        <w:spacing w:before="0" w:after="120"/>
        <w:ind w:hanging="0" w:left="0"/>
        <w:outlineLvl w:val="0"/>
        <w:rPr/>
      </w:pPr>
      <w:r>
        <w:rPr/>
      </w:r>
    </w:p>
    <w:p>
      <w:pPr>
        <w:pStyle w:val="BodyText"/>
        <w:numPr>
          <w:ilvl w:val="0"/>
          <w:numId w:val="0"/>
        </w:numPr>
        <w:spacing w:before="0" w:after="120"/>
        <w:ind w:hanging="0" w:left="0"/>
        <w:outlineLvl w:val="0"/>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1134" w:right="850" w:gutter="0" w:header="720" w:top="1134" w:footer="720" w:bottom="1134"/>
      <w:pgNumType w:fmt="decimal"/>
      <w:formProt w:val="false"/>
      <w:textDirection w:val="lrTb"/>
      <w:docGrid w:type="default" w:linePitch="100" w:charSpace="6553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OpenSymbol">
    <w:altName w:val="Arial Unicode MS"/>
    <w:charset w:val="01"/>
    <w:family w:val="roman"/>
    <w:pitch w:val="variable"/>
  </w:font>
  <w:font w:name="PT Sans">
    <w:altName w:val="Times New Roman"/>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Liberation Mono">
    <w:altName w:val="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8"/>
        </w:rPr>
        <w:footnoteRef/>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pPr>
        <w:pStyle w:val="FootnoteText"/>
        <w:rPr/>
      </w:pPr>
      <w:r>
        <w:rPr>
          <w:rStyle w:val="Style8"/>
        </w:rPr>
        <w:footnoteRef/>
      </w:r>
      <w:r>
        <w:rPr/>
        <w:t xml:space="preserve"> </w:t>
      </w:r>
      <w:r>
        <w:rPr/>
        <w:t>Соглашению и т.п.</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3">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b w:val="false"/>
        <w:szCs w:val="24"/>
        <w:bCs w:val="false"/>
        <w:rFonts w:ascii="Times New Roman" w:hAnsi="Times New Roman" w:cs="Times New Roman"/>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rPr>
        <w:sz w:val="24"/>
        <w:b/>
        <w:szCs w:val="24"/>
        <w:bCs w:val="false"/>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sz w:val="24"/>
        <w:b w:val="false"/>
        <w:szCs w:val="24"/>
        <w:bCs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2"/>
      <w:numFmt w:val="decimal"/>
      <w:lvlText w:val="%1."/>
      <w:lvlJc w:val="left"/>
      <w:pPr>
        <w:tabs>
          <w:tab w:val="num" w:pos="360"/>
        </w:tabs>
        <w:ind w:left="360" w:hanging="360"/>
      </w:pPr>
      <w:rPr>
        <w:sz w:val="24"/>
        <w:b/>
        <w:szCs w:val="24"/>
        <w:bCs w:val="false"/>
      </w:rPr>
    </w:lvl>
    <w:lvl w:ilvl="1">
      <w:start w:val="1"/>
      <w:numFmt w:val="decimal"/>
      <w:lvlText w:val="%1.%2."/>
      <w:lvlJc w:val="left"/>
      <w:pPr>
        <w:tabs>
          <w:tab w:val="num" w:pos="1425"/>
        </w:tabs>
        <w:ind w:left="1425" w:hanging="432"/>
      </w:pPr>
      <w:rPr>
        <w:sz w:val="24"/>
        <w:b w:val="false"/>
        <w:szCs w:val="24"/>
        <w:bCs w:val="false"/>
      </w:rPr>
    </w:lvl>
    <w:lvl w:ilvl="2">
      <w:start w:val="1"/>
      <w:numFmt w:val="decimal"/>
      <w:lvlText w:val="%1.%2.%3."/>
      <w:lvlJc w:val="left"/>
      <w:pPr>
        <w:tabs>
          <w:tab w:val="num" w:pos="1440"/>
        </w:tabs>
        <w:ind w:left="1224" w:hanging="504"/>
      </w:pPr>
      <w:rPr>
        <w:sz w:val="24"/>
        <w:b w:val="false"/>
        <w:szCs w:val="24"/>
        <w:bCs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17">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10"/>
  <w:displayBackgroundShape/>
  <w:defaultTabStop w:val="720"/>
  <w:autoHyphenation w:val="true"/>
  <w:footnotePr>
    <w:numFmt w:val="decimal"/>
    <w:footnote w:id="0"/>
    <w:footnote w:id="1"/>
  </w:footnotePr>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Sans" w:hAnsi="PT Sans" w:eastAsia="Noto Serif CJK SC"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jc w:val="both"/>
      <w:outlineLvl w:val="1"/>
    </w:pPr>
    <w:rPr>
      <w:b/>
    </w:rPr>
  </w:style>
  <w:style w:type="paragraph" w:styleId="Heading3">
    <w:name w:val="Heading 3"/>
    <w:basedOn w:val="Normal"/>
    <w:next w:val="Normal"/>
    <w:qFormat/>
    <w:pPr>
      <w:keepNext w:val="true"/>
      <w:numPr>
        <w:ilvl w:val="2"/>
        <w:numId w:val="1"/>
      </w:numPr>
      <w:tabs>
        <w:tab w:val="clear" w:pos="720"/>
        <w:tab w:val="left" w:pos="0" w:leader="none"/>
      </w:tabs>
      <w:jc w:val="center"/>
      <w:outlineLvl w:val="2"/>
    </w:pPr>
    <w:rPr>
      <w:b/>
    </w:rPr>
  </w:style>
  <w:style w:type="paragraph" w:styleId="Heading4">
    <w:name w:val="Heading 4"/>
    <w:basedOn w:val="Normal"/>
    <w:next w:val="Normal"/>
    <w:qFormat/>
    <w:pPr>
      <w:keepNext w:val="true"/>
      <w:numPr>
        <w:ilvl w:val="0"/>
        <w:numId w:val="2"/>
      </w:numPr>
      <w:ind w:hanging="0" w:left="3119" w:right="0"/>
      <w:outlineLvl w:val="3"/>
    </w:pPr>
    <w:rPr>
      <w:b/>
    </w:rPr>
  </w:style>
  <w:style w:type="paragraph" w:styleId="Heading5">
    <w:name w:val="Heading 5"/>
    <w:basedOn w:val="Normal"/>
    <w:next w:val="Normal"/>
    <w:qFormat/>
    <w:pPr>
      <w:keepNext w:val="true"/>
      <w:numPr>
        <w:ilvl w:val="0"/>
        <w:numId w:val="3"/>
      </w:numPr>
      <w:jc w:val="center"/>
      <w:outlineLvl w:val="4"/>
    </w:pPr>
    <w:rPr>
      <w:b/>
    </w:rPr>
  </w:style>
  <w:style w:type="paragraph" w:styleId="Heading6">
    <w:name w:val="Heading 6"/>
    <w:basedOn w:val="Normal"/>
    <w:next w:val="Normal"/>
    <w:qFormat/>
    <w:pPr>
      <w:keepNext w:val="true"/>
      <w:numPr>
        <w:ilvl w:val="5"/>
        <w:numId w:val="1"/>
      </w:numPr>
      <w:jc w:val="center"/>
      <w:outlineLvl w:val="5"/>
    </w:pPr>
    <w:rPr>
      <w:sz w:val="28"/>
    </w:rPr>
  </w:style>
  <w:style w:type="paragraph" w:styleId="Heading7">
    <w:name w:val="Heading 7"/>
    <w:basedOn w:val="Normal"/>
    <w:next w:val="Normal"/>
    <w:qFormat/>
    <w:pPr>
      <w:keepNext w:val="true"/>
      <w:numPr>
        <w:ilvl w:val="6"/>
        <w:numId w:val="1"/>
      </w:numPr>
      <w:jc w:val="center"/>
      <w:outlineLvl w:val="6"/>
    </w:pPr>
    <w:rPr>
      <w:bCs/>
      <w:sz w:val="24"/>
    </w:rPr>
  </w:style>
  <w:style w:type="paragraph" w:styleId="Heading8">
    <w:name w:val="Heading 8"/>
    <w:basedOn w:val="Normal"/>
    <w:next w:val="Normal"/>
    <w:qFormat/>
    <w:pPr>
      <w:keepNext w:val="true"/>
      <w:numPr>
        <w:ilvl w:val="7"/>
        <w:numId w:val="1"/>
      </w:numPr>
      <w:jc w:val="center"/>
      <w:outlineLvl w:val="7"/>
    </w:pPr>
    <w:rPr>
      <w:b/>
      <w:bCs/>
      <w:sz w:val="24"/>
    </w:rPr>
  </w:style>
  <w:style w:type="character" w:styleId="WW8Num4z1">
    <w:name w:val="WW8Num4z1"/>
    <w:qFormat/>
    <w:rPr>
      <w:rFonts w:ascii="Times New Roman" w:hAnsi="Times New Roman" w:cs="Times New Roman"/>
      <w:b w:val="false"/>
      <w:bCs w:val="false"/>
      <w:sz w:val="24"/>
      <w:szCs w:val="24"/>
    </w:rPr>
  </w:style>
  <w:style w:type="character" w:styleId="WW8Num5z0">
    <w:name w:val="WW8Num5z0"/>
    <w:qFormat/>
    <w:rPr>
      <w:rFonts w:ascii="Symbol" w:hAnsi="Symbol" w:cs="Symbol"/>
      <w:sz w:val="24"/>
      <w:szCs w:val="24"/>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b/>
      <w:bCs w:val="false"/>
      <w:sz w:val="24"/>
      <w:szCs w:val="24"/>
    </w:rPr>
  </w:style>
  <w:style w:type="character" w:styleId="WW8Num6z1">
    <w:name w:val="WW8Num6z1"/>
    <w:qFormat/>
    <w:rPr>
      <w:b w:val="false"/>
      <w:bCs w:val="false"/>
      <w:sz w:val="24"/>
      <w:szCs w:val="24"/>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Tahoma" w:hAnsi="Tahoma" w:cs="Tahoma"/>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Times New Roman" w:hAnsi="Times New Roman" w:cs="Times New Roman"/>
      <w:color w:val="000000"/>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5z0">
    <w:name w:val="WW8Num15z0"/>
    <w:qFormat/>
    <w:rPr>
      <w:sz w:val="24"/>
      <w:szCs w:val="24"/>
    </w:rPr>
  </w:style>
  <w:style w:type="character" w:styleId="WW8Num16z0">
    <w:name w:val="WW8Num16z0"/>
    <w:qFormat/>
    <w:rPr>
      <w:b/>
      <w:bCs w:val="false"/>
      <w:sz w:val="24"/>
      <w:szCs w:val="24"/>
    </w:rPr>
  </w:style>
  <w:style w:type="character" w:styleId="WW8Num16z1">
    <w:name w:val="WW8Num16z1"/>
    <w:qFormat/>
    <w:rPr>
      <w:b w:val="false"/>
      <w:bCs w:val="false"/>
      <w:sz w:val="24"/>
      <w:szCs w:val="24"/>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b w:val="false"/>
    </w:rPr>
  </w:style>
  <w:style w:type="character" w:styleId="WW8Num19z2">
    <w:name w:val="WW8Num19z2"/>
    <w:qFormat/>
    <w:rPr>
      <w:b w:val="false"/>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rFonts w:ascii="Symbol" w:hAnsi="Symbol" w:cs="Symbol"/>
      <w:b/>
      <w:bCs w:val="false"/>
      <w:sz w:val="24"/>
      <w:szCs w:val="24"/>
    </w:rPr>
  </w:style>
  <w:style w:type="character" w:styleId="WW8Num24z1">
    <w:name w:val="WW8Num24z1"/>
    <w:qFormat/>
    <w:rPr>
      <w:sz w:val="24"/>
      <w:szCs w:val="24"/>
    </w:rPr>
  </w:style>
  <w:style w:type="character" w:styleId="WW8Num25z0">
    <w:name w:val="WW8Num25z0"/>
    <w:qFormat/>
    <w:rPr>
      <w:rFonts w:ascii="Times New Roman" w:hAnsi="Times New Roman" w:cs="Times New Roman"/>
      <w:color w:val="000000"/>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5z3">
    <w:name w:val="WW8Num25z3"/>
    <w:qFormat/>
    <w:rPr>
      <w:rFonts w:ascii="Symbol" w:hAnsi="Symbol" w:cs="Symbol"/>
    </w:rPr>
  </w:style>
  <w:style w:type="character" w:styleId="WW8Num3z1">
    <w:name w:val="WW8Num3z1"/>
    <w:qFormat/>
    <w:rPr>
      <w:sz w:val="24"/>
      <w:szCs w:val="24"/>
    </w:rPr>
  </w:style>
  <w:style w:type="character" w:styleId="WW8Num4z0">
    <w:name w:val="WW8Num4z0"/>
    <w:qFormat/>
    <w:rPr>
      <w:rFonts w:ascii="Symbol" w:hAnsi="Symbol" w:cs="Symbol"/>
      <w:sz w:val="24"/>
      <w:szCs w:val="24"/>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6z2">
    <w:name w:val="WW8Num6z2"/>
    <w:qFormat/>
    <w:rPr>
      <w:rFonts w:ascii="Wingdings" w:hAnsi="Wingdings" w:cs="Wingdings"/>
    </w:rPr>
  </w:style>
  <w:style w:type="character" w:styleId="WW8Num8z3">
    <w:name w:val="WW8Num8z3"/>
    <w:qFormat/>
    <w:rPr>
      <w:rFonts w:ascii="Symbol" w:hAnsi="Symbol" w:cs="Symbol"/>
    </w:rPr>
  </w:style>
  <w:style w:type="character" w:styleId="WW8Num12z3">
    <w:name w:val="WW8Num12z3"/>
    <w:qFormat/>
    <w:rPr>
      <w:rFonts w:ascii="Symbol" w:hAnsi="Symbol" w:cs="Symbol"/>
    </w:rPr>
  </w:style>
  <w:style w:type="character" w:styleId="WW8Num14z0">
    <w:name w:val="WW8Num14z0"/>
    <w:qFormat/>
    <w:rPr>
      <w:sz w:val="24"/>
      <w:szCs w:val="24"/>
    </w:rPr>
  </w:style>
  <w:style w:type="character" w:styleId="WW8Num15z1">
    <w:name w:val="WW8Num15z1"/>
    <w:qFormat/>
    <w:rPr>
      <w:b w:val="false"/>
      <w:bCs w:val="false"/>
      <w:sz w:val="24"/>
      <w:szCs w:val="24"/>
    </w:rPr>
  </w:style>
  <w:style w:type="character" w:styleId="WW8Num16z2">
    <w:name w:val="WW8Num16z2"/>
    <w:qFormat/>
    <w:rPr>
      <w:rFonts w:ascii="Wingdings" w:hAnsi="Wingdings" w:cs="Wingdings"/>
    </w:rPr>
  </w:style>
  <w:style w:type="character" w:styleId="DefaultParagraphFont">
    <w:name w:val="Default Paragraph Font"/>
    <w:qFormat/>
    <w:rPr/>
  </w:style>
  <w:style w:type="character" w:styleId="2">
    <w:name w:val="Основной текст с отступом 2 Знак"/>
    <w:qFormat/>
    <w:rPr>
      <w:sz w:val="24"/>
    </w:rPr>
  </w:style>
  <w:style w:type="character" w:styleId="Style1">
    <w:name w:val="Текст выноски Знак"/>
    <w:qFormat/>
    <w:rPr>
      <w:rFonts w:ascii="Tahoma" w:hAnsi="Tahoma" w:cs="Tahoma"/>
      <w:sz w:val="16"/>
      <w:szCs w:val="16"/>
    </w:rPr>
  </w:style>
  <w:style w:type="character" w:styleId="Style2">
    <w:name w:val="Основной текст Знак"/>
    <w:qFormat/>
    <w:rPr>
      <w:sz w:val="22"/>
    </w:rPr>
  </w:style>
  <w:style w:type="character" w:styleId="3">
    <w:name w:val="Основной текст 3 Знак"/>
    <w:qFormat/>
    <w:rPr>
      <w:sz w:val="28"/>
    </w:rPr>
  </w:style>
  <w:style w:type="character" w:styleId="Annotationreference">
    <w:name w:val="annotation reference"/>
    <w:qFormat/>
    <w:rPr>
      <w:sz w:val="16"/>
      <w:szCs w:val="16"/>
    </w:rPr>
  </w:style>
  <w:style w:type="character" w:styleId="Style3">
    <w:name w:val="Текст примечания Знак"/>
    <w:basedOn w:val="DefaultParagraphFont"/>
    <w:qFormat/>
    <w:rPr/>
  </w:style>
  <w:style w:type="character" w:styleId="Style4">
    <w:name w:val="Тема примечания Знак"/>
    <w:qFormat/>
    <w:rPr>
      <w:b/>
      <w:bCs/>
    </w:rPr>
  </w:style>
  <w:style w:type="character" w:styleId="31">
    <w:name w:val="Заголовок 3 Знак"/>
    <w:qFormat/>
    <w:rPr>
      <w:b/>
    </w:rPr>
  </w:style>
  <w:style w:type="character" w:styleId="Style5">
    <w:name w:val="Основной текст с отступом Знак"/>
    <w:qFormat/>
    <w:rPr>
      <w:sz w:val="22"/>
      <w:shd w:fill="FFFFFF" w:val="clear"/>
    </w:rPr>
  </w:style>
  <w:style w:type="character" w:styleId="Style6">
    <w:name w:val="комментарий"/>
    <w:qFormat/>
    <w:rPr>
      <w:rFonts w:cs="Times New Roman"/>
      <w:b/>
      <w:bCs/>
      <w:i/>
      <w:iCs/>
      <w:shd w:fill="FFFF99" w:val="clear"/>
    </w:rPr>
  </w:style>
  <w:style w:type="character" w:styleId="Style7">
    <w:name w:val="Текст сноски Знак"/>
    <w:basedOn w:val="DefaultParagraphFont"/>
    <w:qFormat/>
    <w:rPr/>
  </w:style>
  <w:style w:type="character" w:styleId="Style8">
    <w:name w:val="Символ сноски"/>
    <w:qFormat/>
    <w:rPr>
      <w:vertAlign w:val="superscript"/>
    </w:rPr>
  </w:style>
  <w:style w:type="character" w:styleId="1">
    <w:name w:val="Знак сноски1"/>
    <w:qFormat/>
    <w:rPr>
      <w:vertAlign w:val="superscript"/>
    </w:rPr>
  </w:style>
  <w:style w:type="character" w:styleId="FootnoteCharacters">
    <w:name w:val="Footnote Characters"/>
    <w:qFormat/>
    <w:rPr>
      <w:vertAlign w:val="superscript"/>
    </w:rPr>
  </w:style>
  <w:style w:type="character" w:styleId="Style9">
    <w:name w:val="Схема документа Знак"/>
    <w:qFormat/>
    <w:rPr>
      <w:rFonts w:ascii="Tahoma" w:hAnsi="Tahoma" w:cs="Tahoma"/>
      <w:shd w:fill="000080" w:val="clear"/>
    </w:rPr>
  </w:style>
  <w:style w:type="character" w:styleId="Style10">
    <w:name w:val="Верхний колонтитул Знак"/>
    <w:basedOn w:val="DefaultParagraphFont"/>
    <w:qFormat/>
    <w:rPr/>
  </w:style>
  <w:style w:type="character" w:styleId="11">
    <w:name w:val="Гиперссылка1"/>
    <w:qFormat/>
    <w:rPr>
      <w:color w:val="0000FF"/>
      <w:u w:val="single"/>
    </w:rPr>
  </w:style>
  <w:style w:type="character" w:styleId="Style11">
    <w:name w:val="Абзац списка Знак"/>
    <w:qFormat/>
    <w:rPr/>
  </w:style>
  <w:style w:type="character" w:styleId="Style12">
    <w:name w:val="Символ концевой сноски"/>
    <w:qFormat/>
    <w:rPr>
      <w:vertAlign w:val="superscript"/>
    </w:rPr>
  </w:style>
  <w:style w:type="character" w:styleId="12">
    <w:name w:val="Знак концевой сноски1"/>
    <w:qFormat/>
    <w:rPr>
      <w:vertAlign w:val="superscript"/>
    </w:rPr>
  </w:style>
  <w:style w:type="character" w:styleId="WW8Num19z0">
    <w:name w:val="WW8Num19z0"/>
    <w:qFormat/>
    <w:rPr/>
  </w:style>
  <w:style w:type="character" w:styleId="WW8Num19z1">
    <w:name w:val="WW8Num19z1"/>
    <w:qFormat/>
    <w:rPr>
      <w:sz w:val="24"/>
      <w:szCs w:val="24"/>
    </w:rPr>
  </w:style>
  <w:style w:type="character" w:styleId="Style13">
    <w:name w:val="Символ нумерации"/>
    <w:qFormat/>
    <w:rPr/>
  </w:style>
  <w:style w:type="character" w:styleId="Hyperlink">
    <w:name w:val="Hyperlink"/>
    <w:rPr>
      <w:color w:val="000080"/>
      <w:u w:val="single"/>
    </w:rPr>
  </w:style>
  <w:style w:type="character" w:styleId="FollowedHyperlink">
    <w:name w:val="FollowedHyperlink"/>
    <w:rPr>
      <w:color w:val="800080"/>
      <w:u w:val="single"/>
    </w:rPr>
  </w:style>
  <w:style w:type="character" w:styleId="Style14">
    <w:name w:val="Маркеры"/>
    <w:qFormat/>
    <w:rPr>
      <w:rFonts w:ascii="OpenSymbol;Arial Unicode MS" w:hAnsi="OpenSymbol;Arial Unicode MS" w:eastAsia="OpenSymbol;Arial Unicode MS" w:cs="OpenSymbol;Arial Unicode MS"/>
    </w:rPr>
  </w:style>
  <w:style w:type="character" w:styleId="FootnoteReference6">
    <w:name w:val="Footnote Reference6"/>
    <w:qFormat/>
    <w:rPr>
      <w:vertAlign w:val="superscript"/>
    </w:rPr>
  </w:style>
  <w:style w:type="character" w:styleId="FootnoteReference1">
    <w:name w:val="Footnote Reference1"/>
    <w:qFormat/>
    <w:rPr>
      <w:vertAlign w:val="superscript"/>
    </w:rPr>
  </w:style>
  <w:style w:type="character" w:styleId="EndnoteReference1">
    <w:name w:val="Endnote Reference1"/>
    <w:qFormat/>
    <w:rPr>
      <w:vertAlign w:val="superscript"/>
    </w:rPr>
  </w:style>
  <w:style w:type="character" w:styleId="FootnoteReference2">
    <w:name w:val="Footnote Reference2"/>
    <w:qFormat/>
    <w:rPr>
      <w:vertAlign w:val="superscript"/>
    </w:rPr>
  </w:style>
  <w:style w:type="character" w:styleId="EndnoteReference2">
    <w:name w:val="Endnote Reference2"/>
    <w:qFormat/>
    <w:rPr>
      <w:vertAlign w:val="superscript"/>
    </w:rPr>
  </w:style>
  <w:style w:type="character" w:styleId="FootnoteReference3">
    <w:name w:val="Footnote Reference3"/>
    <w:qFormat/>
    <w:rPr>
      <w:vertAlign w:val="superscript"/>
    </w:rPr>
  </w:style>
  <w:style w:type="character" w:styleId="EndnoteReference3">
    <w:name w:val="Endnote Reference3"/>
    <w:qFormat/>
    <w:rPr>
      <w:vertAlign w:val="superscript"/>
    </w:rPr>
  </w:style>
  <w:style w:type="character" w:styleId="FootnoteReference4">
    <w:name w:val="Footnote Reference4"/>
    <w:qFormat/>
    <w:rPr>
      <w:vertAlign w:val="superscript"/>
    </w:rPr>
  </w:style>
  <w:style w:type="character" w:styleId="EndnoteReference4">
    <w:name w:val="Endnote Reference4"/>
    <w:qFormat/>
    <w:rPr>
      <w:vertAlign w:val="superscript"/>
    </w:rPr>
  </w:style>
  <w:style w:type="character" w:styleId="21">
    <w:name w:val="Знак сноски2"/>
    <w:qFormat/>
    <w:rPr>
      <w:vertAlign w:val="superscript"/>
    </w:rPr>
  </w:style>
  <w:style w:type="character" w:styleId="22">
    <w:name w:val="Знак концевой сноски2"/>
    <w:qFormat/>
    <w:rPr>
      <w:vertAlign w:val="superscript"/>
    </w:rPr>
  </w:style>
  <w:style w:type="character" w:styleId="FootnoteReference5">
    <w:name w:val="Footnote Reference5"/>
    <w:qFormat/>
    <w:rPr>
      <w:vertAlign w:val="superscript"/>
    </w:rPr>
  </w:style>
  <w:style w:type="character" w:styleId="EndnoteReference5">
    <w:name w:val="Endnote Reference5"/>
    <w:qFormat/>
    <w:rPr>
      <w:vertAlign w:val="superscript"/>
    </w:rPr>
  </w:style>
  <w:style w:type="character" w:styleId="FootnoteReference7">
    <w:name w:val="Footnote Reference7"/>
    <w:qFormat/>
    <w:rPr>
      <w:vertAlign w:val="superscript"/>
    </w:rPr>
  </w:style>
  <w:style w:type="character" w:styleId="EndnoteReference6">
    <w:name w:val="Endnote Reference6"/>
    <w:qFormat/>
    <w:rPr>
      <w:vertAlign w:val="superscript"/>
    </w:rPr>
  </w:style>
  <w:style w:type="character" w:styleId="FootnoteReference8">
    <w:name w:val="Footnote Reference8"/>
    <w:qFormat/>
    <w:rPr>
      <w:vertAlign w:val="superscript"/>
    </w:rPr>
  </w:style>
  <w:style w:type="character" w:styleId="EndnoteReference7">
    <w:name w:val="Endnote Reference7"/>
    <w:qFormat/>
    <w:rPr>
      <w:vertAlign w:val="superscript"/>
    </w:rPr>
  </w:style>
  <w:style w:type="character" w:styleId="FootnoteReference9">
    <w:name w:val="Footnote Reference9"/>
    <w:qFormat/>
    <w:rPr>
      <w:vertAlign w:val="superscript"/>
    </w:rPr>
  </w:style>
  <w:style w:type="character" w:styleId="EndnoteReference8">
    <w:name w:val="Endnote Reference8"/>
    <w:qFormat/>
    <w:rPr>
      <w:vertAlign w:val="superscript"/>
    </w:rPr>
  </w:style>
  <w:style w:type="character" w:styleId="FootnoteReference10">
    <w:name w:val="Footnote Reference10"/>
    <w:qFormat/>
    <w:rPr>
      <w:vertAlign w:val="superscript"/>
    </w:rPr>
  </w:style>
  <w:style w:type="character" w:styleId="EndnoteReference9">
    <w:name w:val="Endnote Reference9"/>
    <w:qFormat/>
    <w:rPr>
      <w:vertAlign w:val="superscript"/>
    </w:rPr>
  </w:style>
  <w:style w:type="character" w:styleId="FootnoteReference11">
    <w:name w:val="Footnote Reference11"/>
    <w:qFormat/>
    <w:rPr>
      <w:vertAlign w:val="superscript"/>
    </w:rPr>
  </w:style>
  <w:style w:type="character" w:styleId="EndnoteReference10">
    <w:name w:val="Endnote Reference10"/>
    <w:qFormat/>
    <w:rPr>
      <w:vertAlign w:val="superscript"/>
    </w:rPr>
  </w:style>
  <w:style w:type="character" w:styleId="Ins">
    <w:name w:val="ins"/>
    <w:qFormat/>
    <w:rPr/>
  </w:style>
  <w:style w:type="character" w:styleId="Del">
    <w:name w:val="del"/>
    <w:qFormat/>
    <w:rPr/>
  </w:style>
  <w:style w:type="character" w:styleId="FootnoteReference12">
    <w:name w:val="Footnote Reference12"/>
    <w:qFormat/>
    <w:rPr>
      <w:vertAlign w:val="superscript"/>
    </w:rPr>
  </w:style>
  <w:style w:type="character" w:styleId="EndnoteReference11">
    <w:name w:val="Endnote Reference11"/>
    <w:qFormat/>
    <w:rPr>
      <w:vertAlign w:val="superscript"/>
    </w:rPr>
  </w:style>
  <w:style w:type="character" w:styleId="32">
    <w:name w:val="Знак сноски3"/>
    <w:qFormat/>
    <w:rPr>
      <w:vertAlign w:val="superscript"/>
    </w:rPr>
  </w:style>
  <w:style w:type="character" w:styleId="33">
    <w:name w:val="Знак концевой сноски3"/>
    <w:qFormat/>
    <w:rPr>
      <w:vertAlign w:val="superscript"/>
    </w:rPr>
  </w:style>
  <w:style w:type="character" w:styleId="FootnoteReference13">
    <w:name w:val="Footnote Reference13"/>
    <w:qFormat/>
    <w:rPr>
      <w:vertAlign w:val="superscript"/>
    </w:rPr>
  </w:style>
  <w:style w:type="character" w:styleId="EndnoteReference12">
    <w:name w:val="Endnote Reference12"/>
    <w:qFormat/>
    <w:rPr>
      <w:vertAlign w:val="superscript"/>
    </w:rPr>
  </w:style>
  <w:style w:type="character" w:styleId="FootnoteReference14">
    <w:name w:val="Footnote Reference14"/>
    <w:qFormat/>
    <w:rPr>
      <w:vertAlign w:val="superscript"/>
    </w:rPr>
  </w:style>
  <w:style w:type="character" w:styleId="EndnoteReference13">
    <w:name w:val="Endnote Reference13"/>
    <w:qFormat/>
    <w:rPr>
      <w:vertAlign w:val="superscript"/>
    </w:rPr>
  </w:style>
  <w:style w:type="character" w:styleId="4">
    <w:name w:val="Знак сноски4"/>
    <w:qFormat/>
    <w:rPr>
      <w:vertAlign w:val="superscript"/>
    </w:rPr>
  </w:style>
  <w:style w:type="character" w:styleId="41">
    <w:name w:val="Знак концевой сноски4"/>
    <w:qFormat/>
    <w:rPr>
      <w:vertAlign w:val="superscript"/>
    </w:rPr>
  </w:style>
  <w:style w:type="character" w:styleId="FootnoteReference15">
    <w:name w:val="Footnote Reference15"/>
    <w:qFormat/>
    <w:rPr>
      <w:vertAlign w:val="superscript"/>
    </w:rPr>
  </w:style>
  <w:style w:type="character" w:styleId="EndnoteReference14">
    <w:name w:val="Endnote Reference14"/>
    <w:qFormat/>
    <w:rPr>
      <w:vertAlign w:val="superscript"/>
    </w:rPr>
  </w:style>
  <w:style w:type="character" w:styleId="FootnoteReference16">
    <w:name w:val="Footnote Reference16"/>
    <w:qFormat/>
    <w:rPr>
      <w:vertAlign w:val="superscript"/>
    </w:rPr>
  </w:style>
  <w:style w:type="character" w:styleId="EndnoteReference15">
    <w:name w:val="Endnote Reference15"/>
    <w:qFormat/>
    <w:rPr>
      <w:vertAlign w:val="superscript"/>
    </w:rPr>
  </w:style>
  <w:style w:type="character" w:styleId="FootnoteReference17">
    <w:name w:val="Footnote Reference17"/>
    <w:qFormat/>
    <w:rPr>
      <w:vertAlign w:val="superscript"/>
    </w:rPr>
  </w:style>
  <w:style w:type="character" w:styleId="EndnoteReference16">
    <w:name w:val="Endnote Reference16"/>
    <w:qFormat/>
    <w:rPr>
      <w:vertAlign w:val="superscript"/>
    </w:rPr>
  </w:style>
  <w:style w:type="character" w:styleId="FootnoteReference18">
    <w:name w:val="Footnote Reference18"/>
    <w:qFormat/>
    <w:rPr>
      <w:vertAlign w:val="superscript"/>
    </w:rPr>
  </w:style>
  <w:style w:type="character" w:styleId="EndnoteReference17">
    <w:name w:val="Endnote Reference17"/>
    <w:qFormat/>
    <w:rPr>
      <w:vertAlign w:val="superscript"/>
    </w:rPr>
  </w:style>
  <w:style w:type="character" w:styleId="FootnoteReference19">
    <w:name w:val="Footnote Reference19"/>
    <w:qFormat/>
    <w:rPr>
      <w:vertAlign w:val="superscript"/>
    </w:rPr>
  </w:style>
  <w:style w:type="character" w:styleId="EndnoteReference18">
    <w:name w:val="Endnote Reference18"/>
    <w:qFormat/>
    <w:rPr>
      <w:vertAlign w:val="superscript"/>
    </w:rPr>
  </w:style>
  <w:style w:type="character" w:styleId="FootnoteReference20">
    <w:name w:val="Footnote Reference20"/>
    <w:qFormat/>
    <w:rPr>
      <w:vertAlign w:val="superscript"/>
    </w:rPr>
  </w:style>
  <w:style w:type="character" w:styleId="EndnoteReference19">
    <w:name w:val="Endnote Reference19"/>
    <w:qFormat/>
    <w:rPr>
      <w:vertAlign w:val="superscript"/>
    </w:rPr>
  </w:style>
  <w:style w:type="character" w:styleId="FootnoteReference21">
    <w:name w:val="Footnote Reference21"/>
    <w:qFormat/>
    <w:rPr>
      <w:vertAlign w:val="superscript"/>
    </w:rPr>
  </w:style>
  <w:style w:type="character" w:styleId="EndnoteReference20">
    <w:name w:val="Endnote Reference20"/>
    <w:qFormat/>
    <w:rPr>
      <w:vertAlign w:val="superscript"/>
    </w:rPr>
  </w:style>
  <w:style w:type="character" w:styleId="5">
    <w:name w:val="Знак сноски5"/>
    <w:qFormat/>
    <w:rPr>
      <w:vertAlign w:val="superscript"/>
    </w:rPr>
  </w:style>
  <w:style w:type="character" w:styleId="51">
    <w:name w:val="Знак концевой сноски5"/>
    <w:qFormat/>
    <w:rPr>
      <w:vertAlign w:val="superscript"/>
    </w:rPr>
  </w:style>
  <w:style w:type="character" w:styleId="FootnoteReference22">
    <w:name w:val="Footnote Reference22"/>
    <w:qFormat/>
    <w:rPr>
      <w:vertAlign w:val="superscript"/>
    </w:rPr>
  </w:style>
  <w:style w:type="character" w:styleId="EndnoteReference21">
    <w:name w:val="Endnote Reference21"/>
    <w:qFormat/>
    <w:rPr>
      <w:vertAlign w:val="superscript"/>
    </w:rPr>
  </w:style>
  <w:style w:type="character" w:styleId="FootnoteReference23">
    <w:name w:val="Footnote Reference23"/>
    <w:qFormat/>
    <w:rPr>
      <w:vertAlign w:val="superscript"/>
    </w:rPr>
  </w:style>
  <w:style w:type="character" w:styleId="EndnoteReference22">
    <w:name w:val="Endnote Reference22"/>
    <w:qFormat/>
    <w:rPr>
      <w:vertAlign w:val="superscript"/>
    </w:rPr>
  </w:style>
  <w:style w:type="character" w:styleId="FootnoteReference24">
    <w:name w:val="Footnote Reference24"/>
    <w:qFormat/>
    <w:rPr>
      <w:vertAlign w:val="superscript"/>
    </w:rPr>
  </w:style>
  <w:style w:type="character" w:styleId="EndnoteReference23">
    <w:name w:val="Endnote Reference23"/>
    <w:qFormat/>
    <w:rPr>
      <w:vertAlign w:val="superscript"/>
    </w:rPr>
  </w:style>
  <w:style w:type="character" w:styleId="FootnoteReference25">
    <w:name w:val="Footnote Reference25"/>
    <w:qFormat/>
    <w:rPr>
      <w:vertAlign w:val="superscript"/>
    </w:rPr>
  </w:style>
  <w:style w:type="character" w:styleId="EndnoteReference24">
    <w:name w:val="Endnote Reference24"/>
    <w:qFormat/>
    <w:rPr>
      <w:vertAlign w:val="superscript"/>
    </w:rPr>
  </w:style>
  <w:style w:type="character" w:styleId="FootnoteReference26">
    <w:name w:val="Footnote Reference26"/>
    <w:qFormat/>
    <w:rPr>
      <w:vertAlign w:val="superscript"/>
    </w:rPr>
  </w:style>
  <w:style w:type="character" w:styleId="EndnoteReference25">
    <w:name w:val="Endnote Reference25"/>
    <w:qFormat/>
    <w:rPr>
      <w:vertAlign w:val="superscript"/>
    </w:rPr>
  </w:style>
  <w:style w:type="character" w:styleId="FootnoteReference27">
    <w:name w:val="Footnote Reference27"/>
    <w:qFormat/>
    <w:rPr>
      <w:vertAlign w:val="superscript"/>
    </w:rPr>
  </w:style>
  <w:style w:type="character" w:styleId="EndnoteReference26">
    <w:name w:val="Endnote Reference26"/>
    <w:qFormat/>
    <w:rPr>
      <w:vertAlign w:val="superscript"/>
    </w:rPr>
  </w:style>
  <w:style w:type="character" w:styleId="FootnoteReference28">
    <w:name w:val="Footnote Reference28"/>
    <w:qFormat/>
    <w:rPr>
      <w:vertAlign w:val="superscript"/>
    </w:rPr>
  </w:style>
  <w:style w:type="character" w:styleId="EndnoteReference27">
    <w:name w:val="Endnote Reference27"/>
    <w:qFormat/>
    <w:rPr>
      <w:vertAlign w:val="superscript"/>
    </w:rPr>
  </w:style>
  <w:style w:type="character" w:styleId="FootnoteReference29">
    <w:name w:val="Footnote Reference29"/>
    <w:qFormat/>
    <w:rPr>
      <w:vertAlign w:val="superscript"/>
    </w:rPr>
  </w:style>
  <w:style w:type="character" w:styleId="EndnoteReference28">
    <w:name w:val="Endnote Reference28"/>
    <w:qFormat/>
    <w:rPr>
      <w:vertAlign w:val="superscript"/>
    </w:rPr>
  </w:style>
  <w:style w:type="character" w:styleId="FootnoteReference30">
    <w:name w:val="Footnote Reference30"/>
    <w:qFormat/>
    <w:rPr>
      <w:vertAlign w:val="superscript"/>
    </w:rPr>
  </w:style>
  <w:style w:type="character" w:styleId="EndnoteReference29">
    <w:name w:val="Endnote Reference29"/>
    <w:qFormat/>
    <w:rPr>
      <w:vertAlign w:val="superscript"/>
    </w:rPr>
  </w:style>
  <w:style w:type="character" w:styleId="6">
    <w:name w:val="Знак сноски6"/>
    <w:qFormat/>
    <w:rPr>
      <w:vertAlign w:val="superscript"/>
    </w:rPr>
  </w:style>
  <w:style w:type="character" w:styleId="61">
    <w:name w:val="Знак концевой сноски6"/>
    <w:qFormat/>
    <w:rPr>
      <w:vertAlign w:val="superscript"/>
    </w:rPr>
  </w:style>
  <w:style w:type="character" w:styleId="7">
    <w:name w:val="Знак сноски7"/>
    <w:qFormat/>
    <w:rPr>
      <w:vertAlign w:val="superscript"/>
    </w:rPr>
  </w:style>
  <w:style w:type="character" w:styleId="71">
    <w:name w:val="Знак концевой сноски7"/>
    <w:qFormat/>
    <w:rPr>
      <w:vertAlign w:val="superscript"/>
    </w:rPr>
  </w:style>
  <w:style w:type="character" w:styleId="8">
    <w:name w:val="Знак сноски8"/>
    <w:qFormat/>
    <w:rPr>
      <w:vertAlign w:val="superscript"/>
    </w:rPr>
  </w:style>
  <w:style w:type="character" w:styleId="81">
    <w:name w:val="Знак концевой сноски8"/>
    <w:qFormat/>
    <w:rPr>
      <w:vertAlign w:val="superscript"/>
    </w:rPr>
  </w:style>
  <w:style w:type="character" w:styleId="FootnoteReference31">
    <w:name w:val="Footnote Reference31"/>
    <w:qFormat/>
    <w:rPr>
      <w:vertAlign w:val="superscript"/>
    </w:rPr>
  </w:style>
  <w:style w:type="character" w:styleId="EndnoteReference30">
    <w:name w:val="Endnote Reference30"/>
    <w:qFormat/>
    <w:rPr>
      <w:vertAlign w:val="superscript"/>
    </w:rPr>
  </w:style>
  <w:style w:type="character" w:styleId="FootnoteReference32">
    <w:name w:val="Footnote Reference32"/>
    <w:qFormat/>
    <w:rPr>
      <w:vertAlign w:val="superscript"/>
    </w:rPr>
  </w:style>
  <w:style w:type="character" w:styleId="EndnoteReference31">
    <w:name w:val="Endnote Reference31"/>
    <w:qFormat/>
    <w:rPr>
      <w:vertAlign w:val="superscript"/>
    </w:rPr>
  </w:style>
  <w:style w:type="character" w:styleId="FootnoteReference33">
    <w:name w:val="Footnote Reference33"/>
    <w:qFormat/>
    <w:rPr>
      <w:vertAlign w:val="superscript"/>
    </w:rPr>
  </w:style>
  <w:style w:type="character" w:styleId="EndnoteReference32">
    <w:name w:val="Endnote Reference32"/>
    <w:qFormat/>
    <w:rPr>
      <w:vertAlign w:val="superscript"/>
    </w:rPr>
  </w:style>
  <w:style w:type="character" w:styleId="FootnoteReference34">
    <w:name w:val="Footnote Reference34"/>
    <w:qFormat/>
    <w:rPr>
      <w:vertAlign w:val="superscript"/>
    </w:rPr>
  </w:style>
  <w:style w:type="character" w:styleId="EndnoteReference33">
    <w:name w:val="Endnote Reference33"/>
    <w:qFormat/>
    <w:rPr>
      <w:vertAlign w:val="superscript"/>
    </w:rPr>
  </w:style>
  <w:style w:type="character" w:styleId="FootnoteReference35">
    <w:name w:val="Footnote Reference35"/>
    <w:qFormat/>
    <w:rPr>
      <w:vertAlign w:val="superscript"/>
    </w:rPr>
  </w:style>
  <w:style w:type="character" w:styleId="EndnoteReference34">
    <w:name w:val="Endnote Reference34"/>
    <w:qFormat/>
    <w:rPr>
      <w:vertAlign w:val="superscript"/>
    </w:rPr>
  </w:style>
  <w:style w:type="character" w:styleId="9">
    <w:name w:val="Знак сноски9"/>
    <w:qFormat/>
    <w:rPr>
      <w:vertAlign w:val="superscript"/>
    </w:rPr>
  </w:style>
  <w:style w:type="character" w:styleId="91">
    <w:name w:val="Знак концевой сноски9"/>
    <w:qFormat/>
    <w:rPr>
      <w:vertAlign w:val="superscript"/>
    </w:rPr>
  </w:style>
  <w:style w:type="character" w:styleId="Style15">
    <w:name w:val="Знак сноски"/>
    <w:qFormat/>
    <w:rPr>
      <w:vertAlign w:val="superscript"/>
    </w:rPr>
  </w:style>
  <w:style w:type="character" w:styleId="Style16">
    <w:name w:val="Знак концевой сноски"/>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10">
    <w:name w:val="Заголовок10"/>
    <w:basedOn w:val="Normal"/>
    <w:next w:val="BodyText"/>
    <w:qFormat/>
    <w:pPr>
      <w:keepNext w:val="true"/>
      <w:spacing w:before="240" w:after="120"/>
    </w:pPr>
    <w:rPr>
      <w:rFonts w:ascii="PT Sans;Times New Roman" w:hAnsi="PT Sans;Times New Roman" w:eastAsia="Noto Sans CJK SC" w:cs="Arial Unicode MS;Arial"/>
      <w:sz w:val="28"/>
      <w:szCs w:val="28"/>
    </w:rPr>
  </w:style>
  <w:style w:type="paragraph" w:styleId="Style19">
    <w:name w:val="Название объекта"/>
    <w:basedOn w:val="Normal"/>
    <w:qFormat/>
    <w:pPr>
      <w:suppressLineNumbers/>
      <w:spacing w:before="120" w:after="120"/>
    </w:pPr>
    <w:rPr>
      <w:rFonts w:cs="Arial Unicode MS;Arial"/>
      <w:i/>
      <w:iCs/>
      <w:sz w:val="24"/>
      <w:szCs w:val="24"/>
    </w:rPr>
  </w:style>
  <w:style w:type="paragraph" w:styleId="101">
    <w:name w:val="Указатель10"/>
    <w:basedOn w:val="Normal"/>
    <w:qFormat/>
    <w:pPr>
      <w:suppressLineNumbers/>
    </w:pPr>
    <w:rPr>
      <w:rFonts w:cs="Arial Unicode MS;Arial"/>
    </w:rPr>
  </w:style>
  <w:style w:type="paragraph" w:styleId="92">
    <w:name w:val="Заголовок9"/>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93">
    <w:name w:val="Название объекта9"/>
    <w:basedOn w:val="Normal"/>
    <w:qFormat/>
    <w:pPr>
      <w:suppressLineNumbers/>
      <w:spacing w:before="120" w:after="120"/>
    </w:pPr>
    <w:rPr>
      <w:rFonts w:cs="Arial Unicode MS;Arial"/>
      <w:i/>
      <w:iCs/>
      <w:sz w:val="24"/>
      <w:szCs w:val="24"/>
    </w:rPr>
  </w:style>
  <w:style w:type="paragraph" w:styleId="94">
    <w:name w:val="Указатель9"/>
    <w:basedOn w:val="Normal"/>
    <w:qFormat/>
    <w:pPr>
      <w:suppressLineNumbers/>
    </w:pPr>
    <w:rPr>
      <w:rFonts w:cs="Arial Unicode MS;Arial"/>
    </w:rPr>
  </w:style>
  <w:style w:type="paragraph" w:styleId="Caption1">
    <w:name w:val="Caption1"/>
    <w:basedOn w:val="Normal"/>
    <w:qFormat/>
    <w:pPr>
      <w:suppressLineNumbers/>
      <w:spacing w:before="120" w:after="120"/>
    </w:pPr>
    <w:rPr>
      <w:rFonts w:cs="Arial Unicode MS;Arial"/>
      <w:i/>
      <w:iCs/>
      <w:sz w:val="24"/>
      <w:szCs w:val="24"/>
    </w:rPr>
  </w:style>
  <w:style w:type="paragraph" w:styleId="Caption11">
    <w:name w:val="Caption11"/>
    <w:basedOn w:val="Normal"/>
    <w:qFormat/>
    <w:pPr>
      <w:suppressLineNumbers/>
      <w:spacing w:before="120" w:after="120"/>
    </w:pPr>
    <w:rPr>
      <w:rFonts w:cs="Arial Unicode MS;Arial"/>
      <w:i/>
      <w:iCs/>
      <w:sz w:val="24"/>
      <w:szCs w:val="24"/>
    </w:rPr>
  </w:style>
  <w:style w:type="paragraph" w:styleId="Caption111">
    <w:name w:val="Caption111"/>
    <w:basedOn w:val="Normal"/>
    <w:qFormat/>
    <w:pPr>
      <w:suppressLineNumbers/>
      <w:spacing w:before="120" w:after="120"/>
    </w:pPr>
    <w:rPr>
      <w:rFonts w:cs="Arial Unicode MS;Arial"/>
      <w:i/>
      <w:iCs/>
      <w:sz w:val="24"/>
      <w:szCs w:val="24"/>
    </w:rPr>
  </w:style>
  <w:style w:type="paragraph" w:styleId="Caption1111">
    <w:name w:val="Caption1111"/>
    <w:basedOn w:val="Normal"/>
    <w:qFormat/>
    <w:pPr>
      <w:suppressLineNumbers/>
      <w:spacing w:before="120" w:after="120"/>
    </w:pPr>
    <w:rPr>
      <w:rFonts w:cs="Arial Unicode MS;Arial"/>
      <w:i/>
      <w:iCs/>
      <w:sz w:val="24"/>
      <w:szCs w:val="24"/>
    </w:rPr>
  </w:style>
  <w:style w:type="paragraph" w:styleId="Caption11111">
    <w:name w:val="Caption11111"/>
    <w:basedOn w:val="Normal"/>
    <w:qFormat/>
    <w:pPr>
      <w:suppressLineNumbers/>
      <w:spacing w:before="120" w:after="120"/>
    </w:pPr>
    <w:rPr>
      <w:rFonts w:cs="Arial Unicode MS;Arial"/>
      <w:i/>
      <w:iCs/>
      <w:sz w:val="24"/>
      <w:szCs w:val="24"/>
    </w:rPr>
  </w:style>
  <w:style w:type="paragraph" w:styleId="82">
    <w:name w:val="Заголовок8"/>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83">
    <w:name w:val="Название объекта8"/>
    <w:basedOn w:val="Normal"/>
    <w:qFormat/>
    <w:pPr>
      <w:suppressLineNumbers/>
      <w:spacing w:before="120" w:after="120"/>
    </w:pPr>
    <w:rPr>
      <w:rFonts w:cs="Arial Unicode MS;Arial"/>
      <w:i/>
      <w:iCs/>
      <w:sz w:val="24"/>
      <w:szCs w:val="24"/>
    </w:rPr>
  </w:style>
  <w:style w:type="paragraph" w:styleId="84">
    <w:name w:val="Указатель8"/>
    <w:basedOn w:val="Normal"/>
    <w:qFormat/>
    <w:pPr>
      <w:suppressLineNumbers/>
    </w:pPr>
    <w:rPr>
      <w:rFonts w:cs="Arial Unicode MS;Arial"/>
    </w:rPr>
  </w:style>
  <w:style w:type="paragraph" w:styleId="72">
    <w:name w:val="Заголовок7"/>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73">
    <w:name w:val="Название объекта7"/>
    <w:basedOn w:val="Normal"/>
    <w:qFormat/>
    <w:pPr>
      <w:suppressLineNumbers/>
      <w:spacing w:before="120" w:after="120"/>
    </w:pPr>
    <w:rPr>
      <w:rFonts w:cs="Arial Unicode MS;Arial"/>
      <w:i/>
      <w:iCs/>
      <w:sz w:val="24"/>
      <w:szCs w:val="24"/>
    </w:rPr>
  </w:style>
  <w:style w:type="paragraph" w:styleId="74">
    <w:name w:val="Указатель7"/>
    <w:basedOn w:val="Normal"/>
    <w:qFormat/>
    <w:pPr>
      <w:suppressLineNumbers/>
    </w:pPr>
    <w:rPr>
      <w:rFonts w:cs="Arial Unicode MS;Arial"/>
    </w:rPr>
  </w:style>
  <w:style w:type="paragraph" w:styleId="62">
    <w:name w:val="Заголовок6"/>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63">
    <w:name w:val="Название объекта6"/>
    <w:basedOn w:val="Normal"/>
    <w:qFormat/>
    <w:pPr>
      <w:suppressLineNumbers/>
      <w:spacing w:before="120" w:after="120"/>
    </w:pPr>
    <w:rPr>
      <w:rFonts w:cs="Arial Unicode MS;Arial"/>
      <w:i/>
      <w:iCs/>
      <w:sz w:val="24"/>
      <w:szCs w:val="24"/>
    </w:rPr>
  </w:style>
  <w:style w:type="paragraph" w:styleId="64">
    <w:name w:val="Указатель6"/>
    <w:basedOn w:val="Normal"/>
    <w:qFormat/>
    <w:pPr>
      <w:suppressLineNumbers/>
    </w:pPr>
    <w:rPr>
      <w:rFonts w:cs="Arial Unicode MS;Arial"/>
    </w:rPr>
  </w:style>
  <w:style w:type="paragraph" w:styleId="Caption111111">
    <w:name w:val="Caption111111"/>
    <w:basedOn w:val="Normal"/>
    <w:qFormat/>
    <w:pPr>
      <w:suppressLineNumbers/>
      <w:spacing w:before="120" w:after="120"/>
    </w:pPr>
    <w:rPr>
      <w:rFonts w:cs="Arial Unicode MS;Arial"/>
      <w:i/>
      <w:iCs/>
      <w:sz w:val="24"/>
      <w:szCs w:val="24"/>
    </w:rPr>
  </w:style>
  <w:style w:type="paragraph" w:styleId="Caption1111111">
    <w:name w:val="Caption1111111"/>
    <w:basedOn w:val="Normal"/>
    <w:qFormat/>
    <w:pPr>
      <w:suppressLineNumbers/>
      <w:spacing w:before="120" w:after="120"/>
    </w:pPr>
    <w:rPr>
      <w:rFonts w:cs="Arial Unicode MS;Arial"/>
      <w:i/>
      <w:iCs/>
      <w:sz w:val="24"/>
      <w:szCs w:val="24"/>
    </w:rPr>
  </w:style>
  <w:style w:type="paragraph" w:styleId="Caption11111111">
    <w:name w:val="Caption11111111"/>
    <w:basedOn w:val="Normal"/>
    <w:qFormat/>
    <w:pPr>
      <w:suppressLineNumbers/>
      <w:spacing w:before="120" w:after="120"/>
    </w:pPr>
    <w:rPr>
      <w:rFonts w:cs="Arial Unicode MS;Arial"/>
      <w:i/>
      <w:iCs/>
      <w:sz w:val="24"/>
      <w:szCs w:val="24"/>
    </w:rPr>
  </w:style>
  <w:style w:type="paragraph" w:styleId="Caption111111111">
    <w:name w:val="Caption111111111"/>
    <w:basedOn w:val="Normal"/>
    <w:qFormat/>
    <w:pPr>
      <w:suppressLineNumbers/>
      <w:spacing w:before="120" w:after="120"/>
    </w:pPr>
    <w:rPr>
      <w:rFonts w:cs="Arial Unicode MS;Arial"/>
      <w:i/>
      <w:iCs/>
      <w:sz w:val="24"/>
      <w:szCs w:val="24"/>
    </w:rPr>
  </w:style>
  <w:style w:type="paragraph" w:styleId="Caption1111111111">
    <w:name w:val="Caption1111111111"/>
    <w:basedOn w:val="Normal"/>
    <w:qFormat/>
    <w:pPr>
      <w:suppressLineNumbers/>
      <w:spacing w:before="120" w:after="120"/>
    </w:pPr>
    <w:rPr>
      <w:rFonts w:cs="Arial Unicode MS;Arial"/>
      <w:i/>
      <w:iCs/>
      <w:sz w:val="24"/>
      <w:szCs w:val="24"/>
    </w:rPr>
  </w:style>
  <w:style w:type="paragraph" w:styleId="Caption11111111111">
    <w:name w:val="Caption11111111111"/>
    <w:basedOn w:val="Normal"/>
    <w:qFormat/>
    <w:pPr>
      <w:suppressLineNumbers/>
      <w:spacing w:before="120" w:after="120"/>
    </w:pPr>
    <w:rPr>
      <w:rFonts w:cs="Arial Unicode MS;Arial"/>
      <w:i/>
      <w:iCs/>
      <w:sz w:val="24"/>
      <w:szCs w:val="24"/>
    </w:rPr>
  </w:style>
  <w:style w:type="paragraph" w:styleId="Caption111111111111">
    <w:name w:val="Caption111111111111"/>
    <w:basedOn w:val="Normal"/>
    <w:qFormat/>
    <w:pPr>
      <w:suppressLineNumbers/>
      <w:spacing w:before="120" w:after="120"/>
    </w:pPr>
    <w:rPr>
      <w:rFonts w:cs="Arial Unicode MS;Arial"/>
      <w:i/>
      <w:iCs/>
      <w:sz w:val="24"/>
      <w:szCs w:val="24"/>
    </w:rPr>
  </w:style>
  <w:style w:type="paragraph" w:styleId="Caption1111111111111">
    <w:name w:val="Caption1111111111111"/>
    <w:basedOn w:val="Normal"/>
    <w:qFormat/>
    <w:pPr>
      <w:suppressLineNumbers/>
      <w:spacing w:before="120" w:after="120"/>
    </w:pPr>
    <w:rPr>
      <w:rFonts w:cs="Arial Unicode MS;Arial"/>
      <w:i/>
      <w:iCs/>
      <w:sz w:val="24"/>
      <w:szCs w:val="24"/>
    </w:rPr>
  </w:style>
  <w:style w:type="paragraph" w:styleId="Caption11111111111111">
    <w:name w:val="Caption11111111111111"/>
    <w:basedOn w:val="Normal"/>
    <w:qFormat/>
    <w:pPr>
      <w:suppressLineNumbers/>
      <w:spacing w:before="120" w:after="120"/>
    </w:pPr>
    <w:rPr>
      <w:rFonts w:cs="Arial Unicode MS;Arial"/>
      <w:i/>
      <w:iCs/>
      <w:sz w:val="24"/>
      <w:szCs w:val="24"/>
    </w:rPr>
  </w:style>
  <w:style w:type="paragraph" w:styleId="52">
    <w:name w:val="Заголовок5"/>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53">
    <w:name w:val="Название объекта5"/>
    <w:basedOn w:val="Normal"/>
    <w:qFormat/>
    <w:pPr>
      <w:suppressLineNumbers/>
      <w:spacing w:before="120" w:after="120"/>
    </w:pPr>
    <w:rPr>
      <w:rFonts w:cs="Arial Unicode MS;Arial"/>
      <w:i/>
      <w:iCs/>
      <w:sz w:val="24"/>
      <w:szCs w:val="24"/>
    </w:rPr>
  </w:style>
  <w:style w:type="paragraph" w:styleId="54">
    <w:name w:val="Указатель5"/>
    <w:basedOn w:val="Normal"/>
    <w:qFormat/>
    <w:pPr>
      <w:suppressLineNumbers/>
    </w:pPr>
    <w:rPr>
      <w:rFonts w:cs="Arial Unicode MS;Arial"/>
    </w:rPr>
  </w:style>
  <w:style w:type="paragraph" w:styleId="Caption111111111111111">
    <w:name w:val="Caption111111111111111"/>
    <w:basedOn w:val="Normal"/>
    <w:qFormat/>
    <w:pPr>
      <w:suppressLineNumbers/>
      <w:spacing w:before="120" w:after="120"/>
    </w:pPr>
    <w:rPr>
      <w:rFonts w:cs="Arial Unicode MS;Arial"/>
      <w:i/>
      <w:iCs/>
      <w:sz w:val="24"/>
      <w:szCs w:val="24"/>
    </w:rPr>
  </w:style>
  <w:style w:type="paragraph" w:styleId="Caption1111111111111111">
    <w:name w:val="Caption1111111111111111"/>
    <w:basedOn w:val="Normal"/>
    <w:qFormat/>
    <w:pPr>
      <w:suppressLineNumbers/>
      <w:spacing w:before="120" w:after="120"/>
    </w:pPr>
    <w:rPr>
      <w:rFonts w:cs="Arial Unicode MS;Arial"/>
      <w:i/>
      <w:iCs/>
      <w:sz w:val="24"/>
      <w:szCs w:val="24"/>
    </w:rPr>
  </w:style>
  <w:style w:type="paragraph" w:styleId="Caption11111111111111111">
    <w:name w:val="Caption11111111111111111"/>
    <w:basedOn w:val="Normal"/>
    <w:qFormat/>
    <w:pPr>
      <w:suppressLineNumbers/>
      <w:spacing w:before="120" w:after="120"/>
    </w:pPr>
    <w:rPr>
      <w:rFonts w:cs="Arial Unicode MS;Arial"/>
      <w:i/>
      <w:iCs/>
      <w:sz w:val="24"/>
      <w:szCs w:val="24"/>
    </w:rPr>
  </w:style>
  <w:style w:type="paragraph" w:styleId="Caption111111111111111111">
    <w:name w:val="Caption111111111111111111"/>
    <w:basedOn w:val="Normal"/>
    <w:qFormat/>
    <w:pPr>
      <w:suppressLineNumbers/>
      <w:spacing w:before="120" w:after="120"/>
    </w:pPr>
    <w:rPr>
      <w:rFonts w:cs="Arial Unicode MS;Arial"/>
      <w:i/>
      <w:iCs/>
      <w:sz w:val="24"/>
      <w:szCs w:val="24"/>
    </w:rPr>
  </w:style>
  <w:style w:type="paragraph" w:styleId="Caption1111111111111111111">
    <w:name w:val="Caption1111111111111111111"/>
    <w:basedOn w:val="Normal"/>
    <w:qFormat/>
    <w:pPr>
      <w:suppressLineNumbers/>
      <w:spacing w:before="120" w:after="120"/>
    </w:pPr>
    <w:rPr>
      <w:rFonts w:cs="Arial Unicode MS;Arial"/>
      <w:i/>
      <w:iCs/>
      <w:sz w:val="24"/>
      <w:szCs w:val="24"/>
    </w:rPr>
  </w:style>
  <w:style w:type="paragraph" w:styleId="Caption11111111111111111111">
    <w:name w:val="Caption11111111111111111111"/>
    <w:basedOn w:val="Normal"/>
    <w:qFormat/>
    <w:pPr>
      <w:suppressLineNumbers/>
      <w:spacing w:before="120" w:after="120"/>
    </w:pPr>
    <w:rPr>
      <w:rFonts w:cs="Arial Unicode MS;Arial"/>
      <w:i/>
      <w:iCs/>
      <w:sz w:val="24"/>
      <w:szCs w:val="24"/>
    </w:rPr>
  </w:style>
  <w:style w:type="paragraph" w:styleId="Caption111111111111111111111">
    <w:name w:val="Caption111111111111111111111"/>
    <w:basedOn w:val="Normal"/>
    <w:qFormat/>
    <w:pPr>
      <w:suppressLineNumbers/>
      <w:spacing w:before="120" w:after="120"/>
    </w:pPr>
    <w:rPr>
      <w:rFonts w:cs="Arial Unicode MS;Arial"/>
      <w:i/>
      <w:iCs/>
      <w:sz w:val="24"/>
      <w:szCs w:val="24"/>
    </w:rPr>
  </w:style>
  <w:style w:type="paragraph" w:styleId="42">
    <w:name w:val="Заголовок4"/>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43">
    <w:name w:val="Название объекта4"/>
    <w:basedOn w:val="Normal"/>
    <w:qFormat/>
    <w:pPr>
      <w:suppressLineNumbers/>
      <w:spacing w:before="120" w:after="120"/>
    </w:pPr>
    <w:rPr>
      <w:rFonts w:cs="Arial Unicode MS;Arial"/>
      <w:i/>
      <w:iCs/>
      <w:sz w:val="24"/>
      <w:szCs w:val="24"/>
    </w:rPr>
  </w:style>
  <w:style w:type="paragraph" w:styleId="44">
    <w:name w:val="Указатель4"/>
    <w:basedOn w:val="Normal"/>
    <w:qFormat/>
    <w:pPr>
      <w:suppressLineNumbers/>
    </w:pPr>
    <w:rPr>
      <w:rFonts w:cs="Arial Unicode MS;Arial"/>
    </w:rPr>
  </w:style>
  <w:style w:type="paragraph" w:styleId="Caption1111111111111111111111">
    <w:name w:val="Caption1111111111111111111111"/>
    <w:basedOn w:val="Normal"/>
    <w:qFormat/>
    <w:pPr>
      <w:suppressLineNumbers/>
      <w:spacing w:before="120" w:after="120"/>
    </w:pPr>
    <w:rPr>
      <w:rFonts w:cs="Arial Unicode MS;Arial"/>
      <w:i/>
      <w:iCs/>
      <w:sz w:val="24"/>
      <w:szCs w:val="24"/>
    </w:rPr>
  </w:style>
  <w:style w:type="paragraph" w:styleId="Caption11111111111111111111111">
    <w:name w:val="Caption11111111111111111111111"/>
    <w:basedOn w:val="Normal"/>
    <w:qFormat/>
    <w:pPr>
      <w:suppressLineNumbers/>
      <w:spacing w:before="120" w:after="120"/>
    </w:pPr>
    <w:rPr>
      <w:rFonts w:cs="Arial Unicode MS;Arial"/>
      <w:i/>
      <w:iCs/>
      <w:sz w:val="24"/>
      <w:szCs w:val="24"/>
    </w:rPr>
  </w:style>
  <w:style w:type="paragraph" w:styleId="34">
    <w:name w:val="Заголовок3"/>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35">
    <w:name w:val="Название объекта3"/>
    <w:basedOn w:val="Normal"/>
    <w:qFormat/>
    <w:pPr>
      <w:suppressLineNumbers/>
      <w:spacing w:before="120" w:after="120"/>
    </w:pPr>
    <w:rPr>
      <w:rFonts w:cs="Arial Unicode MS;Arial"/>
      <w:i/>
      <w:iCs/>
      <w:sz w:val="24"/>
      <w:szCs w:val="24"/>
    </w:rPr>
  </w:style>
  <w:style w:type="paragraph" w:styleId="36">
    <w:name w:val="Указатель3"/>
    <w:basedOn w:val="Normal"/>
    <w:qFormat/>
    <w:pPr>
      <w:suppressLineNumbers/>
    </w:pPr>
    <w:rPr>
      <w:rFonts w:cs="Arial Unicode MS;Arial"/>
    </w:rPr>
  </w:style>
  <w:style w:type="paragraph" w:styleId="Caption111111111111111111111111">
    <w:name w:val="Caption111111111111111111111111"/>
    <w:basedOn w:val="Normal"/>
    <w:qFormat/>
    <w:pPr>
      <w:suppressLineNumbers/>
      <w:spacing w:before="120" w:after="120"/>
    </w:pPr>
    <w:rPr>
      <w:rFonts w:cs="Arial Unicode MS;Arial"/>
      <w:i/>
      <w:iCs/>
      <w:sz w:val="24"/>
      <w:szCs w:val="24"/>
    </w:rPr>
  </w:style>
  <w:style w:type="paragraph" w:styleId="Caption1111111111111111111111111">
    <w:name w:val="Caption1111111111111111111111111"/>
    <w:basedOn w:val="Normal"/>
    <w:qFormat/>
    <w:pPr>
      <w:suppressLineNumbers/>
      <w:spacing w:before="120" w:after="120"/>
    </w:pPr>
    <w:rPr>
      <w:rFonts w:cs="Arial Unicode MS;Arial"/>
      <w:i/>
      <w:iCs/>
      <w:sz w:val="24"/>
      <w:szCs w:val="24"/>
    </w:rPr>
  </w:style>
  <w:style w:type="paragraph" w:styleId="Caption11111111111111111111111111">
    <w:name w:val="Caption11111111111111111111111111"/>
    <w:basedOn w:val="Normal"/>
    <w:qFormat/>
    <w:pPr>
      <w:suppressLineNumbers/>
      <w:spacing w:before="120" w:after="120"/>
    </w:pPr>
    <w:rPr>
      <w:rFonts w:cs="Arial Unicode MS;Arial"/>
      <w:i/>
      <w:iCs/>
      <w:sz w:val="24"/>
      <w:szCs w:val="24"/>
    </w:rPr>
  </w:style>
  <w:style w:type="paragraph" w:styleId="Caption111111111111111111111111111">
    <w:name w:val="Caption111111111111111111111111111"/>
    <w:basedOn w:val="Normal"/>
    <w:qFormat/>
    <w:pPr>
      <w:suppressLineNumbers/>
      <w:spacing w:before="120" w:after="120"/>
    </w:pPr>
    <w:rPr>
      <w:rFonts w:cs="Arial Unicode MS;Arial"/>
      <w:i/>
      <w:iCs/>
      <w:sz w:val="24"/>
      <w:szCs w:val="24"/>
    </w:rPr>
  </w:style>
  <w:style w:type="paragraph" w:styleId="Caption1111111111111111111111111111">
    <w:name w:val="Caption1111111111111111111111111111"/>
    <w:basedOn w:val="Normal"/>
    <w:qFormat/>
    <w:pPr>
      <w:suppressLineNumbers/>
      <w:spacing w:before="120" w:after="120"/>
    </w:pPr>
    <w:rPr>
      <w:rFonts w:cs="Arial Unicode MS;Arial"/>
      <w:i/>
      <w:iCs/>
      <w:sz w:val="24"/>
      <w:szCs w:val="24"/>
    </w:rPr>
  </w:style>
  <w:style w:type="paragraph" w:styleId="Caption11111111111111111111111111111">
    <w:name w:val="Caption11111111111111111111111111111"/>
    <w:basedOn w:val="Normal"/>
    <w:qFormat/>
    <w:pPr>
      <w:suppressLineNumbers/>
      <w:spacing w:before="120" w:after="120"/>
    </w:pPr>
    <w:rPr>
      <w:rFonts w:cs="Arial Unicode MS;Arial"/>
      <w:i/>
      <w:iCs/>
      <w:sz w:val="24"/>
      <w:szCs w:val="24"/>
    </w:rPr>
  </w:style>
  <w:style w:type="paragraph" w:styleId="Caption111111111111111111111111111111">
    <w:name w:val="Caption111111111111111111111111111111"/>
    <w:basedOn w:val="Normal"/>
    <w:qFormat/>
    <w:pPr>
      <w:suppressLineNumbers/>
      <w:spacing w:before="120" w:after="120"/>
    </w:pPr>
    <w:rPr>
      <w:rFonts w:cs="Arial Unicode MS;Arial"/>
      <w:i/>
      <w:iCs/>
      <w:sz w:val="24"/>
      <w:szCs w:val="24"/>
    </w:rPr>
  </w:style>
  <w:style w:type="paragraph" w:styleId="23">
    <w:name w:val="Заголовок2"/>
    <w:basedOn w:val="Normal"/>
    <w:next w:val="BodyText"/>
    <w:qFormat/>
    <w:pPr>
      <w:jc w:val="center"/>
    </w:pPr>
    <w:rPr>
      <w:b/>
      <w:bCs/>
      <w:sz w:val="28"/>
      <w:szCs w:val="24"/>
    </w:rPr>
  </w:style>
  <w:style w:type="paragraph" w:styleId="24">
    <w:name w:val="Название объекта2"/>
    <w:basedOn w:val="Normal"/>
    <w:qFormat/>
    <w:pPr>
      <w:suppressLineNumbers/>
      <w:spacing w:before="120" w:after="120"/>
    </w:pPr>
    <w:rPr>
      <w:rFonts w:cs="Arial Unicode MS;Arial"/>
      <w:i/>
      <w:iCs/>
      <w:sz w:val="24"/>
      <w:szCs w:val="24"/>
    </w:rPr>
  </w:style>
  <w:style w:type="paragraph" w:styleId="25">
    <w:name w:val="Указатель2"/>
    <w:basedOn w:val="Normal"/>
    <w:qFormat/>
    <w:pPr>
      <w:suppressLineNumbers/>
    </w:pPr>
    <w:rPr>
      <w:rFonts w:cs="Arial Unicode MS;Arial"/>
    </w:rPr>
  </w:style>
  <w:style w:type="paragraph" w:styleId="Caption1111111111111111111111111111111">
    <w:name w:val="Caption1111111111111111111111111111111"/>
    <w:basedOn w:val="Normal"/>
    <w:qFormat/>
    <w:pPr>
      <w:suppressLineNumbers/>
      <w:spacing w:before="120" w:after="120"/>
    </w:pPr>
    <w:rPr>
      <w:rFonts w:cs="Arial Unicode MS;Arial"/>
      <w:i/>
      <w:iCs/>
      <w:sz w:val="24"/>
      <w:szCs w:val="24"/>
    </w:rPr>
  </w:style>
  <w:style w:type="paragraph" w:styleId="Caption11111111111111111111111111111111">
    <w:name w:val="Caption11111111111111111111111111111111"/>
    <w:basedOn w:val="Normal"/>
    <w:qFormat/>
    <w:pPr>
      <w:suppressLineNumbers/>
      <w:spacing w:before="120" w:after="120"/>
    </w:pPr>
    <w:rPr>
      <w:rFonts w:cs="Arial Unicode MS;Arial"/>
      <w:i/>
      <w:iCs/>
      <w:sz w:val="24"/>
      <w:szCs w:val="24"/>
    </w:rPr>
  </w:style>
  <w:style w:type="paragraph" w:styleId="Caption111111111111111111111111111111111">
    <w:name w:val="Caption111111111111111111111111111111111"/>
    <w:basedOn w:val="Normal"/>
    <w:qFormat/>
    <w:pPr>
      <w:suppressLineNumbers/>
      <w:spacing w:before="120" w:after="120"/>
    </w:pPr>
    <w:rPr>
      <w:rFonts w:cs="Arial Unicode MS;Arial"/>
      <w:i/>
      <w:iCs/>
      <w:sz w:val="24"/>
      <w:szCs w:val="24"/>
    </w:rPr>
  </w:style>
  <w:style w:type="paragraph" w:styleId="Caption1111111111111111111111111111111111">
    <w:name w:val="Caption1111111111111111111111111111111111"/>
    <w:basedOn w:val="Normal"/>
    <w:qFormat/>
    <w:pPr>
      <w:suppressLineNumbers/>
      <w:spacing w:before="120" w:after="120"/>
    </w:pPr>
    <w:rPr>
      <w:rFonts w:cs="Arial Unicode MS;Arial"/>
      <w:i/>
      <w:iCs/>
      <w:sz w:val="24"/>
      <w:szCs w:val="24"/>
    </w:rPr>
  </w:style>
  <w:style w:type="paragraph" w:styleId="13">
    <w:name w:val="Заголовок1"/>
    <w:basedOn w:val="Normal"/>
    <w:next w:val="BodyText"/>
    <w:qFormat/>
    <w:pPr>
      <w:keepNext w:val="true"/>
      <w:spacing w:before="240" w:after="120"/>
    </w:pPr>
    <w:rPr>
      <w:rFonts w:ascii="Liberation Sans;Arial" w:hAnsi="Liberation Sans;Arial" w:eastAsia="Noto Sans CJK SC" w:cs="Arial Unicode MS;Arial"/>
      <w:sz w:val="28"/>
      <w:szCs w:val="28"/>
    </w:rPr>
  </w:style>
  <w:style w:type="paragraph" w:styleId="14">
    <w:name w:val="Название объекта1"/>
    <w:basedOn w:val="Normal"/>
    <w:qFormat/>
    <w:pPr>
      <w:suppressLineNumbers/>
      <w:spacing w:before="120" w:after="120"/>
    </w:pPr>
    <w:rPr>
      <w:rFonts w:cs="Arial Unicode MS;Arial"/>
      <w:i/>
      <w:iCs/>
      <w:sz w:val="24"/>
      <w:szCs w:val="24"/>
    </w:rPr>
  </w:style>
  <w:style w:type="paragraph" w:styleId="15">
    <w:name w:val="Указатель1"/>
    <w:basedOn w:val="Normal"/>
    <w:qFormat/>
    <w:pPr>
      <w:suppressLineNumbers/>
    </w:pPr>
    <w:rPr>
      <w:rFonts w:cs="Arial Unicode MS;Arial"/>
    </w:rPr>
  </w:style>
  <w:style w:type="paragraph" w:styleId="Caption11111111111111111111111111111111111">
    <w:name w:val="caption1111111111111111111111111111111111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1111111111111111111111111111111111">
    <w:name w:val="caption111111111111111111111111111111111111"/>
    <w:basedOn w:val="Normal"/>
    <w:qFormat/>
    <w:pPr>
      <w:suppressLineNumbers/>
      <w:spacing w:before="120" w:after="120"/>
    </w:pPr>
    <w:rPr>
      <w:i/>
      <w:iCs/>
      <w:sz w:val="24"/>
      <w:szCs w:val="24"/>
    </w:rPr>
  </w:style>
  <w:style w:type="paragraph" w:styleId="Caption1111111111111111111111111111111111111">
    <w:name w:val="caption1111111111111111111111111111111111111"/>
    <w:basedOn w:val="Normal"/>
    <w:qFormat/>
    <w:pPr>
      <w:suppressLineNumbers/>
      <w:spacing w:before="120" w:after="120"/>
    </w:pPr>
    <w:rPr>
      <w:i/>
      <w:iCs/>
      <w:sz w:val="24"/>
      <w:szCs w:val="24"/>
    </w:rPr>
  </w:style>
  <w:style w:type="paragraph" w:styleId="Caption11111111111111111111111111111111111111">
    <w:name w:val="caption11111111111111111111111111111111111111"/>
    <w:basedOn w:val="Normal"/>
    <w:qFormat/>
    <w:pPr>
      <w:suppressLineNumbers/>
      <w:spacing w:before="120" w:after="120"/>
    </w:pPr>
    <w:rPr>
      <w:i/>
      <w:iCs/>
      <w:sz w:val="24"/>
      <w:szCs w:val="24"/>
    </w:rPr>
  </w:style>
  <w:style w:type="paragraph" w:styleId="Caption111111111111111111111111111111111111111">
    <w:name w:val="caption111111111111111111111111111111111111111"/>
    <w:basedOn w:val="Normal"/>
    <w:qFormat/>
    <w:pPr>
      <w:suppressLineNumbers/>
      <w:spacing w:before="120" w:after="120"/>
    </w:pPr>
    <w:rPr>
      <w:i/>
      <w:iCs/>
      <w:sz w:val="24"/>
      <w:szCs w:val="24"/>
    </w:rPr>
  </w:style>
  <w:style w:type="paragraph" w:styleId="Caption1111111111111111111111111111111111111111">
    <w:name w:val="caption1111111111111111111111111111111111111111"/>
    <w:basedOn w:val="Normal"/>
    <w:qFormat/>
    <w:pPr>
      <w:suppressLineNumbers/>
      <w:spacing w:before="120" w:after="120"/>
    </w:pPr>
    <w:rPr>
      <w:i/>
      <w:iCs/>
      <w:sz w:val="24"/>
      <w:szCs w:val="24"/>
    </w:rPr>
  </w:style>
  <w:style w:type="paragraph" w:styleId="Caption11111111111111111111111111111111111111111">
    <w:name w:val="caption11111111111111111111111111111111111111111"/>
    <w:basedOn w:val="Normal"/>
    <w:qFormat/>
    <w:pPr>
      <w:suppressLineNumbers/>
      <w:spacing w:before="120" w:after="120"/>
    </w:pPr>
    <w:rPr>
      <w:i/>
      <w:iCs/>
      <w:sz w:val="24"/>
      <w:szCs w:val="24"/>
    </w:rPr>
  </w:style>
  <w:style w:type="paragraph" w:styleId="NormalWeb">
    <w:name w:val="Normal (Web)"/>
    <w:basedOn w:val="Normal"/>
    <w:qFormat/>
    <w:pPr>
      <w:spacing w:before="280" w:after="280"/>
      <w:ind w:hanging="0" w:left="0" w:right="150"/>
    </w:pPr>
    <w:rPr>
      <w:rFonts w:ascii="Tahoma" w:hAnsi="Tahoma" w:cs="Tahoma"/>
      <w:color w:val="000000"/>
    </w:rPr>
  </w:style>
  <w:style w:type="paragraph" w:styleId="BodyText2">
    <w:name w:val="Body Text 2"/>
    <w:basedOn w:val="Normal"/>
    <w:qFormat/>
    <w:pPr>
      <w:jc w:val="both"/>
    </w:pPr>
    <w:rPr/>
  </w:style>
  <w:style w:type="paragraph" w:styleId="Style20">
    <w:name w:val="Колонтитул"/>
    <w:basedOn w:val="Normal"/>
    <w:qFormat/>
    <w:pPr/>
    <w:rPr/>
  </w:style>
  <w:style w:type="paragraph" w:styleId="Footer">
    <w:name w:val="Footer"/>
    <w:basedOn w:val="Normal"/>
    <w:pPr>
      <w:tabs>
        <w:tab w:val="clear" w:pos="720"/>
        <w:tab w:val="center" w:pos="4677" w:leader="none"/>
        <w:tab w:val="right" w:pos="9355" w:leader="none"/>
      </w:tabs>
    </w:pPr>
    <w:rPr/>
  </w:style>
  <w:style w:type="paragraph" w:styleId="16">
    <w:name w:val="Текст1"/>
    <w:basedOn w:val="Normal"/>
    <w:qFormat/>
    <w:pPr>
      <w:spacing w:before="0" w:after="120"/>
      <w:jc w:val="both"/>
    </w:pPr>
    <w:rPr>
      <w:rFonts w:ascii="Courier New" w:hAnsi="Courier New" w:cs="Courier New"/>
      <w:sz w:val="22"/>
    </w:rPr>
  </w:style>
  <w:style w:type="paragraph" w:styleId="BodyText3">
    <w:name w:val="Body Text 3"/>
    <w:basedOn w:val="Normal"/>
    <w:qFormat/>
    <w:pPr>
      <w:jc w:val="both"/>
    </w:pPr>
    <w:rPr>
      <w:sz w:val="28"/>
    </w:rPr>
  </w:style>
  <w:style w:type="paragraph" w:styleId="BodyTextIndent">
    <w:name w:val="Body Text Indent"/>
    <w:basedOn w:val="Normal"/>
    <w:pPr>
      <w:widowControl w:val="false"/>
      <w:shd w:val="clear" w:fill="FFFFFF"/>
      <w:ind w:firstLine="567" w:left="0" w:right="0"/>
      <w:jc w:val="both"/>
    </w:pPr>
    <w:rPr>
      <w:sz w:val="22"/>
    </w:rPr>
  </w:style>
  <w:style w:type="paragraph" w:styleId="BodyTextIndent3">
    <w:name w:val="Body Text Indent 3"/>
    <w:basedOn w:val="Normal"/>
    <w:qFormat/>
    <w:pPr>
      <w:shd w:val="clear" w:fill="FFFFFF"/>
      <w:ind w:firstLine="567" w:left="0" w:right="0"/>
      <w:jc w:val="both"/>
    </w:pPr>
    <w:rPr>
      <w:sz w:val="28"/>
      <w:szCs w:val="24"/>
    </w:rPr>
  </w:style>
  <w:style w:type="paragraph" w:styleId="Style21">
    <w:name w:val="Таблицы (моноширинный)"/>
    <w:basedOn w:val="Normal"/>
    <w:next w:val="Normal"/>
    <w:qFormat/>
    <w:pPr>
      <w:widowControl w:val="false"/>
      <w:jc w:val="both"/>
    </w:pPr>
    <w:rPr>
      <w:rFonts w:ascii="Courier New" w:hAnsi="Courier New" w:cs="Courier New"/>
    </w:rPr>
  </w:style>
  <w:style w:type="paragraph" w:styleId="BodyTextIndent2">
    <w:name w:val="Body Text Indent 2"/>
    <w:basedOn w:val="Normal"/>
    <w:qFormat/>
    <w:pPr>
      <w:widowControl w:val="false"/>
      <w:ind w:hanging="0" w:left="1843" w:right="0"/>
      <w:jc w:val="both"/>
    </w:pPr>
    <w:rPr>
      <w:sz w:val="24"/>
    </w:rPr>
  </w:style>
  <w:style w:type="paragraph" w:styleId="BalloonText">
    <w:name w:val="Balloon Text"/>
    <w:basedOn w:val="Normal"/>
    <w:qFormat/>
    <w:pPr>
      <w:widowControl w:val="false"/>
    </w:pPr>
    <w:rPr>
      <w:rFonts w:ascii="Tahoma" w:hAnsi="Tahoma" w:cs="Tahoma"/>
      <w:sz w:val="16"/>
      <w:szCs w:val="16"/>
    </w:rPr>
  </w:style>
  <w:style w:type="paragraph" w:styleId="Annotationtext">
    <w:name w:val="annotation text"/>
    <w:basedOn w:val="Normal"/>
    <w:qFormat/>
    <w:pPr>
      <w:widowControl w:val="false"/>
    </w:pPr>
    <w:rPr/>
  </w:style>
  <w:style w:type="paragraph" w:styleId="Annotationsubject">
    <w:name w:val="annotation subject"/>
    <w:basedOn w:val="Annotationtext"/>
    <w:next w:val="Annotationtext"/>
    <w:qFormat/>
    <w:pPr/>
    <w:rPr>
      <w:b/>
      <w:bCs/>
    </w:rPr>
  </w:style>
  <w:style w:type="paragraph" w:styleId="ListParagraph">
    <w:name w:val="List Paragraph"/>
    <w:basedOn w:val="Normal"/>
    <w:qFormat/>
    <w:pPr>
      <w:widowControl w:val="false"/>
      <w:spacing w:before="0" w:after="0"/>
      <w:ind w:hanging="0" w:left="720" w:right="0"/>
      <w:contextualSpacing/>
    </w:pPr>
    <w:rPr/>
  </w:style>
  <w:style w:type="paragraph" w:styleId="Style22">
    <w:name w:val="Знак Знак Знак Знак Знак Знак Знак Знак Знак"/>
    <w:basedOn w:val="Normal"/>
    <w:qFormat/>
    <w:pPr>
      <w:spacing w:lineRule="exact" w:line="240" w:before="0" w:after="160"/>
      <w:jc w:val="both"/>
    </w:pPr>
    <w:rPr>
      <w:rFonts w:ascii="Verdana" w:hAnsi="Verdana" w:cs="Verdana"/>
      <w:sz w:val="22"/>
      <w:lang w:val="en-US"/>
    </w:rPr>
  </w:style>
  <w:style w:type="paragraph" w:styleId="Style23">
    <w:name w:val="Подпункт договора"/>
    <w:basedOn w:val="Normal"/>
    <w:qFormat/>
    <w:pPr>
      <w:tabs>
        <w:tab w:val="clear" w:pos="720"/>
        <w:tab w:val="left" w:pos="360" w:leader="none"/>
      </w:tabs>
      <w:jc w:val="both"/>
    </w:pPr>
    <w:rPr>
      <w:rFonts w:ascii="Arial" w:hAnsi="Arial" w:cs="Arial"/>
    </w:rPr>
  </w:style>
  <w:style w:type="paragraph" w:styleId="ConsNormal">
    <w:name w:val="ConsNormal"/>
    <w:qFormat/>
    <w:pPr>
      <w:widowControl/>
      <w:suppressAutoHyphens w:val="true"/>
      <w:bidi w:val="0"/>
      <w:spacing w:before="0" w:after="0"/>
      <w:ind w:firstLine="720" w:left="0" w:right="19772"/>
      <w:jc w:val="left"/>
    </w:pPr>
    <w:rPr>
      <w:rFonts w:ascii="Arial" w:hAnsi="Arial" w:eastAsia="Times New Roman" w:cs="Arial"/>
      <w:color w:val="auto"/>
      <w:kern w:val="0"/>
      <w:sz w:val="32"/>
      <w:szCs w:val="20"/>
      <w:lang w:val="ru-RU" w:eastAsia="zh-CN" w:bidi="ar-SA"/>
    </w:rPr>
  </w:style>
  <w:style w:type="paragraph" w:styleId="Style24">
    <w:name w:val="Знак"/>
    <w:basedOn w:val="Normal"/>
    <w:qFormat/>
    <w:pPr>
      <w:spacing w:lineRule="exact" w:line="240" w:before="0" w:after="160"/>
    </w:pPr>
    <w:rPr>
      <w:rFonts w:ascii="Verdana" w:hAnsi="Verdana" w:cs="Verdana"/>
      <w:lang w:val="en-US"/>
    </w:rPr>
  </w:style>
  <w:style w:type="paragraph" w:styleId="FootnoteText">
    <w:name w:val="Footnote Text"/>
    <w:basedOn w:val="Normal"/>
    <w:pPr>
      <w:widowControl w:val="false"/>
    </w:pPr>
    <w:rPr/>
  </w:style>
  <w:style w:type="paragraph" w:styleId="ListBullet3">
    <w:name w:val="List Bullet 3"/>
    <w:basedOn w:val="Normal"/>
    <w:qFormat/>
    <w:pPr>
      <w:tabs>
        <w:tab w:val="clear" w:pos="720"/>
        <w:tab w:val="left" w:pos="1418" w:leader="none"/>
      </w:tabs>
      <w:spacing w:lineRule="auto" w:line="360" w:before="120" w:after="0"/>
      <w:ind w:firstLine="720" w:left="0" w:right="0"/>
      <w:jc w:val="both"/>
    </w:pPr>
    <w:rPr>
      <w:rFonts w:eastAsia="Calibri"/>
      <w:i/>
      <w:iCs/>
      <w:sz w:val="24"/>
      <w:szCs w:val="24"/>
    </w:rPr>
  </w:style>
  <w:style w:type="paragraph" w:styleId="-">
    <w:name w:val="Контракт-пункт"/>
    <w:basedOn w:val="Normal"/>
    <w:qFormat/>
    <w:pPr>
      <w:tabs>
        <w:tab w:val="clear" w:pos="720"/>
        <w:tab w:val="left" w:pos="851" w:leader="none"/>
      </w:tabs>
      <w:spacing w:lineRule="auto" w:line="360"/>
      <w:ind w:hanging="851" w:left="851" w:right="0"/>
      <w:jc w:val="both"/>
    </w:pPr>
    <w:rPr>
      <w:rFonts w:eastAsia="Calibri"/>
      <w:sz w:val="28"/>
      <w:szCs w:val="28"/>
    </w:rPr>
  </w:style>
  <w:style w:type="paragraph" w:styleId="DocumentMap">
    <w:name w:val="Document Map"/>
    <w:basedOn w:val="Normal"/>
    <w:qFormat/>
    <w:pPr>
      <w:widowControl w:val="false"/>
      <w:shd w:val="clear" w:fill="000080"/>
    </w:pPr>
    <w:rPr>
      <w:rFonts w:ascii="Tahoma" w:hAnsi="Tahoma" w:cs="Tahoma"/>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er">
    <w:name w:val="Header"/>
    <w:basedOn w:val="Normal"/>
    <w:pPr>
      <w:widowControl w:val="false"/>
      <w:tabs>
        <w:tab w:val="clear" w:pos="720"/>
        <w:tab w:val="center" w:pos="4677" w:leader="none"/>
        <w:tab w:val="right" w:pos="9355" w:leader="none"/>
      </w:tabs>
    </w:pPr>
    <w:rPr/>
  </w:style>
  <w:style w:type="paragraph" w:styleId="Style25">
    <w:name w:val="Содержимое врезки"/>
    <w:basedOn w:val="Normal"/>
    <w:qFormat/>
    <w:pPr/>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ru-RU" w:eastAsia="zh-CN" w:bidi="ar-SA"/>
    </w:rPr>
  </w:style>
  <w:style w:type="paragraph" w:styleId="Style26">
    <w:name w:val="Содержимое таблицы"/>
    <w:basedOn w:val="Normal"/>
    <w:qFormat/>
    <w:pPr>
      <w:widowControl w:val="false"/>
      <w:suppressLineNumbers/>
    </w:pPr>
    <w:rPr/>
  </w:style>
  <w:style w:type="paragraph" w:styleId="Style27">
    <w:name w:val="Заголовок таблицы"/>
    <w:basedOn w:val="Style26"/>
    <w:qFormat/>
    <w:pPr>
      <w:jc w:val="center"/>
    </w:pPr>
    <w:rPr>
      <w:b/>
      <w:bCs/>
    </w:rPr>
  </w:style>
  <w:style w:type="paragraph" w:styleId="Style28">
    <w:name w:val="Текст в заданном формате"/>
    <w:basedOn w:val="Normal"/>
    <w:qFormat/>
    <w:pPr/>
    <w:rPr>
      <w:rFonts w:ascii="Liberation Mono;Courier New" w:hAnsi="Liberation Mono;Courier New" w:eastAsia="Liberation Mono;Courier New" w:cs="Liberation Mono;Courier New"/>
    </w:rPr>
  </w:style>
  <w:style w:type="paragraph" w:styleId="Style29">
    <w:name w:val="Абзац списка"/>
    <w:basedOn w:val="Normal"/>
    <w:qFormat/>
    <w:pPr>
      <w:ind w:hanging="0" w:left="708" w:right="0"/>
    </w:pPr>
    <w:rPr/>
  </w:style>
  <w:style w:type="paragraph" w:styleId="Style30">
    <w:name w:val="Горизонтальная линия"/>
    <w:basedOn w:val="Normal"/>
    <w:next w:val="BodyText"/>
    <w:qFormat/>
    <w:pPr>
      <w:suppressLineNumbers/>
      <w:pBdr>
        <w:bottom w:val="double" w:sz="2" w:space="0" w:color="808080"/>
      </w:pBdr>
      <w:spacing w:before="0" w:after="283"/>
    </w:pPr>
    <w:rPr>
      <w:sz w:val="12"/>
      <w:szCs w:val="12"/>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24</TotalTime>
  <Application>AlterOffice/2026.2.1.0$Linux_X86_64 LibreOffice_project/f008988ffacaa0b2bf57911c2759d08ca79831df</Application>
  <AppVersion>15.0000</AppVersion>
  <Pages>20</Pages>
  <Words>6537</Words>
  <Characters>46717</Characters>
  <CharactersWithSpaces>52781</CharactersWithSpaces>
  <Paragraphs>337</Paragraphs>
  <Company>ООО "Райдэн"_x005F_x0000__x005F_x0000__x005F_x0000_</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2025-10-10T11:31:00Z</dcterms:created>
  <dc:creator>Света &amp; Алла (Twix)</dc:creator>
  <dc:description/>
  <dc:language>ru-RU</dc:language>
  <cp:lastModifiedBy>velikosvyatnn@corp.gidroogk.com</cp:lastModifiedBy>
  <cp:lastPrinted>2017-11-07T14:45:00Z</cp:lastPrinted>
  <dcterms:modified xsi:type="dcterms:W3CDTF">2026-10-19T14:07:53Z</dcterms:modified>
  <cp:revision>12</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