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Москва </w:t>
      </w:r>
      <w:bookmarkStart w:id="0" w:name="OLE_LINK1"/>
      <w:bookmarkStart w:id="1" w:name="OLE_LINK2"/>
      <w:r>
        <w:rPr>
          <w:lang w:val="ru-RU"/>
        </w:rPr>
        <w:tab/>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sz w:val="24"/>
          <w:szCs w:val="24"/>
          <w:lang w:val="ru-RU"/>
        </w:rPr>
        <w:t>Публичное акционерное общество «Федеральная гидрогенерирующая компания – РусГидро» (ПАО «РусГидро»)</w:t>
      </w:r>
      <w:r>
        <w:rPr>
          <w:sz w:val="24"/>
          <w:szCs w:val="24"/>
          <w:lang w:val="ru-RU"/>
        </w:rPr>
        <w:t xml:space="preserve"> (далее – «Заказчик»), в лице _____________________, действующего на основании ______________, с одной стороны, и </w:t>
      </w:r>
    </w:p>
    <w:p>
      <w:pPr>
        <w:pStyle w:val="BodyText3"/>
        <w:spacing w:before="0" w:after="0"/>
        <w:ind w:firstLine="708"/>
        <w:jc w:val="both"/>
        <w:rPr>
          <w:sz w:val="24"/>
          <w:szCs w:val="24"/>
          <w:lang w:val="ru-RU"/>
        </w:rPr>
      </w:pPr>
      <w:r>
        <w:rPr>
          <w:sz w:val="24"/>
          <w:szCs w:val="24"/>
          <w:lang w:val="ru-RU"/>
        </w:rPr>
        <w:t xml:space="preserve">_______________________ (далее – «Исполнитель»), в лице _____________________,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результатам проведенной Заказчиком неконкурентной процедуры по лоту №_________</w:t>
      </w:r>
      <w:r>
        <w:rPr>
          <w:bCs/>
          <w:sz w:val="24"/>
          <w:szCs w:val="24"/>
          <w:highlight w:val="lightGray"/>
          <w:lang w:val="ru-RU"/>
        </w:rPr>
        <w:t>,</w:t>
      </w:r>
      <w:r>
        <w:rPr>
          <w:sz w:val="24"/>
          <w:szCs w:val="24"/>
          <w:highlight w:val="lightGray"/>
          <w:lang w:val="ru-RU"/>
        </w:rPr>
        <w:t xml:space="preserve"> и</w:t>
      </w:r>
      <w:r>
        <w:rPr>
          <w:sz w:val="24"/>
          <w:szCs w:val="24"/>
          <w:highlight w:val="lightGray"/>
          <w:lang w:val="en-US"/>
        </w:rPr>
        <w:t> </w:t>
      </w:r>
      <w:r>
        <w:rPr>
          <w:bCs/>
          <w:sz w:val="24"/>
          <w:szCs w:val="24"/>
          <w:highlight w:val="lightGray"/>
          <w:lang w:val="ru-RU"/>
        </w:rPr>
        <w:t>на</w:t>
      </w:r>
      <w:r>
        <w:rPr>
          <w:bCs/>
          <w:sz w:val="24"/>
          <w:szCs w:val="24"/>
          <w:highlight w:val="lightGray"/>
          <w:lang w:val="en-US"/>
        </w:rPr>
        <w:t> </w:t>
      </w:r>
      <w:r>
        <w:rPr>
          <w:bCs/>
          <w:sz w:val="24"/>
          <w:szCs w:val="24"/>
          <w:highlight w:val="lightGray"/>
          <w:lang w:val="ru-RU"/>
        </w:rPr>
        <w:t>основании Протокола №_______ от «___» _________ года,</w:t>
      </w:r>
    </w:p>
    <w:p>
      <w:pPr>
        <w:pStyle w:val="Normal"/>
        <w:ind w:firstLine="708"/>
        <w:jc w:val="both"/>
        <w:rPr>
          <w:lang w:val="ru-RU"/>
        </w:rPr>
      </w:pPr>
      <w:r>
        <w:rPr>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left="0" w:firstLine="709"/>
        <w:jc w:val="both"/>
        <w:textAlignment w:val="baseline"/>
        <w:rPr>
          <w:b/>
          <w:lang w:eastAsia="en-US"/>
        </w:rPr>
      </w:pPr>
      <w:r>
        <w:rPr>
          <w:b/>
          <w:lang w:eastAsia="en-US"/>
        </w:rPr>
        <w:t>«Банковская гарантия»</w:t>
      </w:r>
      <w:r>
        <w:rPr>
          <w:lang w:eastAsia="en-US"/>
        </w:rPr>
        <w:t xml:space="preserve"> – независимая гарантия, выданная в обеспечение исполнения Исполнителем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pPr>
        <w:pStyle w:val="ListParagraph"/>
        <w:shd w:val="clear" w:color="auto" w:fill="FFFFFF"/>
        <w:tabs>
          <w:tab w:val="clear" w:pos="709"/>
          <w:tab w:val="left" w:pos="0" w:leader="none"/>
        </w:tabs>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ind w:left="0" w:firstLine="709"/>
        <w:jc w:val="both"/>
        <w:textAlignment w:val="baseline"/>
        <w:rPr>
          <w:lang w:eastAsia="en-US"/>
        </w:rPr>
      </w:pPr>
      <w:r>
        <w:rPr>
          <w:b/>
          <w:lang w:eastAsia="en-US"/>
        </w:rPr>
        <w:t xml:space="preserve">«Отказ от Договора» </w:t>
      </w:r>
      <w:r>
        <w:rPr>
          <w:lang w:eastAsia="en-US"/>
        </w:rPr>
        <w:t>–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w:t>
      </w:r>
    </w:p>
    <w:p>
      <w:pPr>
        <w:pStyle w:val="ListParagraph"/>
        <w:shd w:val="clear" w:color="auto" w:fill="FFFFFF"/>
        <w:tabs>
          <w:tab w:val="clear" w:pos="709"/>
          <w:tab w:val="left" w:pos="0" w:leader="none"/>
        </w:tabs>
        <w:ind w:left="0" w:firstLine="709"/>
        <w:jc w:val="both"/>
        <w:textAlignment w:val="baseline"/>
        <w:rPr>
          <w:lang w:eastAsia="en-US"/>
        </w:rPr>
      </w:pPr>
      <w:r>
        <w:rPr>
          <w:b/>
          <w:bCs/>
          <w:color w:val="000000"/>
          <w:shd w:fill="C0C0C0" w:val="clear"/>
        </w:rPr>
        <w:t>«Отходы»</w:t>
      </w:r>
      <w:r>
        <w:rPr>
          <w:color w:val="000000"/>
          <w:shd w:fill="C0C0C0" w:val="clear"/>
        </w:rPr>
        <w:t xml:space="preserve"> </w:t>
      </w:r>
      <w:r>
        <w:rPr>
          <w:color w:val="000000"/>
          <w:shd w:fill="C0C0C0" w:val="clear"/>
          <w:lang w:eastAsia="en-US"/>
        </w:rPr>
        <w:t>–</w:t>
      </w:r>
      <w:r>
        <w:rPr>
          <w:color w:val="000000"/>
          <w:shd w:fill="C0C0C0" w:val="clear"/>
        </w:rPr>
        <w:t xml:space="preserve"> отходы, извлечённые из водных объектов (древесина, полиэтиленовая тара и другой мусор), отходы от очистки, технического обслуживания, обследования, ремонта, технического перевооружения и реконструкции сороудерживающих решеток / сооружений (древесина, песок от пескоструек, речная дрейссена, тара от лакокрасочных материалов, ветоши, твердые коммунальные отходы и т.д.), образующиеся при оказании Услуг по Договору</w:t>
      </w:r>
      <w:r>
        <w:rPr>
          <w:rStyle w:val="FootnoteReference"/>
          <w:color w:val="000000"/>
          <w:shd w:fill="C0C0C0" w:val="clear"/>
        </w:rPr>
        <w:footnoteReference w:id="2"/>
      </w:r>
      <w:r>
        <w:rPr>
          <w:color w:val="000000"/>
          <w:shd w:fill="C0C0C0" w:val="clear"/>
        </w:rPr>
        <w:t>, ответственность за обращение с которыми несет Исполнитель.</w:t>
      </w:r>
      <w:r>
        <w:rPr>
          <w:rStyle w:val="FootnoteReference"/>
          <w:color w:val="000000"/>
          <w:shd w:fill="C0C0C0" w:val="clear"/>
        </w:rPr>
        <w:footnoteReference w:id="3"/>
      </w:r>
      <w:r>
        <w:rPr>
          <w:lang w:eastAsia="en-US"/>
        </w:rPr>
        <w:t xml:space="preserve">    </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9"/>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widowControl w:val="false"/>
        <w:tabs>
          <w:tab w:val="clear" w:pos="709"/>
          <w:tab w:val="left" w:pos="567" w:leader="none"/>
        </w:tabs>
        <w:overflowPunct w:val="true"/>
        <w:spacing w:before="0" w:after="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false"/>
          <w:color w:val="000000"/>
          <w:lang w:val="ru-RU" w:eastAsia="en-US"/>
        </w:rPr>
        <w:t>–</w:t>
      </w:r>
      <w:r>
        <w:rPr>
          <w:rFonts w:ascii="Times New Roman" w:hAnsi="Times New Roman"/>
          <w:color w:val="000000"/>
          <w:lang w:val="ru-RU" w:eastAsia="en-US"/>
        </w:rPr>
        <w:t xml:space="preserve"> </w:t>
      </w:r>
      <w:r>
        <w:rPr>
          <w:rFonts w:ascii="Times New Roman" w:hAnsi="Times New Roman"/>
          <w:b w:val="false"/>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lang w:val="ru-RU" w:eastAsia="en-US"/>
        </w:rPr>
        <w:t>.</w:t>
      </w:r>
    </w:p>
    <w:p>
      <w:pPr>
        <w:pStyle w:val="Heading3"/>
        <w:tabs>
          <w:tab w:val="clear" w:pos="709"/>
          <w:tab w:val="left" w:pos="0" w:leader="none"/>
        </w:tabs>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rPr>
          <w:lang w:val="ru-RU" w:eastAsia="en-US"/>
        </w:rPr>
      </w:pPr>
      <w:r>
        <w:rPr>
          <w:lang w:val="ru-RU" w:eastAsia="en-US"/>
        </w:rPr>
      </w:r>
    </w:p>
    <w:p>
      <w:pPr>
        <w:pStyle w:val="Normal"/>
        <w:numPr>
          <w:ilvl w:val="0"/>
          <w:numId w:val="3"/>
        </w:numPr>
        <w:shd w:val="clear" w:color="auto" w:fill="FFFFFF"/>
        <w:tabs>
          <w:tab w:val="left" w:pos="284" w:leader="none"/>
          <w:tab w:val="left" w:pos="709" w:leader="none"/>
        </w:tabs>
        <w:ind w:left="0" w:hanging="0"/>
        <w:jc w:val="center"/>
        <w:rPr/>
      </w:pPr>
      <w:r>
        <w:rPr>
          <w:b/>
        </w:rPr>
        <w:t>Предмет Договора</w:t>
      </w:r>
    </w:p>
    <w:p>
      <w:pPr>
        <w:pStyle w:val="ListParagraph"/>
        <w:numPr>
          <w:ilvl w:val="1"/>
          <w:numId w:val="3"/>
        </w:numPr>
        <w:shd w:val="clear" w:color="auto" w:fill="FFFFFF"/>
        <w:tabs>
          <w:tab w:val="clear" w:pos="709"/>
          <w:tab w:val="left" w:pos="1134" w:leader="none"/>
        </w:tabs>
        <w:ind w:left="0" w:firstLine="709"/>
        <w:jc w:val="both"/>
        <w:rPr/>
      </w:pPr>
      <w:r>
        <w:rPr/>
        <w:t xml:space="preserve">Исполнитель обязуется в соответствии с Заданием на оказание Услуг (Приложение № 1 к Договору) оказать Заказчику услуги по </w:t>
      </w:r>
      <w:r>
        <w:rPr>
          <w:highlight w:val="lightGray"/>
        </w:rPr>
        <w:t xml:space="preserve">________________________________________ </w:t>
      </w:r>
      <w:r>
        <w:rPr/>
        <w:t>(</w:t>
      </w:r>
      <w:r>
        <w:rPr>
          <w:bCs/>
        </w:rPr>
        <w:t>далее – «Услуги»)</w:t>
      </w:r>
      <w:r>
        <w:rPr/>
        <w:t>, а Заказчик обязуется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jc w:val="both"/>
        <w:rPr>
          <w:bCs/>
        </w:rPr>
      </w:pPr>
      <w:r>
        <w:rPr>
          <w:bCs/>
        </w:rPr>
        <w:t>Объем и состав (содержание) Услуг по Договору, а также конкретные сроки оказания Услуг и место их оказания определяются в заявке Заказчика, оформляемой в соответствии с Заданием на оказание Услуг (Приложение № 1 к Договору) по форме согласно Приложению № 7 к Договору (далее – «Заявка») и направляемой Исполнителю в порядке и сроки, установленные настоящим Договором.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lang w:val="ru-RU"/>
        </w:rPr>
      </w:pPr>
      <w:r>
        <w:rPr>
          <w:lang w:val="ru-RU"/>
        </w:rPr>
        <w:t xml:space="preserve">Услуги по Договору оказываются для нужд: </w:t>
      </w:r>
      <w:r>
        <w:rPr>
          <w:highlight w:val="lightGray"/>
          <w:lang w:val="ru-RU"/>
        </w:rPr>
        <w:t>____________________________</w:t>
      </w:r>
      <w:r>
        <w:rPr>
          <w:lang w:val="ru-RU"/>
        </w:rPr>
        <w:t>.</w:t>
      </w:r>
    </w:p>
    <w:p>
      <w:pPr>
        <w:pStyle w:val="Normal"/>
        <w:widowControl w:val="false"/>
        <w:numPr>
          <w:ilvl w:val="1"/>
          <w:numId w:val="3"/>
        </w:numPr>
        <w:shd w:val="clear" w:color="auto" w:fill="FFFFFF"/>
        <w:tabs>
          <w:tab w:val="clear" w:pos="709"/>
          <w:tab w:val="left" w:pos="1134" w:leader="none"/>
          <w:tab w:val="left" w:pos="1418" w:leader="none"/>
        </w:tabs>
        <w:jc w:val="both"/>
        <w:rPr>
          <w:bCs/>
          <w:lang w:val="ru-RU"/>
        </w:rPr>
      </w:pPr>
      <w:r>
        <w:rPr>
          <w:lang w:val="ru-RU"/>
        </w:rPr>
        <w:t>Место оказания Услуг: филиала ПАО «РусГидро» - «Дагестанский филиал» .</w:t>
      </w:r>
    </w:p>
    <w:p>
      <w:pPr>
        <w:pStyle w:val="Normal"/>
        <w:widowControl w:val="false"/>
        <w:numPr>
          <w:ilvl w:val="1"/>
          <w:numId w:val="3"/>
        </w:numPr>
        <w:shd w:val="clear" w:color="auto" w:fill="FFFFFF"/>
        <w:tabs>
          <w:tab w:val="clear" w:pos="709"/>
          <w:tab w:val="left" w:pos="540" w:leader="none"/>
          <w:tab w:val="left" w:pos="1134" w:leader="none"/>
        </w:tabs>
        <w:ind w:left="0" w:firstLine="709"/>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418" w:leader="none"/>
        </w:tabs>
        <w:ind w:left="0" w:firstLine="709"/>
        <w:jc w:val="both"/>
        <w:rPr>
          <w:bCs/>
        </w:rPr>
      </w:pPr>
      <w:r>
        <w:rPr>
          <w:bCs/>
        </w:rPr>
        <w:t>Начало</w:t>
      </w:r>
      <w:r>
        <w:rPr>
          <w:bCs/>
          <w:lang w:val="ru-RU"/>
        </w:rPr>
        <w:t xml:space="preserve"> оказания Услуг:</w:t>
      </w:r>
      <w:r>
        <w:rPr>
          <w:bCs/>
        </w:rPr>
        <w:t xml:space="preserve"> </w:t>
      </w:r>
      <w:r>
        <w:rPr>
          <w:bCs/>
          <w:highlight w:val="lightGray"/>
        </w:rPr>
        <w:t>«___» ___________ 20___</w:t>
      </w:r>
      <w:r>
        <w:rPr>
          <w:bCs/>
        </w:rPr>
        <w:t xml:space="preserve"> г.</w:t>
      </w:r>
    </w:p>
    <w:p>
      <w:pPr>
        <w:pStyle w:val="Normal"/>
        <w:widowControl w:val="false"/>
        <w:numPr>
          <w:ilvl w:val="2"/>
          <w:numId w:val="3"/>
        </w:numPr>
        <w:shd w:val="clear" w:color="auto" w:fill="FFFFFF"/>
        <w:tabs>
          <w:tab w:val="clear" w:pos="709"/>
          <w:tab w:val="left" w:pos="1134" w:leader="none"/>
          <w:tab w:val="left" w:pos="1418" w:leader="none"/>
        </w:tabs>
        <w:ind w:left="0" w:firstLine="709"/>
        <w:jc w:val="both"/>
        <w:rPr>
          <w:bCs/>
        </w:rPr>
      </w:pPr>
      <w:r>
        <w:rPr>
          <w:bCs/>
        </w:rPr>
        <w:t>Окончание</w:t>
      </w:r>
      <w:r>
        <w:rPr>
          <w:bCs/>
          <w:lang w:val="ru-RU"/>
        </w:rPr>
        <w:t xml:space="preserve"> оказания Услуг:</w:t>
      </w:r>
      <w:r>
        <w:rPr>
          <w:bCs/>
        </w:rPr>
        <w:t xml:space="preserve"> </w:t>
      </w:r>
      <w:r>
        <w:rPr>
          <w:bCs/>
          <w:highlight w:val="lightGray"/>
        </w:rPr>
        <w:t>«___» _________ 20__</w:t>
      </w:r>
      <w:r>
        <w:rPr>
          <w:bCs/>
        </w:rPr>
        <w:t xml:space="preserve"> г.</w:t>
      </w:r>
    </w:p>
    <w:p>
      <w:pPr>
        <w:pStyle w:val="Normal"/>
        <w:widowControl w:val="false"/>
        <w:shd w:val="clear" w:color="auto" w:fill="FFFFFF"/>
        <w:tabs>
          <w:tab w:val="clear" w:pos="709"/>
          <w:tab w:val="left" w:pos="1134" w:leader="none"/>
        </w:tabs>
        <w:jc w:val="both"/>
        <w:rPr>
          <w:bCs/>
          <w:lang w:val="ru-RU"/>
        </w:rPr>
      </w:pPr>
      <w:r>
        <w:rPr>
          <w:bCs/>
          <w:lang w:val="ru-RU"/>
        </w:rPr>
      </w:r>
    </w:p>
    <w:p>
      <w:pPr>
        <w:pStyle w:val="ListParagraph"/>
        <w:numPr>
          <w:ilvl w:val="0"/>
          <w:numId w:val="3"/>
        </w:numPr>
        <w:shd w:val="clear" w:color="auto" w:fill="FFFFFF"/>
        <w:tabs>
          <w:tab w:val="clear" w:pos="709"/>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ind w:left="0" w:firstLine="709"/>
        <w:jc w:val="both"/>
        <w:rPr/>
      </w:pPr>
      <w:r>
        <w:rP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p>
    <w:p>
      <w:pPr>
        <w:pStyle w:val="ListParagraph"/>
        <w:tabs>
          <w:tab w:val="clear" w:pos="709"/>
          <w:tab w:val="left" w:pos="1134" w:leader="none"/>
        </w:tabs>
        <w:ind w:left="0" w:firstLine="709"/>
        <w:jc w:val="both"/>
        <w:rPr/>
      </w:pPr>
      <w:bookmarkStart w:id="2" w:name="_Ref361320734"/>
      <w:r>
        <w:rPr>
          <w:highlight w:val="lightGray"/>
        </w:rPr>
        <w:t>Указанная документация и информация предоставляются Заказчиком Исполнителю не позднее ___ (________) рабочих дней с момента получения соответствующего запроса Исполнителя по Акту сдачи-приемки технической и иной документации (Приложение № 3 к Договору).</w:t>
      </w:r>
      <w:bookmarkEnd w:id="2"/>
    </w:p>
    <w:p>
      <w:pPr>
        <w:pStyle w:val="ListParagraph"/>
        <w:numPr>
          <w:ilvl w:val="2"/>
          <w:numId w:val="3"/>
        </w:numPr>
        <w:ind w:left="0" w:firstLine="709"/>
        <w:jc w:val="both"/>
        <w:rPr/>
      </w:pPr>
      <w:r>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pPr>
        <w:pStyle w:val="ListParagraph"/>
        <w:numPr>
          <w:ilvl w:val="2"/>
          <w:numId w:val="3"/>
        </w:numPr>
        <w:ind w:left="0" w:firstLine="709"/>
        <w:jc w:val="both"/>
        <w:rPr/>
      </w:pPr>
      <w:r>
        <w:rPr/>
        <w:t>Обеспечить выдачу лицам, указанным Исполнителем, доверенности на представление интересов Заказчика перед третьими лицами (при необходимости).</w:t>
      </w:r>
    </w:p>
    <w:p>
      <w:pPr>
        <w:pStyle w:val="ListParagraph"/>
        <w:numPr>
          <w:ilvl w:val="2"/>
          <w:numId w:val="3"/>
        </w:numPr>
        <w:shd w:val="clear" w:color="auto" w:fill="FFFFFF"/>
        <w:tabs>
          <w:tab w:val="clear" w:pos="709"/>
          <w:tab w:val="left" w:pos="1418" w:leader="none"/>
        </w:tabs>
        <w:ind w:left="0" w:firstLine="709"/>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left="0" w:firstLine="709"/>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hanging="0"/>
        <w:jc w:val="both"/>
        <w:rPr>
          <w:bCs/>
        </w:rPr>
      </w:pPr>
      <w:r>
        <w:rPr>
          <w:bCs/>
        </w:rPr>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имеет право</w:t>
      </w:r>
      <w:r>
        <w:rPr/>
        <w:t>:</w:t>
      </w:r>
    </w:p>
    <w:p>
      <w:pPr>
        <w:pStyle w:val="ListParagraph"/>
        <w:numPr>
          <w:ilvl w:val="2"/>
          <w:numId w:val="14"/>
        </w:numPr>
        <w:shd w:val="clear" w:color="auto" w:fill="FFFFFF"/>
        <w:tabs>
          <w:tab w:val="clear" w:pos="709"/>
          <w:tab w:val="left" w:pos="1418" w:leader="none"/>
        </w:tabs>
        <w:ind w:left="0" w:firstLine="709"/>
        <w:jc w:val="both"/>
        <w:rPr>
          <w:bCs/>
        </w:rPr>
      </w:pPr>
      <w:bookmarkStart w:id="3" w:name="_Ref361334602"/>
      <w:r>
        <w:rPr>
          <w:bCs/>
        </w:rPr>
        <w:t xml:space="preserve">В любое время осуществлять контроль и надзор за ходом и качеством оказания Исполнителем </w:t>
      </w:r>
      <w:r>
        <w:rPr>
          <w:bCs/>
          <w:highlight w:val="lightGray"/>
        </w:rPr>
        <w:t>и / или привлеченными им третьими лицами (далее – Субисполнители)</w:t>
      </w:r>
      <w:r>
        <w:rPr>
          <w:bCs/>
        </w:rPr>
        <w:t xml:space="preserve">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3"/>
    </w:p>
    <w:p>
      <w:pPr>
        <w:pStyle w:val="ListParagraph"/>
        <w:numPr>
          <w:ilvl w:val="2"/>
          <w:numId w:val="14"/>
        </w:numPr>
        <w:shd w:val="clear" w:color="auto" w:fill="FFFFFF"/>
        <w:tabs>
          <w:tab w:val="clear" w:pos="709"/>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4" w:name="_Ref361334468"/>
      <w:r>
        <w:rPr/>
        <w:t>, установленных Договором, и не влечет возникновения права Исполнителя на их оплату.</w:t>
      </w:r>
    </w:p>
    <w:p>
      <w:pPr>
        <w:pStyle w:val="ListParagraph"/>
        <w:numPr>
          <w:ilvl w:val="2"/>
          <w:numId w:val="14"/>
        </w:numPr>
        <w:shd w:val="clear" w:color="auto" w:fill="FFFFFF"/>
        <w:tabs>
          <w:tab w:val="clear" w:pos="709"/>
          <w:tab w:val="left" w:pos="1418" w:leader="none"/>
        </w:tabs>
        <w:ind w:left="0" w:firstLine="709"/>
        <w:jc w:val="both"/>
        <w:rPr>
          <w:highlight w:val="lightGray"/>
        </w:rPr>
      </w:pPr>
      <w:r>
        <w:rPr>
          <w:highlight w:val="lightGray"/>
        </w:rPr>
        <w:t>Изымать пропуска и не допускать на территорию Заказчика работников Исполнителя и (или) привлеченных им Субисполнителей при выявлении нарушений такими работниками пропускного и внутриобъектового режима, требований охраны труда и пожарной безопасности на период до принятия совместного решения Сторон о возобновлении допуска.</w:t>
      </w:r>
      <w:bookmarkEnd w:id="4"/>
    </w:p>
    <w:p>
      <w:pPr>
        <w:pStyle w:val="ListParagraph"/>
        <w:numPr>
          <w:ilvl w:val="2"/>
          <w:numId w:val="14"/>
        </w:numPr>
        <w:shd w:val="clear" w:color="auto" w:fill="FFFFFF"/>
        <w:tabs>
          <w:tab w:val="clear" w:pos="709"/>
          <w:tab w:val="left" w:pos="1418" w:leader="none"/>
        </w:tabs>
        <w:ind w:left="0" w:firstLine="709"/>
        <w:jc w:val="both"/>
        <w:rPr/>
      </w:pPr>
      <w:bookmarkStart w:id="5" w:name="_Ref361319348"/>
      <w:r>
        <w:rPr/>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5"/>
      <w:r>
        <w:rPr/>
        <w:t xml:space="preserve"> </w:t>
      </w:r>
    </w:p>
    <w:p>
      <w:pPr>
        <w:pStyle w:val="Normal"/>
        <w:numPr>
          <w:ilvl w:val="2"/>
          <w:numId w:val="14"/>
        </w:numPr>
        <w:tabs>
          <w:tab w:val="clear" w:pos="709"/>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4"/>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lang w:val="ru-RU"/>
        </w:rPr>
      </w:pPr>
      <w:r>
        <w:rPr>
          <w:bCs/>
          <w:lang w:val="ru-RU"/>
        </w:rPr>
      </w:r>
    </w:p>
    <w:p>
      <w:pPr>
        <w:pStyle w:val="ListParagraph"/>
        <w:numPr>
          <w:ilvl w:val="1"/>
          <w:numId w:val="14"/>
        </w:numPr>
        <w:shd w:val="clear" w:color="auto" w:fill="FFFFFF"/>
        <w:tabs>
          <w:tab w:val="clear" w:pos="709"/>
          <w:tab w:val="left" w:pos="1134" w:leader="none"/>
        </w:tabs>
        <w:ind w:left="0" w:firstLine="709"/>
        <w:jc w:val="both"/>
        <w:rPr/>
      </w:pPr>
      <w:r>
        <w:rPr>
          <w:u w:val="single"/>
        </w:rPr>
        <w:t>Исполнитель обязан</w:t>
      </w:r>
      <w:r>
        <w:rPr/>
        <w:t>:</w:t>
      </w:r>
    </w:p>
    <w:p>
      <w:pPr>
        <w:pStyle w:val="ListParagraph"/>
        <w:numPr>
          <w:ilvl w:val="2"/>
          <w:numId w:val="14"/>
        </w:numPr>
        <w:shd w:val="clear" w:color="auto" w:fill="FFFFFF"/>
        <w:tabs>
          <w:tab w:val="clear" w:pos="709"/>
          <w:tab w:val="left" w:pos="1418" w:leader="none"/>
        </w:tabs>
        <w:ind w:left="0" w:firstLine="709"/>
        <w:jc w:val="both"/>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4"/>
        </w:numPr>
        <w:shd w:val="clear" w:color="auto" w:fill="FFFFFF"/>
        <w:tabs>
          <w:tab w:val="clear" w:pos="709"/>
          <w:tab w:val="left" w:pos="1418" w:leader="none"/>
        </w:tabs>
        <w:ind w:left="0" w:firstLine="709"/>
        <w:jc w:val="both"/>
        <w:rPr>
          <w:highlight w:val="lightGray"/>
        </w:rPr>
      </w:pPr>
      <w:r>
        <w:rPr>
          <w:bCs/>
          <w:highlight w:val="lightGray"/>
        </w:rPr>
        <w:t xml:space="preserve">В срок, указанный в пункте 2.1.2 Договора, принять от Заказчика на время оказания Услуг по Договору </w:t>
      </w:r>
      <w:r>
        <w:rPr>
          <w:highlight w:val="lightGray"/>
        </w:rPr>
        <w:t>техническую и иную документацию, имеющуюся в наличии у Заказчика и необходимую Исполнителю для выполнения обязательств по Договору, по Акту сдачи-приемки технической и иной документации (Приложение № 3 Договору).</w:t>
      </w:r>
    </w:p>
    <w:p>
      <w:pPr>
        <w:pStyle w:val="ListParagraph"/>
        <w:numPr>
          <w:ilvl w:val="2"/>
          <w:numId w:val="14"/>
        </w:numPr>
        <w:shd w:val="clear" w:color="auto" w:fill="FFFFFF"/>
        <w:tabs>
          <w:tab w:val="clear" w:pos="709"/>
          <w:tab w:val="left" w:pos="1418" w:leader="none"/>
        </w:tabs>
        <w:ind w:left="0" w:firstLine="709"/>
        <w:jc w:val="both"/>
        <w:rPr>
          <w:highlight w:val="lightGray"/>
        </w:rPr>
      </w:pPr>
      <w:r>
        <w:rPr>
          <w:highlight w:val="lightGray"/>
        </w:rPr>
        <w:t>Выдать замечания по комплектности технической и иной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дальнейшем.</w:t>
      </w:r>
    </w:p>
    <w:p>
      <w:pPr>
        <w:pStyle w:val="ListParagraph"/>
        <w:numPr>
          <w:ilvl w:val="2"/>
          <w:numId w:val="14"/>
        </w:numPr>
        <w:shd w:val="clear" w:color="auto" w:fill="FFFFFF"/>
        <w:tabs>
          <w:tab w:val="clear" w:pos="709"/>
          <w:tab w:val="left" w:pos="1418" w:leader="none"/>
        </w:tabs>
        <w:ind w:left="0" w:firstLine="709"/>
        <w:jc w:val="both"/>
        <w:rPr>
          <w:bCs/>
        </w:rPr>
      </w:pPr>
      <w:r>
        <w:rPr>
          <w:bCs/>
        </w:rPr>
        <w:t>До фактического начала оказания Услуг предоставить Заказчику:</w:t>
      </w:r>
    </w:p>
    <w:p>
      <w:pPr>
        <w:pStyle w:val="ListParagraph"/>
        <w:numPr>
          <w:ilvl w:val="0"/>
          <w:numId w:val="15"/>
        </w:numPr>
        <w:shd w:val="clear" w:color="auto" w:fill="FFFFFF"/>
        <w:tabs>
          <w:tab w:val="clear" w:pos="709"/>
          <w:tab w:val="left" w:pos="1134" w:leader="none"/>
          <w:tab w:val="left" w:pos="1276" w:leader="none"/>
        </w:tabs>
        <w:ind w:left="0" w:firstLine="709"/>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15"/>
        </w:numPr>
        <w:shd w:val="clear" w:color="auto" w:fill="FFFFFF"/>
        <w:tabs>
          <w:tab w:val="clear" w:pos="709"/>
          <w:tab w:val="left" w:pos="1134" w:leader="none"/>
          <w:tab w:val="left" w:pos="1276" w:leader="none"/>
        </w:tabs>
        <w:ind w:left="0" w:firstLine="709"/>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pPr>
        <w:pStyle w:val="ListParagraph"/>
        <w:shd w:val="clear" w:color="auto" w:fill="FFFFFF"/>
        <w:tabs>
          <w:tab w:val="left" w:pos="709" w:leader="none"/>
        </w:tabs>
        <w:ind w:left="0" w:firstLine="709"/>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14"/>
        </w:numPr>
        <w:shd w:val="clear" w:color="auto" w:fill="FFFFFF"/>
        <w:tabs>
          <w:tab w:val="clear" w:pos="709"/>
          <w:tab w:val="left" w:pos="1418" w:leader="none"/>
        </w:tabs>
        <w:ind w:left="0" w:firstLine="709"/>
        <w:jc w:val="both"/>
        <w:rPr>
          <w:highlight w:val="lightGray"/>
        </w:rPr>
      </w:pPr>
      <w:r>
        <w:rPr>
          <w:highlight w:val="lightGray"/>
        </w:rPr>
        <w:t xml:space="preserve">Обеспечить сохранность документации, переданной Заказчиком по соответствующему Акту (-ам) сдачи-приемки технической и иной документации, а также возврат ее Заказчику не позднее даты окончания срока оказания Услуг, указанного в пункте 1.5 Договора, либо, в случае, указанном в </w:t>
      </w:r>
      <w:r>
        <w:rPr>
          <w:bCs/>
          <w:highlight w:val="lightGray"/>
        </w:rPr>
        <w:t>разделе 14 Договора</w:t>
      </w:r>
      <w:r>
        <w:rPr>
          <w:highlight w:val="lightGray"/>
        </w:rPr>
        <w:t>, – не позднее 3 (трех) рабочих дней с даты получения соответствующего требования Заказчика.</w:t>
      </w:r>
    </w:p>
    <w:p>
      <w:pPr>
        <w:pStyle w:val="ListParagraph"/>
        <w:numPr>
          <w:ilvl w:val="2"/>
          <w:numId w:val="14"/>
        </w:numPr>
        <w:shd w:val="clear" w:color="auto" w:fill="FFFFFF"/>
        <w:tabs>
          <w:tab w:val="clear" w:pos="709"/>
          <w:tab w:val="left" w:pos="1418" w:leader="none"/>
        </w:tabs>
        <w:ind w:left="0" w:firstLine="709"/>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14"/>
        </w:numPr>
        <w:shd w:val="clear" w:color="auto" w:fill="FFFFFF"/>
        <w:tabs>
          <w:tab w:val="clear" w:pos="709"/>
          <w:tab w:val="left" w:pos="1418" w:leader="none"/>
        </w:tabs>
        <w:ind w:left="0" w:firstLine="709"/>
        <w:jc w:val="both"/>
        <w:rPr>
          <w:highlight w:val="lightGray"/>
        </w:rPr>
      </w:pPr>
      <w:r>
        <w:rPr>
          <w:highlight w:val="lightGray"/>
        </w:rPr>
        <w:t xml:space="preserve">Обеспечить наличие допусков, разрешений и лицензий, необходимых для оказания Услуг. </w:t>
      </w:r>
    </w:p>
    <w:p>
      <w:pPr>
        <w:pStyle w:val="ListParagraph"/>
        <w:shd w:val="clear" w:color="auto" w:fill="FFFFFF"/>
        <w:tabs>
          <w:tab w:val="clear" w:pos="709"/>
          <w:tab w:val="left" w:pos="1276" w:leader="none"/>
        </w:tabs>
        <w:ind w:left="0" w:firstLine="709"/>
        <w:jc w:val="both"/>
        <w:rPr>
          <w:highlight w:val="lightGray"/>
        </w:rPr>
      </w:pPr>
      <w:r>
        <w:rPr>
          <w:highlight w:val="lightGray"/>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ListParagraph"/>
        <w:shd w:val="clear" w:color="auto" w:fill="FFFFFF"/>
        <w:tabs>
          <w:tab w:val="clear" w:pos="709"/>
          <w:tab w:val="left" w:pos="1276" w:leader="none"/>
        </w:tabs>
        <w:ind w:left="0" w:firstLine="709"/>
        <w:jc w:val="both"/>
        <w:rPr>
          <w:highlight w:val="lightGray"/>
        </w:rPr>
      </w:pPr>
      <w:r>
        <w:rPr>
          <w:highlight w:val="lightGray"/>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pPr>
        <w:pStyle w:val="ListParagraph"/>
        <w:shd w:val="clear" w:color="auto" w:fill="FFFFFF"/>
        <w:tabs>
          <w:tab w:val="clear" w:pos="709"/>
          <w:tab w:val="left" w:pos="1276" w:leader="none"/>
        </w:tabs>
        <w:ind w:left="0" w:firstLine="709"/>
        <w:jc w:val="both"/>
        <w:rPr>
          <w:highlight w:val="lightGray"/>
        </w:rPr>
      </w:pPr>
      <w:r>
        <w:rPr>
          <w:highlight w:val="lightGray"/>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11.1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numPr>
          <w:ilvl w:val="2"/>
          <w:numId w:val="14"/>
        </w:numPr>
        <w:shd w:val="clear" w:color="auto" w:fill="FFFFFF"/>
        <w:tabs>
          <w:tab w:val="clear" w:pos="709"/>
          <w:tab w:val="left" w:pos="1418" w:leader="none"/>
        </w:tabs>
        <w:ind w:left="0" w:firstLine="709"/>
        <w:jc w:val="both"/>
        <w:rPr>
          <w:highlight w:val="lightGray"/>
        </w:rPr>
      </w:pPr>
      <w:r>
        <w:rPr>
          <w:highlight w:val="lightGray"/>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pPr>
        <w:pStyle w:val="ListParagraph"/>
        <w:numPr>
          <w:ilvl w:val="2"/>
          <w:numId w:val="14"/>
        </w:numPr>
        <w:shd w:val="clear" w:color="auto" w:fill="FFFFFF"/>
        <w:tabs>
          <w:tab w:val="clear" w:pos="709"/>
          <w:tab w:val="left" w:pos="1418" w:leader="none"/>
        </w:tabs>
        <w:ind w:left="0" w:firstLine="709"/>
        <w:jc w:val="both"/>
        <w:rPr>
          <w:highlight w:val="lightGray"/>
        </w:rPr>
      </w:pPr>
      <w:r>
        <w:rPr>
          <w:highlight w:val="lightGray"/>
        </w:rPr>
        <w:t xml:space="preserve">Провести инструктаж персонала, задействованного при оказании Услуг и обеспечить </w:t>
      </w:r>
      <w:r>
        <w:rPr>
          <w:bCs/>
          <w:highlight w:val="lightGray"/>
        </w:rPr>
        <w:t xml:space="preserve">соблюдение (в том числе указанным персоналом) </w:t>
      </w:r>
      <w:r>
        <w:rPr>
          <w:highlight w:val="lightGray"/>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pPr>
        <w:pStyle w:val="ListParagraph"/>
        <w:numPr>
          <w:ilvl w:val="2"/>
          <w:numId w:val="14"/>
        </w:numPr>
        <w:shd w:val="clear" w:color="auto" w:fill="FFFFFF"/>
        <w:tabs>
          <w:tab w:val="clear" w:pos="709"/>
          <w:tab w:val="left" w:pos="1418" w:leader="none"/>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4"/>
        </w:numPr>
        <w:shd w:val="clear" w:color="auto" w:fill="FFFFFF"/>
        <w:tabs>
          <w:tab w:val="clear" w:pos="709"/>
          <w:tab w:val="left" w:pos="1418" w:leader="none"/>
        </w:tabs>
        <w:ind w:left="0" w:firstLine="709"/>
        <w:jc w:val="both"/>
        <w:rPr>
          <w:highlight w:val="lightGray"/>
        </w:rPr>
      </w:pPr>
      <w:r>
        <w:rPr>
          <w:highlight w:val="lightGray"/>
        </w:rP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14"/>
        </w:numPr>
        <w:shd w:val="clear" w:color="auto" w:fill="FFFFFF"/>
        <w:tabs>
          <w:tab w:val="clear" w:pos="709"/>
          <w:tab w:val="left" w:pos="1418" w:leader="none"/>
        </w:tabs>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2.3.13.1 Договора</w:t>
      </w:r>
    </w:p>
    <w:p>
      <w:pPr>
        <w:pStyle w:val="ListParagraph"/>
        <w:shd w:val="clear" w:color="auto" w:fill="FFFFFF"/>
        <w:tabs>
          <w:tab w:val="clear" w:pos="709"/>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2.3.13.1 Договора. </w:t>
      </w:r>
    </w:p>
    <w:p>
      <w:pPr>
        <w:pStyle w:val="ListParagraph"/>
        <w:numPr>
          <w:ilvl w:val="2"/>
          <w:numId w:val="14"/>
        </w:numPr>
        <w:shd w:val="clear" w:color="auto" w:fill="FFFFFF"/>
        <w:tabs>
          <w:tab w:val="clear" w:pos="709"/>
          <w:tab w:val="left" w:pos="1418" w:leader="none"/>
        </w:tabs>
        <w:ind w:left="0" w:firstLine="709"/>
        <w:jc w:val="both"/>
        <w:rPr/>
      </w:pPr>
      <w:bookmarkStart w:id="6"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6"/>
    </w:p>
    <w:p>
      <w:pPr>
        <w:pStyle w:val="ListParagraph"/>
        <w:numPr>
          <w:ilvl w:val="3"/>
          <w:numId w:val="14"/>
        </w:numPr>
        <w:shd w:val="clear" w:color="auto" w:fill="FFFFFF"/>
        <w:tabs>
          <w:tab w:val="clear" w:pos="709"/>
          <w:tab w:val="left" w:pos="1701" w:leader="none"/>
        </w:tabs>
        <w:ind w:left="0" w:firstLine="709"/>
        <w:jc w:val="both"/>
        <w:rPr/>
      </w:pPr>
      <w:bookmarkStart w:id="7"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7"/>
      <w:r>
        <w:rPr/>
        <w:t xml:space="preserve"> </w:t>
      </w:r>
    </w:p>
    <w:p>
      <w:pPr>
        <w:pStyle w:val="ListParagraph"/>
        <w:numPr>
          <w:ilvl w:val="3"/>
          <w:numId w:val="14"/>
        </w:numPr>
        <w:shd w:val="clear" w:color="auto" w:fill="FFFFFF"/>
        <w:tabs>
          <w:tab w:val="clear" w:pos="709"/>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4"/>
        </w:numPr>
        <w:shd w:val="clear" w:color="auto" w:fill="FFFFFF"/>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left="0" w:firstLine="709"/>
        <w:jc w:val="both"/>
        <w:rPr/>
      </w:pPr>
      <w:r>
        <w:rPr/>
        <w:t>Невыполнение Исполнителем требований пункта 2.3.13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4"/>
        </w:numPr>
        <w:shd w:val="clear" w:color="auto" w:fill="FFFFFF"/>
        <w:tabs>
          <w:tab w:val="clear" w:pos="709"/>
          <w:tab w:val="left" w:pos="1418" w:leader="none"/>
        </w:tabs>
        <w:ind w:left="0" w:firstLine="709"/>
        <w:jc w:val="both"/>
        <w:rPr/>
      </w:pPr>
      <w:r>
        <w:rPr/>
        <w:t>Предоставить Заказчику банковские гарантии в соответствии с разделом 5 Договора.</w:t>
      </w:r>
    </w:p>
    <w:p>
      <w:pPr>
        <w:pStyle w:val="ListParagraph"/>
        <w:numPr>
          <w:ilvl w:val="2"/>
          <w:numId w:val="14"/>
        </w:numPr>
        <w:shd w:val="clear" w:color="auto" w:fill="FFFFFF"/>
        <w:tabs>
          <w:tab w:val="clear" w:pos="709"/>
          <w:tab w:val="left" w:pos="710" w:leader="none"/>
        </w:tabs>
        <w:ind w:left="0" w:firstLine="71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4"/>
        </w:numPr>
        <w:shd w:val="clear" w:color="auto" w:fill="FFFFFF"/>
        <w:tabs>
          <w:tab w:val="clear" w:pos="709"/>
          <w:tab w:val="left" w:pos="1418" w:leader="none"/>
        </w:tabs>
        <w:ind w:left="0" w:firstLine="709"/>
        <w:jc w:val="both"/>
        <w:rPr/>
      </w:pPr>
      <w: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highlight w:val="lightGray"/>
        </w:rPr>
        <w:t>или</w:t>
      </w:r>
      <w:r>
        <w:rPr/>
        <w:t xml:space="preserve"> </w:t>
      </w:r>
      <w:r>
        <w:rPr>
          <w:highlight w:val="lightGray"/>
        </w:rPr>
        <w:t>привлеченными им Субисполнителями</w:t>
      </w:r>
      <w:r>
        <w:rPr/>
        <w:t xml:space="preserve">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14"/>
        </w:numPr>
        <w:shd w:val="clear" w:color="auto" w:fill="FFFFFF"/>
        <w:tabs>
          <w:tab w:val="clear" w:pos="709"/>
          <w:tab w:val="left" w:pos="1418" w:leader="none"/>
        </w:tabs>
        <w:ind w:left="0" w:firstLine="709"/>
        <w:jc w:val="both"/>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4"/>
        </w:numPr>
        <w:shd w:val="clear" w:color="auto" w:fill="FFFFFF"/>
        <w:tabs>
          <w:tab w:val="clear" w:pos="709"/>
          <w:tab w:val="left" w:pos="1418" w:leader="none"/>
        </w:tabs>
        <w:ind w:left="0" w:firstLine="709"/>
        <w:jc w:val="both"/>
        <w:rPr/>
      </w:pPr>
      <w:r>
        <w:rPr>
          <w:highlight w:val="lightGray"/>
        </w:rPr>
        <w:t>До даты окончания оказания Услуг обеспечить за свой счет исполнение обязанностей в области обращения с Отходами, в том числе:</w:t>
      </w:r>
    </w:p>
    <w:p>
      <w:pPr>
        <w:pStyle w:val="ListParagraph"/>
        <w:numPr>
          <w:ilvl w:val="3"/>
          <w:numId w:val="14"/>
        </w:numPr>
        <w:shd w:val="clear" w:color="auto" w:fill="FFFFFF"/>
        <w:tabs>
          <w:tab w:val="clear" w:pos="709"/>
          <w:tab w:val="left" w:pos="1418" w:leader="none"/>
        </w:tabs>
        <w:ind w:left="0" w:firstLine="709"/>
        <w:jc w:val="both"/>
        <w:rPr>
          <w:shd w:fill="C0C0C0" w:val="clear"/>
        </w:rPr>
      </w:pPr>
      <w:r>
        <w:rPr>
          <w:bCs/>
          <w:shd w:fill="C0C0C0" w:val="clear"/>
        </w:rPr>
        <w:t xml:space="preserve">Обеспечить за свой счет осуществление деятельности по сбору, накоплению, транспортированию, обработке, утилизации, обезвреживанию, </w:t>
      </w:r>
      <w:r>
        <w:rPr>
          <w:bCs/>
          <w:color w:val="000000"/>
          <w:shd w:fill="C0C0C0" w:val="clear"/>
        </w:rPr>
        <w:t>размещению</w:t>
      </w:r>
      <w:r>
        <w:rPr>
          <w:bCs/>
          <w:shd w:fill="C0C0C0" w:val="clear"/>
        </w:rPr>
        <w:t xml:space="preserve"> Отходов, а также внесение платы за негативное воздействие на окружающую среду (далее </w:t>
      </w:r>
      <w:r>
        <w:rPr>
          <w:bCs/>
          <w:shd w:fill="C0C0C0" w:val="clear"/>
          <w:lang w:eastAsia="en-US"/>
        </w:rPr>
        <w:t>–</w:t>
      </w:r>
      <w:r>
        <w:rPr>
          <w:bCs/>
          <w:shd w:fill="C0C0C0" w:val="clear"/>
        </w:rPr>
        <w:t xml:space="preserve"> НВОС) при размещении Отходов.</w:t>
      </w:r>
    </w:p>
    <w:p>
      <w:pPr>
        <w:pStyle w:val="ListParagraph"/>
        <w:numPr>
          <w:ilvl w:val="3"/>
          <w:numId w:val="14"/>
        </w:numPr>
        <w:shd w:val="clear" w:color="auto" w:fill="FFFFFF"/>
        <w:tabs>
          <w:tab w:val="clear" w:pos="709"/>
          <w:tab w:val="left" w:pos="1418" w:leader="none"/>
        </w:tabs>
        <w:ind w:left="0" w:firstLine="709"/>
        <w:jc w:val="both"/>
        <w:rPr>
          <w:shd w:fill="C0C0C0" w:val="clear"/>
        </w:rPr>
      </w:pPr>
      <w:r>
        <w:rPr>
          <w:shd w:fill="C0C0C0" w:val="clear"/>
        </w:rPr>
        <w:t xml:space="preserve">Обеспечить накопление </w:t>
      </w:r>
      <w:r>
        <w:rPr>
          <w:color w:val="000000"/>
          <w:shd w:fill="C0C0C0" w:val="clear"/>
        </w:rPr>
        <w:t>Отходов</w:t>
      </w:r>
      <w:r>
        <w:rPr>
          <w:shd w:fill="C0C0C0" w:val="clear"/>
        </w:rPr>
        <w:t xml:space="preserve"> в </w:t>
      </w:r>
      <w:r>
        <w:rPr>
          <w:color w:val="000000"/>
          <w:shd w:fill="C0C0C0" w:val="clear"/>
        </w:rPr>
        <w:t>местах</w:t>
      </w:r>
      <w:r>
        <w:rPr>
          <w:shd w:fill="C0C0C0" w:val="clear"/>
        </w:rPr>
        <w:t>, указанных или согласованных с Заказчиком.</w:t>
      </w:r>
    </w:p>
    <w:p>
      <w:pPr>
        <w:pStyle w:val="ListParagraph"/>
        <w:numPr>
          <w:ilvl w:val="3"/>
          <w:numId w:val="14"/>
        </w:numPr>
        <w:shd w:val="clear" w:color="auto" w:fill="FFFFFF"/>
        <w:tabs>
          <w:tab w:val="clear" w:pos="709"/>
          <w:tab w:val="left" w:pos="1418" w:leader="none"/>
        </w:tabs>
        <w:ind w:left="0" w:firstLine="709"/>
        <w:jc w:val="both"/>
        <w:rPr>
          <w:shd w:fill="C0C0C0" w:val="clear"/>
        </w:rPr>
      </w:pPr>
      <w:r>
        <w:rPr>
          <w:shd w:fill="C0C0C0" w:val="clear"/>
        </w:rPr>
        <w:t>Своевременно</w:t>
      </w:r>
      <w:r>
        <w:rPr>
          <w:rStyle w:val="FootnoteReference"/>
          <w:shd w:fill="C0C0C0" w:val="clear"/>
        </w:rPr>
        <w:footnoteReference w:id="4"/>
      </w:r>
      <w:r>
        <w:rPr>
          <w:shd w:fill="C0C0C0" w:val="clear"/>
        </w:rPr>
        <w:t xml:space="preserve"> транспортировать Отходы из мест накопления на объекты </w:t>
      </w:r>
      <w:r>
        <w:rPr>
          <w:color w:val="000000"/>
          <w:shd w:fill="C0C0C0" w:val="clear"/>
        </w:rPr>
        <w:t>сбора</w:t>
      </w:r>
      <w:r>
        <w:rPr>
          <w:shd w:fill="C0C0C0" w:val="clear"/>
        </w:rPr>
        <w:t xml:space="preserve">, обработки, </w:t>
      </w:r>
      <w:r>
        <w:rPr>
          <w:color w:val="000000"/>
          <w:shd w:fill="C0C0C0" w:val="clear"/>
        </w:rPr>
        <w:t>утилизации</w:t>
      </w:r>
      <w:r>
        <w:rPr>
          <w:shd w:fill="C0C0C0" w:val="clear"/>
        </w:rPr>
        <w:t>, обезвреживания, размещения Отходов в соответствии с соблюдением экологических требований, санитарно-</w:t>
      </w:r>
      <w:r>
        <w:rPr>
          <w:color w:val="000000"/>
          <w:shd w:fill="C0C0C0" w:val="clear"/>
        </w:rPr>
        <w:t>эпидемиологических</w:t>
      </w:r>
      <w:r>
        <w:rPr>
          <w:shd w:fill="C0C0C0" w:val="clear"/>
        </w:rPr>
        <w:t xml:space="preserve"> требований и иных требований, установленных законодательством </w:t>
      </w:r>
      <w:r>
        <w:rPr>
          <w:color w:val="000000"/>
          <w:shd w:fill="C0C0C0" w:val="clear"/>
        </w:rPr>
        <w:t>Российской</w:t>
      </w:r>
      <w:r>
        <w:rPr>
          <w:shd w:fill="C0C0C0" w:val="clear"/>
        </w:rPr>
        <w:t xml:space="preserve"> </w:t>
      </w:r>
      <w:r>
        <w:rPr>
          <w:color w:val="000000"/>
          <w:shd w:fill="C0C0C0" w:val="clear"/>
        </w:rPr>
        <w:t>Федерации об автомобильном, железнодорожном, воздушном, внутреннем водном и морском транспорте, а также требованиями, установленными локальными нормативными документами (актами) Заказчика в области обращения с Отходами на территории Заказчика.</w:t>
      </w:r>
    </w:p>
    <w:p>
      <w:pPr>
        <w:pStyle w:val="ListParagraph"/>
        <w:numPr>
          <w:ilvl w:val="3"/>
          <w:numId w:val="14"/>
        </w:numPr>
        <w:shd w:val="clear" w:color="auto" w:fill="FFFFFF"/>
        <w:tabs>
          <w:tab w:val="clear" w:pos="709"/>
          <w:tab w:val="left" w:pos="1418" w:leader="none"/>
        </w:tabs>
        <w:ind w:left="0" w:firstLine="709"/>
        <w:jc w:val="both"/>
        <w:rPr>
          <w:shd w:fill="C0C0C0" w:val="clear"/>
        </w:rPr>
      </w:pPr>
      <w:r>
        <w:rPr>
          <w:color w:val="000000"/>
          <w:shd w:fill="C0C0C0" w:val="clear"/>
        </w:rPr>
        <w:t>Предоставить Заказчику копию распорядительного документа о назначении лица, допущенного к сбору, транспортированию, обработке, утилизации, обезвреживанию, размещению Отходов и несущего ответственность за деятельность в области обращения с Отходами.</w:t>
      </w:r>
    </w:p>
    <w:p>
      <w:pPr>
        <w:pStyle w:val="ListParagraph"/>
        <w:numPr>
          <w:ilvl w:val="3"/>
          <w:numId w:val="14"/>
        </w:numPr>
        <w:shd w:val="clear" w:color="auto" w:fill="FFFFFF"/>
        <w:tabs>
          <w:tab w:val="clear" w:pos="709"/>
          <w:tab w:val="left" w:pos="1418" w:leader="none"/>
        </w:tabs>
        <w:ind w:left="0" w:firstLine="709"/>
        <w:jc w:val="both"/>
        <w:rPr>
          <w:shd w:fill="C0C0C0" w:val="clear"/>
        </w:rPr>
      </w:pPr>
      <w:r>
        <w:rPr>
          <w:color w:val="000000"/>
          <w:shd w:fill="C0C0C0" w:val="clear"/>
        </w:rPr>
        <w:t>В случае необходимости осуществления деятельности в области обращения с Отходами I-IV классов опасности иметь соответствующие допуски, разрешения и / или лицензии или привлечь третьих лиц, имеющих право выполнения работ / оказания услуг по обращению с Отходами I-IV классов опасности с включением расходов по договору выполнения работ / оказания услуг по обращению с Отходами I-IV классов опасности в Расчет стоимости Услуг, в том числе допускать к обращению с Отходами I-IV классов опасности только лиц, имеющих профессиональную подготовку, подтвержденную свидетельствами (сертификатами) на право работ с Отходами I-IV классов опасности. Исполнитель обязан предоставить Заказчику копию соответствующих допусков, разрешений, лицензии и / или свидетельств (сертификатов).</w:t>
      </w:r>
      <w:r>
        <w:rPr>
          <w:rStyle w:val="FootnoteReference"/>
          <w:color w:val="000000"/>
          <w:shd w:fill="C0C0C0" w:val="clear"/>
        </w:rPr>
        <w:footnoteReference w:id="5"/>
      </w:r>
    </w:p>
    <w:p>
      <w:pPr>
        <w:pStyle w:val="Normal"/>
        <w:shd w:val="clear" w:color="auto" w:fill="FFFFFF"/>
        <w:tabs>
          <w:tab w:val="clear" w:pos="709"/>
          <w:tab w:val="left" w:pos="1418" w:leader="none"/>
        </w:tabs>
        <w:jc w:val="both"/>
        <w:rPr>
          <w:highlight w:val="lightGray"/>
          <w:lang w:val="ru-RU"/>
        </w:rPr>
      </w:pPr>
      <w:r>
        <w:rPr>
          <w:highlight w:val="lightGray"/>
          <w:lang w:val="ru-RU"/>
        </w:rPr>
      </w:r>
    </w:p>
    <w:p>
      <w:pPr>
        <w:pStyle w:val="ListParagraph"/>
        <w:numPr>
          <w:ilvl w:val="2"/>
          <w:numId w:val="20"/>
        </w:numPr>
        <w:shd w:val="clear" w:color="auto" w:fill="FFFFFF"/>
        <w:tabs>
          <w:tab w:val="clear" w:pos="709"/>
          <w:tab w:val="left" w:pos="851" w:leader="none"/>
          <w:tab w:val="left" w:pos="1418" w:leader="none"/>
        </w:tabs>
        <w:ind w:left="0" w:firstLine="709"/>
        <w:jc w:val="both"/>
        <w:rPr>
          <w:highlight w:val="lightGray"/>
        </w:rPr>
      </w:pPr>
      <w:r>
        <w:rPr>
          <w:highlight w:val="lightGray"/>
        </w:rPr>
        <w:t>Оказывать Заказчику содействие в проведении расследований по случаям захламления земель отходами, загрязнения земель, превышения установленных нормативов сброса и выброса веществ и микроорганизмов в окружающую среду; выделять по требованию Заказчика представителей для совместного расследования случаев нарушения природоохранного законодательства, санитарных норм и правил; представлять Заказчику необходимые документы, материалы и давать объяснения при расследовании вышеуказанных случаев.</w:t>
      </w:r>
    </w:p>
    <w:p>
      <w:pPr>
        <w:pStyle w:val="ListParagraph"/>
        <w:numPr>
          <w:ilvl w:val="2"/>
          <w:numId w:val="20"/>
        </w:numPr>
        <w:shd w:val="clear" w:color="auto" w:fill="FFFFFF"/>
        <w:tabs>
          <w:tab w:val="clear" w:pos="709"/>
          <w:tab w:val="left" w:pos="851" w:leader="none"/>
          <w:tab w:val="left" w:pos="1418" w:leader="none"/>
        </w:tabs>
        <w:ind w:left="0" w:firstLine="709"/>
        <w:jc w:val="both"/>
        <w:rPr/>
      </w:pPr>
      <w:r>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6"/>
        </w:numPr>
        <w:tabs>
          <w:tab w:val="clear" w:pos="709"/>
          <w:tab w:val="left" w:pos="1134" w:leader="none"/>
          <w:tab w:val="left" w:pos="1276" w:leader="none"/>
        </w:tabs>
        <w:ind w:left="0" w:firstLine="709"/>
        <w:jc w:val="both"/>
        <w:rPr/>
      </w:pPr>
      <w:r>
        <w:rPr/>
        <w:t>хищении и иных противоправных действиях – в течение 24 (двадцати четырех) часов;</w:t>
      </w:r>
    </w:p>
    <w:p>
      <w:pPr>
        <w:pStyle w:val="ListParagraph"/>
        <w:numPr>
          <w:ilvl w:val="0"/>
          <w:numId w:val="16"/>
        </w:numPr>
        <w:tabs>
          <w:tab w:val="clear" w:pos="709"/>
          <w:tab w:val="left" w:pos="1134" w:leader="none"/>
          <w:tab w:val="left" w:pos="1276" w:leader="none"/>
        </w:tabs>
        <w:ind w:left="0" w:firstLine="709"/>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6"/>
        </w:numPr>
        <w:tabs>
          <w:tab w:val="clear" w:pos="709"/>
          <w:tab w:val="left" w:pos="1134" w:leader="none"/>
          <w:tab w:val="left" w:pos="1276" w:leader="none"/>
        </w:tabs>
        <w:ind w:left="0" w:firstLine="709"/>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6"/>
        </w:numPr>
        <w:tabs>
          <w:tab w:val="clear" w:pos="709"/>
          <w:tab w:val="left" w:pos="1134" w:leader="none"/>
          <w:tab w:val="left" w:pos="1276" w:leader="none"/>
        </w:tabs>
        <w:ind w:left="0" w:firstLine="709"/>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numPr>
          <w:ilvl w:val="2"/>
          <w:numId w:val="20"/>
        </w:numPr>
        <w:shd w:val="clear" w:color="auto" w:fill="FFFFFF"/>
        <w:tabs>
          <w:tab w:val="clear" w:pos="709"/>
          <w:tab w:val="left" w:pos="1418" w:leader="none"/>
        </w:tabs>
        <w:ind w:left="0" w:firstLine="709"/>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20"/>
        </w:numPr>
        <w:shd w:val="clear" w:color="auto" w:fill="FFFFFF"/>
        <w:tabs>
          <w:tab w:val="clear" w:pos="709"/>
          <w:tab w:val="left" w:pos="1418" w:leader="none"/>
        </w:tabs>
        <w:ind w:left="0" w:firstLine="709"/>
        <w:jc w:val="both"/>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20"/>
        </w:numPr>
        <w:shd w:val="clear" w:color="auto" w:fill="FFFFFF"/>
        <w:tabs>
          <w:tab w:val="clear" w:pos="709"/>
          <w:tab w:val="left" w:pos="1418" w:leader="none"/>
        </w:tabs>
        <w:ind w:left="0" w:firstLine="709"/>
        <w:jc w:val="both"/>
        <w:rPr/>
      </w:pPr>
      <w:r>
        <w:rPr/>
        <w:t xml:space="preserve">Исполнять другие обязанности в соответствии с Договором и законодательством Российской Федерации. </w:t>
      </w:r>
    </w:p>
    <w:p>
      <w:pPr>
        <w:pStyle w:val="ListParagraph"/>
        <w:shd w:val="clear" w:color="auto" w:fill="FFFFFF"/>
        <w:tabs>
          <w:tab w:val="clear" w:pos="709"/>
          <w:tab w:val="left" w:pos="1418" w:leader="none"/>
        </w:tabs>
        <w:ind w:left="709" w:hanging="0"/>
        <w:jc w:val="both"/>
        <w:rPr/>
      </w:pPr>
      <w:r>
        <w:rPr/>
      </w:r>
    </w:p>
    <w:p>
      <w:pPr>
        <w:pStyle w:val="ListParagraph"/>
        <w:numPr>
          <w:ilvl w:val="1"/>
          <w:numId w:val="20"/>
        </w:numPr>
        <w:shd w:val="clear" w:color="auto" w:fill="FFFFFF"/>
        <w:tabs>
          <w:tab w:val="clear" w:pos="709"/>
          <w:tab w:val="left" w:pos="1134" w:leader="none"/>
        </w:tabs>
        <w:ind w:left="0" w:firstLine="709"/>
        <w:jc w:val="both"/>
        <w:rPr/>
      </w:pPr>
      <w:r>
        <w:rPr>
          <w:u w:val="single"/>
        </w:rPr>
        <w:t>Исполнитель имеет право</w:t>
      </w:r>
      <w:r>
        <w:rPr/>
        <w:t>:</w:t>
      </w:r>
    </w:p>
    <w:p>
      <w:pPr>
        <w:pStyle w:val="ListParagraph"/>
        <w:numPr>
          <w:ilvl w:val="2"/>
          <w:numId w:val="21"/>
        </w:numPr>
        <w:shd w:val="clear" w:color="auto" w:fill="FFFFFF"/>
        <w:tabs>
          <w:tab w:val="clear" w:pos="709"/>
          <w:tab w:val="left" w:pos="1418" w:leader="none"/>
        </w:tabs>
        <w:ind w:left="0" w:firstLine="709"/>
        <w:jc w:val="both"/>
        <w:rPr/>
      </w:pPr>
      <w:r>
        <w:rPr/>
        <w:t>Самостоятельно организовать оказание Услуг.</w:t>
      </w:r>
    </w:p>
    <w:p>
      <w:pPr>
        <w:pStyle w:val="ListParagraph"/>
        <w:numPr>
          <w:ilvl w:val="2"/>
          <w:numId w:val="21"/>
        </w:numPr>
        <w:shd w:val="clear" w:color="auto" w:fill="FFFFFF"/>
        <w:tabs>
          <w:tab w:val="clear" w:pos="709"/>
          <w:tab w:val="left" w:pos="1418" w:leader="none"/>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21"/>
        </w:numPr>
        <w:shd w:val="clear" w:color="auto" w:fill="FFFFFF"/>
        <w:tabs>
          <w:tab w:val="clear" w:pos="709"/>
          <w:tab w:val="left" w:pos="1418" w:leader="none"/>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r>
        <w:rPr>
          <w:bCs/>
          <w:highlight w:val="lightGray"/>
        </w:rPr>
        <w:t xml:space="preserve"> </w:t>
      </w:r>
    </w:p>
    <w:p>
      <w:pPr>
        <w:pStyle w:val="ListParagraph"/>
        <w:numPr>
          <w:ilvl w:val="2"/>
          <w:numId w:val="21"/>
        </w:numPr>
        <w:shd w:val="clear" w:color="auto" w:fill="FFFFFF"/>
        <w:tabs>
          <w:tab w:val="clear" w:pos="709"/>
          <w:tab w:val="left" w:pos="1418" w:leader="none"/>
        </w:tabs>
        <w:ind w:left="0" w:firstLine="709"/>
        <w:jc w:val="both"/>
        <w:rPr>
          <w:bCs/>
        </w:rPr>
      </w:pPr>
      <w:r>
        <w:rPr>
          <w:bCs/>
        </w:rPr>
        <w:t xml:space="preserve">При необходимости по предварительному письменному согласованию </w:t>
        <w:br/>
        <w:t xml:space="preserve">с Заказчиком заключать договоры с Субисполнителями в совокупности не более чем на </w:t>
      </w:r>
      <w:r>
        <w:rPr>
          <w:bCs/>
          <w:highlight w:val="lightGray"/>
        </w:rPr>
        <w:t>__  (_______)</w:t>
      </w:r>
      <w:r>
        <w:rPr>
          <w:bCs/>
        </w:rPr>
        <w:t xml:space="preserve"> процентов</w:t>
      </w:r>
      <w:r>
        <w:rPr>
          <w:rStyle w:val="FootnoteReference"/>
          <w:bCs/>
        </w:rPr>
        <w:footnoteReference w:id="6"/>
      </w:r>
      <w:r>
        <w:rPr>
          <w:bCs/>
          <w:vertAlign w:val="superscript"/>
        </w:rPr>
        <w:t xml:space="preserve"> </w:t>
      </w:r>
      <w:r>
        <w:rPr>
          <w:bCs/>
        </w:rPr>
        <w:t>от Цены Договора, неся при этом ответственность за действия Субисполнителей, как за свои собственные.</w:t>
      </w:r>
    </w:p>
    <w:p>
      <w:pPr>
        <w:pStyle w:val="ListParagraph"/>
        <w:shd w:val="clear" w:color="auto" w:fill="FFFFFF"/>
        <w:tabs>
          <w:tab w:val="clear" w:pos="709"/>
          <w:tab w:val="left" w:pos="851" w:leader="none"/>
        </w:tabs>
        <w:ind w:left="0" w:firstLine="709"/>
        <w:jc w:val="both"/>
        <w:rPr>
          <w:bCs/>
        </w:rPr>
      </w:pPr>
      <w:r>
        <w:rPr>
          <w:bCs/>
        </w:rPr>
        <w:t xml:space="preserve">При согласовании привлечения Субисполнителей Исполнитель представляет Заказчику: </w:t>
      </w:r>
    </w:p>
    <w:p>
      <w:pPr>
        <w:pStyle w:val="ListParagraph"/>
        <w:numPr>
          <w:ilvl w:val="0"/>
          <w:numId w:val="29"/>
        </w:numPr>
        <w:shd w:val="clear" w:color="auto" w:fill="FFFFFF"/>
        <w:tabs>
          <w:tab w:val="left" w:pos="709" w:leader="none"/>
          <w:tab w:val="left" w:pos="1418" w:leader="none"/>
        </w:tabs>
        <w:ind w:left="0" w:firstLine="709"/>
        <w:jc w:val="both"/>
        <w:rPr>
          <w:bCs/>
        </w:rPr>
      </w:pPr>
      <w:r>
        <w:rPr>
          <w:bCs/>
        </w:rPr>
        <w:t>проект договора с Субисполнителем;</w:t>
      </w:r>
    </w:p>
    <w:p>
      <w:pPr>
        <w:pStyle w:val="ListParagraph"/>
        <w:numPr>
          <w:ilvl w:val="0"/>
          <w:numId w:val="29"/>
        </w:numPr>
        <w:shd w:val="clear" w:color="auto" w:fill="FFFFFF"/>
        <w:tabs>
          <w:tab w:val="left" w:pos="709" w:leader="none"/>
          <w:tab w:val="left" w:pos="1418" w:leader="none"/>
        </w:tabs>
        <w:ind w:left="0" w:firstLine="709"/>
        <w:jc w:val="both"/>
        <w:rPr>
          <w:bCs/>
        </w:rPr>
      </w:pPr>
      <w:r>
        <w:rPr>
          <w:bCs/>
        </w:rPr>
        <w:t>сведения об объемах оказываемых Услуг Субисполнителем;</w:t>
      </w:r>
    </w:p>
    <w:p>
      <w:pPr>
        <w:pStyle w:val="ListParagraph"/>
        <w:numPr>
          <w:ilvl w:val="0"/>
          <w:numId w:val="29"/>
        </w:numPr>
        <w:tabs>
          <w:tab w:val="left" w:pos="709" w:leader="none"/>
        </w:tabs>
        <w:ind w:left="0" w:firstLine="709"/>
        <w:jc w:val="both"/>
        <w:rPr>
          <w:bCs/>
        </w:rPr>
      </w:pPr>
      <w:r>
        <w:rPr>
          <w:bCs/>
        </w:rPr>
        <w:t>пофамильный перечень персонала Субисполнителя, который будет задействован при оказании Услуг;</w:t>
      </w:r>
    </w:p>
    <w:p>
      <w:pPr>
        <w:pStyle w:val="ListParagraph"/>
        <w:numPr>
          <w:ilvl w:val="0"/>
          <w:numId w:val="28"/>
        </w:numPr>
        <w:tabs>
          <w:tab w:val="left" w:pos="709" w:leader="none"/>
        </w:tabs>
        <w:ind w:left="0" w:firstLine="709"/>
        <w:jc w:val="both"/>
        <w:rPr>
          <w:bCs/>
        </w:rPr>
      </w:pPr>
      <w:r>
        <w:rPr>
          <w:bCs/>
        </w:rPr>
        <w:t>копии документов, подтверждающих наличие у Субисполнителя и его персонала допусков, разрешений и лицензий, необходимых для оказания Услуг.</w:t>
      </w:r>
    </w:p>
    <w:p>
      <w:pPr>
        <w:pStyle w:val="ListParagraph"/>
        <w:numPr>
          <w:ilvl w:val="3"/>
          <w:numId w:val="21"/>
        </w:numPr>
        <w:ind w:left="0" w:firstLine="709"/>
        <w:jc w:val="both"/>
        <w:rPr/>
      </w:pPr>
      <w:r>
        <w:rPr>
          <w:bCs/>
          <w:highlight w:val="lightGray"/>
        </w:rPr>
        <w:t xml:space="preserve">Исполнитель вправе заключить договор на оказание услуг по обращению с Отходами с третьими лицами с учетом ограничения и на условиях, предусмотренного пунктом 2.4.4. Договора. </w:t>
      </w:r>
    </w:p>
    <w:p>
      <w:pPr>
        <w:pStyle w:val="ListParagraph"/>
        <w:ind w:left="0" w:firstLine="709"/>
        <w:jc w:val="both"/>
        <w:rPr/>
      </w:pPr>
      <w:r>
        <w:rPr>
          <w:bCs/>
          <w:highlight w:val="lightGray"/>
        </w:rPr>
        <w:t>При этом оплата по договору, указанному в настоящем пункте Договора, осуществляется Исполнителем с включением расходов по соответствующему договору и расходов по внесению платы за НВОС при размещении Отходов в Сводный сметный расчет / Объектный сметный расчет с приложениями.</w:t>
      </w:r>
      <w:r>
        <w:rPr>
          <w:rStyle w:val="FootnoteReference"/>
          <w:bCs/>
          <w:highlight w:val="lightGray"/>
        </w:rPr>
        <w:footnoteReference w:id="7"/>
      </w:r>
    </w:p>
    <w:p>
      <w:pPr>
        <w:pStyle w:val="ListParagraph"/>
        <w:tabs>
          <w:tab w:val="left" w:pos="709" w:leader="none"/>
          <w:tab w:val="left" w:pos="851" w:leader="none"/>
        </w:tabs>
        <w:ind w:left="709" w:hanging="0"/>
        <w:jc w:val="both"/>
        <w:rPr>
          <w:highlight w:val="lightGray"/>
        </w:rPr>
      </w:pPr>
      <w:r>
        <w:rPr>
          <w:highlight w:val="lightGray"/>
        </w:rPr>
      </w:r>
    </w:p>
    <w:p>
      <w:pPr>
        <w:pStyle w:val="Style20"/>
        <w:tabs>
          <w:tab w:val="clear" w:pos="360"/>
        </w:tabs>
        <w:rPr>
          <w:rFonts w:ascii="Times New Roman" w:hAnsi="Times New Roman"/>
          <w:sz w:val="24"/>
        </w:rPr>
      </w:pPr>
      <w:r>
        <w:rPr>
          <w:rFonts w:ascii="Times New Roman" w:hAnsi="Times New Roman"/>
          <w:sz w:val="24"/>
        </w:rPr>
      </w:r>
    </w:p>
    <w:p>
      <w:pPr>
        <w:pStyle w:val="ListParagraph"/>
        <w:numPr>
          <w:ilvl w:val="0"/>
          <w:numId w:val="21"/>
        </w:numPr>
        <w:shd w:val="clear" w:color="auto" w:fill="FFFFFF"/>
        <w:tabs>
          <w:tab w:val="clear" w:pos="709"/>
          <w:tab w:val="left" w:pos="284" w:leader="none"/>
        </w:tabs>
        <w:ind w:left="0" w:hanging="0"/>
        <w:jc w:val="center"/>
        <w:rPr>
          <w:b/>
        </w:rPr>
      </w:pPr>
      <w:r>
        <w:rPr>
          <w:b/>
        </w:rPr>
        <w:t>Цена Договора и порядок расчетов</w:t>
      </w:r>
    </w:p>
    <w:p>
      <w:pPr>
        <w:pStyle w:val="ListParagraph"/>
        <w:numPr>
          <w:ilvl w:val="1"/>
          <w:numId w:val="26"/>
        </w:numPr>
        <w:shd w:val="clear" w:color="auto" w:fill="FFFFFF"/>
        <w:tabs>
          <w:tab w:val="clear" w:pos="709"/>
          <w:tab w:val="left" w:pos="284" w:leader="none"/>
          <w:tab w:val="left" w:pos="1134" w:leader="none"/>
        </w:tabs>
        <w:ind w:left="0" w:firstLine="709"/>
        <w:jc w:val="both"/>
        <w:rPr>
          <w:b/>
        </w:rPr>
      </w:pPr>
      <w:r>
        <w:rPr/>
        <w:t xml:space="preserve">Цена Договора в соответствии со </w:t>
      </w:r>
      <w:r>
        <w:rPr>
          <w:highlight w:val="lightGray"/>
        </w:rPr>
        <w:t>Сводным расчетом стоимости Услуг с приложениями / Расчетом стоимости Услуг</w:t>
      </w:r>
      <w:r>
        <w:rPr/>
        <w:t xml:space="preserve"> (Приложение № 2 к Договору) является</w:t>
      </w:r>
      <w:r>
        <w:rPr>
          <w:highlight w:val="lightGray"/>
        </w:rPr>
        <w:t xml:space="preserve"> предельной</w:t>
      </w:r>
      <w:r>
        <w:rPr/>
        <w:t xml:space="preserve"> и составляет __________ (_________________) рублей ___ копеек без учета НДС, при этом НДС исчисляется дополнительно по ставке, установленной статьей 164 Налогового кодекса РФ. </w:t>
      </w:r>
    </w:p>
    <w:p>
      <w:pPr>
        <w:pStyle w:val="ListParagraph"/>
        <w:shd w:val="clear" w:color="auto" w:fill="FFFFFF"/>
        <w:tabs>
          <w:tab w:val="clear" w:pos="709"/>
          <w:tab w:val="left" w:pos="284" w:leader="none"/>
          <w:tab w:val="left" w:pos="1134" w:leader="none"/>
        </w:tabs>
        <w:ind w:left="709" w:hanging="0"/>
        <w:jc w:val="both"/>
        <w:rPr>
          <w:b/>
        </w:rPr>
      </w:pPr>
      <w:r>
        <w:rPr/>
        <w:t xml:space="preserve">3.1.1. Стоимость Услуг, оказываемых Исполнителем в рамках Заявки Заказчика, указывается в Заявке. Заказчик предварительно (до включения в Заявку) согласовывает в рабочем порядке с Исполнителем стоимость Услуг. В случае возникновения разногласий между сторонами по поводу стоимости Услуг, включаемой в Заявку, они разрешаются в порядке, установленном настоящим Договором.  </w:t>
      </w:r>
    </w:p>
    <w:p>
      <w:pPr>
        <w:pStyle w:val="ListParagraph"/>
        <w:numPr>
          <w:ilvl w:val="1"/>
          <w:numId w:val="26"/>
        </w:numPr>
        <w:shd w:val="clear" w:color="auto" w:fill="FFFFFF"/>
        <w:tabs>
          <w:tab w:val="clear" w:pos="709"/>
          <w:tab w:val="left" w:pos="355" w:leader="none"/>
          <w:tab w:val="left" w:pos="1134" w:leader="none"/>
        </w:tabs>
        <w:ind w:lef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17"/>
        </w:numPr>
        <w:shd w:val="clear" w:color="auto" w:fill="FFFFFF"/>
        <w:tabs>
          <w:tab w:val="clear" w:pos="709"/>
          <w:tab w:val="left" w:pos="1418" w:leader="none"/>
        </w:tabs>
        <w:ind w:left="0" w:firstLine="709"/>
        <w:jc w:val="both"/>
        <w:rPr>
          <w:highlight w:val="lightGray"/>
        </w:rPr>
      </w:pPr>
      <w:r>
        <w:rPr>
          <w:highlight w:val="lightGray"/>
        </w:rPr>
        <w:t>приобретение материально-технических ресурсов, необходимых для оказания Услуг по Договору;</w:t>
      </w:r>
    </w:p>
    <w:p>
      <w:pPr>
        <w:pStyle w:val="ListParagraph"/>
        <w:numPr>
          <w:ilvl w:val="2"/>
          <w:numId w:val="17"/>
        </w:numPr>
        <w:shd w:val="clear" w:color="auto" w:fill="FFFFFF"/>
        <w:tabs>
          <w:tab w:val="clear" w:pos="709"/>
          <w:tab w:val="left" w:pos="1418" w:leader="none"/>
        </w:tabs>
        <w:ind w:left="0" w:firstLine="709"/>
        <w:jc w:val="both"/>
        <w:rPr>
          <w:highlight w:val="lightGray"/>
        </w:rPr>
      </w:pPr>
      <w:r>
        <w:rPr/>
        <w:t xml:space="preserve">заработную плату, накладные </w:t>
      </w:r>
      <w:r>
        <w:rPr>
          <w:highlight w:val="lightGray"/>
        </w:rPr>
        <w:t>и командировочные расходы, перемещение и размещение персонала Исполнителя</w:t>
      </w:r>
      <w:r>
        <w:rPr/>
        <w:t xml:space="preserve">; </w:t>
      </w:r>
    </w:p>
    <w:p>
      <w:pPr>
        <w:pStyle w:val="ListParagraph"/>
        <w:numPr>
          <w:ilvl w:val="2"/>
          <w:numId w:val="17"/>
        </w:numPr>
        <w:shd w:val="clear" w:color="auto" w:fill="FFFFFF"/>
        <w:tabs>
          <w:tab w:val="clear" w:pos="709"/>
          <w:tab w:val="left" w:pos="1418" w:leader="none"/>
        </w:tabs>
        <w:ind w:left="0" w:firstLine="709"/>
        <w:jc w:val="both"/>
        <w:rPr/>
      </w:pPr>
      <w:r>
        <w:rPr/>
        <w:t xml:space="preserve">подлежащие уплате налоги, сборы и пошлины; </w:t>
      </w:r>
    </w:p>
    <w:p>
      <w:pPr>
        <w:pStyle w:val="ListParagraph"/>
        <w:numPr>
          <w:ilvl w:val="2"/>
          <w:numId w:val="17"/>
        </w:numPr>
        <w:shd w:val="clear" w:color="auto" w:fill="FFFFFF"/>
        <w:tabs>
          <w:tab w:val="clear" w:pos="709"/>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9"/>
        </w:numPr>
        <w:shd w:val="clear" w:color="auto" w:fill="FFFFFF"/>
        <w:tabs>
          <w:tab w:val="left" w:pos="709" w:leader="none"/>
          <w:tab w:val="left" w:pos="851" w:leader="none"/>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9"/>
        </w:numPr>
        <w:shd w:val="clear" w:color="auto" w:fill="FFFFFF"/>
        <w:tabs>
          <w:tab w:val="left" w:pos="709" w:leader="none"/>
          <w:tab w:val="left" w:pos="851" w:leader="none"/>
          <w:tab w:val="left" w:pos="1134" w:leader="none"/>
        </w:tabs>
        <w:ind w:left="0" w:firstLine="709"/>
        <w:jc w:val="both"/>
        <w:rPr/>
      </w:pPr>
      <w:bookmarkStart w:id="8" w:name="_Ref361858588"/>
      <w:r>
        <w:rPr/>
        <w:t>Оплата по Договору осуществляется Заказчиком в следующем порядке:</w:t>
      </w:r>
      <w:bookmarkEnd w:id="8"/>
      <w:r>
        <w:rPr/>
        <w:t xml:space="preserve"> </w:t>
      </w:r>
    </w:p>
    <w:p>
      <w:pPr>
        <w:pStyle w:val="ListParagraph"/>
        <w:numPr>
          <w:ilvl w:val="2"/>
          <w:numId w:val="19"/>
        </w:numPr>
        <w:shd w:val="clear" w:color="auto" w:fill="FFFFFF"/>
        <w:tabs>
          <w:tab w:val="left" w:pos="709" w:leader="none"/>
          <w:tab w:val="left" w:pos="851" w:leader="none"/>
          <w:tab w:val="left" w:pos="1134" w:leader="none"/>
          <w:tab w:val="left" w:pos="1418" w:leader="none"/>
        </w:tabs>
        <w:ind w:left="0" w:firstLine="709"/>
        <w:jc w:val="both"/>
        <w:rPr/>
      </w:pPr>
      <w:bookmarkStart w:id="9" w:name="_Ref373240288"/>
      <w:bookmarkStart w:id="10" w:name="_Ref361834178"/>
      <w:bookmarkEnd w:id="10"/>
      <w:r>
        <w:rPr/>
        <w:t>Исполнитель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5 Договора.</w:t>
      </w:r>
    </w:p>
    <w:p>
      <w:pPr>
        <w:pStyle w:val="ListParagraph"/>
        <w:numPr>
          <w:ilvl w:val="2"/>
          <w:numId w:val="19"/>
        </w:numPr>
        <w:shd w:val="clear" w:color="auto" w:fill="FFFFFF"/>
        <w:tabs>
          <w:tab w:val="left" w:pos="709" w:leader="none"/>
          <w:tab w:val="left" w:pos="851" w:leader="none"/>
          <w:tab w:val="left" w:pos="1134" w:leader="none"/>
          <w:tab w:val="left" w:pos="1418" w:leader="none"/>
        </w:tabs>
        <w:ind w:left="0" w:firstLine="709"/>
        <w:jc w:val="both"/>
        <w:rPr/>
      </w:pPr>
      <w:r>
        <w:rPr>
          <w:bCs/>
        </w:rPr>
        <w:t xml:space="preserve">Авансовый платеж </w:t>
      </w:r>
      <w:r>
        <w:rPr/>
        <w:t xml:space="preserve">в размере </w:t>
      </w:r>
      <w:r>
        <w:rPr>
          <w:highlight w:val="lightGray"/>
        </w:rPr>
        <w:t>10 (десяти) процентов</w:t>
      </w:r>
      <w:r>
        <w:rPr/>
        <w:t xml:space="preserve"> от стоимости Услуг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выплачивается Исполнителю в течение 30 (тридцати) календарных дней с даты получения Заказчиком счета, выставленного Исполнителем, </w:t>
      </w:r>
      <w:r>
        <w:rPr>
          <w:highlight w:val="lightGray"/>
        </w:rPr>
        <w:t xml:space="preserve">при условии согласования Сторонами локальных расчётов стоимости Услуг в соответствии с пунктом </w:t>
      </w:r>
      <w:r>
        <w:rPr>
          <w:highlight w:val="lightGray"/>
        </w:rPr>
        <w:fldChar w:fldCharType="begin"/>
      </w:r>
      <w:r>
        <w:rPr>
          <w:highlight w:val="lightGray"/>
        </w:rPr>
        <w:instrText xml:space="preserve"> REF _Ref361834605 \r \h </w:instrText>
      </w:r>
      <w:r>
        <w:rPr>
          <w:highlight w:val="lightGray"/>
        </w:rPr>
        <w:fldChar w:fldCharType="separate"/>
      </w:r>
      <w:r>
        <w:rPr>
          <w:highlight w:val="lightGray"/>
        </w:rPr>
        <w:t>3.2</w:t>
      </w:r>
      <w:r>
        <w:rPr>
          <w:highlight w:val="lightGray"/>
        </w:rPr>
        <w:fldChar w:fldCharType="end"/>
      </w:r>
      <w:r>
        <w:rPr>
          <w:highlight w:val="lightGray"/>
        </w:rPr>
        <w:t>2 Договора</w:t>
      </w:r>
      <w:r>
        <w:rPr>
          <w:rStyle w:val="FootnoteReference"/>
        </w:rPr>
        <w:footnoteReference w:id="8"/>
      </w:r>
      <w:r>
        <w:rPr/>
        <w:t xml:space="preserve">, но не ранее чем за 30 (тридцать) календарных дней до даты начала оказания Услуг по Заявке и с учетом пунктов 3.5.1 и 3.5.4 Договора. </w:t>
      </w:r>
      <w:bookmarkEnd w:id="9"/>
    </w:p>
    <w:p>
      <w:pPr>
        <w:pStyle w:val="ListParagraph"/>
        <w:numPr>
          <w:ilvl w:val="2"/>
          <w:numId w:val="19"/>
        </w:numPr>
        <w:shd w:val="clear" w:color="auto" w:fill="FFFFFF"/>
        <w:tabs>
          <w:tab w:val="left" w:pos="709" w:leader="none"/>
          <w:tab w:val="left" w:pos="851" w:leader="none"/>
          <w:tab w:val="left" w:pos="1134" w:leader="none"/>
          <w:tab w:val="left" w:pos="1418" w:leader="none"/>
        </w:tabs>
        <w:ind w:left="0" w:firstLine="709"/>
        <w:jc w:val="both"/>
        <w:rPr/>
      </w:pPr>
      <w:r>
        <w:rPr/>
        <w:t xml:space="preserve">Последующий платеж в размере разницы между стоимостью Услуг,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и ранее выплаченной суммой авансового платежа, выплачивается в течение </w:t>
      </w:r>
      <w:r>
        <w:rPr>
          <w:highlight w:val="lightGray"/>
        </w:rPr>
        <w:t>20 (двадцати) календарных дней</w:t>
      </w:r>
      <w:r>
        <w:rPr>
          <w:rStyle w:val="FootnoteReference"/>
          <w:highlight w:val="lightGray"/>
        </w:rPr>
        <w:footnoteReference w:id="9"/>
      </w:r>
      <w:r>
        <w:rPr/>
        <w:t xml:space="preserve"> / </w:t>
      </w:r>
      <w:r>
        <w:rPr>
          <w:highlight w:val="lightGray"/>
        </w:rPr>
        <w:t>45 (сорока пяти) календарных дней</w:t>
      </w:r>
      <w:r>
        <w:rPr>
          <w:rStyle w:val="FootnoteReference"/>
          <w:highlight w:val="lightGray"/>
        </w:rPr>
        <w:footnoteReference w:id="10"/>
      </w:r>
      <w:r>
        <w:rPr/>
        <w:t xml:space="preserve"> / </w:t>
      </w:r>
      <w:r>
        <w:rPr>
          <w:highlight w:val="lightGray"/>
        </w:rPr>
        <w:t>7 (семи) рабочих дней</w:t>
      </w:r>
      <w:r>
        <w:rPr>
          <w:rStyle w:val="FootnoteReference"/>
          <w:highlight w:val="lightGray"/>
        </w:rPr>
        <w:footnoteReference w:id="11"/>
      </w:r>
      <w:r>
        <w:rPr/>
        <w:t xml:space="preserve"> с даты подписания Сторонами документов, указанных в пункте 4.1 Договора, на основании счета, выставленного Исполнителем, и с учетом пункта 3.5.4 Договора.</w:t>
      </w:r>
    </w:p>
    <w:p>
      <w:pPr>
        <w:pStyle w:val="ListParagraph"/>
        <w:numPr>
          <w:ilvl w:val="2"/>
          <w:numId w:val="19"/>
        </w:numPr>
        <w:shd w:val="clear" w:color="auto" w:fill="FFFFFF"/>
        <w:tabs>
          <w:tab w:val="left" w:pos="709" w:leader="none"/>
          <w:tab w:val="left" w:pos="851" w:leader="none"/>
          <w:tab w:val="left" w:pos="1134" w:leader="none"/>
          <w:tab w:val="left" w:pos="1418" w:leader="none"/>
        </w:tabs>
        <w:ind w:left="0" w:firstLine="709"/>
        <w:jc w:val="both"/>
        <w:rPr/>
      </w:pPr>
      <w:bookmarkStart w:id="11" w:name="_Ref372549497"/>
      <w:bookmarkStart w:id="12" w:name="_Ref361834178_Копия_1"/>
      <w:bookmarkEnd w:id="12"/>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1"/>
      <w:r>
        <w:rPr/>
        <w:t xml:space="preserve"> </w:t>
      </w:r>
    </w:p>
    <w:p>
      <w:pPr>
        <w:pStyle w:val="ListParagraph"/>
        <w:shd w:val="clear" w:color="auto" w:fill="FFFFFF"/>
        <w:tabs>
          <w:tab w:val="left" w:pos="709" w:leader="none"/>
        </w:tabs>
        <w:ind w:left="0" w:firstLine="709"/>
        <w:jc w:val="both"/>
        <w:rPr/>
      </w:pPr>
      <w:r>
        <w:rPr/>
        <w:t xml:space="preserve">3.5.5. </w:t>
      </w:r>
      <w:r>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rPr/>
        <w:t>предоставил</w:t>
      </w:r>
      <w:r>
        <w:rPr>
          <w:bCs/>
        </w:rPr>
        <w:t xml:space="preserve"> финансового обеспечения исполнения обязательств, предусмотренного пунктом 3.5.1 Договора, в установленный срок и при этом не приступил к исполнению обязательств по Договору.</w:t>
      </w:r>
    </w:p>
    <w:p>
      <w:pPr>
        <w:pStyle w:val="ListParagraph"/>
        <w:numPr>
          <w:ilvl w:val="1"/>
          <w:numId w:val="19"/>
        </w:numPr>
        <w:shd w:val="clear" w:color="auto" w:fill="FFFFFF"/>
        <w:tabs>
          <w:tab w:val="clear" w:pos="709"/>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9"/>
        </w:numPr>
        <w:shd w:val="clear" w:color="auto" w:fill="FFFFFF"/>
        <w:tabs>
          <w:tab w:val="clear" w:pos="709"/>
          <w:tab w:val="left" w:pos="1134" w:leader="none"/>
        </w:tabs>
        <w:ind w:left="0" w:firstLine="709"/>
        <w:jc w:val="both"/>
        <w:rPr/>
      </w:pPr>
      <w:r>
        <w:rPr/>
        <w:t xml:space="preserve">За исключением случая, указанного в пункте 2.3.13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9"/>
        </w:numPr>
        <w:shd w:val="clear" w:color="auto" w:fill="FFFFFF"/>
        <w:tabs>
          <w:tab w:val="clear" w:pos="709"/>
          <w:tab w:val="left" w:pos="1134" w:leader="none"/>
        </w:tabs>
        <w:ind w:left="0" w:firstLine="709"/>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9"/>
        </w:numPr>
        <w:shd w:val="clear" w:color="auto" w:fill="FFFFFF"/>
        <w:tabs>
          <w:tab w:val="clear" w:pos="709"/>
          <w:tab w:val="left" w:pos="1134" w:leader="none"/>
        </w:tabs>
        <w:ind w:left="0" w:firstLine="709"/>
        <w:jc w:val="both"/>
        <w:rPr/>
      </w:pPr>
      <w:r>
        <w:rPr>
          <w:highlight w:val="lightGray"/>
        </w:rPr>
        <w:t>Командировочные расходы включаются в стоимость Услуг в соответствии с расчетом, прилагаемым к Сводному расчету стоимости услуг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стоимости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r>
        <w:rPr/>
        <w:t>.</w:t>
      </w:r>
    </w:p>
    <w:p>
      <w:pPr>
        <w:pStyle w:val="ListParagraph"/>
        <w:numPr>
          <w:ilvl w:val="1"/>
          <w:numId w:val="19"/>
        </w:numPr>
        <w:shd w:val="clear" w:color="auto" w:fill="FFFFFF"/>
        <w:tabs>
          <w:tab w:val="clear" w:pos="709"/>
          <w:tab w:val="left" w:pos="1134" w:leader="none"/>
        </w:tabs>
        <w:ind w:left="0" w:firstLine="709"/>
        <w:jc w:val="both"/>
        <w:rPr/>
      </w:pPr>
      <w:r>
        <w:rPr/>
        <w:t>Индексация Цены Договора не допускается.</w:t>
      </w:r>
    </w:p>
    <w:p>
      <w:pPr>
        <w:pStyle w:val="ListParagraph"/>
        <w:numPr>
          <w:ilvl w:val="1"/>
          <w:numId w:val="19"/>
        </w:numPr>
        <w:shd w:val="clear" w:color="auto" w:fill="FFFFFF"/>
        <w:tabs>
          <w:tab w:val="clear" w:pos="709"/>
          <w:tab w:val="left" w:pos="1134" w:leader="none"/>
        </w:tabs>
        <w:ind w:lef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left="0" w:firstLine="709"/>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0" w:firstLine="709"/>
        <w:jc w:val="both"/>
        <w:rPr/>
      </w:pPr>
      <w:r>
        <w:rPr/>
      </w:r>
    </w:p>
    <w:p>
      <w:pPr>
        <w:pStyle w:val="ListParagraph"/>
        <w:shd w:val="clear" w:color="auto" w:fill="FFFFFF"/>
        <w:tabs>
          <w:tab w:val="clear" w:pos="709"/>
          <w:tab w:val="left" w:pos="1134" w:leader="none"/>
        </w:tabs>
        <w:ind w:left="709" w:hanging="0"/>
        <w:jc w:val="both"/>
        <w:rPr/>
      </w:pPr>
      <w:r>
        <w:rPr/>
      </w:r>
    </w:p>
    <w:p>
      <w:pPr>
        <w:pStyle w:val="ListParagraph"/>
        <w:numPr>
          <w:ilvl w:val="0"/>
          <w:numId w:val="19"/>
        </w:numPr>
        <w:shd w:val="clear" w:color="auto" w:fill="FFFFFF"/>
        <w:tabs>
          <w:tab w:val="clear" w:pos="709"/>
          <w:tab w:val="left" w:pos="284" w:leader="none"/>
        </w:tabs>
        <w:ind w:left="0" w:hanging="0"/>
        <w:jc w:val="center"/>
        <w:rPr>
          <w:b/>
        </w:rPr>
      </w:pPr>
      <w:r>
        <w:rPr>
          <w:b/>
        </w:rPr>
        <w:t>Порядок сдачи-приемки Услуг</w:t>
      </w:r>
    </w:p>
    <w:p>
      <w:pPr>
        <w:pStyle w:val="ListParagraph"/>
        <w:shd w:val="clear" w:color="auto" w:fill="FFFFFF"/>
        <w:tabs>
          <w:tab w:val="clear" w:pos="709"/>
          <w:tab w:val="left" w:pos="284" w:leader="none"/>
        </w:tabs>
        <w:ind w:left="0" w:hanging="0"/>
        <w:rPr>
          <w:b/>
        </w:rPr>
      </w:pPr>
      <w:r>
        <w:rPr>
          <w:b/>
        </w:rPr>
      </w:r>
    </w:p>
    <w:p>
      <w:pPr>
        <w:pStyle w:val="ListParagraph"/>
        <w:shd w:val="clear" w:color="auto" w:fill="FFFFFF"/>
        <w:tabs>
          <w:tab w:val="clear" w:pos="709"/>
          <w:tab w:val="left" w:pos="284" w:leader="none"/>
        </w:tabs>
        <w:jc w:val="both"/>
        <w:rPr/>
      </w:pPr>
      <w:r>
        <w:rPr>
          <w:b/>
        </w:rPr>
        <w:tab/>
      </w:r>
      <w:r>
        <w:rPr/>
        <w:t>4.1. Оказание услуг осуществляется по Заявкам в следующем порядке:</w:t>
      </w:r>
    </w:p>
    <w:p>
      <w:pPr>
        <w:pStyle w:val="ListParagraph"/>
        <w:shd w:val="clear" w:color="auto" w:fill="FFFFFF"/>
        <w:tabs>
          <w:tab w:val="clear" w:pos="709"/>
          <w:tab w:val="left" w:pos="284" w:leader="none"/>
        </w:tabs>
        <w:jc w:val="both"/>
        <w:rPr/>
      </w:pPr>
      <w:r>
        <w:rPr/>
        <w:t xml:space="preserve">            </w:t>
      </w:r>
      <w:r>
        <w:rPr/>
        <w:t>4.1.1. Заказчик в срок не позднее 15 (пятнадцати) рабочих дней до предполагаемой даты начала оказания Услуг направляет Исполнителю Заявку по электронной почте на адрес: _______________ с последующим направлением оригинала Заявки по адресу, указанному в разделе 16 Договора.</w:t>
      </w:r>
    </w:p>
    <w:p>
      <w:pPr>
        <w:pStyle w:val="ListParagraph"/>
        <w:shd w:val="clear" w:color="auto" w:fill="FFFFFF"/>
        <w:tabs>
          <w:tab w:val="clear" w:pos="709"/>
          <w:tab w:val="left" w:pos="284" w:leader="none"/>
        </w:tabs>
        <w:jc w:val="both"/>
        <w:rPr/>
      </w:pPr>
      <w:r>
        <w:rPr/>
        <w:t xml:space="preserve">            </w:t>
      </w:r>
      <w:r>
        <w:rPr/>
        <w:t>4.1.2. Исполнитель в течение 3 (трех) рабочих дней с даты получения Заявки подтверждает факт ее получения и готовность оказать услуги, предусмотренные в Заявке, по электронной почте на адрес: ______________ с последующим направлением письменного ответа по адресу, указанному в разделе 16 Договора.</w:t>
      </w:r>
    </w:p>
    <w:p>
      <w:pPr>
        <w:pStyle w:val="ListParagraph"/>
        <w:shd w:val="clear" w:color="auto" w:fill="FFFFFF"/>
        <w:tabs>
          <w:tab w:val="clear" w:pos="709"/>
          <w:tab w:val="left" w:pos="284" w:leader="none"/>
        </w:tabs>
        <w:jc w:val="both"/>
        <w:rPr/>
      </w:pPr>
      <w:r>
        <w:rPr/>
        <w:t xml:space="preserve">            </w:t>
      </w:r>
      <w:r>
        <w:rPr/>
        <w:t>4.1.3. Заказчик не позднее 7 (семи) рабочих дней до предполагаемой даты поставки Товара (партии Товара) вправе вносить изменения в Заявку путем письменного уведомления Исполнителя в порядке, предусмотренном для направления Заявки. Исполнитель в течение 2 (двух) рабочих дней с даты получения изменений к ранее направленной Заявке рассматривает соответствующего уведомление Заказчика и подтверждает оказание Услуг в соответствии с измененной Заявкой в порядке, указанном в пункте 4.1.2. Договора.</w:t>
      </w:r>
    </w:p>
    <w:p>
      <w:pPr>
        <w:pStyle w:val="ListParagraph"/>
        <w:shd w:val="clear" w:color="auto" w:fill="FFFFFF"/>
        <w:tabs>
          <w:tab w:val="clear" w:pos="709"/>
          <w:tab w:val="left" w:pos="284" w:leader="none"/>
        </w:tabs>
        <w:jc w:val="both"/>
        <w:rPr/>
      </w:pPr>
      <w:r>
        <w:rPr/>
        <w:t xml:space="preserve">            </w:t>
      </w:r>
      <w:r>
        <w:rPr/>
        <w:t xml:space="preserve">4.1.4. В случае невозможности оказать Услуги по Заявке Исполнитель обязан незамедлительно известить об этом Заказчика с указанием причин невозможности оказания Услуг и сроков их устранения. </w:t>
      </w:r>
    </w:p>
    <w:p>
      <w:pPr>
        <w:pStyle w:val="ListParagraph"/>
        <w:shd w:val="clear" w:color="auto" w:fill="FFFFFF"/>
        <w:tabs>
          <w:tab w:val="clear" w:pos="709"/>
          <w:tab w:val="left" w:pos="284" w:leader="none"/>
        </w:tabs>
        <w:jc w:val="both"/>
        <w:rPr/>
      </w:pPr>
      <w:r>
        <w:rPr/>
        <w:t xml:space="preserve">            </w:t>
      </w:r>
      <w:r>
        <w:rPr/>
        <w:t>4.1.5. В случае, указанном в пункте 4.1.4 Договора, Заказчик вправе по своему усмотрению:</w:t>
      </w:r>
    </w:p>
    <w:p>
      <w:pPr>
        <w:pStyle w:val="ListParagraph"/>
        <w:shd w:val="clear" w:color="auto" w:fill="FFFFFF"/>
        <w:tabs>
          <w:tab w:val="clear" w:pos="709"/>
          <w:tab w:val="left" w:pos="284" w:leader="none"/>
        </w:tabs>
        <w:jc w:val="both"/>
        <w:rPr/>
      </w:pPr>
      <w:r>
        <w:rPr/>
        <w:t xml:space="preserve">4.1.5.1. Направить новую Заявку в порядке, установленном пунктом 4.1.1 Договора                   в согласованные с Исполнителем сроки; </w:t>
      </w:r>
    </w:p>
    <w:p>
      <w:pPr>
        <w:pStyle w:val="ListParagraph"/>
        <w:shd w:val="clear" w:color="auto" w:fill="FFFFFF"/>
        <w:tabs>
          <w:tab w:val="clear" w:pos="709"/>
          <w:tab w:val="left" w:pos="284" w:leader="none"/>
        </w:tabs>
        <w:jc w:val="both"/>
        <w:rPr/>
      </w:pPr>
      <w:r>
        <w:rPr/>
        <w:t>4.1.5.2. Расторгнуть Договор в порядке, установленном пунктом 12.3. Договора.</w:t>
      </w:r>
    </w:p>
    <w:p>
      <w:pPr>
        <w:pStyle w:val="ListParagraph"/>
        <w:shd w:val="clear" w:color="auto" w:fill="FFFFFF"/>
        <w:tabs>
          <w:tab w:val="clear" w:pos="709"/>
          <w:tab w:val="left" w:pos="284" w:leader="none"/>
        </w:tabs>
        <w:jc w:val="both"/>
        <w:rPr/>
      </w:pPr>
      <w:r>
        <w:rPr/>
        <w:t xml:space="preserve">            </w:t>
      </w:r>
      <w:r>
        <w:rPr/>
        <w:t>4.1.6. Стороны вправе запросить друг у друга необходимые дополнительные сведения для оказания Услуг по Заявке.</w:t>
      </w:r>
    </w:p>
    <w:p>
      <w:pPr>
        <w:pStyle w:val="ListParagraph"/>
        <w:shd w:val="clear" w:color="auto" w:fill="FFFFFF"/>
        <w:tabs>
          <w:tab w:val="clear" w:pos="709"/>
          <w:tab w:val="left" w:pos="284" w:leader="none"/>
        </w:tabs>
        <w:ind w:left="0" w:hanging="0"/>
        <w:jc w:val="both"/>
        <w:rPr/>
      </w:pPr>
      <w:r>
        <w:rPr/>
        <w:t xml:space="preserve">            </w:t>
      </w:r>
      <w:r>
        <w:rPr/>
        <w:t>4.2. В течение 5 (пяти) рабочих дней с даты заключения Договора 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 контакты и должность таких представителей.</w:t>
      </w:r>
    </w:p>
    <w:p>
      <w:pPr>
        <w:pStyle w:val="ListParagraph"/>
        <w:shd w:val="clear" w:color="auto" w:fill="FFFFFF"/>
        <w:tabs>
          <w:tab w:val="clear" w:pos="709"/>
          <w:tab w:val="left" w:pos="284" w:leader="none"/>
          <w:tab w:val="left" w:pos="1134" w:leader="none"/>
        </w:tabs>
        <w:ind w:left="709" w:hanging="0"/>
        <w:jc w:val="both"/>
        <w:rPr/>
      </w:pPr>
      <w:r>
        <w:rPr/>
        <w:t xml:space="preserve">4.3. По окончании оказания Услуг по Заявке Исполнитель в течение </w:t>
      </w:r>
      <w:r>
        <w:rPr>
          <w:highlight w:val="lightGray"/>
        </w:rPr>
        <w:t>3 (трех) рабочих дней</w:t>
      </w:r>
      <w:r>
        <w:rPr/>
        <w:t xml:space="preserve"> предоставляет Заказчику подписанные со своей стороны в 2 (двух) экземплярах Акты об оказании Услуг по форме Приложения № 4 к Договору/УПД </w:t>
      </w:r>
      <w:r>
        <w:rPr>
          <w:highlight w:val="lightGray"/>
        </w:rPr>
        <w:t>с приложением Отчета об оказании Услуг и иных отчетных документов, предусмотренных Заданием на оказание Услуг (Приложение № 1 к Договору).</w:t>
      </w:r>
      <w:r>
        <w:rPr/>
        <w:t xml:space="preserve"> </w:t>
      </w:r>
    </w:p>
    <w:p>
      <w:pPr>
        <w:pStyle w:val="ListParagraph"/>
        <w:shd w:val="clear" w:color="auto" w:fill="FFFFFF"/>
        <w:tabs>
          <w:tab w:val="clear" w:pos="709"/>
          <w:tab w:val="left" w:pos="284" w:leader="none"/>
          <w:tab w:val="left" w:pos="1134" w:leader="none"/>
        </w:tabs>
        <w:ind w:left="709" w:hanging="0"/>
        <w:jc w:val="both"/>
        <w:rPr/>
      </w:pPr>
      <w:bookmarkStart w:id="13" w:name="_Ref372745126"/>
      <w:r>
        <w:rPr/>
        <w:t xml:space="preserve">4.4. В течение </w:t>
      </w:r>
      <w:r>
        <w:rPr>
          <w:highlight w:val="lightGray"/>
        </w:rPr>
        <w:t>15 (пятнадцати) рабочих</w:t>
      </w:r>
      <w:r>
        <w:rPr/>
        <w:t xml:space="preserve"> дней с даты получения полного комплекта документов, указанных в пункте 4.3.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3"/>
      <w:r>
        <w:rPr/>
        <w:t xml:space="preserve"> </w:t>
      </w:r>
    </w:p>
    <w:p>
      <w:pPr>
        <w:pStyle w:val="ListParagraph"/>
        <w:shd w:val="clear" w:color="auto" w:fill="FFFFFF"/>
        <w:tabs>
          <w:tab w:val="clear" w:pos="709"/>
          <w:tab w:val="left" w:pos="284" w:leader="none"/>
          <w:tab w:val="left" w:pos="1134" w:leader="none"/>
        </w:tabs>
        <w:ind w:left="709" w:hanging="0"/>
        <w:jc w:val="both"/>
        <w:rPr/>
      </w:pPr>
      <w:bookmarkStart w:id="14" w:name="_Ref373239439"/>
      <w:r>
        <w:rPr/>
        <w:t xml:space="preserve">4.5. 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5" w:name="_Ref361337525"/>
      <w:bookmarkEnd w:id="14"/>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4.3. - 4.4. Договора.</w:t>
      </w:r>
    </w:p>
    <w:p>
      <w:pPr>
        <w:pStyle w:val="ListParagraph"/>
        <w:shd w:val="clear" w:color="auto" w:fill="FFFFFF"/>
        <w:tabs>
          <w:tab w:val="clear" w:pos="709"/>
          <w:tab w:val="left" w:pos="284" w:leader="none"/>
          <w:tab w:val="left" w:pos="1134" w:leader="none"/>
        </w:tabs>
        <w:ind w:left="0" w:firstLine="709"/>
        <w:jc w:val="both"/>
        <w:rPr/>
      </w:pPr>
      <w:r>
        <w:rPr/>
        <w:t xml:space="preserve">Указание Заказчиком срока новой приемки не влечет переноса установленного Договором (Заявкой) срока оказания Услуг и не исключает ответственности Исполнителя за его нарушение. </w:t>
      </w:r>
    </w:p>
    <w:p>
      <w:pPr>
        <w:pStyle w:val="ListParagraph"/>
        <w:shd w:val="clear" w:color="auto" w:fill="FFFFFF"/>
        <w:tabs>
          <w:tab w:val="clear" w:pos="709"/>
          <w:tab w:val="left" w:pos="284" w:leader="none"/>
          <w:tab w:val="left" w:pos="1134" w:leader="none"/>
        </w:tabs>
        <w:ind w:left="709" w:hanging="0"/>
        <w:jc w:val="both"/>
        <w:rPr/>
      </w:pPr>
      <w:r>
        <w:rPr/>
        <w:t>4.6. Услуги считаются оказанными Исполнителем и принятыми Заказчиком с момента подписания Сторонами Акта об оказании Услуг/УПД.</w:t>
      </w:r>
    </w:p>
    <w:p>
      <w:pPr>
        <w:pStyle w:val="ListParagraph"/>
        <w:shd w:val="clear" w:color="auto" w:fill="FFFFFF"/>
        <w:tabs>
          <w:tab w:val="clear" w:pos="709"/>
          <w:tab w:val="left" w:pos="284" w:leader="none"/>
          <w:tab w:val="left" w:pos="1134" w:leader="none"/>
        </w:tabs>
        <w:ind w:left="709" w:hanging="0"/>
        <w:jc w:val="both"/>
        <w:rPr/>
      </w:pPr>
      <w:r>
        <w:rPr/>
        <w:t>4.7. 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5"/>
    </w:p>
    <w:p>
      <w:pPr>
        <w:pStyle w:val="ListParagraph"/>
        <w:shd w:val="clear" w:color="auto" w:fill="FFFFFF"/>
        <w:tabs>
          <w:tab w:val="clear" w:pos="709"/>
          <w:tab w:val="left" w:pos="1134" w:leader="none"/>
        </w:tabs>
        <w:ind w:left="0" w:firstLine="709"/>
        <w:jc w:val="both"/>
        <w:rPr/>
      </w:pPr>
      <w:r>
        <w:rPr/>
      </w:r>
    </w:p>
    <w:p>
      <w:pPr>
        <w:pStyle w:val="ListParagraph"/>
        <w:numPr>
          <w:ilvl w:val="0"/>
          <w:numId w:val="18"/>
        </w:numPr>
        <w:shd w:val="clear" w:color="auto" w:fill="FFFFFF"/>
        <w:tabs>
          <w:tab w:val="clear" w:pos="709"/>
          <w:tab w:val="left" w:pos="284" w:leader="none"/>
        </w:tabs>
        <w:ind w:left="0" w:hanging="0"/>
        <w:jc w:val="center"/>
        <w:rPr>
          <w:b/>
        </w:rPr>
      </w:pPr>
      <w:r>
        <w:rPr>
          <w:b/>
        </w:rPr>
        <w:t>Банковская гарантия</w:t>
      </w:r>
    </w:p>
    <w:p>
      <w:pPr>
        <w:pStyle w:val="ListParagraph"/>
        <w:numPr>
          <w:ilvl w:val="1"/>
          <w:numId w:val="22"/>
        </w:numPr>
        <w:shd w:val="clear" w:color="auto" w:fill="FFFFFF"/>
        <w:tabs>
          <w:tab w:val="clear" w:pos="709"/>
          <w:tab w:val="left" w:pos="1134" w:leader="none"/>
        </w:tabs>
        <w:ind w:left="0" w:firstLine="709"/>
        <w:jc w:val="both"/>
        <w:rPr>
          <w:bCs/>
        </w:rPr>
      </w:pPr>
      <w:r>
        <w:rPr>
          <w:bCs/>
        </w:rPr>
        <w:t>Банковская гарантия, предоставляемая Исполнителем Заказчику по Договору, должна соответствовать следующим требованиям:</w:t>
      </w:r>
    </w:p>
    <w:p>
      <w:pPr>
        <w:pStyle w:val="ListParagraph"/>
        <w:numPr>
          <w:ilvl w:val="2"/>
          <w:numId w:val="22"/>
        </w:numPr>
        <w:shd w:val="clear" w:color="auto" w:fill="FFFFFF"/>
        <w:tabs>
          <w:tab w:val="clear" w:pos="709"/>
          <w:tab w:val="left" w:pos="1134" w:leader="none"/>
        </w:tabs>
        <w:ind w:left="0" w:firstLine="709"/>
        <w:jc w:val="both"/>
        <w:rPr>
          <w:bCs/>
        </w:rPr>
      </w:pPr>
      <w:r>
        <w:rPr>
          <w:bCs/>
        </w:rPr>
        <w:t>Банковская гарантия должна быть безотзывной и безусловной (гарантия по первому требованию);</w:t>
      </w:r>
    </w:p>
    <w:p>
      <w:pPr>
        <w:pStyle w:val="ListParagraph"/>
        <w:numPr>
          <w:ilvl w:val="2"/>
          <w:numId w:val="22"/>
        </w:numPr>
        <w:shd w:val="clear" w:color="auto" w:fill="FFFFFF"/>
        <w:tabs>
          <w:tab w:val="clear" w:pos="709"/>
          <w:tab w:val="left" w:pos="1134" w:leader="none"/>
        </w:tabs>
        <w:ind w:left="0" w:firstLine="709"/>
        <w:jc w:val="both"/>
        <w:rPr>
          <w:bCs/>
        </w:rPr>
      </w:pPr>
      <w:r>
        <w:rPr>
          <w:bCs/>
        </w:rPr>
        <w:t>Бенефициар по Банковской гарантии – Заказчик, принципал – Исполнитель;</w:t>
      </w:r>
    </w:p>
    <w:p>
      <w:pPr>
        <w:pStyle w:val="ListParagraph"/>
        <w:numPr>
          <w:ilvl w:val="2"/>
          <w:numId w:val="23"/>
        </w:numPr>
        <w:shd w:val="clear" w:color="auto" w:fill="FFFFFF"/>
        <w:tabs>
          <w:tab w:val="clear" w:pos="709"/>
          <w:tab w:val="left" w:pos="1418" w:leader="none"/>
        </w:tabs>
        <w:ind w:left="0" w:firstLine="709"/>
        <w:jc w:val="both"/>
        <w:rPr>
          <w:bCs/>
        </w:rPr>
      </w:pPr>
      <w:r>
        <w:rPr>
          <w:bCs/>
        </w:rPr>
        <w:t>Сумма Банковской гарантии должна быть выражена в валюте расчетов по Договору;</w:t>
      </w:r>
    </w:p>
    <w:p>
      <w:pPr>
        <w:pStyle w:val="ListParagraph"/>
        <w:numPr>
          <w:ilvl w:val="2"/>
          <w:numId w:val="24"/>
        </w:numPr>
        <w:shd w:val="clear" w:color="auto" w:fill="FFFFFF"/>
        <w:tabs>
          <w:tab w:val="clear" w:pos="709"/>
          <w:tab w:val="left" w:pos="1418" w:leader="none"/>
        </w:tabs>
        <w:ind w:left="0" w:firstLine="709"/>
        <w:jc w:val="both"/>
        <w:rPr>
          <w:bCs/>
        </w:rPr>
      </w:pPr>
      <w:r>
        <w:rPr>
          <w:bCs/>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учетом ранее выплаченных Исполнителю и неотработанных авансовых платежей; </w:t>
      </w:r>
    </w:p>
    <w:p>
      <w:pPr>
        <w:pStyle w:val="ListParagraph"/>
        <w:numPr>
          <w:ilvl w:val="2"/>
          <w:numId w:val="24"/>
        </w:numPr>
        <w:shd w:val="clear" w:color="auto" w:fill="FFFFFF"/>
        <w:tabs>
          <w:tab w:val="clear" w:pos="709"/>
          <w:tab w:val="left" w:pos="1418" w:leader="none"/>
        </w:tabs>
        <w:ind w:left="0" w:firstLine="709"/>
        <w:jc w:val="both"/>
        <w:rPr>
          <w:bCs/>
        </w:rPr>
      </w:pPr>
      <w:r>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Pr/>
        <w:t xml:space="preserve"> </w:t>
      </w:r>
      <w:r>
        <w:rPr>
          <w:bCs/>
        </w:rPr>
        <w:t>как полностью, так и частично, с указанием на существо допущенных Исполнителем нарушений, в том числе в случаях:</w:t>
      </w:r>
    </w:p>
    <w:p>
      <w:pPr>
        <w:pStyle w:val="Normal"/>
        <w:numPr>
          <w:ilvl w:val="0"/>
          <w:numId w:val="12"/>
        </w:numPr>
        <w:tabs>
          <w:tab w:val="clear" w:pos="709"/>
          <w:tab w:val="left" w:pos="1418" w:leader="none"/>
        </w:tabs>
        <w:ind w:left="0" w:firstLine="709"/>
        <w:jc w:val="both"/>
        <w:rPr>
          <w:bCs/>
          <w:lang w:val="ru-RU"/>
        </w:rPr>
      </w:pPr>
      <w:r>
        <w:rPr>
          <w:bCs/>
          <w:lang w:val="ru-RU"/>
        </w:rPr>
        <w:t>отказа Исполнителя от исполнения обязательств по Договору, в том числе одностороннего отказа от Договора;</w:t>
      </w:r>
    </w:p>
    <w:p>
      <w:pPr>
        <w:pStyle w:val="Normal"/>
        <w:numPr>
          <w:ilvl w:val="0"/>
          <w:numId w:val="12"/>
        </w:numPr>
        <w:tabs>
          <w:tab w:val="clear" w:pos="709"/>
          <w:tab w:val="left" w:pos="1418" w:leader="none"/>
        </w:tabs>
        <w:ind w:left="0" w:firstLine="709"/>
        <w:jc w:val="both"/>
        <w:rPr>
          <w:bCs/>
          <w:lang w:val="ru-RU"/>
        </w:rPr>
      </w:pPr>
      <w:r>
        <w:rPr>
          <w:bCs/>
          <w:lang w:val="ru-RU"/>
        </w:rPr>
        <w:t>отказа Исполнителя от возврата неотработанного аванса при досрочном прекращении Договора / признании Договора недействительным;</w:t>
      </w:r>
    </w:p>
    <w:p>
      <w:pPr>
        <w:pStyle w:val="Normal"/>
        <w:numPr>
          <w:ilvl w:val="0"/>
          <w:numId w:val="12"/>
        </w:numPr>
        <w:tabs>
          <w:tab w:val="clear" w:pos="709"/>
          <w:tab w:val="left" w:pos="1418" w:leader="none"/>
        </w:tabs>
        <w:ind w:left="0" w:firstLine="709"/>
        <w:jc w:val="both"/>
        <w:rPr>
          <w:bCs/>
          <w:lang w:val="ru-RU"/>
        </w:rPr>
      </w:pPr>
      <w:r>
        <w:rPr>
          <w:bCs/>
          <w:lang w:val="ru-RU"/>
        </w:rPr>
        <w:t>нарушения Исполнителем сроков</w:t>
      </w:r>
      <w:r>
        <w:rPr>
          <w:lang w:val="ru-RU"/>
        </w:rPr>
        <w:t xml:space="preserve"> </w:t>
      </w:r>
      <w:r>
        <w:rPr>
          <w:bCs/>
          <w:lang w:val="ru-RU"/>
        </w:rPr>
        <w:t>оказания Услуг, установленных Договором более, чем на 60 (шестьдесят) календарных дней;</w:t>
      </w:r>
    </w:p>
    <w:p>
      <w:pPr>
        <w:pStyle w:val="Normal"/>
        <w:numPr>
          <w:ilvl w:val="0"/>
          <w:numId w:val="12"/>
        </w:numPr>
        <w:tabs>
          <w:tab w:val="clear" w:pos="709"/>
          <w:tab w:val="left" w:pos="1418" w:leader="none"/>
        </w:tabs>
        <w:ind w:left="0" w:firstLine="709"/>
        <w:jc w:val="both"/>
        <w:rPr>
          <w:bCs/>
          <w:lang w:val="ru-RU"/>
        </w:rPr>
      </w:pPr>
      <w:r>
        <w:rPr>
          <w:bCs/>
          <w:lang w:val="ru-RU"/>
        </w:rPr>
        <w:t>утраты Исполнителем специальных разрешений (в том числе отзыв, прекращение (приостановление) действия допусков, разрешений и / или лицензий, предоставляющих Исполнителю возможность надлежащего исполнения обязательств по Договору;</w:t>
      </w:r>
    </w:p>
    <w:p>
      <w:pPr>
        <w:pStyle w:val="Normal"/>
        <w:numPr>
          <w:ilvl w:val="0"/>
          <w:numId w:val="12"/>
        </w:numPr>
        <w:tabs>
          <w:tab w:val="clear" w:pos="709"/>
          <w:tab w:val="left" w:pos="1418" w:leader="none"/>
        </w:tabs>
        <w:ind w:left="0" w:firstLine="709"/>
        <w:jc w:val="both"/>
        <w:rPr>
          <w:bCs/>
          <w:lang w:val="ru-RU"/>
        </w:rPr>
      </w:pPr>
      <w:r>
        <w:rPr>
          <w:bCs/>
          <w:lang w:val="ru-RU"/>
        </w:rPr>
        <w:t>введения арбитражным судом процедуры несостоятельности (банкротства)</w:t>
      </w:r>
      <w:r>
        <w:rPr>
          <w:lang w:val="ru-RU"/>
        </w:rPr>
        <w:t xml:space="preserve"> </w:t>
      </w:r>
      <w:r>
        <w:rPr>
          <w:bCs/>
          <w:lang w:val="ru-RU"/>
        </w:rPr>
        <w:t>в отношении Исполнителя;</w:t>
      </w:r>
    </w:p>
    <w:p>
      <w:pPr>
        <w:pStyle w:val="Normal"/>
        <w:numPr>
          <w:ilvl w:val="0"/>
          <w:numId w:val="12"/>
        </w:numPr>
        <w:tabs>
          <w:tab w:val="clear" w:pos="709"/>
          <w:tab w:val="left" w:pos="1418" w:leader="none"/>
        </w:tabs>
        <w:ind w:left="0" w:firstLine="709"/>
        <w:jc w:val="both"/>
        <w:rPr>
          <w:bCs/>
          <w:lang w:val="ru-RU"/>
        </w:rPr>
      </w:pPr>
      <w:r>
        <w:rPr>
          <w:bCs/>
          <w:lang w:val="ru-RU"/>
        </w:rPr>
        <w:t>не предоставления Исполнителем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Исполнителем по Договору превышает срок действия Банковской гарантии либо срок исполнения обязательств продлен;</w:t>
      </w:r>
    </w:p>
    <w:p>
      <w:pPr>
        <w:pStyle w:val="Normal"/>
        <w:numPr>
          <w:ilvl w:val="0"/>
          <w:numId w:val="12"/>
        </w:numPr>
        <w:tabs>
          <w:tab w:val="clear" w:pos="709"/>
          <w:tab w:val="left" w:pos="1418" w:leader="none"/>
        </w:tabs>
        <w:ind w:left="0" w:firstLine="709"/>
        <w:jc w:val="both"/>
        <w:rPr>
          <w:bCs/>
          <w:lang w:val="ru-RU"/>
        </w:rPr>
      </w:pPr>
      <w:r>
        <w:rPr>
          <w:color w:val="000000"/>
          <w:lang w:val="ru-RU"/>
        </w:rPr>
        <w:t>признания Договора недействительным по причинам отсутствия необходимых</w:t>
      </w:r>
      <w:r>
        <w:rPr>
          <w:lang w:val="ru-RU"/>
        </w:rPr>
        <w:t xml:space="preserve"> корпоративных одобрений у Исполнителя;</w:t>
      </w:r>
    </w:p>
    <w:p>
      <w:pPr>
        <w:pStyle w:val="Normal"/>
        <w:numPr>
          <w:ilvl w:val="0"/>
          <w:numId w:val="12"/>
        </w:numPr>
        <w:tabs>
          <w:tab w:val="clear" w:pos="709"/>
          <w:tab w:val="left" w:pos="1418" w:leader="none"/>
        </w:tabs>
        <w:ind w:left="0" w:firstLine="709"/>
        <w:jc w:val="both"/>
        <w:rPr>
          <w:bCs/>
          <w:lang w:val="ru-RU"/>
        </w:rPr>
      </w:pPr>
      <w:r>
        <w:rPr>
          <w:bCs/>
          <w:lang w:val="ru-RU"/>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shd w:val="clear" w:color="auto" w:fill="FFFFFF"/>
        <w:tabs>
          <w:tab w:val="clear" w:pos="709"/>
          <w:tab w:val="left" w:pos="1418" w:leader="none"/>
        </w:tabs>
        <w:ind w:left="0" w:firstLine="709"/>
        <w:jc w:val="both"/>
        <w:rPr/>
      </w:pPr>
      <w:r>
        <w:rPr/>
        <w:t>Вместе с требованием о предъявлении суммы обеспечения к оплате Заказчик направляет Банку-Гаранту копию Банковской гарантии.</w:t>
      </w:r>
    </w:p>
    <w:p>
      <w:pPr>
        <w:pStyle w:val="ListParagraph"/>
        <w:shd w:val="clear" w:color="auto" w:fill="FFFFFF"/>
        <w:tabs>
          <w:tab w:val="clear" w:pos="709"/>
          <w:tab w:val="left" w:pos="1418" w:leader="none"/>
        </w:tabs>
        <w:ind w:left="0" w:firstLine="709"/>
        <w:jc w:val="both"/>
        <w:rPr/>
      </w:pPr>
      <w:r>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w:t>
      </w:r>
    </w:p>
    <w:p>
      <w:pPr>
        <w:pStyle w:val="ListParagraph"/>
        <w:shd w:val="clear" w:color="auto" w:fill="FFFFFF"/>
        <w:tabs>
          <w:tab w:val="clear" w:pos="709"/>
          <w:tab w:val="left" w:pos="1418" w:leader="none"/>
        </w:tabs>
        <w:ind w:left="0" w:firstLine="709"/>
        <w:jc w:val="both"/>
        <w:rPr>
          <w:bCs/>
        </w:rPr>
      </w:pPr>
      <w:r>
        <w:rPr>
          <w:bCs/>
          <w:color w:val="000000"/>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ind w:firstLine="709"/>
        <w:jc w:val="both"/>
        <w:rPr>
          <w:bCs/>
          <w:shd w:fill="FFFF00" w:val="clear"/>
          <w:lang w:val="ru-RU"/>
        </w:rPr>
      </w:pPr>
      <w:r>
        <w:rPr>
          <w:bCs/>
          <w:color w:val="000000"/>
          <w:lang w:val="ru-RU"/>
        </w:rPr>
        <w:t xml:space="preserve">Выбор формы направления такого требования осуществляется Бенефициаром самостоятельно. </w:t>
      </w:r>
      <w:r>
        <w:rPr>
          <w:bCs/>
          <w:lang w:val="ru-RU"/>
        </w:rPr>
        <w:t>Платеж по Банковской гарантии осуществляется Банком-Гарантом в течение 10 (десяти) рабочих дней после обращения Заказчика.</w:t>
      </w:r>
    </w:p>
    <w:p>
      <w:pPr>
        <w:pStyle w:val="ListParagraph"/>
        <w:numPr>
          <w:ilvl w:val="2"/>
          <w:numId w:val="24"/>
        </w:numPr>
        <w:shd w:val="clear" w:color="auto" w:fill="FFFFFF"/>
        <w:tabs>
          <w:tab w:val="clear" w:pos="709"/>
          <w:tab w:val="left" w:pos="1418" w:leader="none"/>
        </w:tabs>
        <w:ind w:left="0" w:firstLine="709"/>
        <w:jc w:val="both"/>
        <w:rPr>
          <w:bCs/>
        </w:rPr>
      </w:pPr>
      <w:r>
        <w:rPr>
          <w:bCs/>
        </w:rPr>
        <w:t>Срок окончания Банковской гарантии – не ранее 70 (семидесяти) календарных дней после наступления даты завершения Этапа Услуг, установленной Договором.</w:t>
      </w:r>
    </w:p>
    <w:p>
      <w:pPr>
        <w:pStyle w:val="ListParagraph"/>
        <w:numPr>
          <w:ilvl w:val="2"/>
          <w:numId w:val="24"/>
        </w:numPr>
        <w:shd w:val="clear" w:color="auto" w:fill="FFFFFF"/>
        <w:tabs>
          <w:tab w:val="clear" w:pos="709"/>
          <w:tab w:val="left" w:pos="1418" w:leader="none"/>
        </w:tabs>
        <w:ind w:left="0" w:firstLine="709"/>
        <w:jc w:val="both"/>
        <w:rPr>
          <w:bCs/>
        </w:rPr>
      </w:pPr>
      <w:r>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pPr>
        <w:pStyle w:val="ListParagraph"/>
        <w:numPr>
          <w:ilvl w:val="2"/>
          <w:numId w:val="24"/>
        </w:numPr>
        <w:shd w:val="clear" w:color="auto" w:fill="FFFFFF"/>
        <w:tabs>
          <w:tab w:val="clear" w:pos="709"/>
          <w:tab w:val="left" w:pos="1418" w:leader="none"/>
        </w:tabs>
        <w:ind w:left="0" w:firstLine="709"/>
        <w:jc w:val="both"/>
        <w:rPr>
          <w:bCs/>
        </w:rPr>
      </w:pPr>
      <w:r>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numPr>
          <w:ilvl w:val="2"/>
          <w:numId w:val="24"/>
        </w:numPr>
        <w:shd w:val="clear" w:color="auto" w:fill="FFFFFF"/>
        <w:tabs>
          <w:tab w:val="clear" w:pos="709"/>
          <w:tab w:val="left" w:pos="1418" w:leader="none"/>
        </w:tabs>
        <w:ind w:left="0" w:firstLine="709"/>
        <w:jc w:val="both"/>
        <w:rPr>
          <w:bCs/>
        </w:rPr>
      </w:pPr>
      <w:r>
        <w:rPr>
          <w:bCs/>
        </w:rPr>
        <w:t>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pPr>
        <w:pStyle w:val="ListParagraph"/>
        <w:numPr>
          <w:ilvl w:val="2"/>
          <w:numId w:val="24"/>
        </w:numPr>
        <w:shd w:val="clear" w:color="auto" w:fill="FFFFFF"/>
        <w:tabs>
          <w:tab w:val="clear" w:pos="709"/>
          <w:tab w:val="left" w:pos="1418" w:leader="none"/>
          <w:tab w:val="left" w:pos="1701" w:leader="none"/>
        </w:tabs>
        <w:ind w:left="0" w:firstLine="709"/>
        <w:jc w:val="both"/>
        <w:rPr/>
      </w:pPr>
      <w:r>
        <w:rPr/>
        <w:t xml:space="preserve">Банковские гарантии, предусмотренные настоящим разделом Договора, предоставляются (по выбору Заказчика): </w:t>
      </w:r>
    </w:p>
    <w:p>
      <w:pPr>
        <w:pStyle w:val="ListParagraph"/>
        <w:shd w:val="clear" w:color="auto" w:fill="FFFFFF"/>
        <w:tabs>
          <w:tab w:val="clear" w:pos="709"/>
          <w:tab w:val="left" w:pos="1418" w:leader="none"/>
          <w:tab w:val="left" w:pos="1701" w:leader="none"/>
        </w:tabs>
        <w:ind w:left="0" w:firstLine="709"/>
        <w:jc w:val="both"/>
        <w:rPr/>
      </w:pPr>
      <w:r>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shd w:val="clear" w:color="auto" w:fill="FFFFFF"/>
        <w:tabs>
          <w:tab w:val="clear" w:pos="709"/>
          <w:tab w:val="left" w:pos="1418" w:leader="none"/>
          <w:tab w:val="left" w:pos="1701" w:leader="none"/>
        </w:tabs>
        <w:ind w:left="0" w:firstLine="709"/>
        <w:jc w:val="both"/>
        <w:rPr/>
      </w:pPr>
      <w:r>
        <w:rPr/>
        <w:t>- в оригинале на бумажном носителе.</w:t>
      </w:r>
    </w:p>
    <w:p>
      <w:pPr>
        <w:pStyle w:val="Normal"/>
        <w:numPr>
          <w:ilvl w:val="1"/>
          <w:numId w:val="24"/>
        </w:numPr>
        <w:tabs>
          <w:tab w:val="clear" w:pos="709"/>
          <w:tab w:val="left" w:pos="1134" w:leader="none"/>
        </w:tabs>
        <w:ind w:left="0" w:firstLine="709"/>
        <w:jc w:val="both"/>
        <w:rPr>
          <w:bCs/>
          <w:lang w:val="ru-RU"/>
        </w:rPr>
      </w:pPr>
      <w:r>
        <w:rPr>
          <w:bCs/>
          <w:lang w:val="ru-RU"/>
        </w:rPr>
        <w:t>Банк, выдавший Банковскую гарантию, должен соответствовать критериям, указанным в Приложении № 6 к Договору.</w:t>
      </w:r>
    </w:p>
    <w:p>
      <w:pPr>
        <w:pStyle w:val="ListParagraph"/>
        <w:numPr>
          <w:ilvl w:val="1"/>
          <w:numId w:val="24"/>
        </w:numPr>
        <w:shd w:val="clear" w:color="auto" w:fill="FFFFFF"/>
        <w:tabs>
          <w:tab w:val="clear" w:pos="709"/>
          <w:tab w:val="left" w:pos="1134" w:leader="none"/>
        </w:tabs>
        <w:ind w:left="0" w:firstLine="709"/>
        <w:jc w:val="both"/>
        <w:rPr>
          <w:bCs/>
        </w:rPr>
      </w:pPr>
      <w:r>
        <w:rPr>
          <w:bCs/>
        </w:rPr>
        <w:t>Банковская гарантия возвращается Банку-Гаранту или Исполнителю после прекращения ее действия в течение 10 (десяти) рабочих дней с даты получения Заказчиком соответствующего письменного уведомления.</w:t>
      </w:r>
    </w:p>
    <w:p>
      <w:pPr>
        <w:pStyle w:val="ListParagraph"/>
        <w:numPr>
          <w:ilvl w:val="1"/>
          <w:numId w:val="24"/>
        </w:numPr>
        <w:shd w:val="clear" w:color="auto" w:fill="FFFFFF"/>
        <w:tabs>
          <w:tab w:val="clear" w:pos="709"/>
          <w:tab w:val="left" w:pos="1134" w:leader="none"/>
        </w:tabs>
        <w:ind w:left="0" w:firstLine="709"/>
        <w:jc w:val="both"/>
        <w:rPr>
          <w:bCs/>
        </w:rPr>
      </w:pPr>
      <w:r>
        <w:rPr>
          <w:bCs/>
        </w:rPr>
        <w:t>Сумма Банковской гарантии возврата авансового платежа по согласованию с Заказчиком может быть уменьшена пропорционально сумме выполненных Исполнителем обязательств по Договору при условии подтверждения их выполнения.</w:t>
      </w:r>
    </w:p>
    <w:p>
      <w:pPr>
        <w:pStyle w:val="ListParagraph"/>
        <w:numPr>
          <w:ilvl w:val="1"/>
          <w:numId w:val="24"/>
        </w:numPr>
        <w:shd w:val="clear" w:color="auto" w:fill="FFFFFF"/>
        <w:tabs>
          <w:tab w:val="clear" w:pos="709"/>
          <w:tab w:val="left" w:pos="1134" w:leader="none"/>
        </w:tabs>
        <w:ind w:left="0" w:firstLine="709"/>
        <w:jc w:val="both"/>
        <w:rPr>
          <w:bCs/>
        </w:rPr>
      </w:pPr>
      <w:r>
        <w:rPr>
          <w:bCs/>
        </w:rPr>
        <w:t>В случае увеличения Цены Договора или продления срока выполнения Исполнителем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24"/>
        </w:numPr>
        <w:shd w:val="clear" w:color="auto" w:fill="FFFFFF"/>
        <w:tabs>
          <w:tab w:val="clear" w:pos="709"/>
          <w:tab w:val="left" w:pos="1134" w:leader="none"/>
        </w:tabs>
        <w:ind w:left="0" w:firstLine="709"/>
        <w:jc w:val="both"/>
        <w:rPr>
          <w:bCs/>
        </w:rPr>
      </w:pPr>
      <w:r>
        <w:rPr>
          <w:bCs/>
        </w:rPr>
        <w:t>В случаях</w:t>
      </w:r>
      <w:r>
        <w:rPr>
          <w:bCs/>
          <w:lang w:val="en-US"/>
        </w:rPr>
        <w:t>:</w:t>
      </w:r>
      <w:r>
        <w:rPr>
          <w:bCs/>
        </w:rPr>
        <w:t xml:space="preserve"> </w:t>
      </w:r>
    </w:p>
    <w:p>
      <w:pPr>
        <w:pStyle w:val="ListParagraph"/>
        <w:numPr>
          <w:ilvl w:val="1"/>
          <w:numId w:val="13"/>
        </w:numPr>
        <w:shd w:val="clear" w:color="auto" w:fill="FFFFFF"/>
        <w:tabs>
          <w:tab w:val="clear" w:pos="709"/>
          <w:tab w:val="left" w:pos="1134" w:leader="none"/>
        </w:tabs>
        <w:ind w:left="0" w:firstLine="709"/>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numPr>
          <w:ilvl w:val="1"/>
          <w:numId w:val="13"/>
        </w:numPr>
        <w:shd w:val="clear" w:color="auto" w:fill="FFFFFF"/>
        <w:tabs>
          <w:tab w:val="clear" w:pos="709"/>
          <w:tab w:val="left" w:pos="1134" w:leader="none"/>
        </w:tabs>
        <w:ind w:left="0" w:firstLine="709"/>
        <w:jc w:val="both"/>
        <w:rPr>
          <w:bCs/>
        </w:rPr>
      </w:pPr>
      <w:r>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pPr>
        <w:pStyle w:val="ListParagraph"/>
        <w:shd w:val="clear" w:color="auto" w:fill="FFFFFF"/>
        <w:tabs>
          <w:tab w:val="clear" w:pos="709"/>
          <w:tab w:val="left" w:pos="1134" w:leader="none"/>
        </w:tabs>
        <w:ind w:left="0" w:firstLine="709"/>
        <w:jc w:val="both"/>
        <w:rPr>
          <w:bCs/>
        </w:rPr>
      </w:pPr>
      <w:r>
        <w:rPr>
          <w:bCs/>
        </w:rPr>
        <w:t>Исполнитель обязан предоставить Заказчику новую Банковскую гарантию</w:t>
      </w:r>
      <w:r>
        <w:rPr/>
        <w:t xml:space="preserve"> </w:t>
      </w:r>
      <w:r>
        <w:rPr>
          <w:bCs/>
        </w:rPr>
        <w:t>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pPr>
        <w:pStyle w:val="ListParagraph"/>
        <w:shd w:val="clear" w:color="auto" w:fill="FFFFFF"/>
        <w:ind w:left="0" w:firstLine="709"/>
        <w:jc w:val="both"/>
        <w:rPr>
          <w:bCs/>
        </w:rPr>
      </w:pPr>
      <w:r>
        <w:rPr>
          <w:bCs/>
        </w:rPr>
        <w:t>В случае непредставления Исполнителем в установленный срок новой Банковской гарантии Заказчик вправе удерживать сумму неотработанного аванса</w:t>
      </w:r>
      <w:r>
        <w:rPr>
          <w:rStyle w:val="FootnoteReference"/>
          <w:bCs/>
        </w:rPr>
        <w:footnoteReference w:id="12"/>
      </w:r>
      <w:r>
        <w:rPr>
          <w:bCs/>
        </w:rPr>
        <w:t xml:space="preserve"> при выплате каждого платежа, причитающегося Исполнителю, до полного зачета неотработанного аванса</w:t>
      </w:r>
      <w:r>
        <w:rPr/>
        <w:t>.</w:t>
      </w:r>
    </w:p>
    <w:p>
      <w:pPr>
        <w:pStyle w:val="ListParagraph"/>
        <w:numPr>
          <w:ilvl w:val="1"/>
          <w:numId w:val="24"/>
        </w:numPr>
        <w:shd w:val="clear" w:color="auto" w:fill="FFFFFF"/>
        <w:tabs>
          <w:tab w:val="clear" w:pos="709"/>
          <w:tab w:val="left" w:pos="1134" w:leader="none"/>
        </w:tabs>
        <w:ind w:left="0" w:firstLine="709"/>
        <w:jc w:val="both"/>
        <w:rPr>
          <w:bCs/>
        </w:rPr>
      </w:pPr>
      <w:r>
        <w:rPr>
          <w:bCs/>
        </w:rPr>
        <w:t>Во всех случаях, предусмотренных Договором, Исполнитель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pPr>
        <w:pStyle w:val="ListParagraph"/>
        <w:numPr>
          <w:ilvl w:val="1"/>
          <w:numId w:val="24"/>
        </w:numPr>
        <w:shd w:val="clear" w:color="auto" w:fill="FFFFFF"/>
        <w:tabs>
          <w:tab w:val="clear" w:pos="709"/>
          <w:tab w:val="left" w:pos="1134" w:leader="none"/>
        </w:tabs>
        <w:ind w:left="0" w:firstLine="709"/>
        <w:jc w:val="both"/>
        <w:rPr>
          <w:bCs/>
        </w:rPr>
      </w:pPr>
      <w:r>
        <w:rPr>
          <w:bCs/>
        </w:rPr>
        <w:t xml:space="preserve">Положения пункта 3.5.1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составляет 5 000 000 (Пять миллионов) рублей и более без учета НДС. </w:t>
      </w:r>
    </w:p>
    <w:p>
      <w:pPr>
        <w:pStyle w:val="ListParagraph"/>
        <w:numPr>
          <w:ilvl w:val="1"/>
          <w:numId w:val="24"/>
        </w:numPr>
        <w:shd w:val="clear" w:color="auto" w:fill="FFFFFF"/>
        <w:tabs>
          <w:tab w:val="clear" w:pos="709"/>
          <w:tab w:val="left" w:pos="1134" w:leader="none"/>
        </w:tabs>
        <w:ind w:left="0" w:firstLine="709"/>
        <w:jc w:val="both"/>
        <w:rPr>
          <w:bCs/>
        </w:rPr>
      </w:pPr>
      <w:r>
        <w:rPr>
          <w:highlight w:val="lightGray"/>
        </w:rPr>
        <w:t>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Договору</w:t>
      </w:r>
      <w:r>
        <w:rPr>
          <w:rStyle w:val="FootnoteReference"/>
          <w:highlight w:val="lightGray"/>
        </w:rPr>
        <w:footnoteReference w:id="13"/>
      </w:r>
      <w:r>
        <w:rPr>
          <w:highlight w:val="lightGray"/>
        </w:rPr>
        <w:t>.</w:t>
      </w:r>
    </w:p>
    <w:p>
      <w:pPr>
        <w:pStyle w:val="ListParagraph"/>
        <w:numPr>
          <w:ilvl w:val="1"/>
          <w:numId w:val="24"/>
        </w:numPr>
        <w:shd w:val="clear" w:color="auto" w:fill="FFFFFF"/>
        <w:tabs>
          <w:tab w:val="clear" w:pos="709"/>
          <w:tab w:val="left" w:pos="1134" w:leader="none"/>
        </w:tabs>
        <w:ind w:left="0" w:firstLine="709"/>
        <w:jc w:val="both"/>
        <w:rPr>
          <w:bCs/>
        </w:rPr>
      </w:pPr>
      <w:r>
        <w:rPr/>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pPr>
        <w:pStyle w:val="Normal"/>
        <w:shd w:val="clear" w:color="auto" w:fill="FFFFFF"/>
        <w:tabs>
          <w:tab w:val="clear" w:pos="709"/>
          <w:tab w:val="left" w:pos="1134" w:leader="none"/>
        </w:tabs>
        <w:jc w:val="both"/>
        <w:rPr>
          <w:bCs/>
          <w:lang w:val="ru-RU"/>
        </w:rPr>
      </w:pPr>
      <w:r>
        <w:rPr>
          <w:bCs/>
          <w:lang w:val="ru-RU"/>
        </w:rPr>
      </w:r>
    </w:p>
    <w:p>
      <w:pPr>
        <w:pStyle w:val="ListParagraph"/>
        <w:numPr>
          <w:ilvl w:val="0"/>
          <w:numId w:val="24"/>
        </w:numPr>
        <w:shd w:val="clear" w:color="auto" w:fill="FFFFFF"/>
        <w:tabs>
          <w:tab w:val="clear" w:pos="709"/>
          <w:tab w:val="left" w:pos="284" w:leader="none"/>
        </w:tabs>
        <w:ind w:left="0" w:hanging="0"/>
        <w:jc w:val="center"/>
        <w:rPr>
          <w:b/>
        </w:rPr>
      </w:pPr>
      <w:r>
        <w:rPr>
          <w:b/>
        </w:rPr>
        <w:t>Ответственность Сторон</w:t>
      </w:r>
    </w:p>
    <w:p>
      <w:pPr>
        <w:pStyle w:val="ListParagraph"/>
        <w:numPr>
          <w:ilvl w:val="1"/>
          <w:numId w:val="24"/>
        </w:numPr>
        <w:shd w:val="clear" w:color="auto" w:fill="FFFFFF"/>
        <w:tabs>
          <w:tab w:val="clear" w:pos="709"/>
          <w:tab w:val="left" w:pos="284" w:leader="none"/>
          <w:tab w:val="left" w:pos="1134" w:leader="none"/>
        </w:tabs>
        <w:ind w:left="0" w:firstLine="709"/>
        <w:jc w:val="both"/>
        <w:rPr>
          <w:b/>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ListParagraph"/>
        <w:numPr>
          <w:ilvl w:val="1"/>
          <w:numId w:val="25"/>
        </w:numPr>
        <w:tabs>
          <w:tab w:val="clear" w:pos="709"/>
          <w:tab w:val="left" w:pos="496" w:leader="none"/>
          <w:tab w:val="left" w:pos="1134" w:leader="none"/>
        </w:tabs>
        <w:ind w:left="0" w:firstLine="709"/>
        <w:jc w:val="both"/>
        <w:rPr/>
      </w:pPr>
      <w:r>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ListParagraph"/>
        <w:numPr>
          <w:ilvl w:val="1"/>
          <w:numId w:val="25"/>
        </w:numPr>
        <w:shd w:val="clear" w:color="auto" w:fill="FFFFFF" w:themeFill="background1"/>
        <w:tabs>
          <w:tab w:val="left" w:pos="0" w:leader="none"/>
          <w:tab w:val="left" w:pos="496" w:leader="none"/>
          <w:tab w:val="left" w:pos="709" w:leader="none"/>
          <w:tab w:val="left" w:pos="1134" w:leader="none"/>
          <w:tab w:val="left" w:pos="1418" w:leader="none"/>
        </w:tabs>
        <w:ind w:left="0" w:firstLine="709"/>
        <w:jc w:val="both"/>
        <w:rPr/>
      </w:pPr>
      <w:r>
        <w:rPr/>
        <w:t>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p>
    <w:p>
      <w:pPr>
        <w:pStyle w:val="ListParagraph"/>
        <w:numPr>
          <w:ilvl w:val="1"/>
          <w:numId w:val="25"/>
        </w:numPr>
        <w:shd w:val="clear" w:color="auto" w:fill="FFFFFF" w:themeFill="background1"/>
        <w:tabs>
          <w:tab w:val="left" w:pos="0" w:leader="none"/>
          <w:tab w:val="left" w:pos="496" w:leader="none"/>
          <w:tab w:val="left" w:pos="709" w:leader="none"/>
          <w:tab w:val="left" w:pos="1134" w:leader="none"/>
          <w:tab w:val="left" w:pos="1418" w:leader="none"/>
        </w:tabs>
        <w:ind w:left="0" w:firstLine="709"/>
        <w:jc w:val="both"/>
        <w:rPr/>
      </w:pPr>
      <w:r>
        <w:rPr/>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r>
        <w:rPr>
          <w:rFonts w:eastAsia="Calibri"/>
        </w:rPr>
        <w:t>.</w:t>
      </w:r>
    </w:p>
    <w:p>
      <w:pPr>
        <w:pStyle w:val="ListParagraph"/>
        <w:numPr>
          <w:ilvl w:val="1"/>
          <w:numId w:val="25"/>
        </w:numPr>
        <w:shd w:val="clear" w:color="auto" w:fill="FFFFFF"/>
        <w:tabs>
          <w:tab w:val="left" w:pos="0" w:leader="none"/>
          <w:tab w:val="left" w:pos="496" w:leader="none"/>
          <w:tab w:val="left" w:pos="709" w:leader="none"/>
          <w:tab w:val="left" w:pos="1134" w:leader="none"/>
          <w:tab w:val="left" w:pos="1418" w:leader="none"/>
        </w:tabs>
        <w:ind w:left="0" w:firstLine="709"/>
        <w:jc w:val="both"/>
        <w:rPr>
          <w:bCs/>
        </w:rPr>
      </w:pPr>
      <w:r>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25"/>
        </w:numPr>
        <w:shd w:val="clear" w:color="auto" w:fill="FFFFFF"/>
        <w:tabs>
          <w:tab w:val="left" w:pos="0" w:leader="none"/>
          <w:tab w:val="left" w:pos="496" w:leader="none"/>
          <w:tab w:val="left" w:pos="709" w:leader="none"/>
          <w:tab w:val="left" w:pos="1134" w:leader="none"/>
          <w:tab w:val="left" w:pos="1418" w:leader="none"/>
        </w:tabs>
        <w:ind w:left="0" w:firstLine="709"/>
        <w:jc w:val="both"/>
        <w:rPr>
          <w:bCs/>
        </w:rPr>
      </w:pPr>
      <w:r>
        <w:rPr>
          <w:bCs/>
        </w:rPr>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w:t>
      </w:r>
      <w:r>
        <w:rPr>
          <w:bCs/>
          <w:shd w:fill="C0C0C0" w:val="clear"/>
        </w:rPr>
        <w:t>экологических, санитарно-</w:t>
      </w:r>
      <w:r>
        <w:rPr>
          <w:bCs/>
          <w:color w:val="000000"/>
          <w:shd w:fill="C0C0C0" w:val="clear"/>
        </w:rPr>
        <w:t>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внутренним водном и морском транспорте, а также требований, установленных локальными нормативными правовыми актами (документами) Заказчика в области обращения с Отходами на территории Заказчика</w:t>
      </w:r>
      <w:r>
        <w:rPr>
          <w:rStyle w:val="FootnoteReference"/>
          <w:bCs/>
          <w:color w:val="000000"/>
          <w:shd w:fill="C0C0C0" w:val="clear"/>
        </w:rPr>
        <w:footnoteReference w:id="14"/>
      </w:r>
      <w:r>
        <w:rPr>
          <w:bCs/>
          <w:color w:val="000000"/>
          <w:shd w:fill="C0C0C0" w:val="clear"/>
        </w:rPr>
        <w:t>,</w:t>
      </w:r>
      <w:r>
        <w:rPr>
          <w:bCs/>
          <w:color w:val="000000"/>
        </w:rPr>
        <w:t xml:space="preserve"> </w:t>
      </w:r>
      <w:r>
        <w:rPr>
          <w:bCs/>
        </w:rPr>
        <w:t xml:space="preserve">если они зафиксированы Заказчиком или уполномоченным государственным органом, Заказчик, помимо возмещения убытков, </w:t>
      </w:r>
      <w:r>
        <w:rPr>
          <w:bCs/>
          <w:shd w:fill="C0C0C0" w:val="clear"/>
        </w:rPr>
        <w:t xml:space="preserve">включая реальный ущерб в виде возмещения расходов по уплате </w:t>
      </w:r>
      <w:r>
        <w:rPr>
          <w:bCs/>
          <w:color w:val="000000"/>
          <w:shd w:fill="C0C0C0" w:val="clear"/>
        </w:rPr>
        <w:t>соответствующих</w:t>
      </w:r>
      <w:r>
        <w:rPr>
          <w:bCs/>
          <w:shd w:fill="C0C0C0" w:val="clear"/>
        </w:rPr>
        <w:t xml:space="preserve"> административных штрафов</w:t>
      </w:r>
      <w:r>
        <w:rPr>
          <w:rStyle w:val="FootnoteReference"/>
          <w:bCs/>
          <w:shd w:fill="C0C0C0" w:val="clear"/>
        </w:rPr>
        <w:footnoteReference w:id="15"/>
      </w:r>
      <w:r>
        <w:rPr>
          <w:bCs/>
          <w:shd w:fill="C0C0C0" w:val="clear"/>
        </w:rPr>
        <w:t xml:space="preserve">, </w:t>
      </w:r>
      <w:r>
        <w:rPr>
          <w:bCs/>
        </w:rPr>
        <w:t xml:space="preserve">вправе требовать уплаты Исполнителем штрафа в размерах, установленных Приложением № 5 к Договору. </w:t>
      </w:r>
    </w:p>
    <w:p>
      <w:pPr>
        <w:pStyle w:val="ListParagraph"/>
        <w:numPr>
          <w:ilvl w:val="1"/>
          <w:numId w:val="25"/>
        </w:numPr>
        <w:shd w:val="clear" w:color="auto" w:fill="FFFFFF"/>
        <w:tabs>
          <w:tab w:val="clear" w:pos="709"/>
          <w:tab w:val="left" w:pos="496" w:leader="none"/>
          <w:tab w:val="left" w:pos="1134" w:leader="none"/>
          <w:tab w:val="left" w:pos="1276" w:leader="none"/>
        </w:tabs>
        <w:ind w:left="0" w:firstLine="709"/>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25"/>
        </w:numPr>
        <w:shd w:val="clear" w:color="auto" w:fill="FFFFFF"/>
        <w:tabs>
          <w:tab w:val="clear" w:pos="709"/>
          <w:tab w:val="left" w:pos="1134" w:leader="none"/>
        </w:tabs>
        <w:ind w:left="0" w:firstLine="709"/>
        <w:jc w:val="both"/>
        <w:rPr>
          <w:bCs/>
        </w:rPr>
      </w:pPr>
      <w:r>
        <w:rPr>
          <w:bCs/>
        </w:rPr>
        <w:t>За непредоставление либо несвоевременное предоставление / переоформление Исполнителем банковских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p>
    <w:p>
      <w:pPr>
        <w:pStyle w:val="ListParagraph"/>
        <w:numPr>
          <w:ilvl w:val="1"/>
          <w:numId w:val="25"/>
        </w:numPr>
        <w:shd w:val="clear" w:color="auto" w:fill="FFFFFF"/>
        <w:tabs>
          <w:tab w:val="clear" w:pos="709"/>
          <w:tab w:val="left" w:pos="1134" w:leader="none"/>
        </w:tabs>
        <w:ind w:left="0" w:firstLine="709"/>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25"/>
        </w:numPr>
        <w:shd w:val="clear" w:color="auto" w:fill="FFFFFF"/>
        <w:tabs>
          <w:tab w:val="clear" w:pos="709"/>
          <w:tab w:val="left" w:pos="1418" w:leader="none"/>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5"/>
        </w:numPr>
        <w:shd w:val="clear" w:color="auto" w:fill="FFFFFF"/>
        <w:tabs>
          <w:tab w:val="clear" w:pos="709"/>
          <w:tab w:val="left" w:pos="1418" w:leader="none"/>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5"/>
        </w:numPr>
        <w:shd w:val="clear" w:color="auto" w:fill="FFFFFF"/>
        <w:tabs>
          <w:tab w:val="clear" w:pos="709"/>
          <w:tab w:val="left" w:pos="1418" w:leader="none"/>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25"/>
        </w:numPr>
        <w:shd w:val="clear" w:color="auto" w:fill="FFFFFF"/>
        <w:tabs>
          <w:tab w:val="clear" w:pos="709"/>
          <w:tab w:val="left" w:pos="496" w:leader="none"/>
          <w:tab w:val="left" w:pos="1418" w:leader="none"/>
        </w:tabs>
        <w:ind w:left="0" w:firstLine="709"/>
        <w:jc w:val="both"/>
        <w:rPr/>
      </w:pPr>
      <w:r>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284" w:leader="none"/>
        </w:tabs>
        <w:ind w:left="0" w:hanging="0"/>
        <w:rPr>
          <w:b/>
        </w:rPr>
      </w:pPr>
      <w:r>
        <w:rPr>
          <w:b/>
        </w:rPr>
      </w:r>
    </w:p>
    <w:p>
      <w:pPr>
        <w:pStyle w:val="ListParagraph"/>
        <w:numPr>
          <w:ilvl w:val="0"/>
          <w:numId w:val="25"/>
        </w:numPr>
        <w:shd w:val="clear" w:color="auto" w:fill="FFFFFF"/>
        <w:tabs>
          <w:tab w:val="clear" w:pos="709"/>
          <w:tab w:val="left" w:pos="284" w:leader="none"/>
        </w:tabs>
        <w:ind w:left="0" w:hanging="0"/>
        <w:jc w:val="center"/>
        <w:rPr>
          <w:b/>
        </w:rPr>
      </w:pPr>
      <w:r>
        <w:rPr>
          <w:b/>
        </w:rPr>
        <w:t>Исключительные права и патенты</w:t>
      </w:r>
    </w:p>
    <w:p>
      <w:pPr>
        <w:pStyle w:val="ListParagraph"/>
        <w:numPr>
          <w:ilvl w:val="1"/>
          <w:numId w:val="27"/>
        </w:numPr>
        <w:shd w:val="clear" w:color="auto" w:fill="FFFFFF"/>
        <w:tabs>
          <w:tab w:val="clear" w:pos="709"/>
          <w:tab w:val="left" w:pos="284" w:leader="none"/>
          <w:tab w:val="left" w:pos="1134" w:leader="none"/>
        </w:tabs>
        <w:ind w:left="0" w:firstLine="709"/>
        <w:jc w:val="both"/>
        <w:rPr>
          <w:b/>
        </w:rPr>
      </w:pPr>
      <w:r>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7"/>
        </w:numPr>
        <w:shd w:val="clear" w:color="auto" w:fill="FFFFFF"/>
        <w:tabs>
          <w:tab w:val="clear" w:pos="709"/>
          <w:tab w:val="left" w:pos="284" w:leader="none"/>
          <w:tab w:val="left" w:pos="1134" w:leader="none"/>
        </w:tabs>
        <w:ind w:left="0" w:firstLine="709"/>
        <w:jc w:val="both"/>
        <w:rPr>
          <w:b/>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7"/>
        </w:numPr>
        <w:shd w:val="clear" w:color="auto" w:fill="FFFFFF"/>
        <w:tabs>
          <w:tab w:val="clear" w:pos="709"/>
          <w:tab w:val="left" w:pos="284" w:leader="none"/>
          <w:tab w:val="left" w:pos="1134" w:leader="none"/>
        </w:tabs>
        <w:ind w:left="0" w:firstLine="709"/>
        <w:jc w:val="both"/>
        <w:rPr>
          <w:b/>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27"/>
        </w:numPr>
        <w:shd w:val="clear" w:color="auto" w:fill="FFFFFF"/>
        <w:tabs>
          <w:tab w:val="clear" w:pos="709"/>
          <w:tab w:val="left" w:pos="284" w:leader="none"/>
          <w:tab w:val="left" w:pos="1134" w:leader="none"/>
        </w:tabs>
        <w:ind w:left="0" w:firstLine="709"/>
        <w:jc w:val="both"/>
        <w:rPr>
          <w:b/>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7"/>
        </w:numPr>
        <w:shd w:val="clear" w:color="auto" w:fill="FFFFFF"/>
        <w:tabs>
          <w:tab w:val="clear" w:pos="709"/>
          <w:tab w:val="left" w:pos="284" w:leader="none"/>
          <w:tab w:val="left" w:pos="1134" w:leader="none"/>
        </w:tabs>
        <w:ind w:left="0" w:firstLine="709"/>
        <w:jc w:val="both"/>
        <w:rPr>
          <w:b/>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left="0" w:firstLine="709"/>
        <w:jc w:val="both"/>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7"/>
        </w:numPr>
        <w:shd w:val="clear" w:color="auto" w:fill="FFFFFF"/>
        <w:tabs>
          <w:tab w:val="clear" w:pos="709"/>
          <w:tab w:val="left" w:pos="1134" w:leader="none"/>
        </w:tabs>
        <w:ind w:left="0" w:firstLine="709"/>
        <w:jc w:val="both"/>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7"/>
        </w:numPr>
        <w:shd w:val="clear" w:color="auto" w:fill="FFFFFF"/>
        <w:tabs>
          <w:tab w:val="clear" w:pos="709"/>
          <w:tab w:val="left" w:pos="1134" w:leader="none"/>
        </w:tabs>
        <w:ind w:left="0" w:firstLine="709"/>
        <w:jc w:val="both"/>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 У</w:t>
      </w:r>
      <w:r>
        <w:rPr>
          <w:bCs/>
        </w:rPr>
        <w:t>слуг/УПД.</w:t>
      </w:r>
    </w:p>
    <w:p>
      <w:pPr>
        <w:pStyle w:val="ListParagraph"/>
        <w:shd w:val="clear" w:color="auto" w:fill="FFFFFF"/>
        <w:tabs>
          <w:tab w:val="clear" w:pos="709"/>
          <w:tab w:val="left" w:pos="1134" w:leader="none"/>
          <w:tab w:val="left" w:pos="2835" w:leader="none"/>
        </w:tabs>
        <w:ind w:left="0" w:firstLine="709"/>
        <w:jc w:val="both"/>
        <w:rPr/>
      </w:pPr>
      <w:r>
        <w:rPr/>
      </w:r>
    </w:p>
    <w:p>
      <w:pPr>
        <w:pStyle w:val="ListParagraph"/>
        <w:numPr>
          <w:ilvl w:val="0"/>
          <w:numId w:val="27"/>
        </w:numPr>
        <w:shd w:val="clear" w:color="auto" w:fill="FFFFFF"/>
        <w:tabs>
          <w:tab w:val="clear" w:pos="709"/>
          <w:tab w:val="left" w:pos="284" w:leader="none"/>
        </w:tabs>
        <w:ind w:left="0" w:hanging="0"/>
        <w:jc w:val="center"/>
        <w:rPr>
          <w:b/>
          <w:bCs/>
        </w:rPr>
      </w:pPr>
      <w:r>
        <w:rPr>
          <w:b/>
          <w:bCs/>
        </w:rPr>
        <w:t>Конфиденциальность</w:t>
      </w:r>
    </w:p>
    <w:p>
      <w:pPr>
        <w:pStyle w:val="ListParagraph"/>
        <w:numPr>
          <w:ilvl w:val="1"/>
          <w:numId w:val="27"/>
        </w:numPr>
        <w:shd w:val="clear" w:color="auto" w:fill="FFFFFF"/>
        <w:tabs>
          <w:tab w:val="clear" w:pos="709"/>
          <w:tab w:val="left" w:pos="284" w:leader="none"/>
          <w:tab w:val="left" w:pos="1134" w:leader="none"/>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27"/>
        </w:numPr>
        <w:shd w:val="clear" w:color="auto" w:fill="FFFFFF"/>
        <w:tabs>
          <w:tab w:val="clear" w:pos="709"/>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7"/>
        </w:numPr>
        <w:shd w:val="clear" w:color="auto" w:fill="FFFFFF"/>
        <w:tabs>
          <w:tab w:val="clear" w:pos="709"/>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7"/>
        </w:numPr>
        <w:shd w:val="clear" w:color="auto" w:fill="FFFFFF"/>
        <w:tabs>
          <w:tab w:val="clear" w:pos="709"/>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7"/>
        </w:numPr>
        <w:shd w:val="clear" w:color="auto" w:fill="FFFFFF"/>
        <w:tabs>
          <w:tab w:val="clear" w:pos="709"/>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left="0" w:firstLine="709"/>
        <w:jc w:val="both"/>
        <w:rPr>
          <w:bCs/>
        </w:rPr>
      </w:pPr>
      <w:r>
        <w:rPr>
          <w:bCs/>
        </w:rPr>
        <w:t>учетные регистры бухгалтерского учета;</w:t>
      </w:r>
    </w:p>
    <w:p>
      <w:pPr>
        <w:pStyle w:val="Normal"/>
        <w:numPr>
          <w:ilvl w:val="0"/>
          <w:numId w:val="4"/>
        </w:numPr>
        <w:tabs>
          <w:tab w:val="clear" w:pos="709"/>
          <w:tab w:val="left" w:pos="1418" w:leader="none"/>
        </w:tabs>
        <w:ind w:left="0" w:firstLine="709"/>
        <w:jc w:val="both"/>
        <w:rPr>
          <w:bCs/>
        </w:rPr>
      </w:pPr>
      <w:r>
        <w:rPr>
          <w:bCs/>
        </w:rPr>
        <w:t>бизнес-планы;</w:t>
      </w:r>
    </w:p>
    <w:p>
      <w:pPr>
        <w:pStyle w:val="Normal"/>
        <w:numPr>
          <w:ilvl w:val="0"/>
          <w:numId w:val="4"/>
        </w:numPr>
        <w:tabs>
          <w:tab w:val="clear" w:pos="709"/>
          <w:tab w:val="left" w:pos="1418" w:leader="none"/>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27"/>
        </w:numPr>
        <w:shd w:val="clear" w:color="auto" w:fill="FFFFFF"/>
        <w:tabs>
          <w:tab w:val="clear" w:pos="709"/>
          <w:tab w:val="left" w:pos="1134" w:leader="none"/>
        </w:tabs>
        <w:ind w:left="0" w:firstLine="709"/>
        <w:jc w:val="both"/>
        <w:rPr>
          <w:bCs/>
        </w:rPr>
      </w:pPr>
      <w:bookmarkStart w:id="16"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6"/>
      <w:r>
        <w:rPr>
          <w:bCs/>
        </w:rPr>
        <w:t xml:space="preserve"> </w:t>
      </w:r>
    </w:p>
    <w:p>
      <w:pPr>
        <w:pStyle w:val="ListParagraph"/>
        <w:numPr>
          <w:ilvl w:val="2"/>
          <w:numId w:val="27"/>
        </w:numPr>
        <w:shd w:val="clear" w:color="auto" w:fill="FFFFFF"/>
        <w:tabs>
          <w:tab w:val="clear" w:pos="709"/>
          <w:tab w:val="left" w:pos="1134"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numPr>
          <w:ilvl w:val="2"/>
          <w:numId w:val="27"/>
        </w:numPr>
        <w:shd w:val="clear" w:color="auto" w:fill="FFFFFF"/>
        <w:tabs>
          <w:tab w:val="clear" w:pos="709"/>
          <w:tab w:val="left" w:pos="1134"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27"/>
        </w:numPr>
        <w:shd w:val="clear" w:color="auto" w:fill="FFFFFF"/>
        <w:tabs>
          <w:tab w:val="clear" w:pos="709"/>
          <w:tab w:val="left" w:pos="1134"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27"/>
        </w:numPr>
        <w:shd w:val="clear" w:color="auto" w:fill="FFFFFF"/>
        <w:tabs>
          <w:tab w:val="clear" w:pos="709"/>
          <w:tab w:val="left" w:pos="1134"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7"/>
        </w:numPr>
        <w:shd w:val="clear" w:color="auto" w:fill="FFFFFF"/>
        <w:tabs>
          <w:tab w:val="clear" w:pos="709"/>
          <w:tab w:val="left" w:pos="1134"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7"/>
        </w:numPr>
        <w:shd w:val="clear" w:color="auto" w:fill="FFFFFF"/>
        <w:tabs>
          <w:tab w:val="clear" w:pos="709"/>
          <w:tab w:val="left" w:pos="1134"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7"/>
        </w:numPr>
        <w:shd w:val="clear" w:color="auto" w:fill="FFFFFF"/>
        <w:tabs>
          <w:tab w:val="clear" w:pos="709"/>
          <w:tab w:val="left" w:pos="1134" w:leader="none"/>
        </w:tabs>
        <w:ind w:left="0" w:firstLine="709"/>
        <w:jc w:val="both"/>
        <w:rPr>
          <w:bCs/>
        </w:rPr>
      </w:pPr>
      <w:bookmarkStart w:id="17"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7"/>
    </w:p>
    <w:p>
      <w:pPr>
        <w:pStyle w:val="ListParagraph"/>
        <w:numPr>
          <w:ilvl w:val="2"/>
          <w:numId w:val="27"/>
        </w:numPr>
        <w:shd w:val="clear" w:color="auto" w:fill="FFFFFF"/>
        <w:tabs>
          <w:tab w:val="clear" w:pos="709"/>
          <w:tab w:val="left" w:pos="1134"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27"/>
        </w:numPr>
        <w:shd w:val="clear" w:color="auto" w:fill="FFFFFF"/>
        <w:tabs>
          <w:tab w:val="clear" w:pos="709"/>
          <w:tab w:val="left" w:pos="1134" w:leader="none"/>
        </w:tabs>
        <w:ind w:left="0" w:firstLine="709"/>
        <w:jc w:val="both"/>
        <w:rPr>
          <w:bCs/>
        </w:rPr>
      </w:pPr>
      <w:bookmarkStart w:id="18"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8"/>
    </w:p>
    <w:p>
      <w:pPr>
        <w:pStyle w:val="ListParagraph"/>
        <w:numPr>
          <w:ilvl w:val="1"/>
          <w:numId w:val="27"/>
        </w:numPr>
        <w:shd w:val="clear" w:color="auto" w:fill="FFFFFF"/>
        <w:tabs>
          <w:tab w:val="clear" w:pos="709"/>
          <w:tab w:val="left" w:pos="1134" w:leader="none"/>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7"/>
        </w:numPr>
        <w:shd w:val="clear" w:color="auto" w:fill="FFFFFF"/>
        <w:tabs>
          <w:tab w:val="clear" w:pos="709"/>
          <w:tab w:val="left" w:pos="1134" w:leader="none"/>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hanging="0"/>
        <w:rPr>
          <w:b/>
        </w:rPr>
      </w:pPr>
      <w:r>
        <w:rPr>
          <w:b/>
        </w:rPr>
      </w:r>
    </w:p>
    <w:p>
      <w:pPr>
        <w:pStyle w:val="ListParagraph"/>
        <w:numPr>
          <w:ilvl w:val="0"/>
          <w:numId w:val="27"/>
        </w:numPr>
        <w:shd w:val="clear" w:color="auto" w:fill="FFFFFF"/>
        <w:tabs>
          <w:tab w:val="clear" w:pos="709"/>
          <w:tab w:val="left" w:pos="284" w:leader="none"/>
        </w:tabs>
        <w:ind w:left="0" w:hanging="0"/>
        <w:jc w:val="center"/>
        <w:rPr>
          <w:bCs/>
        </w:rPr>
      </w:pPr>
      <w:r>
        <w:rPr>
          <w:b/>
          <w:bCs/>
        </w:rPr>
        <w:t>Разрешение споров</w:t>
      </w:r>
    </w:p>
    <w:p>
      <w:pPr>
        <w:pStyle w:val="ListParagraph"/>
        <w:numPr>
          <w:ilvl w:val="1"/>
          <w:numId w:val="27"/>
        </w:numPr>
        <w:shd w:val="clear" w:color="auto" w:fill="FFFFFF"/>
        <w:tabs>
          <w:tab w:val="clear" w:pos="709"/>
          <w:tab w:val="left" w:pos="284" w:leader="none"/>
          <w:tab w:val="left" w:pos="1134"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7"/>
        </w:numPr>
        <w:shd w:val="clear" w:color="auto" w:fill="FFFFFF"/>
        <w:tabs>
          <w:tab w:val="clear" w:pos="709"/>
          <w:tab w:val="left" w:pos="284" w:leader="none"/>
          <w:tab w:val="left" w:pos="1134" w:leader="none"/>
        </w:tabs>
        <w:ind w:left="0" w:firstLine="709"/>
        <w:jc w:val="both"/>
        <w:rPr>
          <w:bCs/>
        </w:rPr>
      </w:pPr>
      <w:r>
        <w:rPr>
          <w:bCs/>
        </w:rPr>
        <w:t>Споры, указанные в пункте 9.1 Договора, которые не были урегулированы Сторонами путем переговоров, подлежат разрешению в Арбитражном суде Республики Дагестан в соответствии с законодательством Российской Федерации, за исключением споров из Банковской гарантии, подсудность которых предусмотрена пунктом 5.1.8. Договора.</w:t>
      </w:r>
    </w:p>
    <w:p>
      <w:pPr>
        <w:pStyle w:val="ListParagraph"/>
        <w:numPr>
          <w:ilvl w:val="1"/>
          <w:numId w:val="27"/>
        </w:numPr>
        <w:shd w:val="clear" w:color="auto" w:fill="FFFFFF"/>
        <w:tabs>
          <w:tab w:val="clear" w:pos="709"/>
          <w:tab w:val="left" w:pos="284" w:leader="none"/>
          <w:tab w:val="left" w:pos="1134" w:leader="none"/>
        </w:tabs>
        <w:ind w:left="0" w:firstLine="709"/>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highlight w:val="lightGray"/>
        </w:rPr>
        <w:t>15.8</w:t>
      </w:r>
      <w:r>
        <w:rPr>
          <w:bCs/>
        </w:rPr>
        <w:t xml:space="preserve"> Договора.</w:t>
      </w:r>
    </w:p>
    <w:p>
      <w:pPr>
        <w:pStyle w:val="ListParagraph"/>
        <w:numPr>
          <w:ilvl w:val="1"/>
          <w:numId w:val="27"/>
        </w:numPr>
        <w:shd w:val="clear" w:color="auto" w:fill="FFFFFF"/>
        <w:tabs>
          <w:tab w:val="clear" w:pos="709"/>
          <w:tab w:val="left" w:pos="284" w:leader="none"/>
          <w:tab w:val="left" w:pos="1134"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7"/>
        </w:numPr>
        <w:shd w:val="clear" w:color="auto" w:fill="FFFFFF"/>
        <w:tabs>
          <w:tab w:val="clear" w:pos="709"/>
          <w:tab w:val="left" w:pos="284" w:leader="none"/>
          <w:tab w:val="left" w:pos="1134" w:leader="none"/>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418" w:leader="none"/>
        </w:tabs>
        <w:ind w:left="0" w:firstLine="851"/>
        <w:jc w:val="both"/>
        <w:rPr/>
      </w:pPr>
      <w:r>
        <w:rPr/>
      </w:r>
    </w:p>
    <w:p>
      <w:pPr>
        <w:pStyle w:val="ListParagraph"/>
        <w:numPr>
          <w:ilvl w:val="0"/>
          <w:numId w:val="27"/>
        </w:numPr>
        <w:shd w:val="clear" w:color="auto" w:fill="FFFFFF"/>
        <w:tabs>
          <w:tab w:val="clear" w:pos="709"/>
          <w:tab w:val="left" w:pos="426" w:leader="none"/>
        </w:tabs>
        <w:ind w:left="0" w:hanging="0"/>
        <w:jc w:val="center"/>
        <w:rPr>
          <w:b/>
        </w:rPr>
      </w:pPr>
      <w:r>
        <w:rPr>
          <w:b/>
          <w:bCs/>
        </w:rPr>
        <w:t>Антикоррупционная оговорка</w:t>
      </w:r>
    </w:p>
    <w:p>
      <w:pPr>
        <w:pStyle w:val="ListParagraph"/>
        <w:widowControl w:val="false"/>
        <w:numPr>
          <w:ilvl w:val="1"/>
          <w:numId w:val="27"/>
        </w:numPr>
        <w:shd w:val="clear" w:color="auto" w:fill="FFFFFF"/>
        <w:tabs>
          <w:tab w:val="clear" w:pos="709"/>
          <w:tab w:val="left" w:pos="1134" w:leader="none"/>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lang w:val="ru-RU"/>
        </w:rPr>
      </w:pPr>
      <w:r>
        <w:rPr>
          <w:color w:val="000000"/>
          <w:lang w:val="ru-RU"/>
        </w:rPr>
        <w:t xml:space="preserve">10.7.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lang w:val="ru-RU"/>
        </w:rPr>
      </w:pPr>
      <w:r>
        <w:rPr>
          <w:lang w:val="ru-RU"/>
        </w:rPr>
        <w:t xml:space="preserve">10.7.1.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clear" w:pos="709"/>
          <w:tab w:val="left" w:pos="567" w:leader="none"/>
          <w:tab w:val="left" w:pos="1134" w:leader="none"/>
        </w:tabs>
        <w:ind w:firstLine="709"/>
        <w:jc w:val="both"/>
        <w:rPr>
          <w:lang w:val="ru-RU"/>
        </w:rPr>
      </w:pPr>
      <w:r>
        <w:rPr>
          <w:lang w:val="ru-RU"/>
        </w:rPr>
        <w:t xml:space="preserve">10.7.2.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27"/>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27"/>
        </w:numPr>
        <w:shd w:val="clear" w:color="auto" w:fill="FFFFFF"/>
        <w:tabs>
          <w:tab w:val="clear" w:pos="709"/>
          <w:tab w:val="left" w:pos="426" w:leader="none"/>
          <w:tab w:val="left" w:pos="1134" w:leader="none"/>
          <w:tab w:val="left" w:pos="1418" w:leader="none"/>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7"/>
        </w:numPr>
        <w:shd w:val="clear" w:color="auto" w:fill="FFFFFF"/>
        <w:tabs>
          <w:tab w:val="clear" w:pos="709"/>
          <w:tab w:val="left" w:pos="426" w:leader="none"/>
          <w:tab w:val="left" w:pos="1134" w:leader="none"/>
          <w:tab w:val="left" w:pos="1418" w:leader="none"/>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7"/>
        </w:numPr>
        <w:shd w:val="clear" w:color="auto" w:fill="FFFFFF"/>
        <w:tabs>
          <w:tab w:val="clear" w:pos="709"/>
          <w:tab w:val="left" w:pos="426" w:leader="none"/>
          <w:tab w:val="left" w:pos="1134" w:leader="none"/>
          <w:tab w:val="left" w:pos="1418" w:leader="none"/>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7"/>
        </w:numPr>
        <w:shd w:val="clear" w:color="auto" w:fill="FFFFFF"/>
        <w:tabs>
          <w:tab w:val="clear" w:pos="709"/>
          <w:tab w:val="left" w:pos="426" w:leader="none"/>
          <w:tab w:val="left" w:pos="1134" w:leader="none"/>
          <w:tab w:val="left" w:pos="1418" w:leader="none"/>
        </w:tabs>
        <w:ind w:left="0" w:firstLine="709"/>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7"/>
        </w:numPr>
        <w:shd w:val="clear" w:color="auto" w:fill="FFFFFF"/>
        <w:tabs>
          <w:tab w:val="clear" w:pos="709"/>
          <w:tab w:val="left" w:pos="426" w:leader="none"/>
          <w:tab w:val="left" w:pos="1134" w:leader="none"/>
          <w:tab w:val="left" w:pos="1418" w:leader="none"/>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7"/>
        </w:numPr>
        <w:shd w:val="clear" w:color="auto" w:fill="FFFFFF"/>
        <w:tabs>
          <w:tab w:val="clear" w:pos="709"/>
          <w:tab w:val="left" w:pos="426" w:leader="none"/>
          <w:tab w:val="left" w:pos="1134" w:leader="none"/>
          <w:tab w:val="left" w:pos="1418" w:leader="none"/>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9"/>
          <w:tab w:val="left" w:pos="568" w:leader="none"/>
        </w:tabs>
        <w:ind w:left="0" w:firstLine="709"/>
        <w:jc w:val="both"/>
        <w:rPr/>
      </w:pPr>
      <w:r>
        <w:rPr/>
      </w:r>
    </w:p>
    <w:p>
      <w:pPr>
        <w:pStyle w:val="ListParagraph"/>
        <w:numPr>
          <w:ilvl w:val="0"/>
          <w:numId w:val="27"/>
        </w:numPr>
        <w:shd w:val="clear" w:color="auto" w:fill="FFFFFF"/>
        <w:tabs>
          <w:tab w:val="clear" w:pos="709"/>
          <w:tab w:val="left" w:pos="426" w:leader="none"/>
        </w:tabs>
        <w:ind w:left="0" w:hanging="0"/>
        <w:jc w:val="center"/>
        <w:rPr>
          <w:b/>
          <w:bCs/>
        </w:rPr>
      </w:pPr>
      <w:r>
        <w:rPr>
          <w:b/>
          <w:bCs/>
        </w:rPr>
        <w:t>Особые положения</w:t>
      </w:r>
    </w:p>
    <w:p>
      <w:pPr>
        <w:pStyle w:val="ListParagraph"/>
        <w:numPr>
          <w:ilvl w:val="1"/>
          <w:numId w:val="27"/>
        </w:numPr>
        <w:shd w:val="clear" w:color="auto" w:fill="FFFFFF"/>
        <w:tabs>
          <w:tab w:val="clear" w:pos="709"/>
          <w:tab w:val="left" w:pos="426" w:leader="none"/>
        </w:tabs>
        <w:ind w:left="0" w:firstLine="709"/>
        <w:jc w:val="both"/>
        <w:rPr>
          <w:b/>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7"/>
        </w:numPr>
        <w:shd w:val="clear" w:color="auto" w:fill="FFFFFF"/>
        <w:tabs>
          <w:tab w:val="clear" w:pos="709"/>
          <w:tab w:val="left" w:pos="1134" w:leader="none"/>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27"/>
        </w:numPr>
        <w:shd w:val="clear" w:color="auto" w:fill="FFFFFF"/>
        <w:tabs>
          <w:tab w:val="clear" w:pos="709"/>
          <w:tab w:val="left" w:pos="1134" w:leader="none"/>
        </w:tabs>
        <w:ind w:left="0" w:firstLine="709"/>
        <w:jc w:val="both"/>
        <w:rPr>
          <w:bCs/>
        </w:rPr>
      </w:pPr>
      <w:r>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27"/>
        </w:numPr>
        <w:shd w:val="clear" w:color="auto" w:fill="FFFFFF"/>
        <w:tabs>
          <w:tab w:val="clear" w:pos="709"/>
          <w:tab w:val="left" w:pos="1134" w:leader="none"/>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27"/>
        </w:numPr>
        <w:shd w:val="clear" w:color="auto" w:fill="FFFFFF"/>
        <w:tabs>
          <w:tab w:val="clear" w:pos="709"/>
          <w:tab w:val="left" w:pos="1134" w:leader="none"/>
        </w:tabs>
        <w:ind w:left="0" w:firstLine="709"/>
        <w:jc w:val="both"/>
        <w:rPr>
          <w:bCs/>
        </w:rPr>
      </w:pPr>
      <w:bookmarkStart w:id="19" w:name="_Ref373243071"/>
      <w:r>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9"/>
    </w:p>
    <w:p>
      <w:pPr>
        <w:pStyle w:val="ListParagraph"/>
        <w:numPr>
          <w:ilvl w:val="1"/>
          <w:numId w:val="27"/>
        </w:numPr>
        <w:shd w:val="clear" w:color="auto" w:fill="FFFFFF"/>
        <w:tabs>
          <w:tab w:val="clear" w:pos="709"/>
          <w:tab w:val="left" w:pos="1134" w:leader="none"/>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27"/>
        </w:numPr>
        <w:shd w:val="clear" w:color="auto" w:fill="FFFFFF"/>
        <w:tabs>
          <w:tab w:val="clear" w:pos="709"/>
          <w:tab w:val="left" w:pos="1134" w:leader="none"/>
        </w:tabs>
        <w:ind w:left="0" w:firstLine="709"/>
        <w:jc w:val="both"/>
        <w:rPr>
          <w:bCs/>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1134" w:leader="none"/>
        </w:tabs>
        <w:ind w:left="0" w:firstLine="709"/>
        <w:jc w:val="both"/>
        <w:rPr>
          <w:bCs/>
        </w:rPr>
      </w:pPr>
      <w:r>
        <w:rPr>
          <w:bCs/>
        </w:rPr>
      </w:r>
    </w:p>
    <w:p>
      <w:pPr>
        <w:pStyle w:val="ListParagraph"/>
        <w:numPr>
          <w:ilvl w:val="0"/>
          <w:numId w:val="27"/>
        </w:numPr>
        <w:shd w:val="clear" w:color="auto" w:fill="FFFFFF"/>
        <w:tabs>
          <w:tab w:val="clear" w:pos="709"/>
          <w:tab w:val="left" w:pos="426" w:leader="none"/>
        </w:tabs>
        <w:ind w:left="0" w:hanging="0"/>
        <w:jc w:val="center"/>
        <w:rPr>
          <w:b/>
        </w:rPr>
      </w:pPr>
      <w:r>
        <w:rPr>
          <w:b/>
          <w:bCs/>
        </w:rPr>
        <w:t>Заверения</w:t>
      </w:r>
      <w:r>
        <w:rPr>
          <w:b/>
        </w:rPr>
        <w:t xml:space="preserve"> Сторон</w:t>
      </w:r>
    </w:p>
    <w:p>
      <w:pPr>
        <w:pStyle w:val="ListParagraph"/>
        <w:numPr>
          <w:ilvl w:val="1"/>
          <w:numId w:val="27"/>
        </w:numPr>
        <w:shd w:val="clear" w:color="auto" w:fill="FFFFFF"/>
        <w:tabs>
          <w:tab w:val="clear" w:pos="709"/>
          <w:tab w:val="left" w:pos="426" w:leader="none"/>
        </w:tabs>
        <w:ind w:left="0" w:firstLine="709"/>
        <w:jc w:val="both"/>
        <w:rPr>
          <w:b/>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7"/>
        </w:numPr>
        <w:shd w:val="clear" w:color="auto" w:fill="FFFFFF"/>
        <w:tabs>
          <w:tab w:val="clear" w:pos="709"/>
          <w:tab w:val="left" w:pos="1134" w:leader="none"/>
          <w:tab w:val="left" w:pos="1418" w:leader="none"/>
        </w:tabs>
        <w:ind w:left="0" w:firstLine="709"/>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7"/>
        </w:numPr>
        <w:shd w:val="clear" w:color="auto" w:fill="FFFFFF"/>
        <w:tabs>
          <w:tab w:val="clear" w:pos="709"/>
          <w:tab w:val="left" w:pos="1134" w:leader="none"/>
          <w:tab w:val="left" w:pos="1418"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7"/>
        </w:numPr>
        <w:shd w:val="clear" w:color="auto" w:fill="FFFFFF"/>
        <w:tabs>
          <w:tab w:val="clear" w:pos="709"/>
          <w:tab w:val="left" w:pos="1134" w:leader="none"/>
          <w:tab w:val="left" w:pos="1418" w:leader="none"/>
        </w:tabs>
        <w:ind w:left="0" w:firstLine="709"/>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27"/>
        </w:numPr>
        <w:shd w:val="clear" w:color="auto" w:fill="FFFFFF"/>
        <w:tabs>
          <w:tab w:val="clear" w:pos="709"/>
          <w:tab w:val="left" w:pos="1134"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0" w:firstLine="709"/>
        <w:jc w:val="both"/>
        <w:rPr>
          <w:b/>
        </w:rPr>
      </w:pPr>
      <w:r>
        <w:rPr>
          <w:b/>
        </w:rPr>
      </w:r>
    </w:p>
    <w:p>
      <w:pPr>
        <w:pStyle w:val="ListParagraph"/>
        <w:numPr>
          <w:ilvl w:val="0"/>
          <w:numId w:val="27"/>
        </w:numPr>
        <w:shd w:val="clear" w:color="auto" w:fill="FFFFFF"/>
        <w:tabs>
          <w:tab w:val="clear" w:pos="709"/>
          <w:tab w:val="left" w:pos="426" w:leader="none"/>
        </w:tabs>
        <w:ind w:left="0" w:hanging="0"/>
        <w:jc w:val="center"/>
        <w:rPr>
          <w:b/>
        </w:rPr>
      </w:pPr>
      <w:r>
        <w:rPr>
          <w:b/>
          <w:bCs/>
        </w:rPr>
        <w:t>П</w:t>
      </w:r>
      <w:r>
        <w:rPr>
          <w:b/>
        </w:rPr>
        <w:t>рекращение (расторжение) Договора</w:t>
      </w:r>
    </w:p>
    <w:p>
      <w:pPr>
        <w:pStyle w:val="ListParagraph"/>
        <w:numPr>
          <w:ilvl w:val="1"/>
          <w:numId w:val="27"/>
        </w:numPr>
        <w:shd w:val="clear" w:color="auto" w:fill="FFFFFF"/>
        <w:tabs>
          <w:tab w:val="clear" w:pos="709"/>
          <w:tab w:val="left" w:pos="426" w:leader="none"/>
        </w:tabs>
        <w:ind w:left="0" w:firstLine="709"/>
        <w:jc w:val="both"/>
        <w:rPr>
          <w:b/>
        </w:rPr>
      </w:pPr>
      <w:r>
        <w:rPr/>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rPr>
          <w:highlight w:val="lightGray"/>
        </w:rPr>
        <w:t>15.8</w:t>
      </w:r>
      <w:r>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7"/>
        </w:numPr>
        <w:shd w:val="clear" w:color="auto" w:fill="FFFFFF"/>
        <w:tabs>
          <w:tab w:val="clear" w:pos="709"/>
          <w:tab w:val="left" w:pos="426" w:leader="none"/>
        </w:tabs>
        <w:ind w:left="0" w:firstLine="709"/>
        <w:jc w:val="both"/>
        <w:rPr>
          <w:b/>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27"/>
        </w:numPr>
        <w:shd w:val="clear" w:color="auto" w:fill="FFFFFF"/>
        <w:tabs>
          <w:tab w:val="clear" w:pos="709"/>
          <w:tab w:val="left" w:pos="1134"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7"/>
        </w:numPr>
        <w:shd w:val="clear" w:color="auto" w:fill="FFFFFF"/>
        <w:tabs>
          <w:tab w:val="clear" w:pos="709"/>
          <w:tab w:val="left" w:pos="1134"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left="0"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left="0" w:firstLine="709"/>
        <w:jc w:val="both"/>
        <w:rPr/>
      </w:pPr>
      <w:r>
        <w:rPr>
          <w:highlight w:val="lightGray"/>
        </w:rPr>
        <w:t>принятие актов государственных органов или организаций, лишающих Исполнителя в установленном порядке права на оказание Услуг по Договору</w:t>
      </w:r>
      <w:r>
        <w:rPr/>
        <w:t>;</w:t>
      </w:r>
    </w:p>
    <w:p>
      <w:pPr>
        <w:pStyle w:val="ListParagraph"/>
        <w:numPr>
          <w:ilvl w:val="0"/>
          <w:numId w:val="6"/>
        </w:numPr>
        <w:tabs>
          <w:tab w:val="clear" w:pos="709"/>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6"/>
        </w:numPr>
        <w:tabs>
          <w:tab w:val="clear" w:pos="709"/>
          <w:tab w:val="left" w:pos="1134" w:leader="none"/>
        </w:tabs>
        <w:ind w:left="0" w:firstLine="709"/>
        <w:jc w:val="both"/>
        <w:rPr>
          <w:highlight w:val="lightGray"/>
        </w:rPr>
      </w:pPr>
      <w:r>
        <w:rPr>
          <w:highlight w:val="lightGray"/>
        </w:rPr>
        <w:t xml:space="preserve">привлечение к оказанию Услуг по Договору третьих лиц </w:t>
      </w:r>
      <w:r>
        <w:rPr>
          <w:bCs/>
          <w:highlight w:val="lightGray"/>
        </w:rPr>
        <w:t>(Субисполнителей)</w:t>
      </w:r>
      <w:r>
        <w:rPr>
          <w:highlight w:val="lightGray"/>
        </w:rPr>
        <w:t xml:space="preserve"> с нарушением требований, установленных Договором;</w:t>
      </w:r>
    </w:p>
    <w:p>
      <w:pPr>
        <w:pStyle w:val="Normal"/>
        <w:numPr>
          <w:ilvl w:val="0"/>
          <w:numId w:val="6"/>
        </w:numPr>
        <w:tabs>
          <w:tab w:val="clear" w:pos="709"/>
          <w:tab w:val="left" w:pos="1134" w:leader="none"/>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6"/>
        </w:numPr>
        <w:tabs>
          <w:tab w:val="clear" w:pos="709"/>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numPr>
          <w:ilvl w:val="1"/>
          <w:numId w:val="27"/>
        </w:numPr>
        <w:shd w:val="clear" w:color="auto" w:fill="FFFFFF"/>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27"/>
        </w:numPr>
        <w:shd w:val="clear" w:color="auto" w:fill="FFFFFF"/>
        <w:tabs>
          <w:tab w:val="clear" w:pos="709"/>
          <w:tab w:val="left" w:pos="1134" w:leader="none"/>
        </w:tabs>
        <w:ind w:left="0" w:firstLine="709"/>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1"/>
        </w:numPr>
        <w:shd w:val="clear" w:color="auto" w:fill="FFFFFF"/>
        <w:tabs>
          <w:tab w:val="clear" w:pos="709"/>
          <w:tab w:val="left" w:pos="1134" w:leader="none"/>
          <w:tab w:val="left" w:pos="1418" w:leader="none"/>
        </w:tabs>
        <w:ind w:left="0" w:firstLine="709"/>
        <w:jc w:val="both"/>
        <w:rPr/>
      </w:pPr>
      <w:r>
        <w:rPr/>
        <w:t>передать Заказчику результат Услуг, техническую и иную полученную документацию;</w:t>
      </w:r>
    </w:p>
    <w:p>
      <w:pPr>
        <w:pStyle w:val="ListParagraph"/>
        <w:numPr>
          <w:ilvl w:val="0"/>
          <w:numId w:val="11"/>
        </w:numPr>
        <w:shd w:val="clear" w:color="auto" w:fill="FFFFFF"/>
        <w:tabs>
          <w:tab w:val="clear" w:pos="709"/>
          <w:tab w:val="left" w:pos="1134" w:leader="none"/>
          <w:tab w:val="left" w:pos="1418" w:leader="none"/>
        </w:tabs>
        <w:ind w:left="0" w:firstLine="709"/>
        <w:jc w:val="both"/>
        <w:rPr>
          <w:highlight w:val="lightGray"/>
        </w:rPr>
      </w:pPr>
      <w:r>
        <w:rPr>
          <w:highlight w:val="lightGray"/>
        </w:rPr>
        <w:t xml:space="preserve">вывезти с места оказания Услуг оборудование и персонал Исполнителя; </w:t>
      </w:r>
    </w:p>
    <w:p>
      <w:pPr>
        <w:pStyle w:val="ListParagraph"/>
        <w:numPr>
          <w:ilvl w:val="0"/>
          <w:numId w:val="11"/>
        </w:numPr>
        <w:shd w:val="clear" w:color="auto" w:fill="FFFFFF"/>
        <w:tabs>
          <w:tab w:val="clear" w:pos="709"/>
          <w:tab w:val="left" w:pos="1134" w:leader="none"/>
          <w:tab w:val="left" w:pos="1418" w:leader="none"/>
        </w:tabs>
        <w:ind w:left="0" w:firstLine="709"/>
        <w:jc w:val="both"/>
        <w:rPr>
          <w:highlight w:val="lightGray"/>
        </w:rPr>
      </w:pPr>
      <w:r>
        <w:rPr>
          <w:highlight w:val="lightGray"/>
        </w:rPr>
        <w:t>удалить с места оказания Услуг весь мусор и все остаточные продукты любого рода и оставить место оказания Услуг чистым и безопасным.</w:t>
      </w:r>
    </w:p>
    <w:p>
      <w:pPr>
        <w:pStyle w:val="ListParagraph"/>
        <w:numPr>
          <w:ilvl w:val="1"/>
          <w:numId w:val="27"/>
        </w:numPr>
        <w:shd w:val="clear" w:color="auto" w:fill="FFFFFF"/>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418" w:leader="none"/>
        </w:tabs>
        <w:ind w:left="0" w:firstLine="567"/>
        <w:jc w:val="both"/>
        <w:rPr>
          <w:b/>
          <w:bCs/>
        </w:rPr>
      </w:pPr>
      <w:r>
        <w:rPr>
          <w:b/>
          <w:bCs/>
        </w:rPr>
      </w:r>
    </w:p>
    <w:p>
      <w:pPr>
        <w:pStyle w:val="ListParagraph"/>
        <w:numPr>
          <w:ilvl w:val="0"/>
          <w:numId w:val="27"/>
        </w:numPr>
        <w:shd w:val="clear" w:color="auto" w:fill="FFFFFF"/>
        <w:tabs>
          <w:tab w:val="clear" w:pos="709"/>
          <w:tab w:val="left" w:pos="426" w:leader="none"/>
        </w:tabs>
        <w:ind w:left="0" w:hanging="0"/>
        <w:jc w:val="center"/>
        <w:rPr>
          <w:b/>
          <w:bCs/>
        </w:rPr>
      </w:pPr>
      <w:r>
        <w:rPr>
          <w:b/>
          <w:bCs/>
        </w:rPr>
        <w:t>Заключительные положения</w:t>
      </w:r>
    </w:p>
    <w:p>
      <w:pPr>
        <w:pStyle w:val="ListParagraph"/>
        <w:numPr>
          <w:ilvl w:val="1"/>
          <w:numId w:val="27"/>
        </w:numPr>
        <w:shd w:val="clear" w:color="auto" w:fill="FFFFFF"/>
        <w:tabs>
          <w:tab w:val="clear" w:pos="709"/>
          <w:tab w:val="left" w:pos="426" w:leader="none"/>
        </w:tabs>
        <w:ind w:left="0" w:firstLine="709"/>
        <w:jc w:val="both"/>
        <w:rPr>
          <w:b/>
          <w:bCs/>
        </w:rPr>
      </w:pPr>
      <w:r>
        <w:rPr/>
        <w:t xml:space="preserve">Договор вступает в силу с даты его подписания Сторонами и действует до полного исполнения ими принятых на себя обязательств. </w:t>
      </w:r>
      <w:r>
        <w:rPr>
          <w:highlight w:val="lightGray"/>
        </w:rPr>
        <w:t>В соответствии с пунктом 2 статьи 425 Гражданского кодекса РФ условия Договора применяются к отношениям Сторон, возникшим с __________</w:t>
      </w:r>
      <w:r>
        <w:rPr/>
        <w:t>.</w:t>
      </w:r>
    </w:p>
    <w:p>
      <w:pPr>
        <w:pStyle w:val="Normal"/>
        <w:numPr>
          <w:ilvl w:val="1"/>
          <w:numId w:val="27"/>
        </w:numPr>
        <w:snapToGrid w:val="false"/>
        <w:ind w:left="0" w:firstLine="709"/>
        <w:jc w:val="both"/>
        <w:rPr>
          <w:highlight w:val="lightGray"/>
          <w:lang w:val="ru-RU" w:eastAsia="en-US"/>
        </w:rPr>
      </w:pPr>
      <w:r>
        <w:rPr>
          <w:highlight w:val="lightGray"/>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ind w:firstLine="709"/>
        <w:jc w:val="both"/>
        <w:rPr>
          <w:lang w:val="ru-RU" w:eastAsia="en-US"/>
        </w:rPr>
      </w:pPr>
      <w:r>
        <w:rPr>
          <w:highlight w:val="lightGray"/>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highlight w:val="lightGray"/>
          <w:lang w:val="ru-RU" w:eastAsia="en-US"/>
        </w:rPr>
        <w:footnoteReference w:id="16"/>
      </w:r>
      <w:r>
        <w:rPr>
          <w:highlight w:val="lightGray"/>
          <w:lang w:val="ru-RU" w:eastAsia="en-US"/>
        </w:rPr>
        <w:t>.</w:t>
      </w:r>
    </w:p>
    <w:p>
      <w:pPr>
        <w:pStyle w:val="ListParagraph"/>
        <w:numPr>
          <w:ilvl w:val="1"/>
          <w:numId w:val="27"/>
        </w:numPr>
        <w:shd w:val="clear" w:color="auto" w:fill="FFFFFF"/>
        <w:tabs>
          <w:tab w:val="clear" w:pos="709"/>
          <w:tab w:val="left" w:pos="426" w:leader="none"/>
        </w:tabs>
        <w:ind w:left="0" w:firstLine="709"/>
        <w:jc w:val="both"/>
        <w:rPr>
          <w:b/>
          <w:bCs/>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highlight w:val="lightGray"/>
        </w:rPr>
        <w:t>15.7</w:t>
      </w:r>
      <w:r>
        <w:rPr/>
        <w:t xml:space="preserve"> Договора. </w:t>
      </w:r>
    </w:p>
    <w:p>
      <w:pPr>
        <w:pStyle w:val="ListParagraph"/>
        <w:numPr>
          <w:ilvl w:val="1"/>
          <w:numId w:val="27"/>
        </w:numPr>
        <w:shd w:val="clear" w:color="auto" w:fill="FFFFFF"/>
        <w:tabs>
          <w:tab w:val="clear" w:pos="709"/>
          <w:tab w:val="left" w:pos="426" w:leader="none"/>
        </w:tabs>
        <w:ind w:left="0" w:firstLine="709"/>
        <w:jc w:val="both"/>
        <w:rPr>
          <w:b/>
          <w:bCs/>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7"/>
        </w:numPr>
        <w:shd w:val="clear" w:color="auto" w:fill="FFFFFF"/>
        <w:tabs>
          <w:tab w:val="clear" w:pos="709"/>
          <w:tab w:val="left" w:pos="426" w:leader="none"/>
        </w:tabs>
        <w:ind w:left="0" w:firstLine="709"/>
        <w:jc w:val="both"/>
        <w:rPr>
          <w:b/>
          <w:bCs/>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7"/>
        </w:numPr>
        <w:shd w:val="clear" w:color="auto" w:fill="FFFFFF"/>
        <w:tabs>
          <w:tab w:val="clear" w:pos="709"/>
          <w:tab w:val="left" w:pos="426" w:leader="none"/>
        </w:tabs>
        <w:ind w:left="0" w:firstLine="709"/>
        <w:jc w:val="both"/>
        <w:rPr>
          <w:b/>
          <w:bCs/>
        </w:rPr>
      </w:pPr>
      <w:r>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Pr>
          <w:highlight w:val="lightGray"/>
        </w:rPr>
        <w:t>15.8</w:t>
      </w:r>
      <w:r>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27"/>
        </w:numPr>
        <w:shd w:val="clear" w:color="auto" w:fill="FFFFFF"/>
        <w:tabs>
          <w:tab w:val="clear" w:pos="709"/>
          <w:tab w:val="left" w:pos="426" w:leader="none"/>
        </w:tabs>
        <w:ind w:left="0" w:firstLine="709"/>
        <w:jc w:val="both"/>
        <w:rPr>
          <w:b/>
          <w:bCs/>
        </w:rPr>
      </w:pPr>
      <w:r>
        <w:rPr/>
        <w:t xml:space="preserve">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w:t>
      </w:r>
      <w:r>
        <w:rPr>
          <w:highlight w:val="lightGray"/>
        </w:rPr>
        <w:t>15.8</w:t>
      </w:r>
      <w:r>
        <w:rPr/>
        <w:t xml:space="preserve"> Договора. </w:t>
      </w:r>
    </w:p>
    <w:p>
      <w:pPr>
        <w:pStyle w:val="ListParagraph"/>
        <w:numPr>
          <w:ilvl w:val="1"/>
          <w:numId w:val="27"/>
        </w:numPr>
        <w:shd w:val="clear" w:color="auto" w:fill="FFFFFF"/>
        <w:tabs>
          <w:tab w:val="clear" w:pos="709"/>
          <w:tab w:val="left" w:pos="426" w:leader="none"/>
        </w:tabs>
        <w:ind w:left="0" w:firstLine="709"/>
        <w:jc w:val="both"/>
        <w:rPr>
          <w:b/>
          <w:bCs/>
        </w:rPr>
      </w:pPr>
      <w:r>
        <w:rPr/>
        <w:t xml:space="preserve">Письма, уведомления и / или сообщения направляются Стороне-получателю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pPr>
        <w:pStyle w:val="ListParagraph"/>
        <w:shd w:val="clear" w:color="auto" w:fill="FFFFFF"/>
        <w:tabs>
          <w:tab w:val="clear" w:pos="709"/>
          <w:tab w:val="left" w:pos="1418" w:leader="none"/>
        </w:tabs>
        <w:ind w:left="0" w:firstLine="709"/>
        <w:jc w:val="both"/>
        <w:rPr>
          <w:bCs/>
        </w:rPr>
      </w:pPr>
      <w:r>
        <w:rPr>
          <w:bCs/>
        </w:rPr>
        <w:t>15.8.1. 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shd w:val="clear" w:color="auto" w:fill="FFFFFF"/>
        <w:tabs>
          <w:tab w:val="clear" w:pos="709"/>
          <w:tab w:val="left" w:pos="1418" w:leader="none"/>
        </w:tabs>
        <w:ind w:left="0" w:firstLine="720"/>
        <w:jc w:val="both"/>
        <w:rPr/>
      </w:pPr>
      <w:r>
        <w:rPr>
          <w:bCs/>
        </w:rPr>
        <w:t xml:space="preserve">15.8.2. 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left="0" w:firstLine="709"/>
        <w:jc w:val="both"/>
        <w:rPr>
          <w:bCs/>
        </w:rPr>
      </w:pPr>
      <w:r>
        <w:rPr>
          <w:bCs/>
        </w:rPr>
        <w:t>15.8.3.  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1418" w:leader="none"/>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highlight w:val="lightGray"/>
        </w:rPr>
        <w:t>15.8.1. – 15.8.2</w:t>
      </w:r>
      <w:r>
        <w:rPr>
          <w:bCs/>
        </w:rPr>
        <w:t>. Договора.</w:t>
      </w:r>
    </w:p>
    <w:p>
      <w:pPr>
        <w:pStyle w:val="ListParagraph"/>
        <w:numPr>
          <w:ilvl w:val="1"/>
          <w:numId w:val="27"/>
        </w:numPr>
        <w:shd w:val="clear" w:color="auto" w:fill="FFFFFF"/>
        <w:tabs>
          <w:tab w:val="clear" w:pos="709"/>
          <w:tab w:val="left" w:pos="1418" w:leader="none"/>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7"/>
        </w:numPr>
        <w:shd w:val="clear" w:color="auto" w:fill="FFFFFF"/>
        <w:tabs>
          <w:tab w:val="clear" w:pos="709"/>
          <w:tab w:val="left" w:pos="1418" w:leader="none"/>
        </w:tabs>
        <w:ind w:left="0" w:firstLine="709"/>
        <w:jc w:val="both"/>
        <w:rPr>
          <w:bCs/>
        </w:rPr>
      </w:pPr>
      <w:r>
        <w:rPr/>
        <w:t>Уступка (</w:t>
      </w:r>
      <w:r>
        <w:rPr>
          <w:bCs/>
        </w:rPr>
        <w:t>передача</w:t>
      </w:r>
      <w:r>
        <w:rPr/>
        <w:t xml:space="preserve">), в том числе в залог, прав (требований) к Заказчику по денежным обязательствам, </w:t>
      </w:r>
      <w:r>
        <w:rPr>
          <w:bCs/>
        </w:rPr>
        <w:t xml:space="preserve">возникшим из Договора, и </w:t>
      </w:r>
      <w:r>
        <w:rPr/>
        <w:t>принадлежащих Исполнителю</w:t>
      </w:r>
      <w:r>
        <w:rPr>
          <w:bCs/>
        </w:rPr>
        <w:t>, осуществляется</w:t>
      </w:r>
      <w:r>
        <w:rPr/>
        <w:t xml:space="preserve"> только </w:t>
      </w:r>
      <w:r>
        <w:rPr>
          <w:bCs/>
        </w:rPr>
        <w:t>при условии</w:t>
      </w:r>
      <w:r>
        <w:rPr/>
        <w:t xml:space="preserve"> предварительного письменного согласия Заказчика и оформляется </w:t>
      </w:r>
      <w:r>
        <w:rPr>
          <w:bCs/>
        </w:rPr>
        <w:t>трёхсторонним</w:t>
      </w:r>
      <w:r>
        <w:rPr/>
        <w:t xml:space="preserve"> договором</w:t>
      </w:r>
      <w:r>
        <w:rPr>
          <w:bCs/>
        </w:rPr>
        <w:t>.</w:t>
      </w:r>
    </w:p>
    <w:p>
      <w:pPr>
        <w:pStyle w:val="ListParagraph"/>
        <w:numPr>
          <w:ilvl w:val="1"/>
          <w:numId w:val="27"/>
        </w:numPr>
        <w:shd w:val="clear" w:color="auto" w:fill="FFFFFF"/>
        <w:tabs>
          <w:tab w:val="clear" w:pos="709"/>
          <w:tab w:val="left" w:pos="1418" w:leader="none"/>
        </w:tabs>
        <w:ind w:left="0" w:firstLine="709"/>
        <w:jc w:val="both"/>
        <w:rPr>
          <w:bC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shd w:val="clear" w:color="auto" w:fill="FFFFFF"/>
        <w:tabs>
          <w:tab w:val="clear" w:pos="709"/>
          <w:tab w:val="left" w:pos="1134" w:leader="none"/>
        </w:tabs>
        <w:ind w:left="0" w:firstLine="709"/>
        <w:jc w:val="both"/>
        <w:rPr/>
      </w:pPr>
      <w:r>
        <w:rPr/>
        <w:t>15.11. Договор составлен в 2 (двух) оригинальных экземплярах, имеющих равную юридическую силу, по 1 (одному) для каждой из Сторон</w:t>
      </w:r>
      <w:r>
        <w:rPr>
          <w:rStyle w:val="FootnoteReference"/>
          <w:highlight w:val="lightGray"/>
        </w:rPr>
        <w:footnoteReference w:id="17"/>
      </w:r>
      <w:r>
        <w:rPr/>
        <w:t>.</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27"/>
        </w:numPr>
        <w:shd w:val="clear" w:color="auto" w:fill="FFFFFF"/>
        <w:tabs>
          <w:tab w:val="clear" w:pos="709"/>
          <w:tab w:val="left" w:pos="426" w:leader="none"/>
        </w:tabs>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tabs>
          <w:tab w:val="clear" w:pos="709"/>
          <w:tab w:val="left" w:pos="2127" w:leader="none"/>
          <w:tab w:val="left" w:pos="2410" w:leader="none"/>
        </w:tabs>
        <w:jc w:val="both"/>
        <w:rPr>
          <w:lang w:val="ru-RU" w:eastAsia="en-US"/>
        </w:rPr>
      </w:pPr>
      <w:r>
        <w:rPr>
          <w:lang w:val="ru-RU"/>
        </w:rPr>
        <w:t xml:space="preserve">Приложение № 2 – Сводный расчет стоимости Услуг с </w:t>
      </w:r>
      <w:r>
        <w:rPr>
          <w:highlight w:val="lightGray"/>
          <w:lang w:val="ru-RU"/>
        </w:rPr>
        <w:t xml:space="preserve">приложениями / </w:t>
      </w:r>
      <w:r>
        <w:rPr>
          <w:highlight w:val="lightGray"/>
          <w:lang w:val="ru-RU" w:eastAsia="en-US"/>
        </w:rPr>
        <w:t>Расчет стоимости Услуг</w:t>
      </w:r>
      <w:r>
        <w:rPr>
          <w:lang w:val="ru-RU"/>
        </w:rPr>
        <w:t>;</w:t>
      </w:r>
    </w:p>
    <w:p>
      <w:pPr>
        <w:pStyle w:val="Normal"/>
        <w:tabs>
          <w:tab w:val="clear" w:pos="709"/>
          <w:tab w:val="left" w:pos="2127" w:leader="none"/>
          <w:tab w:val="left" w:pos="2410" w:leader="none"/>
        </w:tabs>
        <w:jc w:val="both"/>
        <w:rPr>
          <w:bCs/>
          <w:lang w:val="ru-RU"/>
        </w:rPr>
      </w:pPr>
      <w:r>
        <w:rPr>
          <w:highlight w:val="lightGray"/>
          <w:lang w:val="ru-RU"/>
        </w:rPr>
        <w:t>Приложение № 3 – Форма Акта сдачи-приемки технической и иной документации</w:t>
      </w:r>
      <w:r>
        <w:rPr>
          <w:bCs/>
          <w:highlight w:val="lightGray"/>
          <w:lang w:val="ru-RU"/>
        </w:rPr>
        <w:t>.</w:t>
      </w:r>
    </w:p>
    <w:p>
      <w:pPr>
        <w:pStyle w:val="Normal"/>
        <w:tabs>
          <w:tab w:val="clear" w:pos="709"/>
          <w:tab w:val="left" w:pos="2127" w:leader="none"/>
          <w:tab w:val="left" w:pos="2410" w:leader="none"/>
        </w:tabs>
        <w:jc w:val="both"/>
        <w:rPr>
          <w:lang w:val="ru-RU"/>
        </w:rPr>
      </w:pPr>
      <w:r>
        <w:rPr>
          <w:lang w:val="ru-RU"/>
        </w:rPr>
        <w:t>Приложение № 4 – Форма Акта об оказании услуг</w:t>
      </w:r>
      <w:r>
        <w:rPr>
          <w:lang w:val="ru-RU" w:eastAsia="en-US"/>
        </w:rPr>
        <w:t>.</w:t>
      </w:r>
    </w:p>
    <w:p>
      <w:pPr>
        <w:pStyle w:val="Normal"/>
        <w:tabs>
          <w:tab w:val="clear" w:pos="709"/>
          <w:tab w:val="left" w:pos="2127" w:leader="none"/>
          <w:tab w:val="left" w:pos="2410" w:leader="none"/>
        </w:tabs>
        <w:jc w:val="both"/>
        <w:rPr>
          <w:lang w:val="ru-RU" w:eastAsia="en-US"/>
        </w:rPr>
      </w:pPr>
      <w:r>
        <w:rPr>
          <w:lang w:val="ru-RU"/>
        </w:rPr>
        <w:t>Приложение № 5</w:t>
      </w:r>
      <w:r>
        <w:rPr>
          <w:bCs/>
          <w:lang w:val="ru-RU"/>
        </w:rPr>
        <w:t xml:space="preserve"> </w:t>
      </w:r>
      <w:r>
        <w:rPr>
          <w:lang w:val="ru-RU"/>
        </w:rPr>
        <w:t>–</w:t>
      </w:r>
      <w:r>
        <w:rPr>
          <w:bCs/>
          <w:lang w:val="ru-RU"/>
        </w:rPr>
        <w:t xml:space="preserve"> Размер ответственности Исполнителя за нарушения пропускного и внутриобъектового режима, требований охраны труда, пожарной безопасности; </w:t>
      </w:r>
    </w:p>
    <w:p>
      <w:pPr>
        <w:pStyle w:val="Normal"/>
        <w:jc w:val="both"/>
        <w:rPr>
          <w:lang w:val="ru-RU"/>
        </w:rPr>
      </w:pPr>
      <w:r>
        <w:rPr>
          <w:bCs/>
          <w:lang w:val="ru-RU"/>
        </w:rPr>
        <w:t>П</w:t>
      </w:r>
      <w:r>
        <w:rPr>
          <w:lang w:val="ru-RU" w:eastAsia="en-US"/>
        </w:rPr>
        <w:t xml:space="preserve">риложение № 6 – </w:t>
      </w:r>
      <w:r>
        <w:rPr>
          <w:bCs/>
          <w:lang w:val="ru-RU"/>
        </w:rPr>
        <w:t>Критерии отбора Банков-Гарантов.</w:t>
      </w:r>
      <w:r>
        <w:rPr>
          <w:lang w:val="ru-RU" w:eastAsia="en-US"/>
        </w:rPr>
        <w:t xml:space="preserve"> </w:t>
      </w:r>
    </w:p>
    <w:p>
      <w:pPr>
        <w:pStyle w:val="Normal"/>
        <w:jc w:val="both"/>
        <w:rPr>
          <w:lang w:val="ru-RU"/>
        </w:rPr>
      </w:pPr>
      <w:r>
        <w:rPr>
          <w:lang w:val="ru-RU"/>
        </w:rPr>
        <w:t xml:space="preserve">Приложение № 7 </w:t>
      </w:r>
      <w:r>
        <w:rPr>
          <w:lang w:val="ru-RU" w:eastAsia="en-US"/>
        </w:rPr>
        <w:t>– Форма Заявки на оказание Услуг.</w:t>
      </w:r>
    </w:p>
    <w:p>
      <w:pPr>
        <w:pStyle w:val="ListParagraph"/>
        <w:shd w:val="clear" w:color="auto" w:fill="FFFFFF"/>
        <w:tabs>
          <w:tab w:val="clear" w:pos="709"/>
          <w:tab w:val="left" w:pos="1134" w:leader="none"/>
          <w:tab w:val="left" w:pos="2127" w:leader="none"/>
          <w:tab w:val="left" w:pos="2410" w:leader="none"/>
        </w:tabs>
        <w:ind w:left="0" w:hanging="0"/>
        <w:rPr>
          <w:lang w:eastAsia="en-US"/>
        </w:rPr>
      </w:pPr>
      <w:r>
        <w:rPr>
          <w:lang w:eastAsia="en-US"/>
        </w:rPr>
      </w:r>
    </w:p>
    <w:p>
      <w:pPr>
        <w:pStyle w:val="Normal"/>
        <w:shd w:val="clear" w:color="auto" w:fill="FFFFFF"/>
        <w:tabs>
          <w:tab w:val="clear" w:pos="709"/>
          <w:tab w:val="left" w:pos="426" w:leader="none"/>
        </w:tabs>
        <w:jc w:val="center"/>
        <w:rPr>
          <w:b/>
          <w:bCs/>
          <w:color w:val="000000"/>
          <w:lang w:val="ru-RU"/>
        </w:rPr>
      </w:pPr>
      <w:r>
        <w:rPr>
          <w:b/>
          <w:bCs/>
          <w:color w:val="000000"/>
          <w:lang w:val="ru-RU"/>
        </w:rPr>
        <w:t>17. Адреса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shd w:color="auto" w:fill="auto" w:val="clear"/>
          </w:tcPr>
          <w:p>
            <w:pPr>
              <w:pStyle w:val="Normal"/>
              <w:widowControl w:val="false"/>
              <w:rPr>
                <w:lang w:val="ru-RU"/>
              </w:rPr>
            </w:pPr>
            <w:r>
              <w:rPr>
                <w:lang w:val="ru-RU"/>
              </w:rPr>
              <w:t>ЗАКАЗЧИК:</w:t>
            </w:r>
          </w:p>
        </w:tc>
        <w:tc>
          <w:tcPr>
            <w:tcW w:w="4643" w:type="dxa"/>
            <w:tcBorders/>
            <w:shd w:color="auto" w:fill="auto" w:val="clear"/>
          </w:tcPr>
          <w:p>
            <w:pPr>
              <w:pStyle w:val="Normal"/>
              <w:widowControl w:val="false"/>
              <w:rPr>
                <w:lang w:val="ru-RU"/>
              </w:rPr>
            </w:pPr>
            <w:r>
              <w:rPr>
                <w:lang w:val="ru-RU"/>
              </w:rPr>
              <w:t>ИСПОЛНИТЕЛЬ:</w:t>
            </w:r>
          </w:p>
        </w:tc>
      </w:tr>
      <w:tr>
        <w:trPr/>
        <w:tc>
          <w:tcPr>
            <w:tcW w:w="4643" w:type="dxa"/>
            <w:tcBorders/>
            <w:shd w:color="auto" w:fill="auto" w:val="clear"/>
          </w:tcPr>
          <w:p>
            <w:pPr>
              <w:pStyle w:val="Normal"/>
              <w:widowControl w:val="false"/>
              <w:rPr>
                <w:b/>
                <w:lang w:val="ru-RU"/>
              </w:rPr>
            </w:pPr>
            <w:r>
              <w:rPr>
                <w:b/>
                <w:lang w:val="ru-RU"/>
              </w:rPr>
              <w:t>Публичное акционерное общество</w:t>
            </w:r>
          </w:p>
          <w:p>
            <w:pPr>
              <w:pStyle w:val="Normal"/>
              <w:widowControl w:val="false"/>
              <w:rPr>
                <w:b/>
                <w:lang w:val="ru-RU"/>
              </w:rPr>
            </w:pPr>
            <w:r>
              <w:rPr>
                <w:b/>
                <w:lang w:val="ru-RU"/>
              </w:rPr>
              <w:t>«Федеральная гидрогенерирующая компания - РусГидро» (ПАО «РусГидро»)</w:t>
            </w:r>
          </w:p>
          <w:p>
            <w:pPr>
              <w:pStyle w:val="Normal"/>
              <w:widowControl w:val="false"/>
              <w:rPr>
                <w:lang w:val="ru-RU"/>
              </w:rPr>
            </w:pPr>
            <w:r>
              <w:rPr>
                <w:lang w:val="ru-RU"/>
              </w:rPr>
            </w:r>
          </w:p>
          <w:p>
            <w:pPr>
              <w:pStyle w:val="Normal"/>
              <w:widowControl w:val="false"/>
              <w:rPr>
                <w:lang w:val="ru-RU"/>
              </w:rPr>
            </w:pPr>
            <w:r>
              <w:rPr>
                <w:lang w:val="ru-RU"/>
              </w:rPr>
              <w:t>Юридический/Почтовый адрес: 660017, Красноярский край, г.о. город Красноярск,</w:t>
            </w:r>
          </w:p>
          <w:p>
            <w:pPr>
              <w:pStyle w:val="Normal"/>
              <w:widowControl w:val="false"/>
              <w:rPr>
                <w:lang w:val="ru-RU"/>
              </w:rPr>
            </w:pPr>
            <w:r>
              <w:rPr>
                <w:lang w:val="ru-RU"/>
              </w:rPr>
              <w:t xml:space="preserve">г. Красноярск, ул. Перенсона, д.2, пом.1, </w:t>
            </w:r>
          </w:p>
          <w:p>
            <w:pPr>
              <w:pStyle w:val="Normal"/>
              <w:widowControl w:val="false"/>
              <w:rPr>
                <w:lang w:val="ru-RU"/>
              </w:rPr>
            </w:pPr>
            <w:r>
              <w:rPr>
                <w:lang w:val="ru-RU"/>
              </w:rPr>
              <w:t>д. 43, стр. 1</w:t>
            </w:r>
          </w:p>
          <w:p>
            <w:pPr>
              <w:pStyle w:val="Normal"/>
              <w:widowControl w:val="false"/>
              <w:rPr>
                <w:lang w:val="ru-RU"/>
              </w:rPr>
            </w:pPr>
            <w:r>
              <w:rPr>
                <w:lang w:val="ru-RU"/>
              </w:rPr>
            </w:r>
          </w:p>
          <w:p>
            <w:pPr>
              <w:pStyle w:val="Normal"/>
              <w:widowControl w:val="false"/>
              <w:rPr>
                <w:lang w:val="ru-RU"/>
              </w:rPr>
            </w:pPr>
            <w:r>
              <w:rPr>
                <w:lang w:val="ru-RU"/>
              </w:rPr>
              <w:t xml:space="preserve">ОГРН 1042401810494, </w:t>
            </w:r>
          </w:p>
          <w:p>
            <w:pPr>
              <w:pStyle w:val="Normal"/>
              <w:widowControl w:val="false"/>
              <w:rPr>
                <w:lang w:val="ru-RU"/>
              </w:rPr>
            </w:pPr>
            <w:r>
              <w:rPr>
                <w:lang w:val="ru-RU"/>
              </w:rPr>
              <w:t>ИНН 2460066195 / КПП 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643" w:type="dxa"/>
            <w:tcBorders/>
            <w:shd w:color="auto" w:fill="auto" w:val="clear"/>
          </w:tcPr>
          <w:p>
            <w:pPr>
              <w:pStyle w:val="Normal"/>
              <w:widowControl w:val="false"/>
              <w:rPr>
                <w:lang w:val="ru-RU"/>
              </w:rPr>
            </w:pPr>
            <w:r>
              <w:rPr/>
              <w:t xml:space="preserve">_______________ / _______________ </w:t>
            </w:r>
          </w:p>
          <w:p>
            <w:pPr>
              <w:pStyle w:val="Normal"/>
              <w:widowControl w:val="false"/>
              <w:rPr/>
            </w:pPr>
            <w:r>
              <w:rPr/>
            </w:r>
          </w:p>
        </w:tc>
        <w:tc>
          <w:tcPr>
            <w:tcW w:w="4643" w:type="dxa"/>
            <w:tcBorders/>
            <w:shd w:color="auto" w:fill="auto" w:val="clear"/>
          </w:tcPr>
          <w:p>
            <w:pPr>
              <w:pStyle w:val="Normal"/>
              <w:widowControl w:val="false"/>
              <w:rPr>
                <w:lang w:val="ru-RU"/>
              </w:rPr>
            </w:pPr>
            <w:r>
              <w:rPr/>
              <w:t xml:space="preserve">_______________ / _______________ </w:t>
            </w:r>
          </w:p>
          <w:p>
            <w:pPr>
              <w:pStyle w:val="Normal"/>
              <w:widowControl w:val="false"/>
              <w:rPr/>
            </w:pPr>
            <w:r>
              <w:rPr/>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bookmarkStart w:id="20" w:name="_GoBack"/>
      <w:bookmarkStart w:id="21" w:name="_GoBack"/>
      <w:bookmarkEnd w:id="21"/>
    </w:p>
    <w:p>
      <w:pPr>
        <w:pStyle w:val="Normal"/>
        <w:rPr>
          <w:lang w:val="ru-RU"/>
        </w:rPr>
      </w:pPr>
      <w:r>
        <w:rPr>
          <w:lang w:val="en-US"/>
        </w:rPr>
        <w:t xml:space="preserve">                                                                                                   </w:t>
      </w: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rPr>
        <w:t xml:space="preserve"> </w:t>
      </w:r>
      <w:r>
        <w:rPr>
          <w:sz w:val="22"/>
          <w:szCs w:val="22"/>
          <w:lang w:val="ru-RU"/>
        </w:rPr>
        <w:t>Приложение № 2</w:t>
      </w:r>
    </w:p>
    <w:p>
      <w:pPr>
        <w:pStyle w:val="Normal"/>
        <w:ind w:left="4820" w:hanging="0"/>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ind w:left="4820" w:hanging="0"/>
        <w:jc w:val="right"/>
        <w:rPr>
          <w:sz w:val="22"/>
          <w:szCs w:val="22"/>
          <w:lang w:val="ru-RU"/>
        </w:rPr>
      </w:pPr>
      <w:r>
        <w:rPr>
          <w:sz w:val="22"/>
          <w:szCs w:val="22"/>
          <w:lang w:val="ru-RU"/>
        </w:rPr>
        <w:t xml:space="preserve">              </w:t>
      </w:r>
      <w:r>
        <w:rPr>
          <w:sz w:val="22"/>
          <w:szCs w:val="22"/>
          <w:lang w:val="ru-RU"/>
        </w:rPr>
        <w:t>от «____» ________ 20 _ г. №_______</w:t>
      </w:r>
    </w:p>
    <w:p>
      <w:pPr>
        <w:pStyle w:val="Normal"/>
        <w:ind w:left="6379" w:hanging="0"/>
        <w:rPr>
          <w:lang w:val="ru-RU"/>
        </w:rPr>
      </w:pPr>
      <w:r>
        <w:rPr>
          <w:lang w:val="ru-RU"/>
        </w:rPr>
      </w:r>
    </w:p>
    <w:p>
      <w:pPr>
        <w:pStyle w:val="Normal"/>
        <w:ind w:left="6379" w:hanging="0"/>
        <w:rPr>
          <w:lang w:val="ru-RU"/>
        </w:rPr>
      </w:pPr>
      <w:r>
        <w:rPr>
          <w:lang w:val="ru-RU"/>
        </w:rPr>
      </w:r>
    </w:p>
    <w:p>
      <w:pPr>
        <w:pStyle w:val="Normal"/>
        <w:jc w:val="center"/>
        <w:rPr>
          <w:b/>
          <w:lang w:val="ru-RU" w:eastAsia="en-US"/>
        </w:rPr>
      </w:pPr>
      <w:r>
        <w:rPr>
          <w:b/>
          <w:lang w:val="ru-RU"/>
        </w:rPr>
        <w:t xml:space="preserve">Сводный расчет стоимости </w:t>
      </w:r>
      <w:r>
        <w:rPr>
          <w:b/>
          <w:highlight w:val="lightGray"/>
          <w:lang w:val="ru-RU"/>
        </w:rPr>
        <w:t>Услуг</w:t>
      </w:r>
      <w:r>
        <w:rPr>
          <w:b/>
          <w:highlight w:val="lightGray"/>
          <w:lang w:val="ru-RU" w:eastAsia="en-US"/>
        </w:rPr>
        <w:t xml:space="preserve"> / </w:t>
      </w:r>
      <w:r>
        <w:rPr>
          <w:b/>
          <w:highlight w:val="lightGray"/>
          <w:lang w:val="ru-RU"/>
        </w:rPr>
        <w:t>Расчет стоимости Услуг</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ind w:firstLine="709"/>
        <w:jc w:val="right"/>
        <w:rPr>
          <w:sz w:val="22"/>
          <w:szCs w:val="22"/>
          <w:highlight w:val="lightGray"/>
          <w:lang w:val="ru-RU"/>
        </w:rPr>
      </w:pPr>
      <w:r>
        <w:br w:type="page"/>
      </w:r>
      <w:r>
        <w:rPr>
          <w:lang w:val="ru-RU"/>
        </w:rPr>
        <w:t xml:space="preserve"> </w:t>
      </w:r>
      <w:r>
        <w:rPr>
          <w:sz w:val="22"/>
          <w:szCs w:val="22"/>
          <w:highlight w:val="lightGray"/>
          <w:lang w:val="ru-RU"/>
        </w:rPr>
        <w:t>Приложение № 3</w:t>
      </w:r>
    </w:p>
    <w:p>
      <w:pPr>
        <w:pStyle w:val="Normal"/>
        <w:jc w:val="right"/>
        <w:rPr>
          <w:sz w:val="22"/>
          <w:szCs w:val="22"/>
          <w:highlight w:val="lightGray"/>
          <w:lang w:val="ru-RU"/>
        </w:rPr>
      </w:pPr>
      <w:r>
        <w:rPr>
          <w:sz w:val="22"/>
          <w:szCs w:val="22"/>
          <w:highlight w:val="lightGray"/>
          <w:lang w:val="ru-RU"/>
        </w:rPr>
        <w:t xml:space="preserve">            </w:t>
      </w:r>
      <w:r>
        <w:rPr>
          <w:sz w:val="22"/>
          <w:szCs w:val="22"/>
          <w:highlight w:val="lightGray"/>
          <w:lang w:val="ru-RU"/>
        </w:rPr>
        <w:t>к Договору возмездного оказания услуг</w:t>
      </w:r>
    </w:p>
    <w:p>
      <w:pPr>
        <w:pStyle w:val="Normal"/>
        <w:jc w:val="right"/>
        <w:rPr>
          <w:sz w:val="22"/>
          <w:szCs w:val="22"/>
          <w:lang w:val="ru-RU"/>
        </w:rPr>
      </w:pPr>
      <w:r>
        <w:rPr>
          <w:sz w:val="22"/>
          <w:szCs w:val="22"/>
          <w:highlight w:val="lightGray"/>
          <w:lang w:val="ru-RU"/>
        </w:rPr>
        <w:t xml:space="preserve">              </w:t>
      </w:r>
      <w:r>
        <w:rPr>
          <w:sz w:val="22"/>
          <w:szCs w:val="22"/>
          <w:highlight w:val="lightGray"/>
          <w:lang w:val="ru-RU"/>
        </w:rPr>
        <w:t>от «____» ________ 20 _ г. №_______</w:t>
      </w:r>
    </w:p>
    <w:p>
      <w:pPr>
        <w:pStyle w:val="Normal"/>
        <w:rPr>
          <w:highlight w:val="lightGray"/>
          <w:lang w:val="ru-RU"/>
        </w:rPr>
      </w:pPr>
      <w:r>
        <w:rPr>
          <w:highlight w:val="lightGray"/>
          <w:lang w:val="ru-RU"/>
        </w:rPr>
      </w:r>
    </w:p>
    <w:p>
      <w:pPr>
        <w:pStyle w:val="12"/>
        <w:jc w:val="both"/>
        <w:rPr>
          <w:highlight w:val="lightGray"/>
        </w:rPr>
      </w:pPr>
      <w:r>
        <w:rPr>
          <w:highlight w:val="lightGray"/>
        </w:rPr>
      </w:r>
    </w:p>
    <w:p>
      <w:pPr>
        <w:pStyle w:val="12"/>
        <w:rPr>
          <w:b w:val="false"/>
          <w:bCs w:val="false"/>
          <w:highlight w:val="lightGray"/>
        </w:rPr>
      </w:pPr>
      <w:r>
        <w:rPr>
          <w:iCs/>
          <w:highlight w:val="lightGray"/>
        </w:rPr>
        <w:t>ФОРМА</w:t>
      </w:r>
    </w:p>
    <w:p>
      <w:pPr>
        <w:pStyle w:val="12"/>
        <w:rPr>
          <w:i/>
          <w:i/>
          <w:iCs/>
          <w:highlight w:val="lightGray"/>
        </w:rPr>
      </w:pPr>
      <w:r>
        <w:rPr>
          <w:bCs w:val="false"/>
          <w:highlight w:val="lightGray"/>
        </w:rPr>
        <w:t xml:space="preserve">Акта сдачи-приемки технической и иной документации </w:t>
      </w:r>
    </w:p>
    <w:p>
      <w:pPr>
        <w:pStyle w:val="Normal"/>
        <w:rPr>
          <w:highlight w:val="lightGray"/>
          <w:lang w:val="ru-RU"/>
        </w:rPr>
      </w:pPr>
      <w:r>
        <w:rPr>
          <w:highlight w:val="lightGray"/>
          <w:lang w:val="ru-RU"/>
        </w:rPr>
      </w:r>
    </w:p>
    <w:tbl>
      <w:tblPr>
        <w:tblW w:w="960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06"/>
      </w:tblGrid>
      <w:tr>
        <w:trPr/>
        <w:tc>
          <w:tcPr>
            <w:tcW w:w="9606" w:type="dxa"/>
            <w:tcBorders>
              <w:top w:val="single" w:sz="4" w:space="0" w:color="000000"/>
              <w:left w:val="single" w:sz="4" w:space="0" w:color="000000"/>
              <w:bottom w:val="single" w:sz="4" w:space="0" w:color="000000"/>
              <w:right w:val="single" w:sz="4" w:space="0" w:color="000000"/>
            </w:tcBorders>
            <w:shd w:color="auto" w:fill="auto" w:val="clear"/>
          </w:tcPr>
          <w:p>
            <w:pPr>
              <w:pStyle w:val="12"/>
              <w:widowControl w:val="false"/>
              <w:rPr>
                <w:b w:val="false"/>
                <w:bCs w:val="false"/>
                <w:highlight w:val="lightGray"/>
              </w:rPr>
            </w:pPr>
            <w:r>
              <w:rPr>
                <w:b w:val="false"/>
                <w:bCs w:val="false"/>
                <w:highlight w:val="lightGray"/>
              </w:rPr>
              <w:t xml:space="preserve">Акт </w:t>
            </w:r>
          </w:p>
          <w:p>
            <w:pPr>
              <w:pStyle w:val="12"/>
              <w:widowControl w:val="false"/>
              <w:rPr>
                <w:i/>
                <w:i/>
                <w:iCs/>
                <w:highlight w:val="lightGray"/>
              </w:rPr>
            </w:pPr>
            <w:r>
              <w:rPr>
                <w:b w:val="false"/>
                <w:bCs w:val="false"/>
                <w:highlight w:val="lightGray"/>
              </w:rPr>
              <w:t>сдачи-приемки технической и иной документации</w:t>
            </w:r>
          </w:p>
          <w:p>
            <w:pPr>
              <w:pStyle w:val="Normal"/>
              <w:widowControl w:val="false"/>
              <w:rPr>
                <w:highlight w:val="lightGray"/>
                <w:lang w:val="ru-RU"/>
              </w:rPr>
            </w:pPr>
            <w:r>
              <w:rPr>
                <w:highlight w:val="lightGray"/>
                <w:lang w:val="ru-RU"/>
              </w:rPr>
            </w:r>
          </w:p>
          <w:p>
            <w:pPr>
              <w:pStyle w:val="Normal"/>
              <w:widowControl w:val="false"/>
              <w:rPr>
                <w:highlight w:val="lightGray"/>
                <w:lang w:val="ru-RU"/>
              </w:rPr>
            </w:pPr>
            <w:r>
              <w:rPr>
                <w:highlight w:val="lightGray"/>
                <w:lang w:val="ru-RU"/>
              </w:rPr>
              <w:t>г.___________                                                                                  «_____» _________20_г.</w:t>
            </w:r>
          </w:p>
          <w:p>
            <w:pPr>
              <w:pStyle w:val="Normal"/>
              <w:widowControl w:val="false"/>
              <w:rPr>
                <w:highlight w:val="lightGray"/>
                <w:lang w:val="ru-RU"/>
              </w:rPr>
            </w:pPr>
            <w:r>
              <w:rPr>
                <w:highlight w:val="lightGray"/>
                <w:lang w:val="ru-RU"/>
              </w:rPr>
            </w:r>
          </w:p>
          <w:p>
            <w:pPr>
              <w:pStyle w:val="Normal"/>
              <w:widowControl w:val="false"/>
              <w:rPr>
                <w:highlight w:val="lightGray"/>
                <w:lang w:val="ru-RU"/>
              </w:rPr>
            </w:pPr>
            <w:r>
              <w:rPr>
                <w:highlight w:val="lightGray"/>
                <w:lang w:val="ru-RU"/>
              </w:rPr>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rPr>
                <w:bCs/>
                <w:highlight w:val="lightGray"/>
                <w:lang w:val="ru-RU"/>
              </w:rPr>
            </w:pPr>
            <w:r>
              <w:rPr>
                <w:highlight w:val="lightGray"/>
                <w:lang w:val="ru-RU"/>
              </w:rPr>
              <w:t>Заказчик передал Исполнителю, а Исполнитель принял</w:t>
            </w:r>
            <w:r>
              <w:rPr>
                <w:bCs/>
                <w:highlight w:val="lightGray"/>
                <w:lang w:val="ru-RU"/>
              </w:rPr>
              <w:t xml:space="preserve"> следующую </w:t>
            </w:r>
            <w:r>
              <w:rPr>
                <w:highlight w:val="lightGray"/>
                <w:lang w:val="ru-RU"/>
              </w:rPr>
              <w:t>техническую и иную документацию для оказания Услуг по Договору</w:t>
            </w:r>
            <w:r>
              <w:rPr>
                <w:bCs/>
                <w:highlight w:val="lightGray"/>
                <w:lang w:val="ru-RU"/>
              </w:rPr>
              <w:t xml:space="preserve"> №______ от _____________:</w:t>
            </w:r>
          </w:p>
          <w:p>
            <w:pPr>
              <w:pStyle w:val="Normal"/>
              <w:widowControl w:val="false"/>
              <w:rPr>
                <w:bCs/>
                <w:highlight w:val="lightGray"/>
                <w:lang w:val="ru-RU"/>
              </w:rPr>
            </w:pPr>
            <w:r>
              <w:rPr>
                <w:bCs/>
                <w:highlight w:val="lightGray"/>
                <w:lang w:val="ru-RU"/>
              </w:rPr>
              <w:t xml:space="preserve">__________________________________________________________________________ </w:t>
            </w:r>
          </w:p>
          <w:p>
            <w:pPr>
              <w:pStyle w:val="Normal"/>
              <w:widowControl w:val="false"/>
              <w:rPr>
                <w:bCs/>
                <w:highlight w:val="lightGray"/>
                <w:lang w:val="ru-RU"/>
              </w:rPr>
            </w:pPr>
            <w:r>
              <w:rPr>
                <w:bCs/>
                <w:highlight w:val="lightGray"/>
                <w:lang w:val="ru-RU"/>
              </w:rPr>
              <w:t>__________________________________________________________________________</w:t>
            </w:r>
          </w:p>
          <w:p>
            <w:pPr>
              <w:pStyle w:val="Normal"/>
              <w:widowControl w:val="false"/>
              <w:rPr>
                <w:bCs/>
                <w:highlight w:val="lightGray"/>
                <w:lang w:val="ru-RU"/>
              </w:rPr>
            </w:pPr>
            <w:r>
              <w:rPr>
                <w:bCs/>
                <w:highlight w:val="lightGray"/>
                <w:lang w:val="ru-RU"/>
              </w:rPr>
              <w:t>__________________________________________________________________________</w:t>
            </w:r>
          </w:p>
          <w:p>
            <w:pPr>
              <w:pStyle w:val="Normal"/>
              <w:widowControl w:val="false"/>
              <w:rPr>
                <w:bCs/>
                <w:highlight w:val="lightGray"/>
                <w:lang w:val="ru-RU"/>
              </w:rPr>
            </w:pPr>
            <w:r>
              <w:rPr>
                <w:bCs/>
                <w:highlight w:val="lightGray"/>
                <w:lang w:val="ru-RU"/>
              </w:rPr>
              <w:t xml:space="preserve">Документация передана </w:t>
            </w:r>
            <w:r>
              <w:rPr>
                <w:highlight w:val="lightGray"/>
                <w:lang w:val="ru-RU"/>
              </w:rPr>
              <w:t>Исполнителю</w:t>
            </w:r>
            <w:r>
              <w:rPr>
                <w:bCs/>
                <w:highlight w:val="lightGray"/>
                <w:lang w:val="ru-RU"/>
              </w:rPr>
              <w:t xml:space="preserve"> в установленный Договором срок. </w:t>
            </w:r>
          </w:p>
          <w:p>
            <w:pPr>
              <w:pStyle w:val="Normal"/>
              <w:widowControl w:val="false"/>
              <w:rPr>
                <w:highlight w:val="lightGray"/>
                <w:lang w:val="ru-RU"/>
              </w:rPr>
            </w:pPr>
            <w:r>
              <w:rPr>
                <w:highlight w:val="lightGray"/>
                <w:lang w:val="ru-RU"/>
              </w:rPr>
            </w:r>
          </w:p>
          <w:p>
            <w:pPr>
              <w:pStyle w:val="Normal"/>
              <w:widowControl w:val="false"/>
              <w:rPr>
                <w:highlight w:val="lightGray"/>
                <w:lang w:val="ru-RU"/>
              </w:rPr>
            </w:pPr>
            <w:r>
              <w:rPr>
                <w:highlight w:val="lightGray"/>
                <w:lang w:val="ru-RU"/>
              </w:rPr>
            </w:r>
          </w:p>
          <w:tbl>
            <w:tblPr>
              <w:tblW w:w="9390"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695"/>
              <w:gridCol w:w="4694"/>
            </w:tblGrid>
            <w:tr>
              <w:trPr/>
              <w:tc>
                <w:tcPr>
                  <w:tcW w:w="4695" w:type="dxa"/>
                  <w:tcBorders/>
                </w:tcPr>
                <w:p>
                  <w:pPr>
                    <w:pStyle w:val="Normal"/>
                    <w:widowControl w:val="false"/>
                    <w:rPr>
                      <w:bCs/>
                      <w:highlight w:val="lightGray"/>
                    </w:rPr>
                  </w:pPr>
                  <w:r>
                    <w:rPr>
                      <w:bCs/>
                      <w:highlight w:val="lightGray"/>
                    </w:rPr>
                    <w:t>Заказчик:</w:t>
                  </w:r>
                </w:p>
              </w:tc>
              <w:tc>
                <w:tcPr>
                  <w:tcW w:w="4694" w:type="dxa"/>
                  <w:tcBorders/>
                </w:tcPr>
                <w:p>
                  <w:pPr>
                    <w:pStyle w:val="Normal"/>
                    <w:widowControl w:val="false"/>
                    <w:rPr>
                      <w:bCs/>
                      <w:highlight w:val="lightGray"/>
                    </w:rPr>
                  </w:pPr>
                  <w:r>
                    <w:rPr>
                      <w:bCs/>
                      <w:highlight w:val="lightGray"/>
                      <w:lang w:val="ru-RU"/>
                    </w:rPr>
                    <w:t>Исполнитель</w:t>
                  </w:r>
                  <w:r>
                    <w:rPr>
                      <w:bCs/>
                      <w:highlight w:val="lightGray"/>
                    </w:rPr>
                    <w:t>:</w:t>
                  </w:r>
                </w:p>
              </w:tc>
            </w:tr>
            <w:tr>
              <w:trPr/>
              <w:tc>
                <w:tcPr>
                  <w:tcW w:w="4695" w:type="dxa"/>
                  <w:tcBorders/>
                  <w:shd w:color="auto" w:fill="auto" w:val="clear"/>
                </w:tcPr>
                <w:p>
                  <w:pPr>
                    <w:pStyle w:val="Normal"/>
                    <w:widowControl w:val="false"/>
                    <w:rPr>
                      <w:highlight w:val="lightGray"/>
                    </w:rPr>
                  </w:pPr>
                  <w:r>
                    <w:rPr>
                      <w:highlight w:val="lightGray"/>
                    </w:rPr>
                  </w:r>
                </w:p>
                <w:p>
                  <w:pPr>
                    <w:pStyle w:val="Normal"/>
                    <w:widowControl w:val="false"/>
                    <w:rPr>
                      <w:highlight w:val="lightGray"/>
                    </w:rPr>
                  </w:pPr>
                  <w:r>
                    <w:rPr>
                      <w:highlight w:val="lightGray"/>
                    </w:rPr>
                  </w:r>
                </w:p>
                <w:p>
                  <w:pPr>
                    <w:pStyle w:val="Normal"/>
                    <w:widowControl w:val="false"/>
                    <w:rPr>
                      <w:highlight w:val="lightGray"/>
                      <w:lang w:val="ru-RU"/>
                    </w:rPr>
                  </w:pPr>
                  <w:r>
                    <w:rPr>
                      <w:highlight w:val="lightGray"/>
                    </w:rPr>
                    <w:t xml:space="preserve">_______________ / _______________ </w:t>
                  </w:r>
                </w:p>
                <w:p>
                  <w:pPr>
                    <w:pStyle w:val="Normal"/>
                    <w:widowControl w:val="false"/>
                    <w:rPr>
                      <w:highlight w:val="lightGray"/>
                    </w:rPr>
                  </w:pPr>
                  <w:r>
                    <w:rPr>
                      <w:highlight w:val="lightGray"/>
                    </w:rPr>
                  </w:r>
                </w:p>
              </w:tc>
              <w:tc>
                <w:tcPr>
                  <w:tcW w:w="4694" w:type="dxa"/>
                  <w:tcBorders/>
                  <w:shd w:color="auto" w:fill="auto" w:val="clear"/>
                </w:tcPr>
                <w:p>
                  <w:pPr>
                    <w:pStyle w:val="Normal"/>
                    <w:widowControl w:val="false"/>
                    <w:rPr>
                      <w:highlight w:val="lightGray"/>
                    </w:rPr>
                  </w:pPr>
                  <w:r>
                    <w:rPr>
                      <w:highlight w:val="lightGray"/>
                    </w:rPr>
                  </w:r>
                </w:p>
                <w:p>
                  <w:pPr>
                    <w:pStyle w:val="Normal"/>
                    <w:widowControl w:val="false"/>
                    <w:rPr>
                      <w:highlight w:val="lightGray"/>
                    </w:rPr>
                  </w:pPr>
                  <w:r>
                    <w:rPr>
                      <w:highlight w:val="lightGray"/>
                    </w:rPr>
                  </w:r>
                </w:p>
                <w:p>
                  <w:pPr>
                    <w:pStyle w:val="Normal"/>
                    <w:widowControl w:val="false"/>
                    <w:rPr>
                      <w:highlight w:val="lightGray"/>
                      <w:lang w:val="ru-RU"/>
                    </w:rPr>
                  </w:pPr>
                  <w:r>
                    <w:rPr>
                      <w:highlight w:val="lightGray"/>
                    </w:rPr>
                    <w:t xml:space="preserve">_______________ / _______________ </w:t>
                  </w:r>
                </w:p>
                <w:p>
                  <w:pPr>
                    <w:pStyle w:val="Normal"/>
                    <w:widowControl w:val="false"/>
                    <w:rPr>
                      <w:highlight w:val="lightGray"/>
                    </w:rPr>
                  </w:pPr>
                  <w:r>
                    <w:rPr>
                      <w:highlight w:val="lightGray"/>
                    </w:rPr>
                  </w:r>
                </w:p>
              </w:tc>
            </w:tr>
          </w:tbl>
          <w:p>
            <w:pPr>
              <w:pStyle w:val="12"/>
              <w:widowControl w:val="false"/>
              <w:jc w:val="left"/>
              <w:rPr>
                <w:i/>
                <w:i/>
                <w:iCs/>
                <w:highlight w:val="lightGray"/>
              </w:rPr>
            </w:pPr>
            <w:r>
              <w:rPr>
                <w:i/>
                <w:iCs/>
                <w:highlight w:val="lightGray"/>
              </w:rPr>
            </w:r>
          </w:p>
          <w:p>
            <w:pPr>
              <w:pStyle w:val="12"/>
              <w:widowControl w:val="false"/>
              <w:spacing w:before="0" w:after="120"/>
              <w:jc w:val="left"/>
              <w:rPr>
                <w:i/>
                <w:i/>
                <w:iCs/>
                <w:highlight w:val="lightGray"/>
              </w:rPr>
            </w:pPr>
            <w:r>
              <w:rPr>
                <w:i/>
                <w:iCs/>
                <w:highlight w:val="lightGray"/>
              </w:rPr>
            </w:r>
          </w:p>
        </w:tc>
      </w:tr>
    </w:tbl>
    <w:p>
      <w:pPr>
        <w:pStyle w:val="12"/>
        <w:jc w:val="left"/>
        <w:rPr>
          <w:i/>
          <w:i/>
          <w:iCs/>
          <w:highlight w:val="lightGray"/>
        </w:rPr>
      </w:pPr>
      <w:r>
        <w:rPr>
          <w:i/>
          <w:iCs/>
          <w:highlight w:val="lightGray"/>
        </w:rPr>
      </w:r>
    </w:p>
    <w:p>
      <w:pPr>
        <w:pStyle w:val="12"/>
        <w:jc w:val="left"/>
        <w:rPr>
          <w:i/>
          <w:i/>
          <w:iCs/>
          <w:highlight w:val="lightGray"/>
        </w:rPr>
      </w:pPr>
      <w:r>
        <w:rPr>
          <w:i/>
          <w:iCs/>
          <w:highlight w:val="lightGray"/>
        </w:rPr>
      </w:r>
    </w:p>
    <w:p>
      <w:pPr>
        <w:pStyle w:val="Normal"/>
        <w:rPr>
          <w:highlight w:val="lightGray"/>
        </w:rPr>
      </w:pPr>
      <w:r>
        <w:rPr>
          <w:highlight w:val="lightGray"/>
        </w:rPr>
      </w:r>
    </w:p>
    <w:p>
      <w:pPr>
        <w:pStyle w:val="Normal"/>
        <w:rPr>
          <w:highlight w:val="lightGray"/>
        </w:rPr>
      </w:pPr>
      <w:r>
        <w:rPr>
          <w:highlight w:val="lightGray"/>
        </w:rPr>
      </w:r>
    </w:p>
    <w:p>
      <w:pPr>
        <w:pStyle w:val="Normal"/>
        <w:rPr>
          <w:highlight w:val="lightGray"/>
        </w:rPr>
      </w:pPr>
      <w:r>
        <w:rPr>
          <w:highlight w:val="lightGray"/>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highlight w:val="lightGray"/>
              </w:rPr>
            </w:pPr>
            <w:r>
              <w:rPr>
                <w:b/>
                <w:highlight w:val="lightGray"/>
              </w:rPr>
              <w:t>Заказчик:</w:t>
            </w:r>
          </w:p>
        </w:tc>
        <w:tc>
          <w:tcPr>
            <w:tcW w:w="4785" w:type="dxa"/>
            <w:tcBorders/>
          </w:tcPr>
          <w:p>
            <w:pPr>
              <w:pStyle w:val="Normal"/>
              <w:widowControl w:val="false"/>
              <w:rPr>
                <w:b/>
                <w:highlight w:val="lightGray"/>
              </w:rPr>
            </w:pPr>
            <w:r>
              <w:rPr>
                <w:b/>
                <w:highlight w:val="lightGray"/>
                <w:lang w:val="ru-RU"/>
              </w:rPr>
              <w:t>Исполнитель</w:t>
            </w:r>
            <w:r>
              <w:rPr>
                <w:b/>
                <w:highlight w:val="lightGray"/>
              </w:rPr>
              <w:t>:</w:t>
            </w:r>
          </w:p>
        </w:tc>
      </w:tr>
      <w:tr>
        <w:trPr/>
        <w:tc>
          <w:tcPr>
            <w:tcW w:w="4785" w:type="dxa"/>
            <w:tcBorders/>
          </w:tcPr>
          <w:p>
            <w:pPr>
              <w:pStyle w:val="Normal"/>
              <w:widowControl w:val="false"/>
              <w:rPr>
                <w:highlight w:val="lightGray"/>
              </w:rPr>
            </w:pPr>
            <w:r>
              <w:rPr>
                <w:highlight w:val="lightGray"/>
              </w:rPr>
            </w:r>
          </w:p>
          <w:p>
            <w:pPr>
              <w:pStyle w:val="Normal"/>
              <w:widowControl w:val="false"/>
              <w:rPr>
                <w:highlight w:val="lightGray"/>
              </w:rPr>
            </w:pPr>
            <w:r>
              <w:rPr>
                <w:highlight w:val="lightGray"/>
              </w:rPr>
            </w:r>
          </w:p>
          <w:p>
            <w:pPr>
              <w:pStyle w:val="Normal"/>
              <w:widowControl w:val="false"/>
              <w:rPr>
                <w:highlight w:val="lightGray"/>
                <w:lang w:val="ru-RU"/>
              </w:rPr>
            </w:pPr>
            <w:r>
              <w:rPr>
                <w:highlight w:val="lightGray"/>
              </w:rPr>
              <w:t xml:space="preserve">_______________ / _______________ </w:t>
            </w:r>
          </w:p>
          <w:p>
            <w:pPr>
              <w:pStyle w:val="Normal"/>
              <w:widowControl w:val="false"/>
              <w:rPr>
                <w:highlight w:val="lightGray"/>
              </w:rPr>
            </w:pPr>
            <w:r>
              <w:rPr>
                <w:highlight w:val="lightGray"/>
              </w:rPr>
            </w:r>
          </w:p>
        </w:tc>
        <w:tc>
          <w:tcPr>
            <w:tcW w:w="4785" w:type="dxa"/>
            <w:tcBorders/>
          </w:tcPr>
          <w:p>
            <w:pPr>
              <w:pStyle w:val="Normal"/>
              <w:widowControl w:val="false"/>
              <w:rPr>
                <w:highlight w:val="lightGray"/>
              </w:rPr>
            </w:pPr>
            <w:r>
              <w:rPr>
                <w:highlight w:val="lightGray"/>
              </w:rPr>
            </w:r>
          </w:p>
          <w:p>
            <w:pPr>
              <w:pStyle w:val="Normal"/>
              <w:widowControl w:val="false"/>
              <w:rPr>
                <w:highlight w:val="lightGray"/>
              </w:rPr>
            </w:pPr>
            <w:r>
              <w:rPr>
                <w:highlight w:val="lightGray"/>
              </w:rPr>
            </w:r>
          </w:p>
          <w:p>
            <w:pPr>
              <w:pStyle w:val="Normal"/>
              <w:widowControl w:val="false"/>
              <w:rPr>
                <w:lang w:val="ru-RU"/>
              </w:rPr>
            </w:pPr>
            <w:r>
              <w:rPr>
                <w:highlight w:val="lightGray"/>
              </w:rPr>
              <w:t>_______________ / _______________</w:t>
            </w:r>
            <w:r>
              <w:rPr/>
              <w:t xml:space="preserve"> </w:t>
            </w:r>
          </w:p>
          <w:p>
            <w:pPr>
              <w:pStyle w:val="Normal"/>
              <w:widowControl w:val="false"/>
              <w:rPr/>
            </w:pPr>
            <w:r>
              <w:rPr/>
            </w:r>
          </w:p>
        </w:tc>
      </w:tr>
    </w:tbl>
    <w:p>
      <w:pPr>
        <w:pStyle w:val="Normal"/>
        <w:ind w:firstLine="709"/>
        <w:jc w:val="right"/>
        <w:rPr>
          <w:sz w:val="22"/>
          <w:szCs w:val="22"/>
          <w:lang w:val="ru-RU"/>
        </w:rPr>
      </w:pPr>
      <w:r>
        <w:br w:type="page"/>
      </w: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both"/>
        <w:rPr>
          <w:lang w:val="ru-RU"/>
        </w:rPr>
      </w:pPr>
      <w:r>
        <w:rPr>
          <w:lang w:val="ru-RU"/>
        </w:rPr>
      </w:r>
    </w:p>
    <w:p>
      <w:pPr>
        <w:pStyle w:val="12"/>
        <w:rPr>
          <w:iCs/>
        </w:rPr>
      </w:pPr>
      <w:r>
        <w:rPr>
          <w:iCs/>
        </w:rPr>
        <w:t xml:space="preserve">ФОРМА </w:t>
      </w:r>
    </w:p>
    <w:p>
      <w:pPr>
        <w:pStyle w:val="12"/>
        <w:rPr>
          <w:iCs/>
        </w:rPr>
      </w:pPr>
      <w:r>
        <w:rPr>
          <w:iCs/>
        </w:rPr>
        <w:t xml:space="preserve">Акта </w:t>
      </w:r>
      <w:r>
        <w:rPr/>
        <w:t>об оказании</w:t>
      </w:r>
      <w:r>
        <w:rPr>
          <w:iCs/>
        </w:rPr>
        <w:t xml:space="preserve"> Услуг</w:t>
      </w:r>
      <w:r>
        <w:rPr>
          <w:rStyle w:val="FootnoteReference"/>
          <w:iCs/>
          <w:sz w:val="24"/>
          <w:szCs w:val="24"/>
        </w:rPr>
        <w:footnoteReference w:id="18"/>
      </w:r>
    </w:p>
    <w:p>
      <w:pPr>
        <w:pStyle w:val="12"/>
        <w:rPr>
          <w:iCs/>
        </w:rPr>
      </w:pPr>
      <w:r>
        <w:rPr>
          <w:iCs/>
        </w:rPr>
      </w:r>
    </w:p>
    <w:tbl>
      <w:tblPr>
        <w:tblW w:w="962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12"/>
              <w:widowControl w:val="false"/>
              <w:rPr/>
            </w:pPr>
            <w:r>
              <w:rPr>
                <w:iCs/>
              </w:rPr>
              <w:t xml:space="preserve">АКТ </w:t>
            </w:r>
            <w:r>
              <w:rPr/>
              <w:t>№  ____</w:t>
            </w:r>
          </w:p>
          <w:p>
            <w:pPr>
              <w:pStyle w:val="Normal"/>
              <w:widowControl w:val="false"/>
              <w:jc w:val="center"/>
              <w:rPr>
                <w:b/>
                <w:lang w:val="ru-RU"/>
              </w:rPr>
            </w:pPr>
            <w:r>
              <w:rPr>
                <w:b/>
                <w:lang w:val="ru-RU"/>
              </w:rPr>
              <w:t xml:space="preserve">об оказании </w:t>
            </w:r>
            <w:r>
              <w:rPr>
                <w:b/>
                <w:bCs/>
                <w:iCs/>
                <w:lang w:val="ru-RU"/>
              </w:rPr>
              <w:t>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в соответствии с условиями Договора № _______________, а Заказчик принял услуги Исполнителя по</w:t>
            </w:r>
            <w:r>
              <w:rPr>
                <w:b/>
                <w:highlight w:val="lightGray"/>
                <w:lang w:val="ru-RU"/>
              </w:rPr>
              <w:t xml:space="preserve"> ______________</w:t>
            </w:r>
            <w:r>
              <w:rPr>
                <w:lang w:val="ru-RU"/>
              </w:rPr>
              <w:t>.</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 xml:space="preserve">Стоимость Услуг к оплате за указанный период составляет _______________ (____________) рублей ____ копеек, в том числе НДС </w:t>
            </w:r>
            <w:r>
              <w:rPr>
                <w:highlight w:val="lightGray"/>
                <w:lang w:val="ru-RU"/>
              </w:rPr>
              <w:t>___</w:t>
            </w:r>
            <w:r>
              <w:rPr>
                <w:lang w:val="ru-RU"/>
              </w:rPr>
              <w:t>%* -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highlight w:val="lightGray"/>
                <w:lang w:val="ru-RU"/>
              </w:rPr>
              <w:tab/>
              <w:t>Отчет об оказанных Услугах, на ______ листах.</w:t>
            </w:r>
            <w:r>
              <w:rPr>
                <w:u w:val="single"/>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tabs>
                <w:tab w:val="left" w:pos="709" w:leader="none"/>
                <w:tab w:val="left" w:pos="4111" w:leader="none"/>
              </w:tabs>
              <w:jc w:val="both"/>
              <w:rPr>
                <w:b/>
                <w:bCs/>
                <w:lang w:val="ru-RU"/>
              </w:rPr>
            </w:pPr>
            <w:r>
              <w:rPr>
                <w:b/>
                <w:bCs/>
                <w:lang w:val="ru-RU"/>
              </w:rPr>
              <w:t xml:space="preserve">______________________________________________________________.   </w:t>
            </w:r>
          </w:p>
          <w:p>
            <w:pPr>
              <w:pStyle w:val="Normal"/>
              <w:widowControl w:val="false"/>
              <w:tabs>
                <w:tab w:val="left" w:pos="709" w:leader="none"/>
                <w:tab w:val="left" w:pos="4111" w:leader="none"/>
              </w:tabs>
              <w:jc w:val="both"/>
              <w:rPr>
                <w:b/>
                <w:bCs/>
                <w:lang w:val="ru-RU"/>
              </w:rPr>
            </w:pPr>
            <w:r>
              <w:rPr>
                <w:b/>
                <w:bCs/>
                <w:lang w:val="ru-RU"/>
              </w:rPr>
            </w:r>
          </w:p>
          <w:p>
            <w:pPr>
              <w:pStyle w:val="Normal"/>
              <w:widowControl w:val="false"/>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tabs>
                <w:tab w:val="clear" w:pos="709"/>
                <w:tab w:val="left" w:pos="4111" w:leader="none"/>
              </w:tabs>
              <w:ind w:firstLine="709"/>
              <w:jc w:val="both"/>
              <w:rPr>
                <w:b/>
                <w:bCs/>
                <w:lang w:val="ru-RU"/>
              </w:rPr>
            </w:pPr>
            <w:r>
              <w:rPr>
                <w:b/>
                <w:bCs/>
                <w:lang w:val="ru-RU"/>
              </w:rPr>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2022"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sz w:val="22"/>
          <w:szCs w:val="22"/>
          <w:lang w:val="ru-RU"/>
        </w:rPr>
      </w:pPr>
      <w:r>
        <w:rPr/>
        <w:t xml:space="preserve">                                                                                                   </w:t>
      </w:r>
      <w:r>
        <w:rPr>
          <w:sz w:val="22"/>
          <w:szCs w:val="22"/>
          <w:lang w:val="ru-RU"/>
        </w:rPr>
        <w:t>Приложение № 5</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center"/>
        <w:rPr>
          <w:b/>
          <w:lang w:val="ru-RU"/>
        </w:rPr>
      </w:pPr>
      <w:r>
        <w:rPr>
          <w:b/>
          <w:lang w:val="ru-RU"/>
        </w:rPr>
        <w:t>Размер ответственности Исполнителя</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95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066"/>
        <w:gridCol w:w="5504"/>
      </w:tblGrid>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Виды нарушений</w:t>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Штрафные санкции</w:t>
            </w:r>
          </w:p>
        </w:tc>
      </w:tr>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 Нарушение правил пожарной безопасности (ППБ):</w:t>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r>
          </w:p>
        </w:tc>
      </w:tr>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1.1.Нарушение ППБ без возникновения пожара</w:t>
            </w:r>
          </w:p>
          <w:p>
            <w:pPr>
              <w:pStyle w:val="Normal"/>
              <w:widowControl w:val="false"/>
              <w:jc w:val="both"/>
              <w:rPr/>
            </w:pPr>
            <w:r>
              <w:rPr/>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w:t>
            </w:r>
            <w:r>
              <w:rPr/>
              <w:t> </w:t>
            </w:r>
            <w:r>
              <w:rPr>
                <w:lang w:val="ru-RU"/>
              </w:rPr>
              <w:t>000 (двадцать пять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1.2. Нарушение ППБ, ставшее причиной возникновения пожара, не причинившего ущерб имуществу Заказчика</w:t>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250 000 (двести пятьдесят тысяч) рублей за каждый случай нарушения.</w:t>
            </w:r>
          </w:p>
        </w:tc>
      </w:tr>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xml:space="preserve">2. Нарушение пропускного и внутриобъектового режима, </w:t>
            </w:r>
            <w:r>
              <w:rPr>
                <w:color w:val="000000"/>
                <w:lang w:val="ru-RU"/>
              </w:rPr>
              <w:t xml:space="preserve">требований охраны труда, </w:t>
            </w:r>
            <w:r>
              <w:rPr>
                <w:color w:val="000000"/>
                <w:shd w:fill="C0C0C0" w:val="clear"/>
                <w:lang w:val="ru-RU"/>
              </w:rPr>
              <w:t xml:space="preserve">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внутреннем водном и морском транспорте, а также </w:t>
            </w:r>
            <w:r>
              <w:rPr>
                <w:color w:val="000000"/>
                <w:szCs w:val="28"/>
                <w:shd w:fill="C0C0C0" w:val="clear"/>
                <w:lang w:val="ru-RU"/>
              </w:rPr>
              <w:t>требований</w:t>
            </w:r>
            <w:r>
              <w:rPr>
                <w:color w:val="000000"/>
                <w:shd w:fill="C0C0C0" w:val="clear"/>
                <w:lang w:val="ru-RU"/>
              </w:rPr>
              <w:t>, установленных локальными нормативными актами (документами) Заказчика в области обращения с Отходами на территории Заказчика.</w:t>
            </w:r>
            <w:r>
              <w:rPr>
                <w:rStyle w:val="FootnoteReference"/>
                <w:color w:val="000000"/>
                <w:shd w:fill="C0C0C0" w:val="clear"/>
                <w:lang w:val="ru-RU"/>
              </w:rPr>
              <w:footnoteReference w:id="19"/>
            </w:r>
            <w:r>
              <w:rPr>
                <w:color w:val="000000"/>
                <w:lang w:val="ru-RU"/>
              </w:rPr>
              <w:t xml:space="preserve"> </w:t>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ind w:firstLine="709"/>
        <w:jc w:val="right"/>
        <w:rPr>
          <w:sz w:val="22"/>
          <w:szCs w:val="22"/>
          <w:lang w:val="ru-RU"/>
        </w:rPr>
      </w:pPr>
      <w:r>
        <w:rPr>
          <w:sz w:val="22"/>
          <w:szCs w:val="22"/>
          <w:lang w:val="ru-RU"/>
        </w:rPr>
      </w:r>
      <w:r>
        <w:br w:type="page"/>
      </w:r>
    </w:p>
    <w:p>
      <w:pPr>
        <w:pStyle w:val="Normal"/>
        <w:ind w:firstLine="709"/>
        <w:jc w:val="right"/>
        <w:rPr>
          <w:sz w:val="22"/>
          <w:szCs w:val="22"/>
          <w:lang w:val="ru-RU"/>
        </w:rPr>
      </w:pPr>
      <w:r>
        <w:rPr>
          <w:sz w:val="22"/>
          <w:szCs w:val="22"/>
          <w:lang w:val="ru-RU"/>
        </w:rPr>
        <w:t>Приложение № 6</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ind w:firstLine="709"/>
        <w:jc w:val="right"/>
        <w:rPr>
          <w:lang w:val="ru-RU"/>
        </w:rPr>
      </w:pPr>
      <w:r>
        <w:rPr>
          <w:lang w:val="ru-RU"/>
        </w:rPr>
      </w:r>
    </w:p>
    <w:p>
      <w:pPr>
        <w:pStyle w:val="Normal"/>
        <w:jc w:val="center"/>
        <w:rPr>
          <w:b/>
          <w:lang w:val="ru-RU"/>
        </w:rPr>
      </w:pPr>
      <w:r>
        <w:rPr>
          <w:b/>
          <w:lang w:val="ru-RU"/>
        </w:rPr>
        <w:t>Критерии отбора Банков-Гарантов</w:t>
      </w:r>
    </w:p>
    <w:p>
      <w:pPr>
        <w:pStyle w:val="Normal"/>
        <w:tabs>
          <w:tab w:val="clear" w:pos="709"/>
          <w:tab w:val="left" w:pos="1134" w:leader="none"/>
        </w:tabs>
        <w:ind w:firstLine="709"/>
        <w:jc w:val="both"/>
        <w:rPr>
          <w:lang w:val="ru-RU"/>
        </w:rPr>
      </w:pPr>
      <w:r>
        <w:rPr>
          <w:lang w:val="ru-RU"/>
        </w:rPr>
      </w:r>
    </w:p>
    <w:p>
      <w:pPr>
        <w:pStyle w:val="Normal"/>
        <w:tabs>
          <w:tab w:val="clear" w:pos="709"/>
          <w:tab w:val="left" w:pos="1134" w:leader="none"/>
        </w:tabs>
        <w:ind w:firstLine="709"/>
        <w:jc w:val="both"/>
        <w:rPr>
          <w:lang w:val="ru-RU"/>
        </w:rPr>
      </w:pPr>
      <w:r>
        <w:rPr>
          <w:lang w:val="ru-RU"/>
        </w:rPr>
        <w:t>Банк-Гарант (кредитная организация), выдающий банковскую гарантию, должен входить в перечень Банков-Гарантов Группы РусГидро</w:t>
      </w:r>
      <w:r>
        <w:rPr>
          <w:rStyle w:val="FootnoteReference"/>
        </w:rPr>
        <w:footnoteReference w:id="20"/>
      </w:r>
      <w:r>
        <w:rPr>
          <w:lang w:val="ru-RU"/>
        </w:rPr>
        <w:t>, а также соответствовать следующим критериям:</w:t>
      </w:r>
    </w:p>
    <w:p>
      <w:pPr>
        <w:pStyle w:val="Normal"/>
        <w:numPr>
          <w:ilvl w:val="1"/>
          <w:numId w:val="30"/>
        </w:numPr>
        <w:tabs>
          <w:tab w:val="clear" w:pos="709"/>
          <w:tab w:val="left" w:pos="1134" w:leader="none"/>
        </w:tabs>
        <w:ind w:left="0" w:firstLine="710"/>
        <w:jc w:val="both"/>
        <w:rPr>
          <w:lang w:val="ru-RU"/>
        </w:rPr>
      </w:pPr>
      <w:r>
        <w:rPr>
          <w:lang w:val="ru-RU"/>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numPr>
          <w:ilvl w:val="1"/>
          <w:numId w:val="30"/>
        </w:numPr>
        <w:tabs>
          <w:tab w:val="clear" w:pos="709"/>
          <w:tab w:val="left" w:pos="1134" w:leader="none"/>
        </w:tabs>
        <w:ind w:left="0" w:firstLine="710"/>
        <w:jc w:val="both"/>
        <w:rPr>
          <w:lang w:val="ru-RU"/>
        </w:rPr>
      </w:pPr>
      <w:r>
        <w:rPr>
          <w:lang w:val="ru-RU"/>
        </w:rPr>
        <w:t>Присутствовать в Перечне кредитных организаций, соответствующих требованиям, установленным ч. 1 ст. 2 Федерального закона от 21.07.2014 №</w:t>
      </w:r>
      <w:r>
        <w:rPr/>
        <w:t> </w:t>
      </w:r>
      <w:r>
        <w:rPr>
          <w:lang w:val="ru-RU"/>
        </w:rPr>
        <w:t>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pPr>
        <w:pStyle w:val="Normal"/>
        <w:numPr>
          <w:ilvl w:val="1"/>
          <w:numId w:val="30"/>
        </w:numPr>
        <w:tabs>
          <w:tab w:val="clear" w:pos="709"/>
          <w:tab w:val="left" w:pos="1134" w:leader="none"/>
        </w:tabs>
        <w:ind w:left="0" w:firstLine="710"/>
        <w:jc w:val="both"/>
        <w:rPr>
          <w:lang w:val="ru-RU"/>
        </w:rPr>
      </w:pPr>
      <w:r>
        <w:rPr>
          <w:lang w:val="ru-RU"/>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5">
        <w:r>
          <w:rPr>
            <w:rStyle w:val="Hyperlink"/>
            <w:color w:val="auto"/>
            <w:lang w:val="ru-RU"/>
          </w:rPr>
          <w:t>www.cbr.ru</w:t>
        </w:r>
      </w:hyperlink>
      <w:r>
        <w:rPr>
          <w:lang w:val="ru-RU"/>
        </w:rPr>
        <w:t xml:space="preserve">) на официальных сайтах ЦБ РФ и/ или кредитной организации либо представленной кредитной организации Заказчику. </w:t>
      </w:r>
    </w:p>
    <w:p>
      <w:pPr>
        <w:pStyle w:val="Normal"/>
        <w:numPr>
          <w:ilvl w:val="1"/>
          <w:numId w:val="30"/>
        </w:numPr>
        <w:tabs>
          <w:tab w:val="clear" w:pos="709"/>
          <w:tab w:val="left" w:pos="1134" w:leader="none"/>
        </w:tabs>
        <w:ind w:left="0" w:firstLine="710"/>
        <w:jc w:val="both"/>
        <w:rPr>
          <w:lang w:val="ru-RU"/>
        </w:rPr>
      </w:pPr>
      <w:r>
        <w:rPr>
          <w:lang w:val="ru-RU"/>
        </w:rPr>
        <w:t>Иметь кредитный рейтинг по национальной шкале не ниже уровня «</w:t>
      </w:r>
      <w:r>
        <w:rPr/>
        <w:t>BBB</w:t>
      </w:r>
      <w:r>
        <w:rPr>
          <w:lang w:val="ru-RU"/>
        </w:rPr>
        <w:t>» рейтингового агентства АКРА или не ниже уровня «</w:t>
      </w:r>
      <w:r>
        <w:rPr/>
        <w:t>ruBBB</w:t>
      </w:r>
      <w:r>
        <w:rPr>
          <w:lang w:val="ru-RU"/>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Pr/>
        <w:t>Fitch</w:t>
      </w:r>
      <w:r>
        <w:rPr>
          <w:lang w:val="ru-RU"/>
        </w:rPr>
        <w:t>-</w:t>
      </w:r>
      <w:r>
        <w:rPr/>
        <w:t>Ratings</w:t>
      </w:r>
      <w:r>
        <w:rPr>
          <w:lang w:val="ru-RU"/>
        </w:rPr>
        <w:t>» или «</w:t>
      </w:r>
      <w:r>
        <w:rPr/>
        <w:t>Standard</w:t>
      </w:r>
      <w:r>
        <w:rPr>
          <w:lang w:val="ru-RU"/>
        </w:rPr>
        <w:t xml:space="preserve"> &amp; </w:t>
      </w:r>
      <w:r>
        <w:rPr/>
        <w:t>Poor</w:t>
      </w:r>
      <w:r>
        <w:rPr>
          <w:lang w:val="ru-RU"/>
        </w:rPr>
        <w:t>'</w:t>
      </w:r>
      <w:r>
        <w:rPr/>
        <w:t>s</w:t>
      </w:r>
      <w:r>
        <w:rPr>
          <w:lang w:val="ru-RU"/>
        </w:rPr>
        <w:t>» либо уровня «</w:t>
      </w:r>
      <w:r>
        <w:rPr/>
        <w:t>B</w:t>
      </w:r>
      <w:r>
        <w:rPr>
          <w:lang w:val="ru-RU"/>
        </w:rPr>
        <w:t>а2» по классификации рейтингового агентства «</w:t>
      </w:r>
      <w:r>
        <w:rPr/>
        <w:t>Moody</w:t>
      </w:r>
      <w:r>
        <w:rPr>
          <w:lang w:val="ru-RU"/>
        </w:rPr>
        <w:t>'</w:t>
      </w:r>
      <w:r>
        <w:rPr/>
        <w:t>s</w:t>
      </w:r>
      <w:r>
        <w:rPr>
          <w:lang w:val="ru-RU"/>
        </w:rPr>
        <w:t xml:space="preserve"> </w:t>
      </w:r>
      <w:r>
        <w:rPr/>
        <w:t>Investors</w:t>
      </w:r>
      <w:r>
        <w:rPr>
          <w:lang w:val="ru-RU"/>
        </w:rPr>
        <w:t xml:space="preserve"> </w:t>
      </w:r>
      <w:r>
        <w:rPr/>
        <w:t>Service</w:t>
      </w:r>
      <w:r>
        <w:rPr>
          <w:lang w:val="ru-RU"/>
        </w:rPr>
        <w:t>»</w:t>
      </w:r>
      <w:r>
        <w:rPr>
          <w:rStyle w:val="FootnoteReference"/>
        </w:rPr>
        <w:footnoteReference w:id="21"/>
      </w:r>
      <w:r>
        <w:rPr>
          <w:lang w:val="ru-RU"/>
        </w:rPr>
        <w:t xml:space="preserve">. </w:t>
      </w:r>
    </w:p>
    <w:p>
      <w:pPr>
        <w:pStyle w:val="Normal"/>
        <w:numPr>
          <w:ilvl w:val="1"/>
          <w:numId w:val="30"/>
        </w:numPr>
        <w:tabs>
          <w:tab w:val="clear" w:pos="709"/>
          <w:tab w:val="left" w:pos="1134" w:leader="none"/>
        </w:tabs>
        <w:ind w:left="0" w:firstLine="710"/>
        <w:jc w:val="both"/>
        <w:rPr>
          <w:lang w:val="ru-RU"/>
        </w:rPr>
      </w:pPr>
      <w:r>
        <w:rPr>
          <w:lang w:val="ru-RU"/>
        </w:rPr>
        <w:t>Участвовать в системе обязательного страхования вкладов в банках Российской Федерации в соответствии с Федеральным законом от 23.12.2003 №</w:t>
      </w:r>
      <w:r>
        <w:rPr/>
        <w:t> </w:t>
      </w:r>
      <w:r>
        <w:rPr>
          <w:lang w:val="ru-RU"/>
        </w:rPr>
        <w:t>177-ФЗ «О страховании вкладов в банках Российской Федерации»</w:t>
      </w:r>
      <w:r>
        <w:rPr>
          <w:rStyle w:val="FootnoteReference"/>
        </w:rPr>
        <w:footnoteReference w:id="22"/>
      </w:r>
      <w:r>
        <w:rPr>
          <w:lang w:val="ru-RU"/>
        </w:rPr>
        <w:t>.</w:t>
      </w:r>
    </w:p>
    <w:p>
      <w:pPr>
        <w:pStyle w:val="Normal"/>
        <w:numPr>
          <w:ilvl w:val="1"/>
          <w:numId w:val="30"/>
        </w:numPr>
        <w:tabs>
          <w:tab w:val="clear" w:pos="709"/>
          <w:tab w:val="left" w:pos="1134" w:leader="none"/>
        </w:tabs>
        <w:ind w:left="0" w:firstLine="710"/>
        <w:jc w:val="both"/>
        <w:rPr>
          <w:lang w:val="ru-RU"/>
        </w:rPr>
      </w:pPr>
      <w:r>
        <w:rPr>
          <w:lang w:val="ru-RU"/>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Pr/>
        <w:t>http</w:t>
      </w:r>
      <w:r>
        <w:rPr>
          <w:lang w:val="ru-RU"/>
        </w:rPr>
        <w:t>://</w:t>
      </w:r>
      <w:r>
        <w:rPr/>
        <w:t>www</w:t>
      </w:r>
      <w:r>
        <w:rPr>
          <w:lang w:val="ru-RU"/>
        </w:rPr>
        <w:t>.</w:t>
      </w:r>
      <w:r>
        <w:rPr/>
        <w:t>asv</w:t>
      </w:r>
      <w:r>
        <w:rPr>
          <w:lang w:val="ru-RU"/>
        </w:rPr>
        <w:t>.</w:t>
      </w:r>
      <w:r>
        <w:rPr/>
        <w:t>org</w:t>
      </w:r>
      <w:r>
        <w:rPr>
          <w:lang w:val="ru-RU"/>
        </w:rPr>
        <w:t>.</w:t>
      </w:r>
      <w:r>
        <w:rPr/>
        <w:t>ru</w:t>
      </w:r>
      <w:r>
        <w:rPr>
          <w:lang w:val="ru-RU"/>
        </w:rPr>
        <w:t>))».</w:t>
      </w:r>
    </w:p>
    <w:p>
      <w:pPr>
        <w:pStyle w:val="Normal"/>
        <w:numPr>
          <w:ilvl w:val="1"/>
          <w:numId w:val="30"/>
        </w:numPr>
        <w:tabs>
          <w:tab w:val="clear" w:pos="709"/>
          <w:tab w:val="left" w:pos="1134" w:leader="none"/>
        </w:tabs>
        <w:ind w:left="0" w:firstLine="710"/>
        <w:jc w:val="both"/>
        <w:rPr>
          <w:lang w:val="ru-RU"/>
        </w:rPr>
      </w:pPr>
      <w:r>
        <w:rPr>
          <w:lang w:val="ru-RU"/>
        </w:rPr>
        <w:t>Не иметь просроченную задолженность перед Обществом и компаниями Группы РусГидро.</w:t>
      </w:r>
    </w:p>
    <w:p>
      <w:pPr>
        <w:pStyle w:val="Normal"/>
        <w:numPr>
          <w:ilvl w:val="1"/>
          <w:numId w:val="30"/>
        </w:numPr>
        <w:tabs>
          <w:tab w:val="clear" w:pos="709"/>
          <w:tab w:val="left" w:pos="1134" w:leader="none"/>
        </w:tabs>
        <w:ind w:left="0" w:firstLine="710"/>
        <w:jc w:val="both"/>
        <w:rPr>
          <w:lang w:val="ru-RU"/>
        </w:rPr>
      </w:pPr>
      <w:r>
        <w:rPr>
          <w:lang w:val="ru-RU"/>
        </w:rPr>
        <w:t>Присутствовать (иметь отделение, филиал) по месту нахождения Общества, его обособленного подразделения или Филиала, для нужд которого заключается Договор</w:t>
      </w:r>
      <w:r>
        <w:rPr>
          <w:rStyle w:val="FootnoteReference"/>
        </w:rPr>
        <w:footnoteReference w:id="23"/>
      </w:r>
      <w:r>
        <w:rPr>
          <w:lang w:val="ru-RU"/>
        </w:rPr>
        <w:t>.</w:t>
      </w:r>
    </w:p>
    <w:p>
      <w:pPr>
        <w:pStyle w:val="Normal"/>
        <w:numPr>
          <w:ilvl w:val="1"/>
          <w:numId w:val="30"/>
        </w:numPr>
        <w:tabs>
          <w:tab w:val="clear" w:pos="709"/>
          <w:tab w:val="left" w:pos="1134" w:leader="none"/>
        </w:tabs>
        <w:ind w:left="0" w:firstLine="710"/>
        <w:jc w:val="both"/>
        <w:rPr>
          <w:lang w:val="ru-RU"/>
        </w:rPr>
      </w:pPr>
      <w:r>
        <w:rPr>
          <w:lang w:val="ru-RU"/>
        </w:rPr>
        <w:t>Требования, установленные пунктами 2 – 4 настоящих Критериев, не распространяются на кредитные организации:</w:t>
      </w:r>
    </w:p>
    <w:p>
      <w:pPr>
        <w:pStyle w:val="Normal"/>
        <w:numPr>
          <w:ilvl w:val="1"/>
          <w:numId w:val="31"/>
        </w:numPr>
        <w:tabs>
          <w:tab w:val="clear" w:pos="709"/>
          <w:tab w:val="left" w:pos="1134" w:leader="none"/>
        </w:tabs>
        <w:ind w:left="0" w:firstLine="709"/>
        <w:jc w:val="both"/>
        <w:rPr>
          <w:lang w:val="ru-RU"/>
        </w:rPr>
      </w:pPr>
      <w:r>
        <w:rPr>
          <w:lang w:val="ru-RU"/>
        </w:rPr>
        <w:t xml:space="preserve"> </w:t>
      </w:r>
      <w:r>
        <w:rPr>
          <w:lang w:val="ru-RU"/>
        </w:rPr>
        <w:t>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numPr>
          <w:ilvl w:val="1"/>
          <w:numId w:val="31"/>
        </w:numPr>
        <w:tabs>
          <w:tab w:val="clear" w:pos="709"/>
          <w:tab w:val="left" w:pos="1134" w:leader="none"/>
        </w:tabs>
        <w:ind w:left="0" w:firstLine="709"/>
        <w:jc w:val="both"/>
        <w:rPr>
          <w:lang w:val="ru-RU"/>
        </w:rPr>
      </w:pPr>
      <w:r>
        <w:rPr>
          <w:lang w:val="ru-RU"/>
        </w:rPr>
        <w:t xml:space="preserve"> </w:t>
      </w:r>
      <w:r>
        <w:rPr>
          <w:lang w:val="ru-RU"/>
        </w:rPr>
        <w:t>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pPr>
        <w:pStyle w:val="Normal"/>
        <w:numPr>
          <w:ilvl w:val="1"/>
          <w:numId w:val="31"/>
        </w:numPr>
        <w:tabs>
          <w:tab w:val="clear" w:pos="709"/>
          <w:tab w:val="left" w:pos="1134" w:leader="none"/>
        </w:tabs>
        <w:ind w:left="0" w:firstLine="709"/>
        <w:jc w:val="both"/>
        <w:rPr>
          <w:lang w:val="ru-RU"/>
        </w:rPr>
      </w:pPr>
      <w:r>
        <w:rPr>
          <w:lang w:val="ru-RU"/>
        </w:rPr>
        <w:t xml:space="preserve"> </w:t>
      </w:r>
      <w:r>
        <w:rPr>
          <w:lang w:val="ru-RU"/>
        </w:rPr>
        <w: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numPr>
          <w:ilvl w:val="1"/>
          <w:numId w:val="31"/>
        </w:numPr>
        <w:tabs>
          <w:tab w:val="clear" w:pos="709"/>
          <w:tab w:val="left" w:pos="1134" w:leader="none"/>
        </w:tabs>
        <w:ind w:left="0" w:firstLine="709"/>
        <w:jc w:val="both"/>
        <w:rPr/>
      </w:pPr>
      <w:r>
        <w:rPr>
          <w:lang w:val="ru-RU"/>
        </w:rPr>
        <w:t xml:space="preserve"> </w:t>
      </w:r>
      <w:r>
        <w:rPr/>
        <w:t>ВЭБ.РФ.</w:t>
      </w:r>
    </w:p>
    <w:p>
      <w:pPr>
        <w:pStyle w:val="Normal"/>
        <w:numPr>
          <w:ilvl w:val="1"/>
          <w:numId w:val="31"/>
        </w:numPr>
        <w:tabs>
          <w:tab w:val="clear" w:pos="709"/>
          <w:tab w:val="left" w:pos="1134" w:leader="none"/>
        </w:tabs>
        <w:ind w:left="0" w:firstLine="709"/>
        <w:rPr/>
      </w:pPr>
      <w:r>
        <w:rPr/>
        <w:t>Нерезидентов Российской Федерации.</w:t>
      </w:r>
    </w:p>
    <w:p>
      <w:pPr>
        <w:pStyle w:val="Normal"/>
        <w:numPr>
          <w:ilvl w:val="1"/>
          <w:numId w:val="30"/>
        </w:numPr>
        <w:tabs>
          <w:tab w:val="clear" w:pos="709"/>
          <w:tab w:val="left" w:pos="1134" w:leader="none"/>
        </w:tabs>
        <w:ind w:left="0" w:firstLine="710"/>
        <w:jc w:val="both"/>
        <w:rPr>
          <w:lang w:val="ru-RU"/>
        </w:rPr>
      </w:pPr>
      <w:r>
        <w:rPr>
          <w:lang w:val="ru-RU"/>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tabs>
          <w:tab w:val="clear" w:pos="709"/>
          <w:tab w:val="left" w:pos="1134" w:leader="none"/>
        </w:tabs>
        <w:ind w:firstLine="710"/>
        <w:jc w:val="both"/>
        <w:rPr>
          <w:lang w:val="ru-RU"/>
        </w:rPr>
      </w:pPr>
      <w:r>
        <w:rPr>
          <w:lang w:val="ru-RU"/>
        </w:rPr>
      </w:r>
    </w:p>
    <w:p>
      <w:pPr>
        <w:pStyle w:val="Normal"/>
        <w:tabs>
          <w:tab w:val="clear" w:pos="709"/>
          <w:tab w:val="left" w:pos="1134" w:leader="none"/>
        </w:tabs>
        <w:ind w:firstLine="709"/>
        <w:jc w:val="center"/>
        <w:rPr/>
      </w:pPr>
      <w:r>
        <w:rPr>
          <w:b/>
          <w:i/>
        </w:rPr>
        <w:t>Lim</w:t>
      </w:r>
      <w:r>
        <w:rPr>
          <w:b/>
          <w:i/>
          <w:vertAlign w:val="subscript"/>
        </w:rPr>
        <w:t>Ai</w:t>
      </w:r>
      <w:r>
        <w:rPr>
          <w:b/>
          <w:i/>
        </w:rPr>
        <w:t xml:space="preserve">  = r</w:t>
      </w:r>
      <w:r>
        <w:rPr>
          <w:b/>
          <w:i/>
          <w:vertAlign w:val="subscript"/>
        </w:rPr>
        <w:t>i</w:t>
      </w:r>
      <w:r>
        <w:rPr>
          <w:b/>
          <w:i/>
        </w:rPr>
        <w:t xml:space="preserve"> × СK</w:t>
      </w:r>
      <w:r>
        <w:rPr>
          <w:b/>
          <w:i/>
          <w:vertAlign w:val="subscript"/>
        </w:rPr>
        <w:t>i</w:t>
      </w:r>
      <w:r>
        <w:rPr/>
        <w:t>, где</w:t>
      </w:r>
    </w:p>
    <w:p>
      <w:pPr>
        <w:pStyle w:val="Normal"/>
        <w:tabs>
          <w:tab w:val="clear" w:pos="709"/>
          <w:tab w:val="left" w:pos="1134" w:leader="none"/>
        </w:tabs>
        <w:ind w:firstLine="709"/>
        <w:jc w:val="center"/>
        <w:rPr/>
      </w:pPr>
      <w:r>
        <w:rPr/>
      </w:r>
    </w:p>
    <w:tbl>
      <w:tblPr>
        <w:tblW w:w="960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817"/>
        <w:gridCol w:w="280"/>
        <w:gridCol w:w="8509"/>
      </w:tblGrid>
      <w:tr>
        <w:trPr>
          <w:trHeight w:val="426" w:hRule="atLeast"/>
        </w:trPr>
        <w:tc>
          <w:tcPr>
            <w:tcW w:w="817" w:type="dxa"/>
            <w:tcBorders/>
            <w:shd w:color="auto" w:fill="auto" w:val="clear"/>
          </w:tcPr>
          <w:p>
            <w:pPr>
              <w:pStyle w:val="Normal"/>
              <w:widowControl w:val="false"/>
              <w:ind w:right="-108" w:hanging="0"/>
              <w:rPr>
                <w:color w:val="000000"/>
              </w:rPr>
            </w:pPr>
            <w:r>
              <w:rPr>
                <w:b/>
                <w:i/>
                <w:color w:val="000000"/>
              </w:rPr>
              <w:t>Lim</w:t>
            </w:r>
            <w:r>
              <w:rPr>
                <w:b/>
                <w:i/>
                <w:color w:val="000000"/>
                <w:vertAlign w:val="subscript"/>
                <w:lang w:val="en-US"/>
              </w:rPr>
              <w:t xml:space="preserve">Ai </w:t>
            </w:r>
          </w:p>
        </w:tc>
        <w:tc>
          <w:tcPr>
            <w:tcW w:w="280" w:type="dxa"/>
            <w:tcBorders/>
            <w:shd w:color="auto" w:fill="auto" w:val="clear"/>
          </w:tcPr>
          <w:p>
            <w:pPr>
              <w:pStyle w:val="Normal"/>
              <w:widowControl w:val="false"/>
              <w:ind w:left="317" w:right="-108" w:hanging="317"/>
              <w:rPr>
                <w:color w:val="000000"/>
              </w:rPr>
            </w:pPr>
            <w:r>
              <w:rPr/>
              <w:t xml:space="preserve">-  </w:t>
            </w:r>
          </w:p>
        </w:tc>
        <w:tc>
          <w:tcPr>
            <w:tcW w:w="8509" w:type="dxa"/>
            <w:tcBorders/>
            <w:shd w:color="auto" w:fill="auto" w:val="clear"/>
          </w:tcPr>
          <w:p>
            <w:pPr>
              <w:pStyle w:val="Normal"/>
              <w:widowControl w:val="false"/>
              <w:ind w:left="-75" w:right="-108" w:firstLine="567"/>
              <w:rPr>
                <w:color w:val="000000"/>
                <w:lang w:val="ru-RU"/>
              </w:rPr>
            </w:pPr>
            <w:r>
              <w:rPr>
                <w:lang w:val="ru-RU"/>
              </w:rPr>
              <w:t xml:space="preserve">Лимит риска для </w:t>
            </w:r>
            <w:r>
              <w:rPr/>
              <w:t>i</w:t>
            </w:r>
            <w:r>
              <w:rPr>
                <w:lang w:val="ru-RU"/>
              </w:rPr>
              <w:t>-ой кредитной организации</w:t>
            </w:r>
            <w:r>
              <w:rPr>
                <w:rStyle w:val="FootnoteReference"/>
              </w:rPr>
              <w:footnoteReference w:id="24"/>
            </w:r>
            <w:r>
              <w:rPr>
                <w:lang w:val="ru-RU"/>
              </w:rPr>
              <w:t>.</w:t>
            </w:r>
          </w:p>
        </w:tc>
      </w:tr>
      <w:tr>
        <w:trPr>
          <w:trHeight w:val="280" w:hRule="atLeast"/>
        </w:trPr>
        <w:tc>
          <w:tcPr>
            <w:tcW w:w="817" w:type="dxa"/>
            <w:tcBorders/>
            <w:shd w:color="auto" w:fill="auto" w:val="clear"/>
          </w:tcPr>
          <w:p>
            <w:pPr>
              <w:pStyle w:val="Normal"/>
              <w:widowControl w:val="false"/>
              <w:ind w:right="-108" w:hanging="0"/>
              <w:rPr>
                <w:b/>
                <w:i/>
                <w:i/>
                <w:color w:val="000000"/>
                <w:vertAlign w:val="subscript"/>
              </w:rPr>
            </w:pPr>
            <w:r>
              <w:rPr>
                <w:b/>
                <w:i/>
                <w:color w:val="000000"/>
              </w:rPr>
              <w:t>С</w:t>
            </w:r>
            <w:r>
              <w:rPr>
                <w:b/>
                <w:i/>
                <w:color w:val="000000"/>
                <w:lang w:val="en-US"/>
              </w:rPr>
              <w:t>K</w:t>
            </w:r>
            <w:r>
              <w:rPr>
                <w:b/>
                <w:i/>
                <w:color w:val="000000"/>
                <w:vertAlign w:val="subscript"/>
                <w:lang w:val="en-US"/>
              </w:rPr>
              <w:t>i</w:t>
            </w:r>
          </w:p>
          <w:p>
            <w:pPr>
              <w:pStyle w:val="Normal"/>
              <w:widowControl w:val="false"/>
              <w:ind w:right="-108" w:firstLine="567"/>
              <w:rPr>
                <w:color w:val="000000"/>
              </w:rPr>
            </w:pPr>
            <w:r>
              <w:rPr>
                <w:color w:val="000000"/>
              </w:rPr>
            </w:r>
          </w:p>
        </w:tc>
        <w:tc>
          <w:tcPr>
            <w:tcW w:w="280" w:type="dxa"/>
            <w:tcBorders/>
            <w:shd w:color="auto" w:fill="auto" w:val="clear"/>
          </w:tcPr>
          <w:p>
            <w:pPr>
              <w:pStyle w:val="Normal"/>
              <w:widowControl w:val="false"/>
              <w:ind w:right="-108" w:hanging="0"/>
              <w:rPr>
                <w:color w:val="000000"/>
              </w:rPr>
            </w:pPr>
            <w:r>
              <w:rPr/>
              <w:t>-</w:t>
            </w:r>
            <w:r>
              <w:rPr>
                <w:color w:val="000000"/>
              </w:rPr>
              <w:t xml:space="preserve">  </w:t>
            </w:r>
          </w:p>
        </w:tc>
        <w:tc>
          <w:tcPr>
            <w:tcW w:w="8509" w:type="dxa"/>
            <w:tcBorders/>
            <w:shd w:color="auto" w:fill="auto" w:val="clear"/>
          </w:tcPr>
          <w:p>
            <w:pPr>
              <w:pStyle w:val="Normal"/>
              <w:widowControl w:val="false"/>
              <w:ind w:left="-75" w:right="-108" w:firstLine="567"/>
              <w:rPr>
                <w:color w:val="000000"/>
                <w:lang w:val="ru-RU"/>
              </w:rPr>
            </w:pPr>
            <w:r>
              <w:rPr>
                <w:lang w:val="ru-RU"/>
              </w:rPr>
              <w:t xml:space="preserve">размер собственных средств (капитала) </w:t>
            </w:r>
            <w:r>
              <w:rPr/>
              <w:t>i</w:t>
            </w:r>
            <w:r>
              <w:rPr>
                <w:lang w:val="ru-RU"/>
              </w:rPr>
              <w:t xml:space="preserve">-ой кредитной организации </w:t>
              <w:br/>
              <w:t xml:space="preserve">на 1 января текущего календарного года по данным отчетности </w:t>
              <w:br/>
              <w:t xml:space="preserve">(в соответствии с кодом формы по ОКУД 0409123 «Расчет собственных средств (капитала) («Базель </w:t>
            </w:r>
            <w:r>
              <w:rPr/>
              <w:t>III</w:t>
            </w:r>
            <w:r>
              <w:rPr>
                <w:lang w:val="ru-RU"/>
              </w:rPr>
              <w:t>»)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6">
              <w:r>
                <w:rPr>
                  <w:rStyle w:val="Hyperlink"/>
                </w:rPr>
                <w:t>www</w:t>
              </w:r>
              <w:r>
                <w:rPr>
                  <w:rStyle w:val="Hyperlink"/>
                  <w:lang w:val="ru-RU"/>
                </w:rPr>
                <w:t>.</w:t>
              </w:r>
              <w:r>
                <w:rPr>
                  <w:rStyle w:val="Hyperlink"/>
                </w:rPr>
                <w:t>cbr</w:t>
              </w:r>
              <w:r>
                <w:rPr>
                  <w:rStyle w:val="Hyperlink"/>
                  <w:lang w:val="ru-RU"/>
                </w:rPr>
                <w:t>.</w:t>
              </w:r>
              <w:r>
                <w:rPr>
                  <w:rStyle w:val="Hyperlink"/>
                </w:rPr>
                <w:t>ru</w:t>
              </w:r>
            </w:hyperlink>
            <w:r>
              <w:rPr>
                <w:lang w:val="ru-RU"/>
              </w:rPr>
              <w:t>) на официальных сайтах ЦБ РФ и / или кредитной организации либо представленной кредитной организацией Обществу;</w:t>
            </w:r>
          </w:p>
        </w:tc>
      </w:tr>
      <w:tr>
        <w:trPr>
          <w:trHeight w:val="993" w:hRule="atLeast"/>
        </w:trPr>
        <w:tc>
          <w:tcPr>
            <w:tcW w:w="817" w:type="dxa"/>
            <w:tcBorders/>
          </w:tcPr>
          <w:p>
            <w:pPr>
              <w:pStyle w:val="Normal"/>
              <w:widowControl w:val="false"/>
              <w:ind w:right="-108" w:hanging="0"/>
              <w:rPr>
                <w:b/>
                <w:i/>
                <w:i/>
                <w:color w:val="000000"/>
              </w:rPr>
            </w:pPr>
            <w:r>
              <w:rPr>
                <w:b/>
                <w:i/>
                <w:color w:val="000000"/>
              </w:rPr>
              <w:t>r</w:t>
            </w:r>
            <w:r>
              <w:rPr>
                <w:b/>
                <w:i/>
                <w:color w:val="000000"/>
                <w:vertAlign w:val="subscript"/>
              </w:rPr>
              <w:t>i</w:t>
            </w:r>
          </w:p>
        </w:tc>
        <w:tc>
          <w:tcPr>
            <w:tcW w:w="280" w:type="dxa"/>
            <w:tcBorders/>
          </w:tcPr>
          <w:p>
            <w:pPr>
              <w:pStyle w:val="Normal"/>
              <w:widowControl w:val="false"/>
              <w:ind w:right="-108" w:hanging="0"/>
              <w:rPr/>
            </w:pPr>
            <w:r>
              <w:rPr/>
              <w:t>-</w:t>
            </w:r>
          </w:p>
        </w:tc>
        <w:tc>
          <w:tcPr>
            <w:tcW w:w="8509" w:type="dxa"/>
            <w:tcBorders/>
          </w:tcPr>
          <w:p>
            <w:pPr>
              <w:pStyle w:val="Normal"/>
              <w:widowControl w:val="false"/>
              <w:tabs>
                <w:tab w:val="left" w:pos="709" w:leader="none"/>
                <w:tab w:val="left" w:pos="851" w:leader="none"/>
              </w:tabs>
              <w:overflowPunct w:val="true"/>
              <w:ind w:left="680" w:hanging="0"/>
              <w:jc w:val="both"/>
              <w:rPr>
                <w:lang w:val="ru-RU"/>
              </w:rPr>
            </w:pPr>
            <w:r>
              <w:rPr>
                <w:lang w:val="ru-RU"/>
              </w:rPr>
              <w:t>рейтинговый коэффициент</w:t>
            </w:r>
            <w:r>
              <w:rPr>
                <w:rStyle w:val="FootnoteReference"/>
              </w:rPr>
              <w:footnoteReference w:id="25"/>
            </w:r>
            <w:r>
              <w:rPr>
                <w:lang w:val="ru-RU"/>
              </w:rPr>
              <w:t xml:space="preserve"> для </w:t>
            </w:r>
            <w:r>
              <w:rPr/>
              <w:t>i</w:t>
            </w:r>
            <w:r>
              <w:rPr>
                <w:lang w:val="ru-RU"/>
              </w:rPr>
              <w:t>-ой кредитной организации, равный:</w:t>
            </w:r>
          </w:p>
          <w:p>
            <w:pPr>
              <w:pStyle w:val="Normal"/>
              <w:widowControl w:val="false"/>
              <w:tabs>
                <w:tab w:val="left" w:pos="709" w:leader="none"/>
                <w:tab w:val="left" w:pos="851" w:leader="none"/>
              </w:tabs>
              <w:ind w:right="-108" w:firstLine="709"/>
              <w:jc w:val="both"/>
              <w:rPr>
                <w:lang w:val="ru-RU"/>
              </w:rPr>
            </w:pPr>
            <w:r>
              <w:rPr>
                <w:b/>
                <w:lang w:val="ru-RU"/>
              </w:rPr>
              <w:t>0,075</w:t>
            </w:r>
            <w:r>
              <w:rPr>
                <w:lang w:val="ru-RU"/>
              </w:rPr>
              <w:t xml:space="preserve"> - если </w:t>
            </w:r>
            <w:r>
              <w:rPr/>
              <w:t>i</w:t>
            </w:r>
            <w:r>
              <w:rPr>
                <w:lang w:val="ru-RU"/>
              </w:rPr>
              <w:t xml:space="preserve">-ая кредитная организация имеет национальный рейтинг кредитоспособности не ниже уровня </w:t>
            </w:r>
            <w:r>
              <w:rPr>
                <w:b/>
                <w:lang w:val="ru-RU"/>
              </w:rPr>
              <w:t>«АА-»</w:t>
            </w:r>
            <w:r>
              <w:rPr>
                <w:lang w:val="ru-RU"/>
              </w:rPr>
              <w:t xml:space="preserve">по классификации рейтингового агентства АКРА или не ниже уровня </w:t>
            </w:r>
            <w:r>
              <w:rPr>
                <w:b/>
                <w:lang w:val="ru-RU"/>
              </w:rPr>
              <w:t>«</w:t>
            </w:r>
            <w:r>
              <w:rPr>
                <w:b/>
                <w:lang w:val="en-US"/>
              </w:rPr>
              <w:t>ru</w:t>
            </w:r>
            <w:r>
              <w:rPr>
                <w:b/>
                <w:lang w:val="ru-RU"/>
              </w:rPr>
              <w:t>А</w:t>
            </w:r>
            <w:r>
              <w:rPr>
                <w:b/>
                <w:lang w:val="en-US"/>
              </w:rPr>
              <w:t>A</w:t>
            </w:r>
            <w:r>
              <w:rPr>
                <w:b/>
                <w:lang w:val="ru-RU"/>
              </w:rPr>
              <w:t>-»</w:t>
            </w:r>
            <w:r>
              <w:rPr>
                <w:lang w:val="ru-RU"/>
              </w:rPr>
              <w:t xml:space="preserve"> по классификации рейтингового агентства Эксперт РА;</w:t>
            </w:r>
          </w:p>
          <w:p>
            <w:pPr>
              <w:pStyle w:val="Normal"/>
              <w:widowControl w:val="false"/>
              <w:tabs>
                <w:tab w:val="left" w:pos="709" w:leader="none"/>
                <w:tab w:val="left" w:pos="851" w:leader="none"/>
              </w:tabs>
              <w:ind w:right="-108" w:firstLine="709"/>
              <w:jc w:val="both"/>
              <w:rPr>
                <w:lang w:val="ru-RU"/>
              </w:rPr>
            </w:pPr>
            <w:r>
              <w:rPr>
                <w:b/>
                <w:lang w:val="ru-RU"/>
              </w:rPr>
              <w:t>0,05</w:t>
            </w:r>
            <w:r>
              <w:rPr>
                <w:lang w:val="ru-RU"/>
              </w:rPr>
              <w:t xml:space="preserve"> - если </w:t>
            </w:r>
            <w:r>
              <w:rPr/>
              <w:t>i</w:t>
            </w:r>
            <w:r>
              <w:rPr>
                <w:lang w:val="ru-RU"/>
              </w:rPr>
              <w:t xml:space="preserve">-ая кредитная организация имеет национальный рейтинг кредитоспособности не ниже уровня </w:t>
            </w:r>
            <w:r>
              <w:rPr>
                <w:b/>
                <w:lang w:val="ru-RU"/>
              </w:rPr>
              <w:t>«А-»</w:t>
            </w:r>
            <w:r>
              <w:rPr>
                <w:lang w:val="ru-RU"/>
              </w:rPr>
              <w:t xml:space="preserve"> по классификации рейтингового агентства АКРА или не ниже уровня </w:t>
            </w:r>
            <w:r>
              <w:rPr>
                <w:b/>
                <w:lang w:val="ru-RU"/>
              </w:rPr>
              <w:t>«</w:t>
            </w:r>
            <w:r>
              <w:rPr>
                <w:b/>
              </w:rPr>
              <w:t>ruA</w:t>
            </w:r>
            <w:r>
              <w:rPr>
                <w:b/>
                <w:lang w:val="ru-RU"/>
              </w:rPr>
              <w:t>-»</w:t>
            </w:r>
            <w:r>
              <w:rPr>
                <w:lang w:val="ru-RU"/>
              </w:rPr>
              <w:t xml:space="preserve"> по классификации рейтингового агентства Эксперт РА;</w:t>
            </w:r>
          </w:p>
          <w:p>
            <w:pPr>
              <w:pStyle w:val="Normal"/>
              <w:widowControl w:val="false"/>
              <w:tabs>
                <w:tab w:val="clear" w:pos="709"/>
                <w:tab w:val="left" w:pos="7130" w:leader="none"/>
              </w:tabs>
              <w:ind w:right="-108" w:firstLine="567"/>
              <w:rPr>
                <w:lang w:val="ru-RU"/>
              </w:rPr>
            </w:pPr>
            <w:r>
              <w:rPr>
                <w:b/>
                <w:lang w:val="ru-RU"/>
              </w:rPr>
              <w:t>0,025</w:t>
            </w:r>
            <w:r>
              <w:rPr>
                <w:lang w:val="ru-RU"/>
              </w:rPr>
              <w:t xml:space="preserve"> - если </w:t>
            </w:r>
            <w:r>
              <w:rPr/>
              <w:t>i</w:t>
            </w:r>
            <w:r>
              <w:rPr>
                <w:lang w:val="ru-RU"/>
              </w:rPr>
              <w:t xml:space="preserve">-ая кредитная организация имеет национальный рейтинг кредитоспособности не ниже уровня </w:t>
            </w:r>
            <w:r>
              <w:rPr>
                <w:b/>
                <w:lang w:val="ru-RU"/>
              </w:rPr>
              <w:t>«</w:t>
            </w:r>
            <w:r>
              <w:rPr>
                <w:b/>
                <w:lang w:val="en-US"/>
              </w:rPr>
              <w:t>BB</w:t>
            </w:r>
            <w:r>
              <w:rPr>
                <w:b/>
                <w:lang w:val="ru-RU"/>
              </w:rPr>
              <w:t>В»</w:t>
            </w:r>
            <w:r>
              <w:rPr>
                <w:lang w:val="ru-RU"/>
              </w:rPr>
              <w:t xml:space="preserve"> по классификации рейтингового агентства АКРА или не ниже уровня «</w:t>
            </w:r>
            <w:r>
              <w:rPr>
                <w:lang w:val="en-US"/>
              </w:rPr>
              <w:t>ruBB</w:t>
            </w:r>
            <w:r>
              <w:rPr>
                <w:lang w:val="ru-RU"/>
              </w:rPr>
              <w:t>В» по классификации рейтингового агентства Эксперт РА, а также находится в процессе финансового оздоровления (санации).</w:t>
            </w:r>
          </w:p>
        </w:tc>
      </w:tr>
    </w:tbl>
    <w:p>
      <w:pPr>
        <w:pStyle w:val="Normal"/>
        <w:tabs>
          <w:tab w:val="clear" w:pos="709"/>
          <w:tab w:val="left" w:pos="1134" w:leader="none"/>
        </w:tabs>
        <w:ind w:firstLine="709"/>
        <w:jc w:val="center"/>
        <w:rPr>
          <w:lang w:val="ru-RU"/>
        </w:rPr>
      </w:pPr>
      <w:r>
        <w:rPr>
          <w:lang w:val="ru-RU"/>
        </w:rPr>
      </w:r>
    </w:p>
    <w:p>
      <w:pPr>
        <w:pStyle w:val="Normal"/>
        <w:tabs>
          <w:tab w:val="clear" w:pos="709"/>
          <w:tab w:val="left" w:pos="1425" w:leader="none"/>
        </w:tabs>
        <w:rPr>
          <w:lang w:val="ru-RU"/>
        </w:rPr>
      </w:pPr>
      <w:r>
        <w:rPr>
          <w:lang w:val="ru-RU"/>
        </w:rPr>
      </w:r>
    </w:p>
    <w:tbl>
      <w:tblPr>
        <w:tblW w:w="1375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961"/>
        <w:gridCol w:w="8789"/>
      </w:tblGrid>
      <w:tr>
        <w:trPr/>
        <w:tc>
          <w:tcPr>
            <w:tcW w:w="4961" w:type="dxa"/>
            <w:tcBorders/>
          </w:tcPr>
          <w:p>
            <w:pPr>
              <w:pStyle w:val="Normal"/>
              <w:widowControl w:val="false"/>
              <w:rPr>
                <w:b/>
              </w:rPr>
            </w:pPr>
            <w:r>
              <w:rPr>
                <w:b/>
              </w:rPr>
              <w:t>Заказчик:</w:t>
            </w:r>
          </w:p>
        </w:tc>
        <w:tc>
          <w:tcPr>
            <w:tcW w:w="8789" w:type="dxa"/>
            <w:tcBorders/>
          </w:tcPr>
          <w:p>
            <w:pPr>
              <w:pStyle w:val="Normal"/>
              <w:widowControl w:val="false"/>
              <w:rPr>
                <w:b/>
              </w:rPr>
            </w:pPr>
            <w:r>
              <w:rPr>
                <w:b/>
                <w:lang w:val="ru-RU"/>
              </w:rPr>
              <w:t>Исполнитель</w:t>
            </w:r>
            <w:r>
              <w:rPr>
                <w:b/>
              </w:rPr>
              <w:t>:</w:t>
            </w:r>
          </w:p>
        </w:tc>
      </w:tr>
      <w:tr>
        <w:trPr/>
        <w:tc>
          <w:tcPr>
            <w:tcW w:w="4961"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tc>
        <w:tc>
          <w:tcPr>
            <w:tcW w:w="8789"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tc>
      </w:tr>
    </w:tbl>
    <w:p>
      <w:pPr>
        <w:pStyle w:val="Normal"/>
        <w:jc w:val="right"/>
        <w:rPr>
          <w:lang w:val="ru-RU"/>
        </w:rPr>
      </w:pPr>
      <w:r>
        <w:rPr>
          <w:lang w:val="en-US"/>
        </w:rPr>
        <w:t xml:space="preserve">            </w:t>
      </w:r>
      <w:r>
        <w:rPr>
          <w:lang w:val="ru-RU"/>
        </w:rPr>
        <w:t>Приложение № 7</w:t>
      </w:r>
    </w:p>
    <w:p>
      <w:pPr>
        <w:pStyle w:val="Normal"/>
        <w:jc w:val="right"/>
        <w:rPr>
          <w:lang w:val="ru-RU"/>
        </w:rPr>
      </w:pPr>
      <w:r>
        <w:rPr>
          <w:lang w:val="ru-RU"/>
        </w:rPr>
        <w:t xml:space="preserve">            </w:t>
      </w:r>
      <w:r>
        <w:rPr>
          <w:lang w:val="ru-RU"/>
        </w:rPr>
        <w:t>к Договору возмездного оказания услуг</w:t>
      </w:r>
    </w:p>
    <w:p>
      <w:pPr>
        <w:pStyle w:val="Normal"/>
        <w:jc w:val="right"/>
        <w:rPr/>
      </w:pPr>
      <w:r>
        <w:rPr>
          <w:lang w:val="ru-RU"/>
        </w:rPr>
        <w:t xml:space="preserve">              </w:t>
      </w:r>
      <w:r>
        <w:rPr/>
        <w:t>от «____» ________ 20 _ г. №_______</w:t>
      </w:r>
    </w:p>
    <w:p>
      <w:pPr>
        <w:pStyle w:val="Normal"/>
        <w:jc w:val="right"/>
        <w:rPr/>
      </w:pPr>
      <w:r>
        <w:rPr/>
      </w:r>
    </w:p>
    <w:p>
      <w:pPr>
        <w:pStyle w:val="Normal"/>
        <w:jc w:val="right"/>
        <w:rPr/>
      </w:pPr>
      <w:r>
        <w:rPr/>
      </w:r>
    </w:p>
    <w:p>
      <w:pPr>
        <w:pStyle w:val="Normal"/>
        <w:jc w:val="right"/>
        <w:rPr/>
      </w:pPr>
      <w:r>
        <w:rPr/>
      </w:r>
    </w:p>
    <w:p>
      <w:pPr>
        <w:pStyle w:val="Normal"/>
        <w:jc w:val="center"/>
        <w:rPr>
          <w:b/>
          <w:lang w:val="ru-RU"/>
        </w:rPr>
      </w:pPr>
      <w:r>
        <w:rPr>
          <w:b/>
          <w:lang w:val="ru-RU"/>
        </w:rPr>
        <w:t xml:space="preserve">Заявка </w:t>
      </w:r>
    </w:p>
    <w:p>
      <w:pPr>
        <w:pStyle w:val="Normal"/>
        <w:jc w:val="center"/>
        <w:rPr>
          <w:b/>
          <w:lang w:val="en-US"/>
        </w:rPr>
      </w:pPr>
      <w:r>
        <w:rPr>
          <w:b/>
          <w:lang w:val="ru-RU"/>
        </w:rPr>
        <w:t>на оказа</w:t>
      </w:r>
      <w:r>
        <w:rPr>
          <w:b/>
          <w:lang w:val="en-US"/>
        </w:rPr>
        <w:t>ние услуг</w:t>
      </w:r>
    </w:p>
    <w:p>
      <w:pPr>
        <w:pStyle w:val="Normal"/>
        <w:jc w:val="center"/>
        <w:rPr>
          <w:lang w:val="ru-RU"/>
        </w:rPr>
      </w:pPr>
      <w:r>
        <w:rPr>
          <w:lang w:val="ru-RU"/>
        </w:rPr>
        <w:t>(форма)</w:t>
      </w:r>
    </w:p>
    <w:p>
      <w:pPr>
        <w:pStyle w:val="Normal"/>
        <w:jc w:val="center"/>
        <w:rPr>
          <w:lang w:val="ru-RU"/>
        </w:rPr>
      </w:pPr>
      <w:r>
        <w:rPr>
          <w:lang w:val="ru-RU"/>
        </w:rPr>
      </w:r>
    </w:p>
    <w:p>
      <w:pPr>
        <w:pStyle w:val="Normal"/>
        <w:jc w:val="center"/>
        <w:rPr>
          <w:b/>
          <w:lang w:val="ru-RU"/>
        </w:rPr>
      </w:pPr>
      <w:r>
        <w:rPr>
          <w:b/>
          <w:lang w:val="ru-RU"/>
        </w:rPr>
        <w:t>Заявка №___</w:t>
      </w:r>
    </w:p>
    <w:p>
      <w:pPr>
        <w:pStyle w:val="Normal"/>
        <w:jc w:val="center"/>
        <w:rPr>
          <w:b/>
          <w:lang w:val="ru-RU"/>
        </w:rPr>
      </w:pPr>
      <w:r>
        <w:rPr>
          <w:b/>
          <w:lang w:val="ru-RU"/>
        </w:rPr>
        <w:t>на оказание услуг</w:t>
      </w:r>
    </w:p>
    <w:p>
      <w:pPr>
        <w:pStyle w:val="Normal"/>
        <w:jc w:val="center"/>
        <w:rPr>
          <w:b/>
          <w:lang w:val="ru-RU"/>
        </w:rPr>
      </w:pPr>
      <w:r>
        <w:rPr>
          <w:b/>
          <w:lang w:val="ru-RU"/>
        </w:rPr>
        <w:t>по договору возмездного оказания услуг №______________ от «____» _____20___ г.</w:t>
      </w:r>
    </w:p>
    <w:p>
      <w:pPr>
        <w:pStyle w:val="Normal"/>
        <w:jc w:val="center"/>
        <w:rPr>
          <w:b/>
          <w:lang w:val="ru-RU"/>
        </w:rPr>
      </w:pPr>
      <w:r>
        <w:rPr>
          <w:b/>
          <w:lang w:val="ru-RU"/>
        </w:rPr>
      </w:r>
    </w:p>
    <w:p>
      <w:pPr>
        <w:pStyle w:val="Normal"/>
        <w:jc w:val="center"/>
        <w:rPr>
          <w:b/>
          <w:lang w:val="ru-RU"/>
        </w:rPr>
      </w:pPr>
      <w:r>
        <w:rPr>
          <w:b/>
          <w:lang w:val="ru-RU"/>
        </w:rPr>
      </w:r>
    </w:p>
    <w:tbl>
      <w:tblPr>
        <w:tblW w:w="9781" w:type="dxa"/>
        <w:jc w:val="left"/>
        <w:tblInd w:w="-5" w:type="dxa"/>
        <w:tblLayout w:type="fixed"/>
        <w:tblCellMar>
          <w:top w:w="0" w:type="dxa"/>
          <w:left w:w="108" w:type="dxa"/>
          <w:bottom w:w="0" w:type="dxa"/>
          <w:right w:w="108" w:type="dxa"/>
        </w:tblCellMar>
        <w:tblLook w:val="0000" w:noHBand="0" w:noVBand="0" w:firstColumn="0" w:lastRow="0" w:lastColumn="0" w:firstRow="0"/>
      </w:tblPr>
      <w:tblGrid>
        <w:gridCol w:w="567"/>
        <w:gridCol w:w="1275"/>
        <w:gridCol w:w="1135"/>
        <w:gridCol w:w="851"/>
        <w:gridCol w:w="1133"/>
        <w:gridCol w:w="992"/>
        <w:gridCol w:w="993"/>
        <w:gridCol w:w="992"/>
        <w:gridCol w:w="851"/>
        <w:gridCol w:w="991"/>
      </w:tblGrid>
      <w:tr>
        <w:trPr>
          <w:trHeight w:val="769"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lang w:val="en-US"/>
              </w:rPr>
            </w:pPr>
            <w:r>
              <w:rPr>
                <w:lang w:val="ru-RU"/>
              </w:rPr>
              <w:t> </w:t>
            </w:r>
            <w:r>
              <w:rPr>
                <w:lang w:val="en-US"/>
              </w:rPr>
              <w:t>№</w:t>
            </w:r>
          </w:p>
          <w:p>
            <w:pPr>
              <w:pStyle w:val="Normal"/>
              <w:widowControl w:val="false"/>
              <w:suppressAutoHyphens w:val="false"/>
              <w:jc w:val="center"/>
              <w:rPr>
                <w:lang w:val="en-US"/>
              </w:rPr>
            </w:pPr>
            <w:r>
              <w:rPr>
                <w:lang w:val="en-US"/>
              </w:rPr>
              <w:t>п/п</w:t>
            </w:r>
          </w:p>
        </w:tc>
        <w:tc>
          <w:tcPr>
            <w:tcW w:w="1275" w:type="dxa"/>
            <w:tcBorders>
              <w:top w:val="single" w:sz="4" w:space="0" w:color="000000"/>
              <w:bottom w:val="single" w:sz="4" w:space="0" w:color="000000"/>
              <w:right w:val="single" w:sz="4" w:space="0" w:color="000000"/>
            </w:tcBorders>
          </w:tcPr>
          <w:p>
            <w:pPr>
              <w:pStyle w:val="Normal"/>
              <w:widowControl w:val="false"/>
              <w:suppressAutoHyphens w:val="false"/>
              <w:jc w:val="center"/>
              <w:rPr>
                <w:lang w:val="ru-RU"/>
              </w:rPr>
            </w:pPr>
            <w:r>
              <w:rPr>
                <w:lang w:val="ru-RU"/>
              </w:rPr>
              <w:t>Наименование</w:t>
            </w:r>
            <w:r>
              <w:rPr>
                <w:lang w:val="en-US"/>
              </w:rPr>
              <w:t xml:space="preserve"> (содержание)</w:t>
            </w:r>
            <w:r>
              <w:rPr>
                <w:lang w:val="ru-RU"/>
              </w:rPr>
              <w:t xml:space="preserve"> услуг</w:t>
            </w:r>
          </w:p>
        </w:tc>
        <w:tc>
          <w:tcPr>
            <w:tcW w:w="1135" w:type="dxa"/>
            <w:tcBorders>
              <w:top w:val="single" w:sz="4" w:space="0" w:color="000000"/>
              <w:bottom w:val="single" w:sz="4" w:space="0" w:color="000000"/>
              <w:right w:val="single" w:sz="4" w:space="0" w:color="000000"/>
            </w:tcBorders>
          </w:tcPr>
          <w:p>
            <w:pPr>
              <w:pStyle w:val="Normal"/>
              <w:widowControl w:val="false"/>
              <w:suppressAutoHyphens w:val="false"/>
              <w:jc w:val="center"/>
              <w:rPr>
                <w:lang w:val="en-US"/>
              </w:rPr>
            </w:pPr>
            <w:r>
              <w:rPr>
                <w:lang w:val="ru-RU"/>
              </w:rPr>
              <w:t xml:space="preserve"> </w:t>
            </w:r>
            <w:r>
              <w:rPr>
                <w:lang w:val="en-US"/>
              </w:rPr>
              <w:t xml:space="preserve">Объем (состав) услуг </w:t>
            </w:r>
          </w:p>
        </w:tc>
        <w:tc>
          <w:tcPr>
            <w:tcW w:w="851" w:type="dxa"/>
            <w:tcBorders>
              <w:top w:val="single" w:sz="4" w:space="0" w:color="000000"/>
              <w:bottom w:val="single" w:sz="4" w:space="0" w:color="000000"/>
              <w:right w:val="single" w:sz="4" w:space="0" w:color="000000"/>
            </w:tcBorders>
          </w:tcPr>
          <w:p>
            <w:pPr>
              <w:pStyle w:val="Normal"/>
              <w:widowControl w:val="false"/>
              <w:suppressAutoHyphens w:val="false"/>
              <w:jc w:val="center"/>
              <w:rPr>
                <w:lang w:val="ru-RU"/>
              </w:rPr>
            </w:pPr>
            <w:r>
              <w:rPr>
                <w:lang w:val="ru-RU"/>
              </w:rPr>
              <w:t>Стоимость услуг, без НДС</w:t>
            </w:r>
          </w:p>
        </w:tc>
        <w:tc>
          <w:tcPr>
            <w:tcW w:w="1133" w:type="dxa"/>
            <w:tcBorders>
              <w:top w:val="single" w:sz="4" w:space="0" w:color="000000"/>
              <w:bottom w:val="single" w:sz="4" w:space="0" w:color="000000"/>
              <w:right w:val="single" w:sz="4" w:space="0" w:color="000000"/>
            </w:tcBorders>
          </w:tcPr>
          <w:p>
            <w:pPr>
              <w:pStyle w:val="Normal"/>
              <w:widowControl w:val="false"/>
              <w:suppressAutoHyphens w:val="false"/>
              <w:jc w:val="center"/>
              <w:rPr>
                <w:lang w:val="ru-RU"/>
              </w:rPr>
            </w:pPr>
            <w:r>
              <w:rPr>
                <w:lang w:val="ru-RU"/>
              </w:rPr>
              <w:t>НДС (___%), руб.</w:t>
            </w:r>
          </w:p>
        </w:tc>
        <w:tc>
          <w:tcPr>
            <w:tcW w:w="992" w:type="dxa"/>
            <w:tcBorders>
              <w:top w:val="single" w:sz="4" w:space="0" w:color="000000"/>
              <w:bottom w:val="single" w:sz="4" w:space="0" w:color="000000"/>
              <w:right w:val="single" w:sz="4" w:space="0" w:color="000000"/>
            </w:tcBorders>
          </w:tcPr>
          <w:p>
            <w:pPr>
              <w:pStyle w:val="Normal"/>
              <w:widowControl w:val="false"/>
              <w:suppressAutoHyphens w:val="false"/>
              <w:jc w:val="center"/>
              <w:rPr>
                <w:lang w:val="ru-RU"/>
              </w:rPr>
            </w:pPr>
            <w:r>
              <w:rPr>
                <w:lang w:val="ru-RU"/>
              </w:rPr>
              <w:t>Стоимость, в том числе НДС, руб.</w:t>
            </w:r>
          </w:p>
        </w:tc>
        <w:tc>
          <w:tcPr>
            <w:tcW w:w="993" w:type="dxa"/>
            <w:tcBorders>
              <w:top w:val="single" w:sz="4" w:space="0" w:color="000000"/>
              <w:bottom w:val="single" w:sz="4" w:space="0" w:color="000000"/>
              <w:right w:val="single" w:sz="4" w:space="0" w:color="000000"/>
            </w:tcBorders>
          </w:tcPr>
          <w:p>
            <w:pPr>
              <w:pStyle w:val="Normal"/>
              <w:widowControl w:val="false"/>
              <w:suppressAutoHyphens w:val="false"/>
              <w:jc w:val="center"/>
              <w:rPr>
                <w:lang w:val="en-US"/>
              </w:rPr>
            </w:pPr>
            <w:r>
              <w:rPr>
                <w:lang w:val="ru-RU"/>
              </w:rPr>
              <w:t>Сроки</w:t>
            </w:r>
            <w:r>
              <w:rPr>
                <w:lang w:val="en-US"/>
              </w:rPr>
              <w:t xml:space="preserve"> оказания услуг</w:t>
            </w:r>
          </w:p>
        </w:tc>
        <w:tc>
          <w:tcPr>
            <w:tcW w:w="992" w:type="dxa"/>
            <w:tcBorders>
              <w:top w:val="single" w:sz="4" w:space="0" w:color="000000"/>
              <w:bottom w:val="single" w:sz="4" w:space="0" w:color="000000"/>
              <w:right w:val="single" w:sz="4" w:space="0" w:color="000000"/>
            </w:tcBorders>
          </w:tcPr>
          <w:p>
            <w:pPr>
              <w:pStyle w:val="Normal"/>
              <w:widowControl w:val="false"/>
              <w:suppressAutoHyphens w:val="false"/>
              <w:jc w:val="center"/>
              <w:rPr>
                <w:lang w:val="ru-RU"/>
              </w:rPr>
            </w:pPr>
            <w:r>
              <w:rPr>
                <w:lang w:val="ru-RU"/>
              </w:rPr>
              <w:t>Место оказания услуг</w:t>
            </w:r>
          </w:p>
        </w:tc>
        <w:tc>
          <w:tcPr>
            <w:tcW w:w="851" w:type="dxa"/>
            <w:tcBorders>
              <w:top w:val="single" w:sz="4" w:space="0" w:color="000000"/>
              <w:bottom w:val="single" w:sz="4" w:space="0" w:color="000000"/>
              <w:right w:val="single" w:sz="4" w:space="0" w:color="000000"/>
            </w:tcBorders>
          </w:tcPr>
          <w:p>
            <w:pPr>
              <w:pStyle w:val="Normal"/>
              <w:widowControl w:val="false"/>
              <w:suppressAutoHyphens w:val="false"/>
              <w:jc w:val="center"/>
              <w:rPr>
                <w:lang w:val="en-US"/>
              </w:rPr>
            </w:pPr>
            <w:r>
              <w:rPr>
                <w:lang w:val="en-US"/>
              </w:rPr>
              <w:t xml:space="preserve">Иные сведения </w:t>
            </w:r>
          </w:p>
        </w:tc>
        <w:tc>
          <w:tcPr>
            <w:tcW w:w="991" w:type="dxa"/>
            <w:tcBorders>
              <w:top w:val="single" w:sz="4" w:space="0" w:color="000000"/>
              <w:bottom w:val="single" w:sz="4" w:space="0" w:color="000000"/>
              <w:right w:val="single" w:sz="4" w:space="0" w:color="000000"/>
            </w:tcBorders>
          </w:tcPr>
          <w:p>
            <w:pPr>
              <w:pStyle w:val="Normal"/>
              <w:widowControl w:val="false"/>
              <w:suppressAutoHyphens w:val="false"/>
              <w:jc w:val="center"/>
              <w:rPr>
                <w:lang w:val="en-US"/>
              </w:rPr>
            </w:pPr>
            <w:r>
              <w:rPr>
                <w:lang w:val="en-US"/>
              </w:rPr>
              <w:t>Примечания</w:t>
            </w:r>
          </w:p>
        </w:tc>
      </w:tr>
      <w:tr>
        <w:trPr>
          <w:trHeight w:val="112"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color w:val="000000"/>
                <w:lang w:val="en-US"/>
              </w:rPr>
            </w:pPr>
            <w:r>
              <w:rPr>
                <w:color w:val="000000"/>
                <w:lang w:val="en-US"/>
              </w:rPr>
              <w:t xml:space="preserve"> </w:t>
            </w:r>
            <w:r>
              <w:rPr>
                <w:color w:val="000000"/>
                <w:lang w:val="ru-RU"/>
              </w:rPr>
              <w:t>1</w:t>
            </w:r>
            <w:r>
              <w:rPr>
                <w:color w:val="000000"/>
                <w:lang w:val="en-US"/>
              </w:rPr>
              <w:t>.</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color w:val="000000"/>
                <w:lang w:val="en-US"/>
              </w:rPr>
            </w:pPr>
            <w:r>
              <w:rPr>
                <w:color w:val="000000"/>
                <w:lang w:val="en-US"/>
              </w:rPr>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color w:val="000000"/>
                <w:lang w:val="en-US"/>
              </w:rPr>
            </w:pPr>
            <w:r>
              <w:rPr>
                <w:color w:val="000000"/>
                <w:lang w:val="en-US"/>
              </w:rPr>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color w:val="000000"/>
                <w:lang w:val="en-US"/>
              </w:rPr>
            </w:pPr>
            <w:r>
              <w:rPr>
                <w:color w:val="000000"/>
                <w:lang w:val="en-US"/>
              </w:rPr>
            </w:r>
          </w:p>
        </w:tc>
        <w:tc>
          <w:tcPr>
            <w:tcW w:w="1133"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color w:val="000000"/>
                <w:lang w:val="en-US"/>
              </w:rPr>
            </w:pPr>
            <w:r>
              <w:rPr>
                <w:color w:val="000000"/>
                <w:lang w:val="en-US"/>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color w:val="000000"/>
                <w:lang w:val="en-US"/>
              </w:rPr>
            </w:pPr>
            <w:r>
              <w:rPr>
                <w:color w:val="000000"/>
                <w:lang w:val="en-US"/>
              </w:rPr>
            </w:r>
          </w:p>
        </w:tc>
        <w:tc>
          <w:tcPr>
            <w:tcW w:w="993"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color w:val="000000"/>
                <w:lang w:val="en-US"/>
              </w:rPr>
            </w:pPr>
            <w:r>
              <w:rPr>
                <w:color w:val="000000"/>
                <w:lang w:val="en-US"/>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color w:val="000000"/>
                <w:lang w:val="en-US"/>
              </w:rPr>
            </w:pPr>
            <w:r>
              <w:rPr>
                <w:color w:val="000000"/>
                <w:lang w:val="en-US"/>
              </w:rPr>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lang w:val="en-US"/>
              </w:rPr>
            </w:pPr>
            <w:r>
              <w:rPr>
                <w:lang w:val="en-US"/>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lang w:val="en-US"/>
              </w:rPr>
            </w:pPr>
            <w:r>
              <w:rPr>
                <w:lang w:val="en-US"/>
              </w:rPr>
            </w:r>
          </w:p>
        </w:tc>
      </w:tr>
      <w:tr>
        <w:trPr>
          <w:trHeight w:val="112"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color w:val="000000"/>
                <w:lang w:val="en-US"/>
              </w:rPr>
            </w:pPr>
            <w:r>
              <w:rPr>
                <w:color w:val="000000"/>
                <w:lang w:val="en-US"/>
              </w:rPr>
              <w:t>2.</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lang w:val="en-US"/>
              </w:rPr>
            </w:pPr>
            <w:r>
              <w:rPr>
                <w:lang w:val="en-US"/>
              </w:rPr>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lang w:val="en-US"/>
              </w:rPr>
            </w:pPr>
            <w:r>
              <w:rPr>
                <w:lang w:val="en-US"/>
              </w:rPr>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lang w:val="en-US"/>
              </w:rPr>
            </w:pPr>
            <w:r>
              <w:rPr>
                <w:lang w:val="en-US"/>
              </w:rPr>
            </w:r>
          </w:p>
        </w:tc>
        <w:tc>
          <w:tcPr>
            <w:tcW w:w="1133"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lang w:val="en-US"/>
              </w:rPr>
            </w:pPr>
            <w:r>
              <w:rPr>
                <w:lang w:val="en-US"/>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lang w:val="en-US"/>
              </w:rPr>
            </w:pPr>
            <w:r>
              <w:rPr>
                <w:lang w:val="en-US"/>
              </w:rPr>
            </w:r>
          </w:p>
        </w:tc>
        <w:tc>
          <w:tcPr>
            <w:tcW w:w="993"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lang w:val="en-US"/>
              </w:rPr>
            </w:pPr>
            <w:r>
              <w:rPr>
                <w:lang w:val="en-US"/>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lang w:val="en-US"/>
              </w:rPr>
            </w:pPr>
            <w:r>
              <w:rPr>
                <w:lang w:val="en-US"/>
              </w:rPr>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lang w:val="en-US"/>
              </w:rPr>
            </w:pPr>
            <w:r>
              <w:rPr>
                <w:lang w:val="en-US"/>
              </w:rPr>
            </w:r>
          </w:p>
        </w:tc>
        <w:tc>
          <w:tcPr>
            <w:tcW w:w="9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lang w:val="en-US"/>
              </w:rPr>
            </w:pPr>
            <w:r>
              <w:rPr>
                <w:lang w:val="en-US"/>
              </w:rPr>
            </w:r>
          </w:p>
        </w:tc>
      </w:tr>
    </w:tbl>
    <w:p>
      <w:pPr>
        <w:pStyle w:val="Normal"/>
        <w:rPr>
          <w:b/>
          <w:lang w:val="ru-RU"/>
        </w:rPr>
      </w:pPr>
      <w:r>
        <w:rPr>
          <w:b/>
          <w:lang w:val="ru-RU"/>
        </w:rPr>
      </w:r>
    </w:p>
    <w:p>
      <w:pPr>
        <w:pStyle w:val="Normal"/>
        <w:rPr>
          <w:lang w:val="ru-RU"/>
        </w:rPr>
      </w:pPr>
      <w:r>
        <w:rPr>
          <w:lang w:val="ru-RU"/>
        </w:rPr>
      </w:r>
    </w:p>
    <w:p>
      <w:pPr>
        <w:pStyle w:val="Normal"/>
        <w:rPr>
          <w:lang w:val="ru-RU"/>
        </w:rPr>
      </w:pPr>
      <w:r>
        <w:rPr>
          <w:lang w:val="ru-RU"/>
        </w:rPr>
      </w:r>
    </w:p>
    <w:p>
      <w:pPr>
        <w:pStyle w:val="Normal"/>
        <w:jc w:val="center"/>
        <w:rPr>
          <w:b/>
          <w:lang w:val="en-US"/>
        </w:rPr>
      </w:pPr>
      <w:r>
        <w:rPr>
          <w:b/>
          <w:lang w:val="en-US"/>
        </w:rPr>
        <w:t>ПОДПИСИ СТОРОН:</w:t>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p>
            <w:pPr>
              <w:pStyle w:val="Normal"/>
              <w:widowControl w:val="false"/>
              <w:rPr/>
            </w:pPr>
            <w:r>
              <w:rPr/>
            </w:r>
          </w:p>
          <w:p>
            <w:pPr>
              <w:pStyle w:val="Normal"/>
              <w:widowControl w:val="false"/>
              <w:jc w:val="center"/>
              <w:rPr>
                <w:lang w:val="ru-RU"/>
              </w:rPr>
            </w:pPr>
            <w:r>
              <w:rPr>
                <w:lang w:val="ru-RU"/>
              </w:rPr>
            </w:r>
          </w:p>
          <w:p>
            <w:pPr>
              <w:pStyle w:val="Normal"/>
              <w:widowControl w:val="false"/>
              <w:rPr/>
            </w:pPr>
            <w:r>
              <w:rPr/>
            </w:r>
          </w:p>
        </w:tc>
      </w:tr>
    </w:tbl>
    <w:p>
      <w:pPr>
        <w:pStyle w:val="Normal"/>
        <w:jc w:val="center"/>
        <w:rPr>
          <w:lang w:val="en-US"/>
        </w:rPr>
      </w:pPr>
      <w:r>
        <w:rPr>
          <w:lang w:val="en-US"/>
        </w:rPr>
        <w:t>(конец формы)</w:t>
      </w:r>
    </w:p>
    <w:p>
      <w:pPr>
        <w:pStyle w:val="Normal"/>
        <w:jc w:val="center"/>
        <w:rPr>
          <w:lang w:val="en-US"/>
        </w:rPr>
      </w:pPr>
      <w:r>
        <w:rPr>
          <w:lang w:val="en-US"/>
        </w:rPr>
      </w:r>
    </w:p>
    <w:p>
      <w:pPr>
        <w:pStyle w:val="Normal"/>
        <w:jc w:val="center"/>
        <w:rPr>
          <w:lang w:val="en-US"/>
        </w:rPr>
      </w:pPr>
      <w:r>
        <w:rPr>
          <w:lang w:val="en-US"/>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sectPr>
          <w:headerReference w:type="default" r:id="rId7"/>
          <w:headerReference w:type="first" r:id="rId8"/>
          <w:footerReference w:type="default" r:id="rId9"/>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pPr>
    </w:p>
    <w:p>
      <w:pPr>
        <w:pStyle w:val="Normal"/>
        <w:rPr>
          <w:lang w:val="ru-RU"/>
        </w:rPr>
      </w:pPr>
      <w:r>
        <w:rPr/>
      </w:r>
    </w:p>
    <w:sectPr>
      <w:headerReference w:type="default" r:id="rId10"/>
      <w:headerReference w:type="first" r:id="rId11"/>
      <w:footerReference w:type="default" r:id="rId12"/>
      <w:footerReference w:type="first" r:id="rId13"/>
      <w:footnotePr>
        <w:numFmt w:val="decimal"/>
      </w:footnotePr>
      <w:type w:val="nextPage"/>
      <w:pgSz w:orient="landscape" w:w="16838" w:h="11906"/>
      <w:pgMar w:left="1418" w:right="851" w:gutter="0" w:header="567" w:top="1134" w:footer="709"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swiss"/>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35</w:t>
    </w:r>
    <w:r>
      <w:rPr>
        <w:sz w:val="22"/>
        <w:szCs w:val="22"/>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36</w:t>
    </w:r>
    <w:r>
      <w:rPr>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shd w:fill="C0C0C0" w:val="clear"/>
          <w:lang w:val="ru-RU"/>
        </w:rPr>
        <w:t xml:space="preserve">За исключением отходов черных и цветных металлов, отработанных масел, образующихся от оборудования, зданий, строений и </w:t>
      </w:r>
      <w:r>
        <w:rPr>
          <w:color w:val="000000"/>
          <w:shd w:fill="C0C0C0" w:val="clear"/>
          <w:lang w:val="ru-RU" w:eastAsia="ru-RU"/>
        </w:rPr>
        <w:t>сооружений</w:t>
      </w:r>
      <w:r>
        <w:rPr>
          <w:shd w:fill="C0C0C0" w:val="clear"/>
          <w:lang w:val="ru-RU"/>
        </w:rPr>
        <w:t xml:space="preserve"> Заказчика.</w:t>
      </w:r>
    </w:p>
  </w:footnote>
  <w:footnote w:id="3">
    <w:p>
      <w:pPr>
        <w:pStyle w:val="FootnoteText"/>
        <w:rPr>
          <w:lang w:val="ru-RU"/>
        </w:rPr>
      </w:pPr>
      <w:r>
        <w:rPr>
          <w:rStyle w:val="Style6"/>
        </w:rPr>
        <w:footnoteRef/>
      </w:r>
      <w:r>
        <w:rPr>
          <w:lang w:val="ru-RU"/>
        </w:rPr>
        <w:t xml:space="preserve"> </w:t>
      </w:r>
      <w:r>
        <w:rPr>
          <w:lang w:val="ru-RU"/>
        </w:rPr>
        <w:t>Пункт включается в Договор, включающий выполнение работ / оказание услуг по:</w:t>
      </w:r>
    </w:p>
    <w:p>
      <w:pPr>
        <w:pStyle w:val="FootnoteText"/>
        <w:jc w:val="both"/>
        <w:rPr>
          <w:lang w:val="ru-RU"/>
        </w:rPr>
      </w:pPr>
      <w:r>
        <w:rPr>
          <w:lang w:val="ru-RU"/>
        </w:rPr>
        <w:t xml:space="preserve">- очистке, техническому обслуживанию, обследованию, ремонту, техническому перевооружению и реконструкции сороудерживающих </w:t>
      </w:r>
      <w:r>
        <w:rPr>
          <w:lang w:val="ru-RU" w:eastAsia="ru-RU"/>
        </w:rPr>
        <w:t>решеток</w:t>
      </w:r>
      <w:r>
        <w:rPr>
          <w:lang w:val="ru-RU"/>
        </w:rPr>
        <w:t xml:space="preserve"> / сооружений, порогов пазов ремонтных затворов, </w:t>
      </w:r>
      <w:r>
        <w:rPr>
          <w:lang w:val="ru-RU" w:eastAsia="ru-RU"/>
        </w:rPr>
        <w:t>проводящего</w:t>
      </w:r>
      <w:r>
        <w:rPr>
          <w:lang w:val="ru-RU"/>
        </w:rPr>
        <w:t xml:space="preserve"> и отводящего </w:t>
      </w:r>
      <w:r>
        <w:rPr>
          <w:lang w:val="ru-RU" w:eastAsia="ru-RU"/>
        </w:rPr>
        <w:t>каналов</w:t>
      </w:r>
      <w:r>
        <w:rPr>
          <w:lang w:val="ru-RU"/>
        </w:rPr>
        <w:t xml:space="preserve"> и </w:t>
      </w:r>
      <w:r>
        <w:rPr>
          <w:lang w:val="ru-RU" w:eastAsia="ru-RU"/>
        </w:rPr>
        <w:t>т.п.;</w:t>
      </w:r>
    </w:p>
    <w:p>
      <w:pPr>
        <w:pStyle w:val="FootnoteText"/>
        <w:jc w:val="both"/>
        <w:rPr>
          <w:lang w:val="ru-RU"/>
        </w:rPr>
      </w:pPr>
      <w:r>
        <w:rPr>
          <w:lang w:val="ru-RU" w:eastAsia="ru-RU"/>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lang w:val="ru-RU"/>
        </w:rPr>
      </w:pPr>
      <w:r>
        <w:rPr>
          <w:lang w:val="ru-RU" w:eastAsia="ru-RU"/>
        </w:rPr>
        <w:t>- техническому обслуживанию оборудования, зданий, сооружений Заказчика;</w:t>
      </w:r>
    </w:p>
    <w:p>
      <w:pPr>
        <w:pStyle w:val="FootnoteText"/>
        <w:jc w:val="both"/>
        <w:rPr>
          <w:lang w:val="ru-RU"/>
        </w:rPr>
      </w:pPr>
      <w:r>
        <w:rPr>
          <w:lang w:val="ru-RU" w:eastAsia="ru-RU"/>
        </w:rPr>
        <w:t>- утилизации плавмусора.</w:t>
      </w:r>
    </w:p>
  </w:footnote>
  <w:footnote w:id="4">
    <w:p>
      <w:pPr>
        <w:pStyle w:val="FootnoteText"/>
        <w:jc w:val="both"/>
        <w:rPr>
          <w:lang w:val="ru-RU"/>
        </w:rPr>
      </w:pPr>
      <w:r>
        <w:rPr>
          <w:rStyle w:val="Style6"/>
        </w:rPr>
        <w:footnoteRef/>
      </w:r>
      <w:r>
        <w:rPr>
          <w:lang w:val="ru-RU"/>
        </w:rPr>
        <w:t xml:space="preserve"> </w:t>
      </w:r>
      <w:r>
        <w:rPr>
          <w:lang w:val="ru-RU"/>
        </w:rPr>
        <w:t>Согласно требованиям, установленным локальными нормативными документами (актами) в области обращения с отходами на территории Заказчика (инструкциями, положениями и др.).</w:t>
      </w:r>
    </w:p>
  </w:footnote>
  <w:footnote w:id="5">
    <w:p>
      <w:pPr>
        <w:pStyle w:val="FootnoteText"/>
        <w:jc w:val="both"/>
        <w:rPr>
          <w:lang w:val="ru-RU"/>
        </w:rPr>
      </w:pPr>
      <w:r>
        <w:rPr>
          <w:rStyle w:val="Style6"/>
        </w:rPr>
        <w:footnoteRef/>
      </w:r>
      <w:r>
        <w:rPr>
          <w:lang w:val="ru-RU"/>
        </w:rPr>
        <w:t xml:space="preserve"> </w:t>
      </w:r>
      <w:r>
        <w:rPr>
          <w:lang w:val="ru-RU"/>
        </w:rPr>
        <w:t>Пункты включаются в Договор, включающий выполнение работ / оказание услуг по:</w:t>
      </w:r>
    </w:p>
    <w:p>
      <w:pPr>
        <w:pStyle w:val="FootnoteText"/>
        <w:jc w:val="both"/>
        <w:rPr>
          <w:lang w:val="ru-RU"/>
        </w:rPr>
      </w:pPr>
      <w:r>
        <w:rPr>
          <w:lang w:val="ru-RU"/>
        </w:rPr>
        <w:t xml:space="preserve">- очистке, техническому обслуживанию, обследованию, ремонту, техническому перевооружению и реконструкции сороудерживающих </w:t>
      </w:r>
      <w:r>
        <w:rPr>
          <w:lang w:val="ru-RU" w:eastAsia="ru-RU"/>
        </w:rPr>
        <w:t>решеток</w:t>
      </w:r>
      <w:r>
        <w:rPr>
          <w:lang w:val="ru-RU"/>
        </w:rPr>
        <w:t xml:space="preserve"> / сооружений, порогов пазов ремонтных затворов, </w:t>
      </w:r>
      <w:r>
        <w:rPr>
          <w:lang w:val="ru-RU" w:eastAsia="ru-RU"/>
        </w:rPr>
        <w:t>проводящего</w:t>
      </w:r>
      <w:r>
        <w:rPr>
          <w:lang w:val="ru-RU"/>
        </w:rPr>
        <w:t xml:space="preserve"> и отводящего </w:t>
      </w:r>
      <w:r>
        <w:rPr>
          <w:lang w:val="ru-RU" w:eastAsia="ru-RU"/>
        </w:rPr>
        <w:t>каналов</w:t>
      </w:r>
      <w:r>
        <w:rPr>
          <w:lang w:val="ru-RU"/>
        </w:rPr>
        <w:t xml:space="preserve"> и </w:t>
      </w:r>
      <w:r>
        <w:rPr>
          <w:lang w:val="ru-RU" w:eastAsia="ru-RU"/>
        </w:rPr>
        <w:t>т.п.;</w:t>
      </w:r>
    </w:p>
    <w:p>
      <w:pPr>
        <w:pStyle w:val="FootnoteText"/>
        <w:jc w:val="both"/>
        <w:rPr>
          <w:lang w:val="ru-RU"/>
        </w:rPr>
      </w:pPr>
      <w:r>
        <w:rPr>
          <w:lang w:val="ru-RU" w:eastAsia="ru-RU"/>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lang w:val="ru-RU"/>
        </w:rPr>
      </w:pPr>
      <w:r>
        <w:rPr>
          <w:lang w:val="ru-RU" w:eastAsia="ru-RU"/>
        </w:rPr>
        <w:t>- техническому обслуживанию оборудования, зданий, сооружений Заказчика;</w:t>
      </w:r>
    </w:p>
    <w:p>
      <w:pPr>
        <w:pStyle w:val="FootnoteText"/>
        <w:rPr>
          <w:lang w:val="ru-RU"/>
        </w:rPr>
      </w:pPr>
      <w:r>
        <w:rPr>
          <w:lang w:val="ru-RU" w:eastAsia="ru-RU"/>
        </w:rPr>
        <w:t>- утилизации плавмусора.</w:t>
      </w:r>
      <w:r>
        <w:rPr>
          <w:lang w:val="ru-RU"/>
        </w:rPr>
        <w:t xml:space="preserve"> </w:t>
      </w:r>
    </w:p>
  </w:footnote>
  <w:footnote w:id="6">
    <w:p>
      <w:pPr>
        <w:pStyle w:val="FootnoteText"/>
        <w:jc w:val="both"/>
        <w:rPr>
          <w:lang w:val="ru-RU"/>
        </w:rPr>
      </w:pPr>
      <w:r>
        <w:rPr>
          <w:rStyle w:val="Style6"/>
        </w:rPr>
        <w:footnoteRef/>
      </w:r>
      <w:r>
        <w:rPr>
          <w:lang w:val="ru-RU"/>
        </w:rPr>
        <w:t xml:space="preserve"> </w:t>
      </w:r>
      <w:r>
        <w:rPr>
          <w:lang w:val="ru-RU"/>
        </w:rPr>
        <w:t>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7">
    <w:p>
      <w:pPr>
        <w:pStyle w:val="FootnoteText"/>
        <w:rPr>
          <w:lang w:val="ru-RU"/>
        </w:rPr>
      </w:pPr>
      <w:r>
        <w:rPr>
          <w:rStyle w:val="Style6"/>
        </w:rPr>
        <w:footnoteRef/>
      </w:r>
      <w:r>
        <w:rPr>
          <w:lang w:val="ru-RU"/>
        </w:rPr>
        <w:t xml:space="preserve"> </w:t>
      </w:r>
      <w:r>
        <w:rPr>
          <w:lang w:val="ru-RU"/>
        </w:rPr>
        <w:t>Пункт включается в Договор, включающий выполнение работ / оказание услуг по:</w:t>
      </w:r>
    </w:p>
    <w:p>
      <w:pPr>
        <w:pStyle w:val="FootnoteText"/>
        <w:jc w:val="both"/>
        <w:rPr>
          <w:lang w:val="ru-RU"/>
        </w:rPr>
      </w:pPr>
      <w:r>
        <w:rPr>
          <w:lang w:val="ru-RU"/>
        </w:rPr>
        <w:t xml:space="preserve">- очистке, техническому обслуживанию, обследованию, ремонту, техническому перевооружению и реконструкции сороудерживающих </w:t>
      </w:r>
      <w:r>
        <w:rPr>
          <w:color w:val="000000"/>
          <w:lang w:val="ru-RU" w:eastAsia="ru-RU"/>
        </w:rPr>
        <w:t>решеток</w:t>
      </w:r>
      <w:r>
        <w:rPr>
          <w:lang w:val="ru-RU"/>
        </w:rPr>
        <w:t xml:space="preserve"> / сооружений, порогов пазов ремонтных затворов, </w:t>
      </w:r>
      <w:r>
        <w:rPr>
          <w:color w:val="000000"/>
          <w:lang w:val="ru-RU" w:eastAsia="ru-RU"/>
        </w:rPr>
        <w:t>проводящего</w:t>
      </w:r>
      <w:r>
        <w:rPr>
          <w:lang w:val="ru-RU"/>
        </w:rPr>
        <w:t xml:space="preserve"> и отводящего </w:t>
      </w:r>
      <w:r>
        <w:rPr>
          <w:color w:val="000000"/>
          <w:lang w:val="ru-RU" w:eastAsia="ru-RU"/>
        </w:rPr>
        <w:t>каналов</w:t>
      </w:r>
      <w:r>
        <w:rPr>
          <w:lang w:val="ru-RU"/>
        </w:rPr>
        <w:t xml:space="preserve"> и </w:t>
      </w:r>
      <w:r>
        <w:rPr>
          <w:color w:val="000000"/>
          <w:lang w:val="ru-RU" w:eastAsia="ru-RU"/>
        </w:rPr>
        <w:t>т.п.;</w:t>
      </w:r>
    </w:p>
    <w:p>
      <w:pPr>
        <w:pStyle w:val="FootnoteText"/>
        <w:jc w:val="both"/>
        <w:rPr>
          <w:lang w:val="ru-RU"/>
        </w:rPr>
      </w:pPr>
      <w:r>
        <w:rPr>
          <w:color w:val="000000"/>
          <w:lang w:val="ru-RU" w:eastAsia="ru-RU"/>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lang w:val="ru-RU"/>
        </w:rPr>
      </w:pPr>
      <w:r>
        <w:rPr>
          <w:color w:val="000000"/>
          <w:lang w:val="ru-RU" w:eastAsia="ru-RU"/>
        </w:rPr>
        <w:t>- техническому обслуживанию оборудования, зданий, сооружений Заказчика;</w:t>
      </w:r>
    </w:p>
    <w:p>
      <w:pPr>
        <w:pStyle w:val="FootnoteText"/>
        <w:rPr>
          <w:lang w:val="ru-RU"/>
        </w:rPr>
      </w:pPr>
      <w:r>
        <w:rPr>
          <w:bCs/>
          <w:color w:val="000000"/>
          <w:lang w:val="ru-RU" w:eastAsia="ru-RU"/>
        </w:rPr>
        <w:t>- утилизации плавмусора.</w:t>
      </w:r>
    </w:p>
  </w:footnote>
  <w:footnote w:id="8">
    <w:p>
      <w:pPr>
        <w:pStyle w:val="FootnoteText"/>
        <w:jc w:val="both"/>
        <w:rPr>
          <w:highlight w:val="yellow"/>
          <w:lang w:val="ru-RU"/>
        </w:rPr>
      </w:pPr>
      <w:r>
        <w:rPr>
          <w:rStyle w:val="Style6"/>
        </w:rPr>
        <w:footnoteRef/>
      </w:r>
      <w:r>
        <w:rPr>
          <w:lang w:val="ru-RU"/>
        </w:rPr>
        <w:t xml:space="preserve">  </w:t>
      </w:r>
      <w:r>
        <w:rPr>
          <w:highlight w:val="lightGray"/>
          <w:lang w:val="ru-RU"/>
        </w:rPr>
        <w:t>Условие включается в случае, когда на дату заключения Договора расчеты стоимости услуг отсутствуют</w:t>
      </w:r>
      <w:r>
        <w:rPr>
          <w:lang w:val="ru-RU"/>
        </w:rPr>
        <w:t>.</w:t>
      </w:r>
      <w:r>
        <w:rPr>
          <w:highlight w:val="yellow"/>
          <w:lang w:val="ru-RU"/>
        </w:rPr>
        <w:t xml:space="preserve"> </w:t>
      </w:r>
    </w:p>
  </w:footnote>
  <w:footnote w:id="9">
    <w:p>
      <w:pPr>
        <w:pStyle w:val="FootnoteText"/>
        <w:jc w:val="both"/>
        <w:rPr>
          <w:lang w:val="ru-RU"/>
        </w:rPr>
      </w:pPr>
      <w:r>
        <w:rPr>
          <w:rStyle w:val="Style6"/>
        </w:rPr>
        <w:footnoteRef/>
      </w:r>
      <w:r>
        <w:rPr>
          <w:lang w:val="ru-RU"/>
        </w:rPr>
        <w:t xml:space="preserve"> </w:t>
      </w:r>
      <w:r>
        <w:rPr>
          <w:lang w:val="ru-RU"/>
        </w:rPr>
        <w:t>Для договоров, заключенных в рамках операционной (текущей) деятельности Общества.</w:t>
      </w:r>
    </w:p>
  </w:footnote>
  <w:footnote w:id="10">
    <w:p>
      <w:pPr>
        <w:pStyle w:val="Normal"/>
        <w:jc w:val="both"/>
        <w:rPr>
          <w:sz w:val="20"/>
          <w:szCs w:val="20"/>
          <w:highlight w:val="yellow"/>
          <w:vertAlign w:val="subscript"/>
          <w:lang w:val="ru-RU"/>
        </w:rPr>
      </w:pPr>
      <w:r>
        <w:rPr>
          <w:rStyle w:val="Style6"/>
        </w:rPr>
        <w:footnoteRef/>
      </w:r>
      <w:r>
        <w:rPr>
          <w:sz w:val="20"/>
          <w:szCs w:val="20"/>
          <w:lang w:val="ru-RU"/>
        </w:rPr>
        <w:t xml:space="preserve"> </w:t>
      </w:r>
      <w:r>
        <w:rPr>
          <w:sz w:val="20"/>
          <w:szCs w:val="20"/>
          <w:lang w:val="ru-RU"/>
        </w:rPr>
        <w:t>Для договоров, заключенных в рамках реализации инвестиционной программы Общества.</w:t>
      </w:r>
    </w:p>
  </w:footnote>
  <w:footnote w:id="11">
    <w:p>
      <w:pPr>
        <w:pStyle w:val="FootnoteText"/>
        <w:jc w:val="both"/>
        <w:rPr>
          <w:lang w:val="ru-RU"/>
        </w:rPr>
      </w:pPr>
      <w:r>
        <w:rPr>
          <w:rStyle w:val="Style6"/>
        </w:rPr>
        <w:footnoteRef/>
      </w:r>
      <w:r>
        <w:rPr>
          <w:lang w:val="ru-RU"/>
        </w:rPr>
        <w:t xml:space="preserve"> </w:t>
      </w:r>
      <w:r>
        <w:rPr>
          <w:lang w:val="ru-RU"/>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12">
    <w:p>
      <w:pPr>
        <w:pStyle w:val="FootnoteText"/>
        <w:rPr>
          <w:lang w:val="ru-RU"/>
        </w:rPr>
      </w:pPr>
      <w:r>
        <w:rPr>
          <w:rStyle w:val="Style6"/>
        </w:rPr>
        <w:footnoteRef/>
      </w:r>
      <w:r>
        <w:rPr>
          <w:lang w:val="ru-RU"/>
        </w:rPr>
        <w:t xml:space="preserve"> </w:t>
      </w:r>
      <w:r>
        <w:rPr>
          <w:lang w:val="ru-RU"/>
        </w:rPr>
        <w:t>В случае непредоставления новой Банковской гарантии возврата авансового платежа.</w:t>
      </w:r>
    </w:p>
  </w:footnote>
  <w:footnote w:id="13">
    <w:p>
      <w:pPr>
        <w:pStyle w:val="FootnoteText"/>
        <w:jc w:val="both"/>
        <w:rPr>
          <w:lang w:val="ru-RU"/>
        </w:rPr>
      </w:pPr>
      <w:r>
        <w:rPr>
          <w:rStyle w:val="Style6"/>
        </w:rPr>
        <w:footnoteRef/>
      </w:r>
      <w:r>
        <w:rPr>
          <w:lang w:val="ru-RU"/>
        </w:rPr>
        <w:t xml:space="preserve"> </w:t>
      </w:r>
      <w:r>
        <w:rPr>
          <w:highlight w:val="lightGray"/>
          <w:lang w:val="ru-RU"/>
        </w:rPr>
        <w:t>Данный пункт применяется только в случае, если в отношении контрагента (победителя закупки) введены санкции/ограничительные меры. Форма допсоглашения является типовой (ТФД № 12.3)</w:t>
      </w:r>
    </w:p>
  </w:footnote>
  <w:footnote w:id="14">
    <w:p>
      <w:pPr>
        <w:pStyle w:val="FootnoteText"/>
        <w:rPr>
          <w:lang w:val="ru-RU"/>
        </w:rPr>
      </w:pPr>
      <w:r>
        <w:rPr>
          <w:rStyle w:val="Style6"/>
        </w:rPr>
        <w:footnoteRef/>
      </w:r>
      <w:r>
        <w:rPr>
          <w:lang w:val="ru-RU"/>
        </w:rPr>
        <w:t xml:space="preserve"> </w:t>
      </w:r>
      <w:r>
        <w:rPr>
          <w:lang w:val="ru-RU"/>
        </w:rPr>
        <w:t>Включается в Договор, включающий выполнение работ / оказание услуг по:</w:t>
      </w:r>
    </w:p>
    <w:p>
      <w:pPr>
        <w:pStyle w:val="FootnoteText"/>
        <w:jc w:val="both"/>
        <w:rPr>
          <w:lang w:val="ru-RU"/>
        </w:rPr>
      </w:pPr>
      <w:r>
        <w:rPr>
          <w:lang w:val="ru-RU"/>
        </w:rPr>
        <w:t xml:space="preserve">- очистке, техническому обслуживанию, обследованию, ремонту, техническому перевооружению и реконструкции сороудерживающих </w:t>
      </w:r>
      <w:r>
        <w:rPr>
          <w:lang w:val="ru-RU" w:eastAsia="ru-RU"/>
        </w:rPr>
        <w:t>решеток</w:t>
      </w:r>
      <w:r>
        <w:rPr>
          <w:lang w:val="ru-RU"/>
        </w:rPr>
        <w:t xml:space="preserve"> / сооружений, порогов пазов ремонтных затворов, </w:t>
      </w:r>
      <w:r>
        <w:rPr>
          <w:lang w:val="ru-RU" w:eastAsia="ru-RU"/>
        </w:rPr>
        <w:t>проводящего</w:t>
      </w:r>
      <w:r>
        <w:rPr>
          <w:lang w:val="ru-RU"/>
        </w:rPr>
        <w:t xml:space="preserve"> и отводящего </w:t>
      </w:r>
      <w:r>
        <w:rPr>
          <w:lang w:val="ru-RU" w:eastAsia="ru-RU"/>
        </w:rPr>
        <w:t>каналов</w:t>
      </w:r>
      <w:r>
        <w:rPr>
          <w:lang w:val="ru-RU"/>
        </w:rPr>
        <w:t xml:space="preserve"> и </w:t>
      </w:r>
      <w:r>
        <w:rPr>
          <w:lang w:val="ru-RU" w:eastAsia="ru-RU"/>
        </w:rPr>
        <w:t>т.п.;</w:t>
      </w:r>
    </w:p>
    <w:p>
      <w:pPr>
        <w:pStyle w:val="FootnoteText"/>
        <w:jc w:val="both"/>
        <w:rPr>
          <w:lang w:val="ru-RU"/>
        </w:rPr>
      </w:pPr>
      <w:r>
        <w:rPr>
          <w:lang w:val="ru-RU" w:eastAsia="ru-RU"/>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lang w:val="ru-RU"/>
        </w:rPr>
      </w:pPr>
      <w:r>
        <w:rPr>
          <w:lang w:val="ru-RU" w:eastAsia="ru-RU"/>
        </w:rPr>
        <w:t>- техническому обслуживанию оборудования, зданий, сооружений Заказчика;</w:t>
      </w:r>
    </w:p>
    <w:p>
      <w:pPr>
        <w:pStyle w:val="FootnoteText"/>
        <w:rPr>
          <w:lang w:val="ru-RU"/>
        </w:rPr>
      </w:pPr>
      <w:r>
        <w:rPr>
          <w:lang w:val="ru-RU" w:eastAsia="ru-RU"/>
        </w:rPr>
        <w:t>- утилизации плавмусора.</w:t>
      </w:r>
      <w:r>
        <w:rPr>
          <w:lang w:val="ru-RU"/>
        </w:rPr>
        <w:t xml:space="preserve"> </w:t>
      </w:r>
    </w:p>
  </w:footnote>
  <w:footnote w:id="15">
    <w:p>
      <w:pPr>
        <w:pStyle w:val="FootnoteText"/>
        <w:rPr>
          <w:lang w:val="ru-RU"/>
        </w:rPr>
      </w:pPr>
      <w:r>
        <w:rPr>
          <w:rStyle w:val="Style6"/>
        </w:rPr>
        <w:footnoteRef/>
      </w:r>
      <w:r>
        <w:rPr>
          <w:lang w:val="ru-RU"/>
        </w:rPr>
        <w:t xml:space="preserve"> </w:t>
      </w:r>
      <w:r>
        <w:rPr>
          <w:lang w:val="ru-RU"/>
        </w:rPr>
        <w:t>Включается в Договор, включающий выполнение работ / оказание услуг по:</w:t>
      </w:r>
    </w:p>
    <w:p>
      <w:pPr>
        <w:pStyle w:val="FootnoteText"/>
        <w:jc w:val="both"/>
        <w:rPr>
          <w:lang w:val="ru-RU"/>
        </w:rPr>
      </w:pPr>
      <w:r>
        <w:rPr>
          <w:lang w:val="ru-RU"/>
        </w:rPr>
        <w:t xml:space="preserve">- очистке, техническому обслуживанию, обследованию, ремонту, техническому перевооружению и реконструкции сороудерживающих </w:t>
      </w:r>
      <w:r>
        <w:rPr>
          <w:lang w:val="ru-RU" w:eastAsia="ru-RU"/>
        </w:rPr>
        <w:t>решеток</w:t>
      </w:r>
      <w:r>
        <w:rPr>
          <w:lang w:val="ru-RU"/>
        </w:rPr>
        <w:t xml:space="preserve"> / сооружений, порогов пазов ремонтных затворов, </w:t>
      </w:r>
      <w:r>
        <w:rPr>
          <w:lang w:val="ru-RU" w:eastAsia="ru-RU"/>
        </w:rPr>
        <w:t>проводящего</w:t>
      </w:r>
      <w:r>
        <w:rPr>
          <w:lang w:val="ru-RU"/>
        </w:rPr>
        <w:t xml:space="preserve"> и отводящего </w:t>
      </w:r>
      <w:r>
        <w:rPr>
          <w:lang w:val="ru-RU" w:eastAsia="ru-RU"/>
        </w:rPr>
        <w:t>каналов</w:t>
      </w:r>
      <w:r>
        <w:rPr>
          <w:lang w:val="ru-RU"/>
        </w:rPr>
        <w:t xml:space="preserve"> и </w:t>
      </w:r>
      <w:r>
        <w:rPr>
          <w:lang w:val="ru-RU" w:eastAsia="ru-RU"/>
        </w:rPr>
        <w:t>т.п.;</w:t>
      </w:r>
    </w:p>
    <w:p>
      <w:pPr>
        <w:pStyle w:val="FootnoteText"/>
        <w:jc w:val="both"/>
        <w:rPr>
          <w:lang w:val="ru-RU"/>
        </w:rPr>
      </w:pPr>
      <w:r>
        <w:rPr>
          <w:lang w:val="ru-RU" w:eastAsia="ru-RU"/>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lang w:val="ru-RU"/>
        </w:rPr>
      </w:pPr>
      <w:r>
        <w:rPr>
          <w:lang w:val="ru-RU" w:eastAsia="ru-RU"/>
        </w:rPr>
        <w:t>- техническому обслуживанию оборудования, зданий, сооружений Заказчика;</w:t>
      </w:r>
    </w:p>
    <w:p>
      <w:pPr>
        <w:pStyle w:val="FootnoteText"/>
        <w:rPr>
          <w:lang w:val="ru-RU"/>
        </w:rPr>
      </w:pPr>
      <w:r>
        <w:rPr>
          <w:lang w:val="ru-RU" w:eastAsia="ru-RU"/>
        </w:rPr>
        <w:t>- утилизации плавмусора.</w:t>
      </w:r>
      <w:r>
        <w:rPr>
          <w:lang w:val="ru-RU"/>
        </w:rPr>
        <w:t xml:space="preserve"> </w:t>
      </w:r>
    </w:p>
  </w:footnote>
  <w:footnote w:id="16">
    <w:p>
      <w:pPr>
        <w:pStyle w:val="FootnoteText"/>
        <w:jc w:val="both"/>
        <w:rPr>
          <w:lang w:val="ru-RU"/>
        </w:rPr>
      </w:pPr>
      <w:r>
        <w:rPr>
          <w:rStyle w:val="Style6"/>
        </w:rPr>
        <w:footnoteRef/>
      </w:r>
      <w:r>
        <w:rPr>
          <w:lang w:val="ru-RU"/>
        </w:rPr>
        <w:t xml:space="preserve"> </w:t>
      </w:r>
      <w:r>
        <w:rPr>
          <w:highlight w:val="lightGray"/>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lang w:val="ru-RU"/>
        </w:rPr>
        <w:t>.</w:t>
      </w:r>
    </w:p>
  </w:footnote>
  <w:footnote w:id="17">
    <w:p>
      <w:pPr>
        <w:pStyle w:val="FootnoteText"/>
        <w:rPr>
          <w:lang w:val="ru-RU"/>
        </w:rPr>
      </w:pPr>
      <w:r>
        <w:rPr>
          <w:rStyle w:val="Style6"/>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18">
    <w:p>
      <w:pPr>
        <w:pStyle w:val="FootnoteText"/>
        <w:rPr>
          <w:lang w:val="ru-RU"/>
        </w:rPr>
      </w:pPr>
      <w:r>
        <w:rPr>
          <w:rStyle w:val="Style6"/>
        </w:rPr>
        <w:footnoteRef/>
      </w:r>
      <w:r>
        <w:rPr>
          <w:lang w:val="ru-RU"/>
        </w:rPr>
        <w:t xml:space="preserve"> </w:t>
      </w:r>
      <w:r>
        <w:rPr>
          <w:lang w:val="ru-RU"/>
        </w:rPr>
        <w:t>Применяется, если не используется УПД.</w:t>
      </w:r>
    </w:p>
  </w:footnote>
  <w:footnote w:id="19">
    <w:p>
      <w:pPr>
        <w:pStyle w:val="FootnoteText"/>
        <w:rPr>
          <w:lang w:val="ru-RU"/>
        </w:rPr>
      </w:pPr>
      <w:r>
        <w:rPr>
          <w:rStyle w:val="Style6"/>
        </w:rPr>
        <w:footnoteRef/>
      </w:r>
      <w:r>
        <w:rPr>
          <w:lang w:val="ru-RU" w:eastAsia="ru-RU"/>
        </w:rPr>
        <w:t xml:space="preserve"> </w:t>
      </w:r>
      <w:r>
        <w:rPr>
          <w:lang w:val="ru-RU" w:eastAsia="ru-RU"/>
        </w:rPr>
        <w:t>Включается в Договор, включающий выполнение работ / оказание услуг по:</w:t>
      </w:r>
    </w:p>
    <w:p>
      <w:pPr>
        <w:pStyle w:val="FootnoteText"/>
        <w:jc w:val="both"/>
        <w:rPr>
          <w:lang w:val="ru-RU"/>
        </w:rPr>
      </w:pPr>
      <w:r>
        <w:rPr>
          <w:lang w:val="ru-RU"/>
        </w:rPr>
        <w:t xml:space="preserve">- очистке, техническому обслуживанию, обследованию, ремонту, техническому перевооружению и реконструкции сороудерживающих </w:t>
      </w:r>
      <w:r>
        <w:rPr>
          <w:lang w:val="ru-RU" w:eastAsia="ru-RU"/>
        </w:rPr>
        <w:t>решеток</w:t>
      </w:r>
      <w:r>
        <w:rPr>
          <w:lang w:val="ru-RU"/>
        </w:rPr>
        <w:t xml:space="preserve"> / сооружений, порогов пазов ремонтных затворов, </w:t>
      </w:r>
      <w:r>
        <w:rPr>
          <w:lang w:val="ru-RU" w:eastAsia="ru-RU"/>
        </w:rPr>
        <w:t>проводящего</w:t>
      </w:r>
      <w:r>
        <w:rPr>
          <w:lang w:val="ru-RU"/>
        </w:rPr>
        <w:t xml:space="preserve"> и отводящего </w:t>
      </w:r>
      <w:r>
        <w:rPr>
          <w:lang w:val="ru-RU" w:eastAsia="ru-RU"/>
        </w:rPr>
        <w:t>каналов</w:t>
      </w:r>
      <w:r>
        <w:rPr>
          <w:lang w:val="ru-RU"/>
        </w:rPr>
        <w:t xml:space="preserve"> и </w:t>
      </w:r>
      <w:r>
        <w:rPr>
          <w:lang w:val="ru-RU" w:eastAsia="ru-RU"/>
        </w:rPr>
        <w:t>т.п.;</w:t>
      </w:r>
    </w:p>
    <w:p>
      <w:pPr>
        <w:pStyle w:val="FootnoteText"/>
        <w:jc w:val="both"/>
        <w:rPr>
          <w:lang w:val="ru-RU"/>
        </w:rPr>
      </w:pPr>
      <w:r>
        <w:rPr>
          <w:lang w:val="ru-RU" w:eastAsia="ru-RU"/>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lang w:val="ru-RU"/>
        </w:rPr>
      </w:pPr>
      <w:r>
        <w:rPr>
          <w:lang w:val="ru-RU" w:eastAsia="ru-RU"/>
        </w:rPr>
        <w:t>- техническому обслуживанию оборудования, зданий, сооружений Заказчика;</w:t>
      </w:r>
    </w:p>
    <w:p>
      <w:pPr>
        <w:pStyle w:val="FootnoteText"/>
        <w:rPr>
          <w:lang w:val="ru-RU"/>
        </w:rPr>
      </w:pPr>
      <w:r>
        <w:rPr>
          <w:lang w:val="ru-RU" w:eastAsia="ru-RU"/>
        </w:rPr>
        <w:t xml:space="preserve">- утилизации плавмусора. </w:t>
      </w:r>
    </w:p>
  </w:footnote>
  <w:footnote w:id="20">
    <w:p>
      <w:pPr>
        <w:pStyle w:val="FootnoteText"/>
        <w:jc w:val="both"/>
        <w:rPr>
          <w:lang w:val="ru-RU"/>
        </w:rPr>
      </w:pPr>
      <w:r>
        <w:rPr>
          <w:rStyle w:val="Style6"/>
        </w:rPr>
        <w:footnoteRef/>
      </w:r>
      <w:r>
        <w:rPr>
          <w:lang w:val="ru-RU"/>
        </w:rPr>
        <w:t xml:space="preserve"> </w:t>
      </w:r>
      <w:r>
        <w:rPr>
          <w:lang w:val="ru-RU"/>
        </w:rPr>
        <w:t xml:space="preserve">Актуальный Перечень Банков-Гарантов Группы РусГидро размещен на официальном сайте Общества </w:t>
      </w:r>
      <w:r>
        <w:rPr/>
        <w:t>http</w:t>
      </w:r>
      <w:r>
        <w:rPr>
          <w:lang w:val="ru-RU"/>
        </w:rPr>
        <w:t>://</w:t>
      </w:r>
      <w:r>
        <w:rPr/>
        <w:t>zakupki</w:t>
      </w:r>
      <w:r>
        <w:rPr>
          <w:lang w:val="ru-RU"/>
        </w:rPr>
        <w:t>.</w:t>
      </w:r>
      <w:r>
        <w:rPr/>
        <w:t>rushydro</w:t>
      </w:r>
      <w:r>
        <w:rPr>
          <w:lang w:val="ru-RU"/>
        </w:rPr>
        <w:t>.</w:t>
      </w:r>
      <w:r>
        <w:rPr/>
        <w:t>ru</w:t>
      </w:r>
      <w:r>
        <w:rPr>
          <w:lang w:val="ru-RU"/>
        </w:rPr>
        <w:t>/</w:t>
      </w:r>
      <w:r>
        <w:rPr/>
        <w:t>PublicContent</w:t>
      </w:r>
      <w:r>
        <w:rPr>
          <w:lang w:val="ru-RU"/>
        </w:rPr>
        <w:t>/</w:t>
      </w:r>
      <w:r>
        <w:rPr/>
        <w:t>Section</w:t>
      </w:r>
      <w:r>
        <w:rPr>
          <w:lang w:val="ru-RU"/>
        </w:rPr>
        <w:t>/6</w:t>
      </w:r>
    </w:p>
  </w:footnote>
  <w:footnote w:id="21">
    <w:p>
      <w:pPr>
        <w:pStyle w:val="FootnoteText"/>
        <w:jc w:val="both"/>
        <w:rPr>
          <w:lang w:val="ru-RU"/>
        </w:rPr>
      </w:pPr>
      <w:r>
        <w:rPr>
          <w:rStyle w:val="Style6"/>
        </w:rPr>
        <w:footnoteRef/>
      </w:r>
      <w:r>
        <w:rPr>
          <w:lang w:val="ru-RU"/>
        </w:rPr>
        <w:t xml:space="preserve"> </w:t>
      </w:r>
      <w:r>
        <w:rPr>
          <w:lang w:val="ru-RU"/>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Pr/>
        <w:t>Reuters</w:t>
      </w:r>
      <w:r>
        <w:rPr>
          <w:lang w:val="ru-RU"/>
        </w:rPr>
        <w:t xml:space="preserve">, </w:t>
      </w:r>
      <w:r>
        <w:rPr/>
        <w:t>Bloomberg</w:t>
      </w:r>
      <w:r>
        <w:rPr>
          <w:lang w:val="ru-RU"/>
        </w:rPr>
        <w:t>, С</w:t>
      </w:r>
      <w:r>
        <w:rPr/>
        <w:t>bonds</w:t>
      </w:r>
      <w:r>
        <w:rPr>
          <w:lang w:val="ru-RU"/>
        </w:rPr>
        <w:t>).</w:t>
      </w:r>
    </w:p>
  </w:footnote>
  <w:footnote w:id="22">
    <w:p>
      <w:pPr>
        <w:pStyle w:val="FootnoteText"/>
        <w:jc w:val="both"/>
        <w:rPr>
          <w:lang w:val="ru-RU"/>
        </w:rPr>
      </w:pPr>
      <w:r>
        <w:rPr>
          <w:rStyle w:val="Style6"/>
        </w:rPr>
        <w:footnoteRef/>
      </w:r>
      <w:r>
        <w:rPr>
          <w:lang w:val="ru-RU"/>
        </w:rPr>
        <w:t xml:space="preserve"> </w:t>
      </w:r>
      <w:r>
        <w:rPr>
          <w:lang w:val="ru-RU"/>
        </w:rPr>
        <w:t>Данное требование не применяется в отношении небанковских кредитных организаций.</w:t>
      </w:r>
    </w:p>
  </w:footnote>
  <w:footnote w:id="23">
    <w:p>
      <w:pPr>
        <w:pStyle w:val="FootnoteText"/>
        <w:jc w:val="both"/>
        <w:rPr>
          <w:lang w:val="ru-RU"/>
        </w:rPr>
      </w:pPr>
      <w:r>
        <w:rPr>
          <w:rStyle w:val="Style6"/>
        </w:rPr>
        <w:footnoteRef/>
      </w:r>
      <w:r>
        <w:rPr>
          <w:lang w:val="ru-RU"/>
        </w:rPr>
        <w:t xml:space="preserve"> </w:t>
      </w:r>
      <w:r>
        <w:rPr>
          <w:lang w:val="ru-RU"/>
        </w:rPr>
        <w:t>При издании ПО организационно-распорядительного документа о ТФУ данный критерий может быть исключен.</w:t>
      </w:r>
    </w:p>
  </w:footnote>
  <w:footnote w:id="24">
    <w:p>
      <w:pPr>
        <w:pStyle w:val="FootnoteText"/>
        <w:jc w:val="both"/>
        <w:rPr>
          <w:lang w:val="ru-RU"/>
        </w:rPr>
      </w:pPr>
      <w:r>
        <w:rPr>
          <w:rStyle w:val="Style6"/>
        </w:rPr>
        <w:footnoteRef/>
      </w:r>
      <w:r>
        <w:rPr>
          <w:lang w:val="ru-RU"/>
        </w:rPr>
        <w:t xml:space="preserve"> </w:t>
      </w:r>
      <w:r>
        <w:rPr>
          <w:lang w:val="ru-RU"/>
        </w:rPr>
        <w:t xml:space="preserve">Значение показателя округляется в большую или меньшую сторону до суммы, кратной 100 млн. руб. </w:t>
        <w:br/>
        <w:t>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w:t>
      </w:r>
      <w:r>
        <w:rPr/>
        <w:t> </w:t>
      </w:r>
      <w:r>
        <w:rPr>
          <w:lang w:val="ru-RU"/>
        </w:rPr>
        <w:t xml:space="preserve">440 млн. руб., лимит </w:t>
        <w:br/>
        <w:t>к установлению - 5</w:t>
      </w:r>
      <w:r>
        <w:rPr/>
        <w:t> </w:t>
      </w:r>
      <w:r>
        <w:rPr>
          <w:lang w:val="ru-RU"/>
        </w:rPr>
        <w:t>400 млн. руб.; расчетное значение лимита - 5</w:t>
      </w:r>
      <w:r>
        <w:rPr/>
        <w:t> </w:t>
      </w:r>
      <w:r>
        <w:rPr>
          <w:lang w:val="ru-RU"/>
        </w:rPr>
        <w:t xml:space="preserve">450 млн. руб., лимит к установлению - </w:t>
        <w:br/>
        <w:t>5</w:t>
      </w:r>
      <w:r>
        <w:rPr/>
        <w:t> </w:t>
      </w:r>
      <w:r>
        <w:rPr>
          <w:lang w:val="ru-RU"/>
        </w:rPr>
        <w:t>500 млн. руб.</w:t>
      </w:r>
    </w:p>
  </w:footnote>
  <w:footnote w:id="25">
    <w:p>
      <w:pPr>
        <w:pStyle w:val="FootnoteText"/>
        <w:jc w:val="both"/>
        <w:rPr>
          <w:lang w:val="ru-RU"/>
        </w:rPr>
      </w:pPr>
      <w:r>
        <w:rPr>
          <w:rStyle w:val="Style6"/>
        </w:rPr>
        <w:footnoteRef/>
      </w:r>
      <w:r>
        <w:rPr>
          <w:lang w:val="ru-RU"/>
        </w:rPr>
        <w:t xml:space="preserve"> </w:t>
      </w:r>
      <w:r>
        <w:rPr>
          <w:lang w:val="ru-RU"/>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br/>
        <w:t xml:space="preserve">из присвоенных (по данным сайта кредитной организации и / или рейтинговых агентств и/или </w:t>
        <w:br/>
        <w:t xml:space="preserve">из информационных систем </w:t>
      </w:r>
      <w:r>
        <w:rPr/>
        <w:t>Reuters</w:t>
      </w:r>
      <w:r>
        <w:rPr>
          <w:lang w:val="ru-RU"/>
        </w:rPr>
        <w:t xml:space="preserve">, </w:t>
      </w:r>
      <w:r>
        <w:rPr/>
        <w:t>Bloomberg</w:t>
      </w:r>
      <w:r>
        <w:rPr>
          <w:lang w:val="ru-RU"/>
        </w:rPr>
        <w:t>, С</w:t>
      </w:r>
      <w:r>
        <w:rPr/>
        <w:t>bonds</w:t>
      </w:r>
      <w:r>
        <w:rPr>
          <w:lang w:val="ru-RU"/>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2490"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3">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7">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9">
    <w:lvl w:ilvl="0">
      <w:start w:val="3"/>
      <w:numFmt w:val="decimal"/>
      <w:lvlText w:val="%1."/>
      <w:lvlJc w:val="left"/>
      <w:pPr>
        <w:tabs>
          <w:tab w:val="num" w:pos="0"/>
        </w:tabs>
        <w:ind w:left="360" w:hanging="360"/>
      </w:pPr>
      <w:rPr/>
    </w:lvl>
    <w:lvl w:ilvl="1">
      <w:start w:val="4"/>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20">
    <w:lvl w:ilvl="0">
      <w:start w:val="2"/>
      <w:numFmt w:val="decimal"/>
      <w:lvlText w:val="%1."/>
      <w:lvlJc w:val="left"/>
      <w:pPr>
        <w:tabs>
          <w:tab w:val="num" w:pos="0"/>
        </w:tabs>
        <w:ind w:left="660" w:hanging="660"/>
      </w:pPr>
      <w:rPr/>
    </w:lvl>
    <w:lvl w:ilvl="1">
      <w:start w:val="3"/>
      <w:numFmt w:val="decimal"/>
      <w:lvlText w:val="%1.%2."/>
      <w:lvlJc w:val="left"/>
      <w:pPr>
        <w:tabs>
          <w:tab w:val="num" w:pos="0"/>
        </w:tabs>
        <w:ind w:left="1015" w:hanging="660"/>
      </w:pPr>
      <w:rPr/>
    </w:lvl>
    <w:lvl w:ilvl="2">
      <w:start w:val="19"/>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1">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2">
    <w:lvl w:ilvl="0">
      <w:start w:val="5"/>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3">
    <w:lvl w:ilvl="0">
      <w:start w:val="5"/>
      <w:numFmt w:val="decimal"/>
      <w:lvlText w:val="%1."/>
      <w:lvlJc w:val="left"/>
      <w:pPr>
        <w:tabs>
          <w:tab w:val="num" w:pos="0"/>
        </w:tabs>
        <w:ind w:left="540" w:hanging="540"/>
      </w:pPr>
      <w:rPr/>
    </w:lvl>
    <w:lvl w:ilvl="1">
      <w:start w:val="1"/>
      <w:numFmt w:val="decimal"/>
      <w:lvlText w:val="%1.%2."/>
      <w:lvlJc w:val="left"/>
      <w:pPr>
        <w:tabs>
          <w:tab w:val="num" w:pos="0"/>
        </w:tabs>
        <w:ind w:left="1680" w:hanging="540"/>
      </w:pPr>
      <w:rPr/>
    </w:lvl>
    <w:lvl w:ilvl="2">
      <w:start w:val="3"/>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4">
    <w:lvl w:ilvl="0">
      <w:start w:val="5"/>
      <w:numFmt w:val="decimal"/>
      <w:lvlText w:val="%1."/>
      <w:lvlJc w:val="left"/>
      <w:pPr>
        <w:tabs>
          <w:tab w:val="num" w:pos="0"/>
        </w:tabs>
        <w:ind w:left="540" w:hanging="540"/>
      </w:pPr>
      <w:rPr/>
    </w:lvl>
    <w:lvl w:ilvl="1">
      <w:start w:val="1"/>
      <w:numFmt w:val="decimal"/>
      <w:lvlText w:val="%1.%2."/>
      <w:lvlJc w:val="left"/>
      <w:pPr>
        <w:tabs>
          <w:tab w:val="num" w:pos="0"/>
        </w:tabs>
        <w:ind w:left="1680" w:hanging="540"/>
      </w:pPr>
      <w:rPr>
        <w:b w:val="false"/>
      </w:rPr>
    </w:lvl>
    <w:lvl w:ilvl="2">
      <w:start w:val="4"/>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5">
    <w:lvl w:ilvl="0">
      <w:start w:val="6"/>
      <w:numFmt w:val="decimal"/>
      <w:lvlText w:val="%1."/>
      <w:lvlJc w:val="left"/>
      <w:pPr>
        <w:tabs>
          <w:tab w:val="num" w:pos="0"/>
        </w:tabs>
        <w:ind w:left="360" w:hanging="360"/>
      </w:pPr>
      <w:rPr/>
    </w:lvl>
    <w:lvl w:ilvl="1">
      <w:start w:val="2"/>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abstractNum w:abstractNumId="26">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7">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abstractNum w:abstractNumId="28">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lvl w:ilvl="0">
      <w:start w:val="1"/>
      <w:numFmt w:val="decimal"/>
      <w:lvlText w:val="%1."/>
      <w:lvlJc w:val="left"/>
      <w:pPr>
        <w:tabs>
          <w:tab w:val="num" w:pos="0"/>
        </w:tabs>
        <w:ind w:left="720" w:hanging="360"/>
      </w:pPr>
      <w:rPr/>
    </w:lvl>
    <w:lvl w:ilvl="1">
      <w:start w:val="1"/>
      <w:numFmt w:val="decimal"/>
      <w:lvlText w:val="%2."/>
      <w:lvlJc w:val="left"/>
      <w:pPr>
        <w:tabs>
          <w:tab w:val="num" w:pos="0"/>
        </w:tabs>
        <w:ind w:left="1430" w:hanging="720"/>
      </w:pPr>
      <w:rPr/>
    </w:lvl>
    <w:lvl w:ilvl="2">
      <w:start w:val="1"/>
      <w:numFmt w:val="decimal"/>
      <w:lvlText w:val="%1.%2.%3."/>
      <w:lvlJc w:val="left"/>
      <w:pPr>
        <w:tabs>
          <w:tab w:val="num" w:pos="0"/>
        </w:tabs>
        <w:ind w:left="1146" w:hanging="720"/>
      </w:pPr>
      <w:rPr>
        <w:b w:val="false"/>
      </w:rPr>
    </w:lvl>
    <w:lvl w:ilvl="3">
      <w:start w:val="1"/>
      <w:numFmt w:val="decimal"/>
      <w:lvlText w:val="%1.%2.%3.%4."/>
      <w:lvlJc w:val="left"/>
      <w:pPr>
        <w:tabs>
          <w:tab w:val="num" w:pos="0"/>
        </w:tabs>
        <w:ind w:left="1506" w:hanging="108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800" w:hanging="1440"/>
      </w:pPr>
      <w:rPr/>
    </w:lvl>
    <w:lvl w:ilvl="6">
      <w:start w:val="1"/>
      <w:numFmt w:val="decimal"/>
      <w:lvlText w:val="%1.%2.%3.%4.%5.%6.%7."/>
      <w:lvlJc w:val="left"/>
      <w:pPr>
        <w:tabs>
          <w:tab w:val="num" w:pos="0"/>
        </w:tabs>
        <w:ind w:left="2160" w:hanging="1800"/>
      </w:pPr>
      <w:rPr/>
    </w:lvl>
    <w:lvl w:ilvl="7">
      <w:start w:val="1"/>
      <w:numFmt w:val="decimal"/>
      <w:lvlText w:val="%1.%2.%3.%4.%5.%6.%7.%8."/>
      <w:lvlJc w:val="left"/>
      <w:pPr>
        <w:tabs>
          <w:tab w:val="num" w:pos="0"/>
        </w:tabs>
        <w:ind w:left="2160" w:hanging="1800"/>
      </w:pPr>
      <w:rPr/>
    </w:lvl>
    <w:lvl w:ilvl="8">
      <w:start w:val="1"/>
      <w:numFmt w:val="decimal"/>
      <w:lvlText w:val="%1.%2.%3.%4.%5.%6.%7.%8.%9."/>
      <w:lvlJc w:val="left"/>
      <w:pPr>
        <w:tabs>
          <w:tab w:val="num" w:pos="0"/>
        </w:tabs>
        <w:ind w:left="2520" w:hanging="2160"/>
      </w:pPr>
      <w:rPr/>
    </w:lvl>
  </w:abstractNum>
  <w:abstractNum w:abstractNumId="31">
    <w:lvl w:ilvl="0">
      <w:start w:val="9"/>
      <w:numFmt w:val="decimal"/>
      <w:lvlText w:val="%1."/>
      <w:lvlJc w:val="left"/>
      <w:pPr>
        <w:tabs>
          <w:tab w:val="num" w:pos="0"/>
        </w:tabs>
        <w:ind w:left="450" w:hanging="450"/>
      </w:pPr>
      <w:rPr/>
    </w:lvl>
    <w:lvl w:ilvl="1">
      <w:start w:val="1"/>
      <w:numFmt w:val="decimal"/>
      <w:lvlText w:val="%1.%2."/>
      <w:lvlJc w:val="left"/>
      <w:pPr>
        <w:tabs>
          <w:tab w:val="num" w:pos="0"/>
        </w:tabs>
        <w:ind w:left="2136" w:hanging="720"/>
      </w:pPr>
      <w:rPr/>
    </w:lvl>
    <w:lvl w:ilvl="2">
      <w:start w:val="1"/>
      <w:numFmt w:val="decimal"/>
      <w:lvlText w:val="%1.%2.%3."/>
      <w:lvlJc w:val="left"/>
      <w:pPr>
        <w:tabs>
          <w:tab w:val="num" w:pos="0"/>
        </w:tabs>
        <w:ind w:left="3552" w:hanging="720"/>
      </w:pPr>
      <w:rPr/>
    </w:lvl>
    <w:lvl w:ilvl="3">
      <w:start w:val="1"/>
      <w:numFmt w:val="decimal"/>
      <w:lvlText w:val="%1.%2.%3.%4."/>
      <w:lvlJc w:val="left"/>
      <w:pPr>
        <w:tabs>
          <w:tab w:val="num" w:pos="0"/>
        </w:tabs>
        <w:ind w:left="5328" w:hanging="1080"/>
      </w:pPr>
      <w:rPr/>
    </w:lvl>
    <w:lvl w:ilvl="4">
      <w:start w:val="1"/>
      <w:numFmt w:val="decimal"/>
      <w:lvlText w:val="%1.%2.%3.%4.%5."/>
      <w:lvlJc w:val="left"/>
      <w:pPr>
        <w:tabs>
          <w:tab w:val="num" w:pos="0"/>
        </w:tabs>
        <w:ind w:left="6744" w:hanging="1080"/>
      </w:pPr>
      <w:rPr/>
    </w:lvl>
    <w:lvl w:ilvl="5">
      <w:start w:val="1"/>
      <w:numFmt w:val="decimal"/>
      <w:lvlText w:val="%1.%2.%3.%4.%5.%6."/>
      <w:lvlJc w:val="left"/>
      <w:pPr>
        <w:tabs>
          <w:tab w:val="num" w:pos="0"/>
        </w:tabs>
        <w:ind w:left="8520" w:hanging="1440"/>
      </w:pPr>
      <w:rPr/>
    </w:lvl>
    <w:lvl w:ilvl="6">
      <w:start w:val="1"/>
      <w:numFmt w:val="decimal"/>
      <w:lvlText w:val="%1.%2.%3.%4.%5.%6.%7."/>
      <w:lvlJc w:val="left"/>
      <w:pPr>
        <w:tabs>
          <w:tab w:val="num" w:pos="0"/>
        </w:tabs>
        <w:ind w:left="10296" w:hanging="1800"/>
      </w:pPr>
      <w:rPr/>
    </w:lvl>
    <w:lvl w:ilvl="7">
      <w:start w:val="1"/>
      <w:numFmt w:val="decimal"/>
      <w:lvlText w:val="%1.%2.%3.%4.%5.%6.%7.%8."/>
      <w:lvlJc w:val="left"/>
      <w:pPr>
        <w:tabs>
          <w:tab w:val="num" w:pos="0"/>
        </w:tabs>
        <w:ind w:left="11712" w:hanging="1800"/>
      </w:pPr>
      <w:rPr/>
    </w:lvl>
    <w:lvl w:ilvl="8">
      <w:start w:val="1"/>
      <w:numFmt w:val="decimal"/>
      <w:lvlText w:val="%1.%2.%3.%4.%5.%6.%7.%8.%9."/>
      <w:lvlJc w:val="left"/>
      <w:pPr>
        <w:tabs>
          <w:tab w:val="num" w:pos="0"/>
        </w:tabs>
        <w:ind w:left="13488" w:hanging="21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w="http://schemas.openxmlformats.org/wordprocessingml/2006/main">
  <w:zoom w:percent="10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2"/>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Название Знак"/>
    <w:qFormat/>
    <w:rsid w:val="00134685"/>
    <w:rPr>
      <w:b/>
      <w:bCs/>
      <w:sz w:val="24"/>
      <w:szCs w:val="24"/>
    </w:rPr>
  </w:style>
  <w:style w:type="character" w:styleId="Linenumber">
    <w:name w:val="line number"/>
    <w:qFormat/>
    <w:rPr/>
  </w:style>
  <w:style w:type="character" w:styleId="Style17" w:customStyle="1">
    <w:name w:val="Символ концевой сноски"/>
    <w:qFormat/>
    <w:rPr>
      <w:vertAlign w:val="superscript"/>
    </w:rPr>
  </w:style>
  <w:style w:type="character" w:styleId="EndnoteReference">
    <w:name w:val="Endnote Reference"/>
    <w:rPr>
      <w:vertAlign w:val="superscript"/>
    </w:rPr>
  </w:style>
  <w:style w:type="paragraph" w:styleId="Style18">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9">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0"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1" w:customStyle="1">
    <w:name w:val="Пункт"/>
    <w:basedOn w:val="Normal"/>
    <w:qFormat/>
    <w:rsid w:val="005f1e81"/>
    <w:pPr>
      <w:numPr>
        <w:ilvl w:val="2"/>
        <w:numId w:val="2"/>
      </w:numPr>
      <w:jc w:val="both"/>
    </w:pPr>
    <w:rPr>
      <w:sz w:val="28"/>
      <w:lang w:val="ru-RU"/>
    </w:rPr>
  </w:style>
  <w:style w:type="paragraph" w:styleId="Style22" w:customStyle="1">
    <w:name w:val="Подпункт"/>
    <w:basedOn w:val="Style21"/>
    <w:qFormat/>
    <w:rsid w:val="005f1e81"/>
    <w:pPr>
      <w:numPr>
        <w:ilvl w:val="3"/>
      </w:numPr>
    </w:pPr>
    <w:rPr/>
  </w:style>
  <w:style w:type="paragraph" w:styleId="Style23" w:customStyle="1">
    <w:name w:val="Подподпункт"/>
    <w:basedOn w:val="Style22"/>
    <w:qFormat/>
    <w:rsid w:val="005f1e81"/>
    <w:pPr>
      <w:numPr>
        <w:ilvl w:val="4"/>
      </w:numPr>
    </w:pPr>
    <w:rPr/>
  </w:style>
  <w:style w:type="paragraph" w:styleId="Style24" w:customStyle="1">
    <w:name w:val="Пункт договора"/>
    <w:basedOn w:val="Normal"/>
    <w:qFormat/>
    <w:rsid w:val="005f1e81"/>
    <w:pPr>
      <w:widowControl w:val="false"/>
      <w:jc w:val="both"/>
    </w:pPr>
    <w:rPr>
      <w:rFonts w:ascii="Arial" w:hAnsi="Arial"/>
      <w:sz w:val="20"/>
      <w:szCs w:val="20"/>
      <w:lang w:val="ru-RU"/>
    </w:rPr>
  </w:style>
  <w:style w:type="paragraph" w:styleId="Style25"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6" w:customStyle="1">
    <w:name w:val="Раздел договора"/>
    <w:basedOn w:val="Normal"/>
    <w:next w:val="Style24"/>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eastAsia="en-US" w:val="ru-RU" w:bidi="ar-SA"/>
    </w:rPr>
  </w:style>
  <w:style w:type="paragraph" w:styleId="Style27"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cs="Arial" w:eastAsia="Times New Roman"/>
      <w:color w:val="auto"/>
      <w:kern w:val="0"/>
      <w:sz w:val="20"/>
      <w:szCs w:val="20"/>
      <w:lang w:val="ru-RU" w:eastAsia="ru-RU" w:bidi="ar-SA"/>
    </w:rPr>
  </w:style>
  <w:style w:type="paragraph" w:styleId="12" w:customStyle="1">
    <w:name w:val="Заголовок1"/>
    <w:basedOn w:val="Normal"/>
    <w:link w:val="Style10"/>
    <w:qFormat/>
    <w:rsid w:val="006375b6"/>
    <w:pPr>
      <w:widowControl w:val="false"/>
      <w:spacing w:before="0" w:after="120"/>
      <w:jc w:val="center"/>
      <w:textAlignment w:val="baseline"/>
    </w:pPr>
    <w:rPr>
      <w:b/>
      <w:bCs/>
      <w:sz w:val="32"/>
      <w:szCs w:val="20"/>
      <w:lang w:val="ru-RU"/>
    </w:rPr>
  </w:style>
  <w:style w:type="paragraph" w:styleId="Style28" w:customStyle="1">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spacing w:before="240" w:after="240"/>
      <w:ind w:left="704" w:hanging="504"/>
      <w:textAlignment w:val="baseline"/>
      <w:outlineLvl w:val="1"/>
    </w:pPr>
    <w:rPr>
      <w:szCs w:val="20"/>
      <w:lang w:val="ru-RU"/>
    </w:rPr>
  </w:style>
  <w:style w:type="paragraph" w:styleId="Caption11" w:customStyle="1">
    <w:name w:val="caption11"/>
    <w:basedOn w:val="Normal"/>
    <w:next w:val="Normal"/>
    <w:qFormat/>
    <w:rsid w:val="006375b6"/>
    <w:pPr>
      <w:widowControl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5"/>
      </w:numPr>
      <w:tabs>
        <w:tab w:val="clear" w:pos="709"/>
        <w:tab w:val="left" w:pos="2340" w:leader="none"/>
      </w:tabs>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spacing w:before="0" w:after="0"/>
      <w:jc w:val="both"/>
      <w:textAlignment w:val="baseline"/>
    </w:pPr>
    <w:rPr>
      <w:rFonts w:ascii="Times New Roman" w:hAnsi="Times New Roman"/>
      <w:color w:val="auto"/>
      <w:lang w:val="x-none"/>
    </w:rPr>
  </w:style>
  <w:style w:type="paragraph" w:styleId="Style29" w:customStyle="1">
    <w:name w:val="Содержимое таблицы"/>
    <w:basedOn w:val="Normal"/>
    <w:qFormat/>
    <w:pPr>
      <w:widowControl w:val="false"/>
      <w:suppressLineNumbers/>
    </w:pPr>
    <w:rPr/>
  </w:style>
  <w:style w:type="paragraph" w:styleId="Style30" w:customStyle="1">
    <w:name w:val="Заголовок таблицы"/>
    <w:basedOn w:val="Style29"/>
    <w:qFormat/>
    <w:pPr>
      <w:jc w:val="center"/>
    </w:pPr>
    <w:rPr>
      <w:b/>
      <w:bCs/>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f0">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http://www.cbr.ru/" TargetMode="External"/><Relationship Id="rId6" Type="http://schemas.openxmlformats.org/officeDocument/2006/relationships/hyperlink" Target="http://www.cbr.ru/"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footnotes" Target="footnotes.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Relationship Id="rId20" Type="http://schemas.openxmlformats.org/officeDocument/2006/relationships/customXml" Target="../customXml/item2.xml"/><Relationship Id="rId21" Type="http://schemas.openxmlformats.org/officeDocument/2006/relationships/customXml" Target="../customXml/item3.xml"/><Relationship Id="rId22" Type="http://schemas.openxmlformats.org/officeDocument/2006/relationships/customXml" Target="../customXml/item4.xml"/><Relationship Id="rId23" Type="http://schemas.openxmlformats.org/officeDocument/2006/relationships/customXml" Target="../customXml/item5.xml"/><Relationship Id="rId24" Type="http://schemas.openxmlformats.org/officeDocument/2006/relationships/customXml" Target="../customXml/item6.xml"/><Relationship Id="rId25"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schemas.microsoft.com/office/2006/metadata/properties"/>
    <ds:schemaRef ds:uri="http://purl.org/dc/elements/1.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A9096983-28F9-4F80-B6E9-869693CFBD9F}">
  <ds:schemaRefs>
    <ds:schemaRef ds:uri="http://schemas.openxmlformats.org/officeDocument/2006/bibliography"/>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E77E60DB-BDAD-4174-91AB-9BD6AF66E5BA}">
  <ds:schemaRefs>
    <ds:schemaRef ds:uri="http://schemas.openxmlformats.org/officeDocument/2006/bibliography"/>
  </ds:schemaRefs>
</ds:datastoreItem>
</file>

<file path=customXml/itemProps6.xml><?xml version="1.0" encoding="utf-8"?>
<ds:datastoreItem xmlns:ds="http://schemas.openxmlformats.org/officeDocument/2006/customXml" ds:itemID="{731DB5FE-0026-4DF4-9852-116A962A8863}">
  <ds:schemaRefs>
    <ds:schemaRef ds:uri="http://schemas.openxmlformats.org/officeDocument/2006/bibliography"/>
  </ds:schemaRefs>
</ds:datastoreItem>
</file>

<file path=customXml/itemProps7.xml><?xml version="1.0" encoding="utf-8"?>
<ds:datastoreItem xmlns:ds="http://schemas.openxmlformats.org/officeDocument/2006/customXml" ds:itemID="{EBBB9DE2-F0BA-4832-8675-84705E1E4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Application>AlterOffice/2025.2.1.0$Linux_X86_64 LibreOffice_project/d2c615264c9535987c375e0f04a158be6015ce3d</Application>
  <AppVersion>15.0000</AppVersion>
  <Pages>36</Pages>
  <Words>11968</Words>
  <Characters>85934</Characters>
  <CharactersWithSpaces>97970</CharactersWithSpaces>
  <Paragraphs>581</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2020-06-09T22:30:00Z</dcterms:created>
  <dc:creator>UK VoHEC</dc:creator>
  <dc:description/>
  <dc:language>ru-RU</dc:language>
  <cp:lastModifiedBy>Ильясов Эльдар Эмранович</cp:lastModifiedBy>
  <cp:lastPrinted>2016-12-15T13:00:00Z</cp:lastPrinted>
  <dcterms:modified xsi:type="dcterms:W3CDTF">2026-07-02T10:39:00Z</dcterms:modified>
  <cp:revision>164</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