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EB6" w:rsidRDefault="00294FF9">
      <w:pPr>
        <w:tabs>
          <w:tab w:val="left" w:pos="7088"/>
          <w:tab w:val="right" w:pos="10207"/>
        </w:tabs>
        <w:spacing w:line="276" w:lineRule="auto"/>
        <w:ind w:left="7088" w:right="-2" w:firstLine="0"/>
        <w:jc w:val="right"/>
        <w:rPr>
          <w:b/>
        </w:rPr>
      </w:pPr>
      <w:r>
        <w:rPr>
          <w:b/>
        </w:rPr>
        <w:t>“УТВЕРЖДАЮ”</w:t>
      </w:r>
    </w:p>
    <w:p w:rsidR="00D51EB6" w:rsidRDefault="00294FF9">
      <w:pPr>
        <w:tabs>
          <w:tab w:val="left" w:pos="6096"/>
        </w:tabs>
        <w:spacing w:line="276" w:lineRule="auto"/>
        <w:ind w:left="6096" w:right="-1" w:firstLine="0"/>
        <w:jc w:val="right"/>
      </w:pPr>
      <w:r>
        <w:t xml:space="preserve">  Первый заместитель директора - главный инженер филиала ПАО «Россети</w:t>
      </w:r>
    </w:p>
    <w:p w:rsidR="00D51EB6" w:rsidRDefault="00294FF9">
      <w:pPr>
        <w:tabs>
          <w:tab w:val="left" w:pos="6096"/>
        </w:tabs>
        <w:spacing w:line="276" w:lineRule="auto"/>
        <w:ind w:left="6096" w:right="-1" w:firstLine="0"/>
        <w:jc w:val="right"/>
      </w:pPr>
      <w:r>
        <w:t xml:space="preserve">               Центр и Приволжье»-«Тулэнерго»</w:t>
      </w:r>
    </w:p>
    <w:p w:rsidR="00D51EB6" w:rsidRDefault="00294FF9">
      <w:pPr>
        <w:tabs>
          <w:tab w:val="left" w:pos="6096"/>
        </w:tabs>
        <w:spacing w:line="276" w:lineRule="auto"/>
        <w:ind w:left="6096" w:right="-1" w:firstLine="0"/>
        <w:jc w:val="right"/>
      </w:pPr>
      <w:r>
        <w:t xml:space="preserve">       ____________________ /С.Ю. Захаров/</w:t>
      </w:r>
    </w:p>
    <w:p w:rsidR="00D51EB6" w:rsidRDefault="00294FF9">
      <w:pPr>
        <w:spacing w:line="276" w:lineRule="auto"/>
        <w:ind w:right="-2"/>
        <w:jc w:val="right"/>
        <w:rPr>
          <w:caps/>
        </w:rPr>
      </w:pPr>
      <w:r>
        <w:t xml:space="preserve">                      “______” ___________________ 20___ г.</w:t>
      </w:r>
    </w:p>
    <w:p w:rsidR="00D51EB6" w:rsidRDefault="00294FF9">
      <w:pPr>
        <w:pStyle w:val="2"/>
        <w:numPr>
          <w:ilvl w:val="0"/>
          <w:numId w:val="0"/>
        </w:numPr>
        <w:tabs>
          <w:tab w:val="left" w:pos="8152"/>
        </w:tabs>
        <w:spacing w:line="276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D51EB6" w:rsidRDefault="00D51EB6">
      <w:pPr>
        <w:rPr>
          <w:sz w:val="24"/>
          <w:szCs w:val="24"/>
        </w:rPr>
      </w:pPr>
    </w:p>
    <w:p w:rsidR="00D51EB6" w:rsidRDefault="00294FF9">
      <w:pPr>
        <w:pStyle w:val="2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ТЕХНИЧЕСКОЕ ЗАДАНИЕ</w:t>
      </w:r>
    </w:p>
    <w:p w:rsidR="00D51EB6" w:rsidRDefault="00294FF9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Поставка ежедневников и календарей </w:t>
      </w:r>
    </w:p>
    <w:p w:rsidR="00D51EB6" w:rsidRDefault="00294FF9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нужд филиала ПАО «Россети Центр и Приволжье» - «Тулэнерго»</w:t>
      </w:r>
    </w:p>
    <w:p w:rsidR="00D51EB6" w:rsidRDefault="00D51EB6">
      <w:pPr>
        <w:ind w:firstLine="0"/>
        <w:jc w:val="center"/>
        <w:rPr>
          <w:sz w:val="24"/>
          <w:szCs w:val="24"/>
        </w:rPr>
      </w:pPr>
    </w:p>
    <w:p w:rsidR="00D51EB6" w:rsidRDefault="00294FF9">
      <w:pPr>
        <w:pStyle w:val="aff"/>
        <w:numPr>
          <w:ilvl w:val="0"/>
          <w:numId w:val="4"/>
        </w:numPr>
        <w:tabs>
          <w:tab w:val="left" w:pos="993"/>
        </w:tabs>
        <w:spacing w:line="276" w:lineRule="auto"/>
        <w:ind w:left="709" w:firstLine="0"/>
        <w:rPr>
          <w:b/>
          <w:bCs/>
        </w:rPr>
      </w:pPr>
      <w:r>
        <w:rPr>
          <w:b/>
          <w:bCs/>
        </w:rPr>
        <w:t>Технические требования к продукции.</w:t>
      </w:r>
    </w:p>
    <w:p w:rsidR="00D51EB6" w:rsidRDefault="00294FF9">
      <w:pPr>
        <w:ind w:firstLine="0"/>
      </w:pPr>
      <w:r>
        <w:t xml:space="preserve">Технические требования и характеристики изделий должны соответствовать указанным параметрам и быть не ниже приведенных значений.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"/>
        <w:gridCol w:w="2445"/>
        <w:gridCol w:w="3903"/>
        <w:gridCol w:w="1717"/>
        <w:gridCol w:w="1965"/>
      </w:tblGrid>
      <w:tr w:rsidR="00D51EB6">
        <w:trPr>
          <w:trHeight w:val="389"/>
        </w:trPr>
        <w:tc>
          <w:tcPr>
            <w:tcW w:w="3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1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8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Технические требования и характеристики</w:t>
            </w:r>
          </w:p>
        </w:tc>
        <w:tc>
          <w:tcPr>
            <w:tcW w:w="17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национального режима в соответствии с ПП 1875 от 23.12.2024</w:t>
            </w:r>
          </w:p>
        </w:tc>
      </w:tr>
      <w:tr w:rsidR="00D51EB6">
        <w:trPr>
          <w:trHeight w:val="426"/>
        </w:trPr>
        <w:tc>
          <w:tcPr>
            <w:tcW w:w="3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EB6" w:rsidRDefault="00D51EB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EB6" w:rsidRDefault="00D51EB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D51EB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ОКПД 2</w:t>
            </w:r>
          </w:p>
        </w:tc>
        <w:tc>
          <w:tcPr>
            <w:tcW w:w="909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Мера применения национального режима (запрет, ограничение, преимущество)</w:t>
            </w:r>
          </w:p>
        </w:tc>
      </w:tr>
      <w:tr w:rsidR="00D51EB6">
        <w:trPr>
          <w:trHeight w:val="295"/>
        </w:trPr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Ежедневник датированный (А5 138*2</w:t>
            </w:r>
            <w:r w:rsidR="008C1300">
              <w:rPr>
                <w:sz w:val="16"/>
                <w:szCs w:val="16"/>
              </w:rPr>
              <w:t>13 мм, обложка кожа, 160л., 2027</w:t>
            </w:r>
            <w:r>
              <w:rPr>
                <w:sz w:val="16"/>
                <w:szCs w:val="16"/>
              </w:rPr>
              <w:t xml:space="preserve">г.) </w:t>
            </w:r>
          </w:p>
        </w:tc>
        <w:tc>
          <w:tcPr>
            <w:tcW w:w="1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numPr>
                <w:ilvl w:val="0"/>
                <w:numId w:val="6"/>
              </w:numPr>
              <w:spacing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Тип ежедневника: датированный.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Формат: А5.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Обложка: кожа.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Цвет на выбор в ассортименте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Вид обложки: твердая.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Количество листов: 160 шт..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Особенности: вырубка блока, закладка-ляссе, 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Год: 2026.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Цвет среза: белый.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Цвет внутреннего блока: белый.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Плотность внутреннего блока: 70 г/м</w:t>
            </w:r>
            <w:r>
              <w:rPr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color w:val="000000"/>
                <w:sz w:val="16"/>
                <w:szCs w:val="16"/>
              </w:rPr>
              <w:t>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Высота строки для записи: 4 мм.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Тип крепления: сшивка.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Печать блока: 2 краски.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Длина: 218 мм.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Ширина: 148 мм.</w:t>
            </w:r>
          </w:p>
          <w:p w:rsidR="00D51EB6" w:rsidRDefault="00294FF9">
            <w:pPr>
              <w:numPr>
                <w:ilvl w:val="0"/>
                <w:numId w:val="6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Толщина: 25 мм.</w:t>
            </w:r>
          </w:p>
          <w:p w:rsidR="00D51EB6" w:rsidRDefault="00D51EB6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17.23.14.110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преимущество</w:t>
            </w:r>
          </w:p>
        </w:tc>
      </w:tr>
      <w:tr w:rsidR="00D51EB6">
        <w:trPr>
          <w:trHeight w:val="295"/>
        </w:trPr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8C1300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Календарь квартальный на 2027</w:t>
            </w:r>
            <w:r w:rsidR="00294FF9">
              <w:rPr>
                <w:sz w:val="16"/>
                <w:szCs w:val="16"/>
              </w:rPr>
              <w:t xml:space="preserve"> г. (3 блока, 3 гребня, с бегунком, мелованная бумага).</w:t>
            </w:r>
          </w:p>
        </w:tc>
        <w:tc>
          <w:tcPr>
            <w:tcW w:w="1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Тип календаря: квартальный </w:t>
            </w:r>
            <w:r>
              <w:rPr>
                <w:color w:val="000000"/>
                <w:sz w:val="16"/>
                <w:szCs w:val="16"/>
              </w:rPr>
              <w:t>на 3 гребнях</w:t>
            </w:r>
          </w:p>
          <w:p w:rsidR="00D51EB6" w:rsidRDefault="00D51EB6">
            <w:pPr>
              <w:ind w:firstLine="0"/>
              <w:jc w:val="left"/>
              <w:rPr>
                <w:sz w:val="16"/>
                <w:szCs w:val="16"/>
              </w:rPr>
            </w:pPr>
          </w:p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крепления: гребень/спираль</w:t>
            </w:r>
          </w:p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  <w:p w:rsidR="00D51EB6" w:rsidRDefault="00294FF9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Размер: 32,5×76 см.</w:t>
            </w:r>
          </w:p>
          <w:p w:rsidR="00D51EB6" w:rsidRDefault="00D51EB6">
            <w:pPr>
              <w:ind w:firstLine="0"/>
              <w:jc w:val="left"/>
              <w:rPr>
                <w:sz w:val="16"/>
                <w:szCs w:val="16"/>
              </w:rPr>
            </w:pPr>
          </w:p>
          <w:p w:rsidR="00D51EB6" w:rsidRDefault="00294FF9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Внутренний блок: мелованная бумага</w:t>
            </w:r>
          </w:p>
          <w:p w:rsidR="00D51EB6" w:rsidRDefault="00294FF9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.</w:t>
            </w:r>
          </w:p>
          <w:p w:rsidR="00D51EB6" w:rsidRDefault="00294FF9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Плотность внутреннего блока: 80г/м</w:t>
            </w:r>
            <w:r>
              <w:rPr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color w:val="000000"/>
                <w:sz w:val="16"/>
                <w:szCs w:val="16"/>
              </w:rPr>
              <w:t>.          Подложка: мелованный картон.</w:t>
            </w:r>
          </w:p>
          <w:p w:rsidR="00D51EB6" w:rsidRDefault="00D51EB6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</w:p>
          <w:p w:rsidR="00D51EB6" w:rsidRDefault="00294FF9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Плотность подложки: 235 г/м</w:t>
            </w:r>
            <w:r>
              <w:rPr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color w:val="000000"/>
                <w:sz w:val="16"/>
                <w:szCs w:val="16"/>
              </w:rPr>
              <w:t>.</w:t>
            </w:r>
          </w:p>
          <w:p w:rsidR="00D51EB6" w:rsidRDefault="00D51EB6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</w:p>
          <w:p w:rsidR="00D51EB6" w:rsidRDefault="00294FF9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Календарная сетка: с разбивкой на 3 месяца.</w:t>
            </w:r>
          </w:p>
          <w:p w:rsidR="00D51EB6" w:rsidRDefault="00D51EB6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</w:p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бегунка-курсора: да.</w:t>
            </w:r>
          </w:p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Ориентация: вертикальная</w:t>
            </w:r>
          </w:p>
          <w:p w:rsidR="00D51EB6" w:rsidRDefault="00D51EB6">
            <w:pPr>
              <w:ind w:firstLine="0"/>
              <w:jc w:val="left"/>
              <w:rPr>
                <w:sz w:val="16"/>
                <w:szCs w:val="16"/>
              </w:rPr>
            </w:pPr>
          </w:p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  <w:shd w:val="clear" w:color="auto" w:fill="FFFFFF"/>
              </w:rPr>
              <w:t>Год: 2026.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17.29.19.190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преимущество</w:t>
            </w:r>
          </w:p>
        </w:tc>
      </w:tr>
      <w:tr w:rsidR="00D51EB6">
        <w:trPr>
          <w:trHeight w:val="295"/>
        </w:trPr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Кале</w:t>
            </w:r>
            <w:r w:rsidR="008C1300">
              <w:rPr>
                <w:sz w:val="16"/>
                <w:szCs w:val="16"/>
              </w:rPr>
              <w:t>ндарь настольный перекидной 2027</w:t>
            </w:r>
            <w:r>
              <w:rPr>
                <w:sz w:val="16"/>
                <w:szCs w:val="16"/>
              </w:rPr>
              <w:t xml:space="preserve"> год (100*140 мм , 160л, блок офсетный цветной).</w:t>
            </w:r>
          </w:p>
        </w:tc>
        <w:tc>
          <w:tcPr>
            <w:tcW w:w="1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numPr>
                <w:ilvl w:val="0"/>
                <w:numId w:val="5"/>
              </w:numPr>
              <w:spacing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Тип календаря: настольный перекидной.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Год: 2026.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Тематика: Офисный.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Дизайн: Офисный.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Тип скрепления: нет.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Количество листов: 160 шт..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Высота: 14 см.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Ширина: 10 см.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Внутренний блок: офсет в 4 краски.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Плотность внутреннего блока: 60 г/м</w:t>
            </w:r>
            <w:r>
              <w:rPr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color w:val="000000"/>
                <w:sz w:val="16"/>
                <w:szCs w:val="16"/>
              </w:rPr>
              <w:t>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Расположение: вертикальное.</w:t>
            </w:r>
          </w:p>
          <w:p w:rsidR="00D51EB6" w:rsidRDefault="00294FF9">
            <w:pPr>
              <w:numPr>
                <w:ilvl w:val="0"/>
                <w:numId w:val="5"/>
              </w:numPr>
              <w:spacing w:before="120" w:after="100" w:afterAutospacing="1"/>
              <w:ind w:lef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Индивидуальная упаковка: </w:t>
            </w:r>
            <w:r>
              <w:rPr>
                <w:color w:val="000000"/>
              </w:rPr>
              <w:t>да.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17.29.19.190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преимущество</w:t>
            </w:r>
          </w:p>
        </w:tc>
      </w:tr>
    </w:tbl>
    <w:p w:rsidR="00D51EB6" w:rsidRDefault="00294FF9">
      <w:pPr>
        <w:pStyle w:val="aff"/>
        <w:numPr>
          <w:ilvl w:val="0"/>
          <w:numId w:val="4"/>
        </w:numPr>
        <w:tabs>
          <w:tab w:val="left" w:pos="993"/>
        </w:tabs>
        <w:spacing w:line="276" w:lineRule="auto"/>
        <w:ind w:left="709" w:firstLine="0"/>
        <w:rPr>
          <w:b/>
          <w:bCs/>
        </w:rPr>
      </w:pPr>
      <w:r>
        <w:rPr>
          <w:b/>
          <w:bCs/>
        </w:rPr>
        <w:t xml:space="preserve">Общие требования. </w:t>
      </w:r>
    </w:p>
    <w:p w:rsidR="00D51EB6" w:rsidRDefault="00294FF9">
      <w:pPr>
        <w:tabs>
          <w:tab w:val="left" w:pos="709"/>
          <w:tab w:val="left" w:pos="851"/>
          <w:tab w:val="left" w:pos="1134"/>
        </w:tabs>
        <w:spacing w:line="276" w:lineRule="auto"/>
        <w:ind w:firstLine="567"/>
      </w:pPr>
      <w:r>
        <w:tab/>
        <w:t>2.1. К поставке допускается продукция, отвечающая следующим требованиям:</w:t>
      </w:r>
    </w:p>
    <w:p w:rsidR="00D51EB6" w:rsidRDefault="00294FF9">
      <w:pPr>
        <w:pStyle w:val="aff"/>
        <w:numPr>
          <w:ilvl w:val="0"/>
          <w:numId w:val="3"/>
        </w:numPr>
        <w:tabs>
          <w:tab w:val="left" w:pos="0"/>
          <w:tab w:val="left" w:pos="851"/>
          <w:tab w:val="left" w:pos="993"/>
        </w:tabs>
        <w:spacing w:line="276" w:lineRule="auto"/>
        <w:ind w:left="0" w:firstLine="567"/>
      </w:pPr>
      <w:r>
        <w:t>продукция должна быть новой, ранее не использованной;</w:t>
      </w:r>
    </w:p>
    <w:p w:rsidR="00D51EB6" w:rsidRDefault="00294FF9">
      <w:pPr>
        <w:pStyle w:val="aff"/>
        <w:numPr>
          <w:ilvl w:val="0"/>
          <w:numId w:val="3"/>
        </w:numPr>
        <w:tabs>
          <w:tab w:val="left" w:pos="0"/>
          <w:tab w:val="left" w:pos="851"/>
          <w:tab w:val="left" w:pos="993"/>
        </w:tabs>
        <w:spacing w:line="276" w:lineRule="auto"/>
        <w:ind w:left="0" w:firstLine="567"/>
      </w:pPr>
      <w:r>
        <w:t>российских производителей – наличие ТУ, подтверждающих соответствие техническим требованиям;</w:t>
      </w:r>
    </w:p>
    <w:p w:rsidR="00D51EB6" w:rsidRDefault="00294FF9">
      <w:pPr>
        <w:pStyle w:val="aff"/>
        <w:numPr>
          <w:ilvl w:val="0"/>
          <w:numId w:val="3"/>
        </w:numPr>
        <w:tabs>
          <w:tab w:val="left" w:pos="0"/>
          <w:tab w:val="left" w:pos="851"/>
          <w:tab w:val="left" w:pos="993"/>
        </w:tabs>
        <w:spacing w:line="276" w:lineRule="auto"/>
        <w:ind w:left="0" w:firstLine="567"/>
      </w:pPr>
      <w:r>
        <w:t>для производителей, выпускающих продукцию для других отраслей и ведомств - сертификаты соответствия функциональных и технических показателей условиям эксплуатации и действующим отраслевым требованиям;</w:t>
      </w:r>
    </w:p>
    <w:p w:rsidR="00D51EB6" w:rsidRDefault="00294FF9">
      <w:pPr>
        <w:pStyle w:val="aff"/>
        <w:numPr>
          <w:ilvl w:val="0"/>
          <w:numId w:val="3"/>
        </w:numPr>
        <w:tabs>
          <w:tab w:val="left" w:pos="0"/>
          <w:tab w:val="left" w:pos="851"/>
          <w:tab w:val="left" w:pos="993"/>
        </w:tabs>
        <w:spacing w:line="276" w:lineRule="auto"/>
        <w:ind w:left="0" w:firstLine="567"/>
      </w:pPr>
      <w:r>
        <w:t>наличие выданных уполномоченными органами Федерального Агентства по Техническому Регулированию и Метрологии действующих (на момент поставки продукции) деклараций (сертификатов) соответствия требованиям безопасности;</w:t>
      </w:r>
    </w:p>
    <w:p w:rsidR="00D51EB6" w:rsidRDefault="00294FF9">
      <w:pPr>
        <w:pStyle w:val="aff"/>
        <w:numPr>
          <w:ilvl w:val="0"/>
          <w:numId w:val="3"/>
        </w:numPr>
        <w:tabs>
          <w:tab w:val="left" w:pos="0"/>
          <w:tab w:val="left" w:pos="851"/>
          <w:tab w:val="left" w:pos="993"/>
        </w:tabs>
        <w:spacing w:line="276" w:lineRule="auto"/>
        <w:ind w:left="0" w:firstLine="567"/>
      </w:pPr>
      <w:r>
        <w:t xml:space="preserve">наличие заключения о соответствии требованиям СанПиН и другим документам, устанавливающим требования к качеству и экологической безопасности продукции. </w:t>
      </w:r>
    </w:p>
    <w:p w:rsidR="00D51EB6" w:rsidRDefault="00294FF9">
      <w:pPr>
        <w:tabs>
          <w:tab w:val="left" w:pos="0"/>
          <w:tab w:val="left" w:pos="851"/>
        </w:tabs>
        <w:spacing w:line="276" w:lineRule="auto"/>
        <w:ind w:firstLine="567"/>
      </w:pPr>
      <w:r>
        <w:tab/>
        <w:t>2.2. При поставке товара Поставщик обязан представить технические условия, руководство по эксплуатации, технический паспорт и/или иную сопроводительную документацию в соответствии с требованиями Законодательства РФ, на конкретный вид продукции, подтверждающую соответствие техническим характеристикам (данным) заявленным в приложении к договору поставки «Технические требования».</w:t>
      </w:r>
    </w:p>
    <w:p w:rsidR="00D51EB6" w:rsidRDefault="00294FF9">
      <w:pPr>
        <w:tabs>
          <w:tab w:val="left" w:pos="0"/>
          <w:tab w:val="left" w:pos="851"/>
        </w:tabs>
        <w:spacing w:line="276" w:lineRule="auto"/>
        <w:ind w:firstLine="567"/>
      </w:pPr>
      <w:r>
        <w:tab/>
        <w:t>2.3. Продукция должна соответствовать требованиям:</w:t>
      </w:r>
    </w:p>
    <w:p w:rsidR="00D51EB6" w:rsidRDefault="00294FF9">
      <w:pPr>
        <w:tabs>
          <w:tab w:val="left" w:pos="851"/>
        </w:tabs>
        <w:ind w:firstLine="567"/>
      </w:pPr>
      <w:r>
        <w:t xml:space="preserve"> - т</w:t>
      </w:r>
      <w:r>
        <w:rPr>
          <w:color w:val="000000"/>
        </w:rPr>
        <w:t>ехническим требования и характеристикам</w:t>
      </w:r>
      <w:r>
        <w:t>;</w:t>
      </w:r>
    </w:p>
    <w:p w:rsidR="00D51EB6" w:rsidRDefault="00294FF9">
      <w:pPr>
        <w:tabs>
          <w:tab w:val="left" w:pos="0"/>
          <w:tab w:val="left" w:pos="851"/>
          <w:tab w:val="left" w:pos="1134"/>
        </w:tabs>
        <w:spacing w:line="276" w:lineRule="auto"/>
        <w:ind w:firstLine="567"/>
      </w:pPr>
      <w:r>
        <w:tab/>
        <w:t>2.4. Упаковка, транспортирование, условия и сроки хранения.</w:t>
      </w:r>
    </w:p>
    <w:p w:rsidR="00D51EB6" w:rsidRDefault="00294FF9">
      <w:pPr>
        <w:tabs>
          <w:tab w:val="left" w:pos="851"/>
        </w:tabs>
        <w:spacing w:line="276" w:lineRule="auto"/>
        <w:ind w:firstLine="567"/>
      </w:pPr>
      <w:r>
        <w:t>Упаковка, маркировка, транспортирование, условия и сроки хранения продукции должны соответствовать требованиям, указанным в технических условиях изготовителя изделия и требованиям ГОСТ 14192 – 96. Порядок отгрузки, специальные требования к таре и упаковке должны быть определены в договоре на поставку продукции.</w:t>
      </w:r>
    </w:p>
    <w:p w:rsidR="00D51EB6" w:rsidRDefault="00294FF9">
      <w:pPr>
        <w:pStyle w:val="BodyText21"/>
        <w:tabs>
          <w:tab w:val="left" w:pos="0"/>
          <w:tab w:val="left" w:pos="851"/>
        </w:tabs>
        <w:spacing w:line="276" w:lineRule="auto"/>
        <w:ind w:firstLine="567"/>
        <w:rPr>
          <w:sz w:val="20"/>
        </w:rPr>
      </w:pPr>
      <w:r>
        <w:rPr>
          <w:sz w:val="20"/>
        </w:rPr>
        <w:tab/>
        <w:t>2.5.  Срок изготовления продукции должен быть не более полугода от момента поставки.</w:t>
      </w:r>
    </w:p>
    <w:p w:rsidR="00D51EB6" w:rsidRDefault="00294FF9">
      <w:pPr>
        <w:pStyle w:val="aff"/>
        <w:numPr>
          <w:ilvl w:val="0"/>
          <w:numId w:val="4"/>
        </w:numPr>
        <w:tabs>
          <w:tab w:val="left" w:pos="851"/>
          <w:tab w:val="left" w:pos="993"/>
        </w:tabs>
        <w:spacing w:line="276" w:lineRule="auto"/>
        <w:ind w:left="0" w:firstLine="567"/>
        <w:rPr>
          <w:b/>
          <w:bCs/>
        </w:rPr>
      </w:pPr>
      <w:r>
        <w:rPr>
          <w:b/>
          <w:bCs/>
        </w:rPr>
        <w:t>Гарантийные обязательства.</w:t>
      </w:r>
    </w:p>
    <w:p w:rsidR="00D51EB6" w:rsidRDefault="00294FF9">
      <w:pPr>
        <w:pStyle w:val="aff"/>
        <w:tabs>
          <w:tab w:val="left" w:pos="851"/>
          <w:tab w:val="left" w:pos="1560"/>
        </w:tabs>
        <w:spacing w:line="276" w:lineRule="auto"/>
        <w:ind w:left="0" w:firstLine="567"/>
      </w:pPr>
      <w:r>
        <w:t>Гарантия на поставляемую продукцию должна распространяться не менее чем на 12 месяцев. Время начала исчисления гарантийного срока – с момента их поставки. Поставщик должен за свой счет и в сроки, согласованные с Покупателем, устранять любые дефекты, выявленные в период гарантийного срока. В случае обнаружения несоответствия поставляемой продукции ТЗ, поставщик обязан направить своего представителя для участия в составлении акта, фиксирующего дефекты, согласования порядка и сроков их устранения не позднее 5 календарных дней со дня получения письменного извещения Покупателя. Гарантийный срок в этом случае продлевается соответственно на период устранения дефектов.</w:t>
      </w:r>
    </w:p>
    <w:p w:rsidR="00D51EB6" w:rsidRDefault="00294FF9">
      <w:pPr>
        <w:pStyle w:val="aff"/>
        <w:numPr>
          <w:ilvl w:val="0"/>
          <w:numId w:val="4"/>
        </w:numPr>
        <w:tabs>
          <w:tab w:val="left" w:pos="851"/>
          <w:tab w:val="left" w:pos="993"/>
        </w:tabs>
        <w:spacing w:line="276" w:lineRule="auto"/>
        <w:ind w:left="0" w:firstLine="567"/>
        <w:jc w:val="left"/>
      </w:pPr>
      <w:r>
        <w:rPr>
          <w:b/>
          <w:bCs/>
        </w:rPr>
        <w:t>Требования к надежности и живучести продукции.</w:t>
      </w:r>
    </w:p>
    <w:p w:rsidR="00D51EB6" w:rsidRDefault="00294FF9">
      <w:pPr>
        <w:pStyle w:val="aff"/>
        <w:tabs>
          <w:tab w:val="left" w:pos="851"/>
          <w:tab w:val="left" w:pos="1560"/>
        </w:tabs>
        <w:spacing w:line="276" w:lineRule="auto"/>
        <w:ind w:left="0" w:firstLine="567"/>
      </w:pPr>
      <w:r>
        <w:t>Продукция должна обеспечивать эксплуатационные показатели в течение установленного срока службы (до списания).</w:t>
      </w:r>
    </w:p>
    <w:p w:rsidR="00D51EB6" w:rsidRDefault="00294FF9">
      <w:pPr>
        <w:pStyle w:val="aff"/>
        <w:numPr>
          <w:ilvl w:val="0"/>
          <w:numId w:val="4"/>
        </w:numPr>
        <w:tabs>
          <w:tab w:val="left" w:pos="851"/>
          <w:tab w:val="left" w:pos="993"/>
        </w:tabs>
        <w:spacing w:line="276" w:lineRule="auto"/>
        <w:ind w:left="0" w:firstLine="567"/>
        <w:rPr>
          <w:b/>
          <w:bCs/>
        </w:rPr>
      </w:pPr>
      <w:r>
        <w:rPr>
          <w:b/>
          <w:bCs/>
        </w:rPr>
        <w:t>Маркировка, состав технической и эксплуатационной документации.</w:t>
      </w:r>
    </w:p>
    <w:p w:rsidR="00D51EB6" w:rsidRDefault="00294FF9">
      <w:pPr>
        <w:pStyle w:val="BodyText21"/>
        <w:tabs>
          <w:tab w:val="left" w:pos="0"/>
          <w:tab w:val="left" w:pos="851"/>
          <w:tab w:val="left" w:pos="1134"/>
        </w:tabs>
        <w:spacing w:line="276" w:lineRule="auto"/>
        <w:ind w:firstLine="567"/>
        <w:rPr>
          <w:sz w:val="20"/>
        </w:rPr>
      </w:pPr>
      <w:r>
        <w:rPr>
          <w:sz w:val="20"/>
        </w:rPr>
        <w:t>Предоставляемая Поставщиком техническая и эксплуатационная документация должна включать:</w:t>
      </w:r>
    </w:p>
    <w:p w:rsidR="00D51EB6" w:rsidRDefault="00294FF9">
      <w:pPr>
        <w:pStyle w:val="BodyText21"/>
        <w:tabs>
          <w:tab w:val="left" w:pos="0"/>
          <w:tab w:val="left" w:pos="851"/>
          <w:tab w:val="left" w:pos="1134"/>
        </w:tabs>
        <w:spacing w:line="276" w:lineRule="auto"/>
        <w:ind w:firstLine="567"/>
        <w:rPr>
          <w:sz w:val="20"/>
        </w:rPr>
      </w:pPr>
      <w:r>
        <w:rPr>
          <w:sz w:val="20"/>
        </w:rPr>
        <w:t>- Паспорт товара;</w:t>
      </w:r>
    </w:p>
    <w:p w:rsidR="00D51EB6" w:rsidRDefault="00294FF9">
      <w:pPr>
        <w:pStyle w:val="BodyText21"/>
        <w:tabs>
          <w:tab w:val="left" w:pos="0"/>
          <w:tab w:val="left" w:pos="851"/>
          <w:tab w:val="left" w:pos="1134"/>
        </w:tabs>
        <w:spacing w:line="276" w:lineRule="auto"/>
        <w:ind w:firstLine="567"/>
        <w:rPr>
          <w:sz w:val="20"/>
        </w:rPr>
      </w:pPr>
      <w:r>
        <w:rPr>
          <w:sz w:val="20"/>
        </w:rPr>
        <w:lastRenderedPageBreak/>
        <w:t>- Сертификаты или другие документы на русском языке, надлежащим образом подтверждающие качество и безопасность товара.</w:t>
      </w:r>
    </w:p>
    <w:p w:rsidR="00D51EB6" w:rsidRDefault="00294FF9">
      <w:pPr>
        <w:pStyle w:val="aff"/>
        <w:tabs>
          <w:tab w:val="left" w:pos="851"/>
          <w:tab w:val="left" w:pos="1560"/>
        </w:tabs>
        <w:spacing w:line="276" w:lineRule="auto"/>
        <w:ind w:left="0" w:firstLine="567"/>
      </w:pPr>
      <w:r>
        <w:t>Маркировка продукции производится непосредственно на упаковке или ярлыке.</w:t>
      </w:r>
    </w:p>
    <w:p w:rsidR="00D51EB6" w:rsidRDefault="00294FF9">
      <w:pPr>
        <w:pStyle w:val="aff"/>
        <w:tabs>
          <w:tab w:val="left" w:pos="851"/>
          <w:tab w:val="left" w:pos="1560"/>
        </w:tabs>
        <w:ind w:left="0" w:firstLine="567"/>
      </w:pPr>
      <w:r>
        <w:t xml:space="preserve">По всем видам продукции Поставщик должен предоставить полный комплект технической и эксплуатационной документации на русском языке, подготовленной в соответствии с ГОСТ 2.601-2006 по монтажу, обеспечению правильной и безопасной эксплуатации, технического обслуживания поставляемой продукции. </w:t>
      </w:r>
    </w:p>
    <w:p w:rsidR="00D51EB6" w:rsidRDefault="00294FF9">
      <w:pPr>
        <w:pStyle w:val="aff"/>
        <w:numPr>
          <w:ilvl w:val="0"/>
          <w:numId w:val="4"/>
        </w:numPr>
        <w:tabs>
          <w:tab w:val="left" w:pos="851"/>
          <w:tab w:val="left" w:pos="1134"/>
        </w:tabs>
        <w:spacing w:line="276" w:lineRule="auto"/>
        <w:ind w:left="0" w:firstLine="567"/>
      </w:pPr>
      <w:r>
        <w:rPr>
          <w:b/>
          <w:bCs/>
        </w:rPr>
        <w:t>Правила приемки продукции.</w:t>
      </w:r>
    </w:p>
    <w:p w:rsidR="00D51EB6" w:rsidRDefault="00294FF9">
      <w:pPr>
        <w:pStyle w:val="BodyText21"/>
        <w:tabs>
          <w:tab w:val="left" w:pos="0"/>
          <w:tab w:val="left" w:pos="851"/>
          <w:tab w:val="left" w:pos="1134"/>
        </w:tabs>
        <w:spacing w:line="276" w:lineRule="auto"/>
        <w:ind w:firstLine="567"/>
        <w:rPr>
          <w:sz w:val="20"/>
        </w:rPr>
      </w:pPr>
      <w:r>
        <w:rPr>
          <w:sz w:val="20"/>
        </w:rPr>
        <w:t>Каждая партия продукции должна пройти входной контроль, осуществляемый представителями филиалов ПАО «Россети Центр и Приволжье» и ответственными представителями Поставщика при получении их на склад.</w:t>
      </w:r>
    </w:p>
    <w:p w:rsidR="00D51EB6" w:rsidRDefault="00294FF9">
      <w:pPr>
        <w:pStyle w:val="aff"/>
        <w:tabs>
          <w:tab w:val="left" w:pos="0"/>
          <w:tab w:val="left" w:pos="851"/>
          <w:tab w:val="left" w:pos="1134"/>
        </w:tabs>
        <w:spacing w:line="276" w:lineRule="auto"/>
        <w:ind w:left="0" w:firstLine="567"/>
      </w:pPr>
      <w:r>
        <w:t>В случае выявления дефектов, в том числе и скрытых, Поставщик обязан за свой счет заменить поставленную продукцию.</w:t>
      </w:r>
    </w:p>
    <w:p w:rsidR="00D51EB6" w:rsidRDefault="00294FF9">
      <w:pPr>
        <w:pStyle w:val="aff"/>
        <w:numPr>
          <w:ilvl w:val="0"/>
          <w:numId w:val="4"/>
        </w:numPr>
        <w:tabs>
          <w:tab w:val="left" w:pos="851"/>
          <w:tab w:val="left" w:pos="1134"/>
        </w:tabs>
        <w:spacing w:line="276" w:lineRule="auto"/>
        <w:ind w:left="0" w:firstLine="567"/>
        <w:rPr>
          <w:b/>
        </w:rPr>
      </w:pPr>
      <w:r>
        <w:rPr>
          <w:b/>
        </w:rPr>
        <w:t>Перечень и объемы закупаемой продукции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792"/>
        <w:gridCol w:w="4807"/>
        <w:gridCol w:w="1533"/>
        <w:gridCol w:w="1483"/>
      </w:tblGrid>
      <w:tr w:rsidR="00D51EB6">
        <w:trPr>
          <w:trHeight w:val="389"/>
        </w:trPr>
        <w:tc>
          <w:tcPr>
            <w:tcW w:w="5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6"/>
                <w:szCs w:val="16"/>
              </w:rPr>
              <w:t>Номер материала SAP</w:t>
            </w:r>
          </w:p>
        </w:tc>
        <w:tc>
          <w:tcPr>
            <w:tcW w:w="2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ЕИ</w:t>
            </w:r>
          </w:p>
        </w:tc>
        <w:tc>
          <w:tcPr>
            <w:tcW w:w="6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Кол-во</w:t>
            </w:r>
          </w:p>
        </w:tc>
      </w:tr>
      <w:tr w:rsidR="00D51EB6">
        <w:trPr>
          <w:trHeight w:val="295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2021242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Ежедневник датированный </w:t>
            </w:r>
          </w:p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(А5 138*213 мм, обложка кожа, 160л., 2026г.) 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</w:tr>
      <w:tr w:rsidR="00D51EB6">
        <w:trPr>
          <w:trHeight w:val="295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2021242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Календарь квартальный на 2026 г. </w:t>
            </w:r>
          </w:p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 блока, 3 гребня, с бегунком, мелованная бумага,.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657D0F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294FF9">
              <w:rPr>
                <w:sz w:val="16"/>
                <w:szCs w:val="16"/>
              </w:rPr>
              <w:t>5</w:t>
            </w:r>
          </w:p>
        </w:tc>
      </w:tr>
      <w:tr w:rsidR="00D51EB6">
        <w:trPr>
          <w:trHeight w:val="295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2230187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Календарь настольный перекидной 2026 год </w:t>
            </w:r>
          </w:p>
          <w:p w:rsidR="00D51EB6" w:rsidRDefault="00294FF9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(100*140 мм, 160л, блок офсетный цветной)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EB6" w:rsidRDefault="00294FF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</w:tr>
    </w:tbl>
    <w:p w:rsidR="00D51EB6" w:rsidRDefault="00294FF9">
      <w:pPr>
        <w:pStyle w:val="Times12"/>
        <w:widowControl w:val="0"/>
        <w:tabs>
          <w:tab w:val="left" w:pos="567"/>
          <w:tab w:val="left" w:pos="1985"/>
        </w:tabs>
        <w:spacing w:before="120"/>
        <w:ind w:right="3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Срок выполнения поставок: </w:t>
      </w:r>
    </w:p>
    <w:p w:rsidR="00D51EB6" w:rsidRDefault="00294FF9">
      <w:pPr>
        <w:pStyle w:val="Times12"/>
        <w:widowControl w:val="0"/>
        <w:tabs>
          <w:tab w:val="left" w:pos="567"/>
          <w:tab w:val="left" w:pos="1985"/>
        </w:tabs>
        <w:ind w:right="34"/>
        <w:rPr>
          <w:sz w:val="20"/>
          <w:szCs w:val="20"/>
        </w:rPr>
      </w:pPr>
      <w:r>
        <w:rPr>
          <w:sz w:val="20"/>
          <w:szCs w:val="20"/>
        </w:rPr>
        <w:t xml:space="preserve">Начало выполнения поставок: с даты заключения договора. </w:t>
      </w:r>
    </w:p>
    <w:p w:rsidR="00D51EB6" w:rsidRDefault="00294FF9">
      <w:pPr>
        <w:pStyle w:val="Times12"/>
        <w:widowControl w:val="0"/>
        <w:tabs>
          <w:tab w:val="left" w:pos="567"/>
          <w:tab w:val="left" w:pos="1985"/>
        </w:tabs>
        <w:ind w:right="34"/>
        <w:rPr>
          <w:sz w:val="20"/>
          <w:szCs w:val="20"/>
        </w:rPr>
      </w:pPr>
      <w:r>
        <w:rPr>
          <w:sz w:val="20"/>
          <w:szCs w:val="20"/>
        </w:rPr>
        <w:t>Окончание выполнения</w:t>
      </w:r>
      <w:r w:rsidR="008C1300">
        <w:rPr>
          <w:sz w:val="20"/>
          <w:szCs w:val="20"/>
        </w:rPr>
        <w:t xml:space="preserve"> поставок: не позднее 30.12.202</w:t>
      </w:r>
      <w:r w:rsidR="008C1300" w:rsidRPr="008C1300">
        <w:rPr>
          <w:sz w:val="20"/>
          <w:szCs w:val="20"/>
        </w:rPr>
        <w:t>6</w:t>
      </w:r>
      <w:r>
        <w:rPr>
          <w:sz w:val="20"/>
          <w:szCs w:val="20"/>
        </w:rPr>
        <w:t>.</w:t>
      </w:r>
      <w:bookmarkStart w:id="0" w:name="_GoBack"/>
      <w:bookmarkEnd w:id="0"/>
    </w:p>
    <w:p w:rsidR="00D51EB6" w:rsidRDefault="00294FF9">
      <w:pPr>
        <w:pStyle w:val="Times12"/>
        <w:widowControl w:val="0"/>
        <w:tabs>
          <w:tab w:val="left" w:pos="567"/>
          <w:tab w:val="left" w:pos="1985"/>
        </w:tabs>
        <w:ind w:right="34"/>
        <w:rPr>
          <w:sz w:val="20"/>
          <w:szCs w:val="20"/>
        </w:rPr>
      </w:pPr>
      <w:r>
        <w:rPr>
          <w:b/>
          <w:sz w:val="20"/>
          <w:szCs w:val="20"/>
        </w:rPr>
        <w:t xml:space="preserve">Условия поставки: </w:t>
      </w:r>
      <w:r>
        <w:rPr>
          <w:sz w:val="20"/>
          <w:szCs w:val="20"/>
        </w:rPr>
        <w:t>в течение 1 календарного дня с момента подачи заявки от заказчика на склад Покупателя автомобильным транспортом с верхней разгрузкой.</w:t>
      </w:r>
    </w:p>
    <w:p w:rsidR="00D51EB6" w:rsidRDefault="00294FF9">
      <w:pPr>
        <w:pStyle w:val="Times12"/>
        <w:widowControl w:val="0"/>
        <w:tabs>
          <w:tab w:val="left" w:pos="567"/>
          <w:tab w:val="left" w:pos="1985"/>
        </w:tabs>
        <w:ind w:right="34"/>
        <w:rPr>
          <w:sz w:val="20"/>
          <w:szCs w:val="20"/>
        </w:rPr>
      </w:pPr>
      <w:r>
        <w:rPr>
          <w:b/>
          <w:sz w:val="20"/>
          <w:szCs w:val="20"/>
        </w:rPr>
        <w:t>Адрес поставки:</w:t>
      </w:r>
      <w:r>
        <w:rPr>
          <w:sz w:val="20"/>
          <w:szCs w:val="20"/>
        </w:rPr>
        <w:t xml:space="preserve"> г. Тула, ул. Тимирязева, д.99.</w:t>
      </w:r>
    </w:p>
    <w:p w:rsidR="00D51EB6" w:rsidRDefault="00294FF9">
      <w:pPr>
        <w:pStyle w:val="Times12"/>
        <w:widowControl w:val="0"/>
        <w:tabs>
          <w:tab w:val="left" w:pos="567"/>
          <w:tab w:val="left" w:pos="1985"/>
        </w:tabs>
        <w:spacing w:after="120"/>
        <w:ind w:right="34"/>
        <w:rPr>
          <w:sz w:val="20"/>
          <w:szCs w:val="20"/>
        </w:rPr>
      </w:pPr>
      <w:r>
        <w:rPr>
          <w:b/>
          <w:sz w:val="20"/>
          <w:szCs w:val="20"/>
        </w:rPr>
        <w:t>Условия оплаты:</w:t>
      </w:r>
      <w:r>
        <w:rPr>
          <w:sz w:val="20"/>
          <w:szCs w:val="20"/>
        </w:rPr>
        <w:t xml:space="preserve"> указаны в закупочной документации:</w:t>
      </w:r>
    </w:p>
    <w:p w:rsidR="00D51EB6" w:rsidRDefault="00D51EB6">
      <w:pPr>
        <w:pStyle w:val="aff"/>
        <w:spacing w:line="276" w:lineRule="auto"/>
        <w:ind w:left="0" w:firstLine="0"/>
      </w:pPr>
    </w:p>
    <w:p w:rsidR="00D51EB6" w:rsidRDefault="00294FF9">
      <w:pPr>
        <w:pStyle w:val="aff"/>
        <w:tabs>
          <w:tab w:val="left" w:pos="7590"/>
        </w:tabs>
        <w:spacing w:line="276" w:lineRule="auto"/>
        <w:ind w:left="0" w:firstLine="0"/>
      </w:pPr>
      <w:r>
        <w:tab/>
      </w:r>
    </w:p>
    <w:p w:rsidR="00D51EB6" w:rsidRDefault="00294FF9">
      <w:r>
        <w:t xml:space="preserve">Начальник управления логистики и МТО   </w:t>
      </w:r>
    </w:p>
    <w:p w:rsidR="00D51EB6" w:rsidRDefault="00294FF9">
      <w:r>
        <w:t>филиала   ПАО «Россети Центр и Приволжье» - «Тулэнерго» _______________    /А.В. Курмаев/</w:t>
      </w:r>
    </w:p>
    <w:p w:rsidR="00D51EB6" w:rsidRDefault="00D51EB6">
      <w:pPr>
        <w:ind w:firstLine="0"/>
      </w:pPr>
    </w:p>
    <w:p w:rsidR="00D51EB6" w:rsidRDefault="00D51EB6">
      <w:pPr>
        <w:ind w:firstLine="0"/>
      </w:pPr>
    </w:p>
    <w:sectPr w:rsidR="00D51EB6">
      <w:headerReference w:type="even" r:id="rId11"/>
      <w:pgSz w:w="12240" w:h="15840"/>
      <w:pgMar w:top="567" w:right="851" w:bottom="709" w:left="794" w:header="0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EB6" w:rsidRDefault="00294FF9">
      <w:r>
        <w:separator/>
      </w:r>
    </w:p>
  </w:endnote>
  <w:endnote w:type="continuationSeparator" w:id="0">
    <w:p w:rsidR="00D51EB6" w:rsidRDefault="00294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EB6" w:rsidRDefault="00294FF9">
      <w:r>
        <w:separator/>
      </w:r>
    </w:p>
  </w:footnote>
  <w:footnote w:type="continuationSeparator" w:id="0">
    <w:p w:rsidR="00D51EB6" w:rsidRDefault="00294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EB6" w:rsidRDefault="00294FF9">
    <w:pPr>
      <w:pStyle w:val="ac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1</w:t>
    </w:r>
    <w:r>
      <w:rPr>
        <w:rStyle w:val="af8"/>
      </w:rPr>
      <w:fldChar w:fldCharType="end"/>
    </w:r>
  </w:p>
  <w:p w:rsidR="00D51EB6" w:rsidRDefault="00D51EB6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2053F"/>
    <w:multiLevelType w:val="multilevel"/>
    <w:tmpl w:val="016E1C88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" w15:restartNumberingAfterBreak="0">
    <w:nsid w:val="1C843989"/>
    <w:multiLevelType w:val="hybridMultilevel"/>
    <w:tmpl w:val="16727C64"/>
    <w:lvl w:ilvl="0" w:tplc="75BC51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727D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452E3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9E779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9F0154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1EA0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95E348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B46B97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9C84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B2508"/>
    <w:multiLevelType w:val="hybridMultilevel"/>
    <w:tmpl w:val="AD8EC706"/>
    <w:lvl w:ilvl="0" w:tplc="CE2C27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E16AD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E626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C9CC8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F8461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40615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20A6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D2616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37E24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7F3741"/>
    <w:multiLevelType w:val="hybridMultilevel"/>
    <w:tmpl w:val="D0FE23C8"/>
    <w:lvl w:ilvl="0" w:tplc="039013B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EE0251A6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DB74951C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E3560682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ED2EB9E0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687005AC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416E222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E3385BC4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D770A55C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27C5B03"/>
    <w:multiLevelType w:val="multilevel"/>
    <w:tmpl w:val="024430E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7E9905F7"/>
    <w:multiLevelType w:val="multilevel"/>
    <w:tmpl w:val="5A20E41E"/>
    <w:lvl w:ilvl="0">
      <w:start w:val="1"/>
      <w:numFmt w:val="decimal"/>
      <w:lvlText w:val="%1."/>
      <w:lvlJc w:val="left"/>
      <w:pPr>
        <w:ind w:left="1070" w:hanging="360"/>
      </w:pPr>
      <w:rPr>
        <w:b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EB6"/>
    <w:rsid w:val="00294FF9"/>
    <w:rsid w:val="00657D0F"/>
    <w:rsid w:val="008C1300"/>
    <w:rsid w:val="00D5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EF05"/>
  <w15:docId w15:val="{FF9AA45D-86D2-47E3-B182-DE2AB956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ind w:firstLine="851"/>
      <w:jc w:val="both"/>
    </w:pPr>
  </w:style>
  <w:style w:type="paragraph" w:styleId="1">
    <w:name w:val="heading 1"/>
    <w:basedOn w:val="a0"/>
    <w:next w:val="a0"/>
    <w:link w:val="10"/>
    <w:qFormat/>
    <w:pPr>
      <w:keepNext/>
      <w:numPr>
        <w:numId w:val="1"/>
      </w:numPr>
      <w:jc w:val="right"/>
      <w:outlineLvl w:val="0"/>
    </w:pPr>
    <w:rPr>
      <w:sz w:val="28"/>
    </w:rPr>
  </w:style>
  <w:style w:type="paragraph" w:styleId="2">
    <w:name w:val="heading 2"/>
    <w:basedOn w:val="a0"/>
    <w:next w:val="a0"/>
    <w:link w:val="20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3">
    <w:name w:val="heading 3"/>
    <w:basedOn w:val="a0"/>
    <w:next w:val="a0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0"/>
    <w:next w:val="a0"/>
    <w:link w:val="50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6">
    <w:name w:val="heading 6"/>
    <w:basedOn w:val="a0"/>
    <w:next w:val="a0"/>
    <w:link w:val="60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0"/>
    <w:next w:val="a0"/>
    <w:link w:val="70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rPr>
      <w:b/>
      <w:sz w:val="28"/>
    </w:rPr>
  </w:style>
  <w:style w:type="character" w:customStyle="1" w:styleId="30">
    <w:name w:val="Заголовок 3 Знак"/>
    <w:basedOn w:val="a1"/>
    <w:link w:val="3"/>
    <w:rPr>
      <w:rFonts w:ascii="Arial" w:hAnsi="Arial"/>
      <w:sz w:val="24"/>
    </w:rPr>
  </w:style>
  <w:style w:type="character" w:customStyle="1" w:styleId="40">
    <w:name w:val="Заголовок 4 Знак"/>
    <w:basedOn w:val="a1"/>
    <w:link w:val="4"/>
    <w:rPr>
      <w:rFonts w:ascii="Arial" w:hAnsi="Arial"/>
      <w:b/>
      <w:sz w:val="24"/>
    </w:rPr>
  </w:style>
  <w:style w:type="character" w:customStyle="1" w:styleId="50">
    <w:name w:val="Заголовок 5 Знак"/>
    <w:basedOn w:val="a1"/>
    <w:link w:val="5"/>
    <w:rPr>
      <w:sz w:val="22"/>
    </w:rPr>
  </w:style>
  <w:style w:type="character" w:customStyle="1" w:styleId="60">
    <w:name w:val="Заголовок 6 Знак"/>
    <w:basedOn w:val="a1"/>
    <w:link w:val="6"/>
    <w:rPr>
      <w:i/>
      <w:sz w:val="22"/>
    </w:rPr>
  </w:style>
  <w:style w:type="character" w:customStyle="1" w:styleId="70">
    <w:name w:val="Заголовок 7 Знак"/>
    <w:basedOn w:val="a1"/>
    <w:link w:val="7"/>
    <w:rPr>
      <w:rFonts w:ascii="Arial" w:hAnsi="Arial"/>
    </w:rPr>
  </w:style>
  <w:style w:type="character" w:customStyle="1" w:styleId="80">
    <w:name w:val="Заголовок 8 Знак"/>
    <w:basedOn w:val="a1"/>
    <w:link w:val="8"/>
    <w:rPr>
      <w:rFonts w:ascii="Arial" w:hAnsi="Arial"/>
      <w:i/>
    </w:rPr>
  </w:style>
  <w:style w:type="character" w:customStyle="1" w:styleId="90">
    <w:name w:val="Заголовок 9 Знак"/>
    <w:basedOn w:val="a1"/>
    <w:link w:val="9"/>
    <w:rPr>
      <w:rFonts w:ascii="Arial" w:hAnsi="Arial"/>
      <w:b/>
      <w:i/>
      <w:sz w:val="18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1"/>
    <w:link w:val="ac"/>
    <w:uiPriority w:val="99"/>
  </w:style>
  <w:style w:type="character" w:customStyle="1" w:styleId="FooterChar">
    <w:name w:val="Footer Char"/>
    <w:basedOn w:val="a1"/>
    <w:uiPriority w:val="99"/>
  </w:style>
  <w:style w:type="paragraph" w:styleId="ad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0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1"/>
    <w:uiPriority w:val="99"/>
    <w:unhideWhenUsed/>
    <w:rPr>
      <w:vertAlign w:val="superscript"/>
    </w:rPr>
  </w:style>
  <w:style w:type="paragraph" w:styleId="af1">
    <w:name w:val="endnote text"/>
    <w:basedOn w:val="a0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  <w:ind w:firstLine="0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 w:firstLine="0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 w:firstLine="0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 w:firstLine="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 w:firstLine="0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 w:firstLine="0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 w:firstLine="0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 w:firstLine="0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0"/>
    <w:next w:val="a0"/>
    <w:uiPriority w:val="99"/>
    <w:unhideWhenUsed/>
  </w:style>
  <w:style w:type="paragraph" w:styleId="af6">
    <w:name w:val="Body Text Indent"/>
    <w:basedOn w:val="a0"/>
    <w:link w:val="af7"/>
    <w:pPr>
      <w:ind w:left="720" w:hanging="720"/>
      <w:jc w:val="center"/>
    </w:pPr>
    <w:rPr>
      <w:sz w:val="28"/>
    </w:rPr>
  </w:style>
  <w:style w:type="paragraph" w:styleId="ac">
    <w:name w:val="header"/>
    <w:basedOn w:val="a0"/>
    <w:link w:val="ab"/>
    <w:pPr>
      <w:tabs>
        <w:tab w:val="center" w:pos="4153"/>
        <w:tab w:val="right" w:pos="8306"/>
      </w:tabs>
    </w:pPr>
  </w:style>
  <w:style w:type="character" w:styleId="af8">
    <w:name w:val="page number"/>
    <w:basedOn w:val="a1"/>
  </w:style>
  <w:style w:type="paragraph" w:styleId="af9">
    <w:name w:val="Body Text"/>
    <w:basedOn w:val="a0"/>
    <w:rPr>
      <w:sz w:val="26"/>
    </w:rPr>
  </w:style>
  <w:style w:type="paragraph" w:styleId="24">
    <w:name w:val="Body Text Indent 2"/>
    <w:basedOn w:val="a0"/>
    <w:pPr>
      <w:ind w:left="5040"/>
    </w:pPr>
    <w:rPr>
      <w:sz w:val="24"/>
    </w:rPr>
  </w:style>
  <w:style w:type="paragraph" w:styleId="33">
    <w:name w:val="Body Text Indent 3"/>
    <w:basedOn w:val="a0"/>
    <w:pPr>
      <w:ind w:firstLine="709"/>
    </w:pPr>
    <w:rPr>
      <w:sz w:val="26"/>
    </w:rPr>
  </w:style>
  <w:style w:type="paragraph" w:customStyle="1" w:styleId="afa">
    <w:name w:val="Список определений"/>
    <w:basedOn w:val="a0"/>
    <w:next w:val="a0"/>
    <w:pPr>
      <w:ind w:left="360"/>
    </w:pPr>
    <w:rPr>
      <w:sz w:val="24"/>
    </w:rPr>
  </w:style>
  <w:style w:type="paragraph" w:styleId="afb">
    <w:name w:val="footer"/>
    <w:basedOn w:val="a0"/>
    <w:link w:val="afc"/>
    <w:uiPriority w:val="99"/>
    <w:pPr>
      <w:tabs>
        <w:tab w:val="center" w:pos="4677"/>
        <w:tab w:val="right" w:pos="9355"/>
      </w:tabs>
    </w:pPr>
  </w:style>
  <w:style w:type="table" w:styleId="afd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e">
    <w:name w:val="Знак Знак Знак Знак Знак Знак"/>
    <w:basedOn w:val="a0"/>
    <w:next w:val="1"/>
    <w:pPr>
      <w:spacing w:after="160" w:line="240" w:lineRule="exact"/>
    </w:pPr>
    <w:rPr>
      <w:rFonts w:ascii="Verdana" w:hAnsi="Verdana"/>
      <w:lang w:val="en-US" w:eastAsia="en-US"/>
    </w:rPr>
  </w:style>
  <w:style w:type="paragraph" w:styleId="34">
    <w:name w:val="Body Text 3"/>
    <w:basedOn w:val="a0"/>
    <w:link w:val="35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Pr>
      <w:sz w:val="16"/>
      <w:szCs w:val="16"/>
    </w:rPr>
  </w:style>
  <w:style w:type="character" w:customStyle="1" w:styleId="af7">
    <w:name w:val="Основной текст с отступом Знак"/>
    <w:link w:val="af6"/>
    <w:rPr>
      <w:sz w:val="28"/>
    </w:rPr>
  </w:style>
  <w:style w:type="paragraph" w:styleId="aff">
    <w:name w:val="List Paragraph"/>
    <w:basedOn w:val="a0"/>
    <w:uiPriority w:val="34"/>
    <w:qFormat/>
    <w:pPr>
      <w:ind w:left="720"/>
      <w:contextualSpacing/>
    </w:pPr>
  </w:style>
  <w:style w:type="paragraph" w:customStyle="1" w:styleId="BodyText21">
    <w:name w:val="Body Text 21"/>
    <w:basedOn w:val="a0"/>
    <w:pPr>
      <w:ind w:firstLine="709"/>
    </w:pPr>
    <w:rPr>
      <w:sz w:val="24"/>
    </w:rPr>
  </w:style>
  <w:style w:type="paragraph" w:styleId="a">
    <w:name w:val="List Number"/>
    <w:basedOn w:val="a0"/>
    <w:pPr>
      <w:numPr>
        <w:numId w:val="2"/>
      </w:numPr>
      <w:spacing w:before="60" w:line="360" w:lineRule="auto"/>
    </w:pPr>
    <w:rPr>
      <w:sz w:val="28"/>
      <w:szCs w:val="24"/>
    </w:rPr>
  </w:style>
  <w:style w:type="character" w:customStyle="1" w:styleId="apple-style-span">
    <w:name w:val="apple-style-span"/>
    <w:basedOn w:val="a1"/>
  </w:style>
  <w:style w:type="character" w:styleId="aff0">
    <w:name w:val="Emphasis"/>
    <w:uiPriority w:val="20"/>
    <w:qFormat/>
    <w:rPr>
      <w:i/>
      <w:iCs/>
    </w:rPr>
  </w:style>
  <w:style w:type="character" w:customStyle="1" w:styleId="apple-converted-space">
    <w:name w:val="apple-converted-space"/>
    <w:basedOn w:val="a1"/>
  </w:style>
  <w:style w:type="character" w:customStyle="1" w:styleId="FontStyle16">
    <w:name w:val="Font Style16"/>
    <w:uiPriority w:val="99"/>
    <w:rPr>
      <w:rFonts w:ascii="Times New Roman" w:hAnsi="Times New Roman" w:cs="Times New Roman"/>
      <w:sz w:val="22"/>
      <w:szCs w:val="22"/>
    </w:rPr>
  </w:style>
  <w:style w:type="paragraph" w:styleId="aff1">
    <w:name w:val="Normal (Web)"/>
    <w:basedOn w:val="a0"/>
    <w:uiPriority w:val="99"/>
    <w:unhideWhenUsed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211">
    <w:name w:val="Основной текст 21"/>
    <w:basedOn w:val="a0"/>
    <w:pPr>
      <w:ind w:firstLine="709"/>
    </w:pPr>
    <w:rPr>
      <w:sz w:val="24"/>
    </w:rPr>
  </w:style>
  <w:style w:type="character" w:styleId="aff2">
    <w:name w:val="Strong"/>
    <w:uiPriority w:val="22"/>
    <w:qFormat/>
    <w:rPr>
      <w:b/>
      <w:bCs/>
    </w:rPr>
  </w:style>
  <w:style w:type="character" w:styleId="aff3">
    <w:name w:val="Hyperlink"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customStyle="1" w:styleId="13">
    <w:name w:val="Абзац списка1"/>
    <w:basedOn w:val="a0"/>
    <w:pPr>
      <w:spacing w:after="200"/>
      <w:ind w:left="720"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Нижний колонтитул Знак"/>
    <w:basedOn w:val="a1"/>
    <w:link w:val="afb"/>
    <w:uiPriority w:val="99"/>
  </w:style>
  <w:style w:type="paragraph" w:customStyle="1" w:styleId="14">
    <w:name w:val="Обычный1"/>
    <w:rPr>
      <w:rFonts w:eastAsia="Calibri"/>
      <w:sz w:val="24"/>
    </w:rPr>
  </w:style>
  <w:style w:type="character" w:customStyle="1" w:styleId="10">
    <w:name w:val="Заголовок 1 Знак"/>
    <w:basedOn w:val="a1"/>
    <w:link w:val="1"/>
    <w:rPr>
      <w:sz w:val="28"/>
    </w:rPr>
  </w:style>
  <w:style w:type="paragraph" w:customStyle="1" w:styleId="typography">
    <w:name w:val="typography"/>
    <w:basedOn w:val="a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qshczy">
    <w:name w:val="qshczy"/>
  </w:style>
  <w:style w:type="paragraph" w:styleId="aff5">
    <w:name w:val="Balloon Text"/>
    <w:basedOn w:val="a0"/>
    <w:link w:val="aff6"/>
    <w:semiHidden/>
    <w:unhideWhenUsed/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1"/>
    <w:link w:val="aff5"/>
    <w:semiHidden/>
    <w:rPr>
      <w:rFonts w:ascii="Segoe UI" w:hAnsi="Segoe UI" w:cs="Segoe UI"/>
      <w:sz w:val="18"/>
      <w:szCs w:val="18"/>
    </w:rPr>
  </w:style>
  <w:style w:type="paragraph" w:customStyle="1" w:styleId="Times12">
    <w:name w:val="Times 12"/>
    <w:basedOn w:val="a0"/>
    <w:pPr>
      <w:ind w:firstLine="567"/>
    </w:pPr>
    <w:rPr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Электронный документ" ma:contentTypeID="0x01010000274CEFBCA449F0AEC13C9C0C364B5100E15A5CFE3A924B4AB1A3DC92F0DD81C0" ma:contentTypeVersion="" ma:contentTypeDescription="" ma:contentTypeScope="" ma:versionID="15177f590e69538ec9637fd508224bd9">
  <xsd:schema xmlns:xsd="http://www.w3.org/2001/XMLSchema" xmlns:xs="http://www.w3.org/2001/XMLSchema" xmlns:p="http://schemas.microsoft.com/office/2006/metadata/properties" xmlns:ns1="http://schemas.microsoft.com/sharepoint/v3" xmlns:ns2="aeb3e8e0-784a-4348-b8a9-74d788c4fa59" targetNamespace="http://schemas.microsoft.com/office/2006/metadata/properties" ma:root="true" ma:fieldsID="14014668084324cbcc68611e0fc62b66" ns1:_="" ns2:_="">
    <xsd:import namespace="http://schemas.microsoft.com/sharepoint/v3"/>
    <xsd:import namespace="aeb3e8e0-784a-4348-b8a9-74d788c4fa59"/>
    <xsd:element name="properties">
      <xsd:complexType>
        <xsd:sequence>
          <xsd:element name="documentManagement">
            <xsd:complexType>
              <xsd:all>
                <xsd:element ref="ns1:ELibraryBalanceEntity" minOccurs="0"/>
                <xsd:element ref="ns1:ELibraryCPU" minOccurs="0"/>
                <xsd:element ref="ns1:ELibraryBusiness" minOccurs="0"/>
                <xsd:element ref="ns2:TaxKeywordTaxHTField" minOccurs="0"/>
                <xsd:element ref="ns2:TaxCatchAll" minOccurs="0"/>
                <xsd:element ref="ns1:ELibrary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LibraryBalanceEntity" ma:index="0" nillable="true" ma:displayName="Филиал" ma:list="1f3a9be0-27f2-4961-9ad3-88d918581790" ma:internalName="ELibraryBalanceEntity" ma:showField="Title" ma:web="244a0b34-bfca-4d87-980d-c47e5c7554f1">
      <xsd:simpleType>
        <xsd:restriction base="dms:Lookup"/>
      </xsd:simpleType>
    </xsd:element>
    <xsd:element name="ELibraryCPU" ma:index="1" nillable="true" ma:displayName="ЦПУ" ma:list="c4a1c8c4-cd4c-4942-95fb-86c3f02b7f5b" ma:internalName="ELibraryCPU" ma:showField="Title" ma:web="244a0b34-bfca-4d87-980d-c47e5c7554f1">
      <xsd:simpleType>
        <xsd:restriction base="dms:Lookup"/>
      </xsd:simpleType>
    </xsd:element>
    <xsd:element name="ELibraryBusiness" ma:index="2" nillable="true" ma:displayName="Бизнес-процессы" ma:list="5ac47761-5ba4-47e7-bc1c-995e86943e8d" ma:internalName="ELibraryBusiness" ma:showField="Title" ma:web="244a0b34-bfca-4d87-980d-c47e5c7554f1">
      <xsd:simpleType>
        <xsd:restriction base="dms:Lookup"/>
      </xsd:simpleType>
    </xsd:element>
    <xsd:element name="ELibraryDivision" ma:index="6" nillable="true" ma:displayName="Ответственное подразделение" ma:list="464feaf8-3557-4a5f-93fe-e4ba45007064" ma:internalName="ELibraryDivision" ma:showField="Title" ma:web="244a0b34-bfca-4d87-980d-c47e5c7554f1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3e8e0-784a-4348-b8a9-74d788c4fa5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Корпоративные ключевые слова" ma:fieldId="{23f27201-bee3-471e-b2e7-b64fd8b7ca38}" ma:taxonomyMulti="true" ma:sspId="5b2237b7-93fa-4c59-b6c1-1f36bdf37a2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Столбец для захвата всех терминов таксономии" ma:hidden="true" ma:list="{b0678bf0-9cbf-44b1-b24d-f3fdef66ebb4}" ma:internalName="TaxCatchAll" ma:showField="CatchAllData" ma:web="aeb3e8e0-784a-4348-b8a9-74d788c4f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LibraryDivision xmlns="http://schemas.microsoft.com/sharepoint/v3" xsi:nil="true"/>
    <TaxKeywordTaxHTField xmlns="aeb3e8e0-784a-4348-b8a9-74d788c4fa59">
      <Terms xmlns="http://schemas.microsoft.com/office/infopath/2007/PartnerControls"/>
    </TaxKeywordTaxHTField>
    <TaxCatchAll xmlns="aeb3e8e0-784a-4348-b8a9-74d788c4fa59"/>
    <ELibraryBalanceEntity xmlns="http://schemas.microsoft.com/sharepoint/v3" xsi:nil="true"/>
    <ELibraryCPU xmlns="http://schemas.microsoft.com/sharepoint/v3" xsi:nil="true"/>
    <ELibraryBusines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Edit>ELibForm</Edit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CFA5F-53D0-434B-BAB6-1B763DDEB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b3e8e0-784a-4348-b8a9-74d788c4f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F357F3-A4E1-48AD-BD73-9F51D17D9C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eb3e8e0-784a-4348-b8a9-74d788c4fa59"/>
  </ds:schemaRefs>
</ds:datastoreItem>
</file>

<file path=customXml/itemProps3.xml><?xml version="1.0" encoding="utf-8"?>
<ds:datastoreItem xmlns:ds="http://schemas.openxmlformats.org/officeDocument/2006/customXml" ds:itemID="{0C4B5BD6-6F54-47F8-B212-C2270F01AA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4EB234-F589-420E-84B1-CB681EC87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988</Words>
  <Characters>5636</Characters>
  <Application>Microsoft Office Word</Application>
  <DocSecurity>0</DocSecurity>
  <Lines>46</Lines>
  <Paragraphs>13</Paragraphs>
  <ScaleCrop>false</ScaleCrop>
  <Company>ОАО "НижЭСП"</Company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 к договору №</dc:title>
  <dc:creator>Ерёмин</dc:creator>
  <cp:lastModifiedBy>Кириленко Светлана Алексеевна</cp:lastModifiedBy>
  <cp:revision>8</cp:revision>
  <dcterms:created xsi:type="dcterms:W3CDTF">2025-09-24T07:37:00Z</dcterms:created>
  <dcterms:modified xsi:type="dcterms:W3CDTF">2026-09-15T10:00:00Z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188185669</vt:i4>
  </property>
  <property fmtid="{D5CDD505-2E9C-101B-9397-08002B2CF9AE}" pid="3" name="ContentTypeId">
    <vt:lpwstr>0x01010000274CEFBCA449F0AEC13C9C0C364B5100E15A5CFE3A924B4AB1A3DC92F0DD81C0</vt:lpwstr>
  </property>
  <property fmtid="{D5CDD505-2E9C-101B-9397-08002B2CF9AE}" pid="4" name="TaxKeyword">
    <vt:lpwstr/>
  </property>
</Properties>
</file>