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 №_______</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8"/>
          <w:tab w:val="right" w:pos="10200" w:leader="none"/>
        </w:tabs>
        <w:rPr>
          <w:bCs/>
          <w:sz w:val="24"/>
          <w:szCs w:val="24"/>
        </w:rPr>
      </w:pPr>
      <w:r>
        <w:rPr>
          <w:bCs/>
          <w:sz w:val="24"/>
          <w:szCs w:val="24"/>
        </w:rPr>
        <w:t>г. Хабаровск</w:t>
        <w:tab/>
        <w:t xml:space="preserve">   «___» _________ 20__ г.</w:t>
      </w:r>
    </w:p>
    <w:p>
      <w:pPr>
        <w:pStyle w:val="Normal"/>
        <w:shd w:val="clear" w:color="auto" w:fill="FFFFFF"/>
        <w:tabs>
          <w:tab w:val="clear" w:pos="708"/>
          <w:tab w:val="right" w:pos="9639" w:leader="none"/>
        </w:tabs>
        <w:ind w:firstLine="709"/>
        <w:jc w:val="right"/>
        <w:rPr>
          <w:bCs/>
          <w:sz w:val="24"/>
          <w:szCs w:val="24"/>
        </w:rPr>
      </w:pPr>
      <w:r>
        <w:rPr>
          <w:bCs/>
          <w:sz w:val="24"/>
          <w:szCs w:val="24"/>
        </w:rPr>
      </w:r>
    </w:p>
    <w:p>
      <w:pPr>
        <w:pStyle w:val="Normal"/>
        <w:widowControl/>
        <w:ind w:firstLine="709"/>
        <w:jc w:val="both"/>
        <w:rPr>
          <w:bCs/>
          <w:sz w:val="24"/>
          <w:szCs w:val="24"/>
          <w:lang w:eastAsia="x-none"/>
        </w:rPr>
      </w:pPr>
      <w:r>
        <w:rPr>
          <w:b/>
          <w:sz w:val="24"/>
          <w:szCs w:val="24"/>
          <w:lang w:eastAsia="x-none"/>
        </w:rPr>
        <w:t>Акционерное общество «Сервисная Компания РусГидро»</w:t>
      </w:r>
      <w:r>
        <w:rPr>
          <w:bCs/>
          <w:sz w:val="24"/>
          <w:szCs w:val="24"/>
          <w:lang w:eastAsia="x-none"/>
        </w:rPr>
        <w:t xml:space="preserve"> </w:t>
      </w:r>
      <w:r>
        <w:rPr>
          <w:b/>
          <w:sz w:val="24"/>
          <w:szCs w:val="24"/>
          <w:lang w:eastAsia="x-none"/>
        </w:rPr>
        <w:t xml:space="preserve">(АО «СК РусГидро») </w:t>
      </w:r>
      <w:r>
        <w:rPr>
          <w:bCs/>
          <w:sz w:val="24"/>
          <w:szCs w:val="24"/>
          <w:lang w:eastAsia="x-none"/>
        </w:rPr>
        <w:t xml:space="preserve">именуемое в дальнейшем </w:t>
      </w:r>
      <w:r>
        <w:rPr>
          <w:b/>
          <w:sz w:val="24"/>
          <w:szCs w:val="24"/>
          <w:lang w:eastAsia="x-none"/>
        </w:rPr>
        <w:t>«Покупатель»</w:t>
      </w:r>
      <w:r>
        <w:rPr>
          <w:bCs/>
          <w:sz w:val="24"/>
          <w:szCs w:val="24"/>
          <w:lang w:eastAsia="x-none"/>
        </w:rPr>
        <w:t xml:space="preserve">, в лице Генерального директора Бойко Дмитрия Владимировича, действующего на основании Устава,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overflowPunct w:val="fals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overflowPunct w:val="fals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overflowPunct w:val="fals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w:t>
      </w:r>
      <w:r>
        <w:rPr>
          <w:rFonts w:ascii="Times New Roman" w:hAnsi="Times New Roman"/>
          <w:b w:val="false"/>
          <w:color w:val="auto"/>
          <w:sz w:val="24"/>
          <w:szCs w:val="24"/>
          <w:lang w:val="ru-RU" w:eastAsia="en-US"/>
        </w:rPr>
        <w:t>определяются</w:t>
      </w:r>
      <w:r>
        <w:rPr>
          <w:rFonts w:ascii="Times New Roman" w:hAnsi="Times New Roman"/>
          <w:b w:val="false"/>
          <w:color w:val="auto"/>
          <w:sz w:val="24"/>
          <w:szCs w:val="24"/>
          <w:lang w:eastAsia="en-US"/>
        </w:rPr>
        <w:t xml:space="preserve">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АО «СК РусГидро».</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Поставка осуществляется в пределах территории Российской Федерации. </w:t>
      </w:r>
    </w:p>
    <w:p>
      <w:pPr>
        <w:pStyle w:val="Normal"/>
        <w:numPr>
          <w:ilvl w:val="1"/>
          <w:numId w:val="2"/>
        </w:numPr>
        <w:shd w:val="clear" w:color="auto" w:fill="FFFFFF"/>
        <w:tabs>
          <w:tab w:val="clear" w:pos="708"/>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pPr>
        <w:pStyle w:val="Normal"/>
        <w:shd w:val="clear" w:color="auto" w:fill="FFFFFF"/>
        <w:tabs>
          <w:tab w:val="clear" w:pos="708"/>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highlight w:val="lightGray"/>
        </w:rPr>
        <w:t>Производство и/или приобретение</w:t>
      </w:r>
      <w:r>
        <w:rPr>
          <w:bCs/>
          <w:sz w:val="24"/>
          <w:szCs w:val="24"/>
        </w:rPr>
        <w:t xml:space="preserve"> Товара;</w:t>
      </w:r>
    </w:p>
    <w:p>
      <w:pPr>
        <w:pStyle w:val="ListParagraph"/>
        <w:numPr>
          <w:ilvl w:val="2"/>
          <w:numId w:val="9"/>
        </w:numPr>
        <w:shd w:val="clear" w:color="auto" w:fill="FFFFFF"/>
        <w:tabs>
          <w:tab w:val="clear" w:pos="708"/>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vertAlign w:val="superscript"/>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w:t>
      </w:r>
      <w:r>
        <w:rPr>
          <w:sz w:val="24"/>
          <w:szCs w:val="24"/>
          <w:highlight w:val="lightGray"/>
        </w:rPr>
        <w:t>рабочих</w:t>
      </w:r>
      <w:r>
        <w:rPr>
          <w:sz w:val="24"/>
          <w:szCs w:val="24"/>
          <w:highlight w:val="lightGray"/>
        </w:rPr>
        <w:t xml:space="preserve"> дней </w:t>
      </w:r>
      <w:r>
        <w:rPr>
          <w:i/>
          <w:iCs/>
          <w:sz w:val="24"/>
          <w:szCs w:val="24"/>
          <w:highlight w:val="lightGray"/>
        </w:rPr>
        <w:t>(для не МСП)</w:t>
      </w:r>
      <w:r>
        <w:rPr>
          <w:sz w:val="24"/>
          <w:szCs w:val="24"/>
        </w:rPr>
        <w:t xml:space="preserve"> с даты подписания Сторонами Накладной ТОРГ-12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8"/>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highlight w:val="lightGray"/>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 xml:space="preserve">фактуры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pPr>
        <w:pStyle w:val="Normal"/>
        <w:shd w:val="clear" w:color="auto" w:fill="FFFFFF"/>
        <w:tabs>
          <w:tab w:val="clear" w:pos="708"/>
          <w:tab w:val="left" w:pos="567" w:leader="none"/>
          <w:tab w:val="left" w:pos="716" w:leader="none"/>
          <w:tab w:val="left" w:pos="1134" w:leader="none"/>
          <w:tab w:val="left" w:pos="1708" w:leader="none"/>
        </w:tabs>
        <w:ind w:hanging="0"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15 Договора</w:t>
      </w:r>
      <w:r>
        <w:rPr>
          <w:sz w:val="24"/>
          <w:szCs w:val="24"/>
        </w:rPr>
        <w:t>.</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15 Договора</w:t>
      </w:r>
      <w:r>
        <w:rPr>
          <w:sz w:val="24"/>
          <w:szCs w:val="24"/>
        </w:rPr>
        <w:t>.</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8"/>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8"/>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8"/>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8"/>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8"/>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highlight w:val="lightGray"/>
        </w:rPr>
      </w:pPr>
      <w:r>
        <w:rPr>
          <w:sz w:val="24"/>
          <w:szCs w:val="24"/>
          <w:highlight w:val="lightGray"/>
        </w:rPr>
        <w:t>накладная ТОРГ-12 в __(____)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8"/>
          <w:tab w:val="left" w:pos="1134" w:leader="none"/>
          <w:tab w:val="left" w:pos="1418" w:leader="none"/>
        </w:tabs>
        <w:ind w:hanging="0"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8"/>
          <w:tab w:val="left" w:pos="1418" w:leader="none"/>
        </w:tabs>
        <w:ind w:firstLine="709" w:left="0"/>
        <w:jc w:val="both"/>
        <w:rPr>
          <w:bCs/>
          <w:sz w:val="24"/>
          <w:szCs w:val="24"/>
        </w:rPr>
      </w:pPr>
      <w:r>
        <w:rPr>
          <w:bCs/>
          <w:sz w:val="24"/>
          <w:szCs w:val="24"/>
          <w:highlight w:val="lightGray"/>
        </w:rPr>
        <w:t xml:space="preserve">Стоимость тары и упаковки включена в стоимость Товара. Тара и упаковка возврату </w:t>
        <w:br/>
        <w:t>не подлежат.</w:t>
      </w:r>
      <w:r>
        <w:rPr>
          <w:bCs/>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3"/>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w:t>
        <w:br/>
        <w:t>ТОРГ-12.</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pPr>
        <w:pStyle w:val="ListParagraph"/>
        <w:numPr>
          <w:ilvl w:val="1"/>
          <w:numId w:val="2"/>
        </w:numPr>
        <w:tabs>
          <w:tab w:val="clear" w:pos="708"/>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pPr>
        <w:pStyle w:val="ListParagraph"/>
        <w:numPr>
          <w:ilvl w:val="1"/>
          <w:numId w:val="2"/>
        </w:numPr>
        <w:shd w:val="clear" w:color="auto" w:fill="FFFFFF"/>
        <w:tabs>
          <w:tab w:val="clear" w:pos="708"/>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shd w:val="clear" w:color="auto" w:fill="FFFFFF"/>
        <w:tabs>
          <w:tab w:val="clear" w:pos="708"/>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4"/>
      </w:r>
    </w:p>
    <w:p>
      <w:pPr>
        <w:pStyle w:val="ListParagraph"/>
        <w:numPr>
          <w:ilvl w:val="1"/>
          <w:numId w:val="2"/>
        </w:numPr>
        <w:tabs>
          <w:tab w:val="clear" w:pos="708"/>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5"/>
      <w:bookmarkStart w:id="4" w:name="OLE_LINK6"/>
      <w:r>
        <w:rPr>
          <w:sz w:val="24"/>
          <w:szCs w:val="24"/>
        </w:rPr>
        <w:t>Покупателем в соответствии с пунктом 4.3 Договора</w:t>
      </w:r>
      <w:bookmarkEnd w:id="3"/>
      <w:bookmarkEnd w:id="4"/>
      <w:r>
        <w:rPr>
          <w:sz w:val="24"/>
          <w:szCs w:val="24"/>
        </w:rPr>
        <w:t xml:space="preserve">, путем замены </w:t>
      </w:r>
      <w:r>
        <w:rPr>
          <w:sz w:val="24"/>
          <w:szCs w:val="24"/>
          <w:highlight w:val="lightGray"/>
        </w:rPr>
        <w:t>или ремонта</w:t>
      </w:r>
      <w:r>
        <w:rPr>
          <w:sz w:val="24"/>
          <w:szCs w:val="24"/>
        </w:rPr>
        <w:t xml:space="preserve"> Товара. </w:t>
      </w:r>
    </w:p>
    <w:p>
      <w:pPr>
        <w:pStyle w:val="Normal"/>
        <w:widowControl/>
        <w:shd w:val="clear" w:color="auto" w:fill="FFFFFF"/>
        <w:tabs>
          <w:tab w:val="clear" w:pos="708"/>
          <w:tab w:val="left" w:pos="1134" w:leader="none"/>
        </w:tabs>
        <w:ind w:firstLine="709"/>
        <w:jc w:val="both"/>
        <w:rPr>
          <w:sz w:val="24"/>
          <w:szCs w:val="24"/>
        </w:rPr>
      </w:pPr>
      <w:r>
        <w:rPr>
          <w:sz w:val="24"/>
          <w:szCs w:val="24"/>
          <w:highlight w:val="lightGray"/>
        </w:rPr>
        <w:t>Устранение недостатков путем ремонта Товара может осуществляться только по письменному согласованию с Покупателем</w:t>
      </w:r>
      <w:r>
        <w:rPr>
          <w:sz w:val="24"/>
          <w:szCs w:val="24"/>
        </w:rPr>
        <w:t xml:space="preserve">.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8"/>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highlight w:val="lightGray"/>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w:t>
      </w:r>
      <w:r>
        <w:rPr>
          <w:sz w:val="24"/>
          <w:szCs w:val="24"/>
        </w:rPr>
        <w:t xml:space="preserve"> Гарантийный срок на замененную </w:t>
      </w:r>
      <w:r>
        <w:rPr>
          <w:sz w:val="24"/>
          <w:szCs w:val="24"/>
          <w:highlight w:val="lightGray"/>
        </w:rPr>
        <w:t>или отремонтированную</w:t>
      </w:r>
      <w:r>
        <w:rPr>
          <w:sz w:val="24"/>
          <w:szCs w:val="24"/>
        </w:rPr>
        <w:t xml:space="preserve">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8"/>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Normal"/>
        <w:widowControl/>
        <w:numPr>
          <w:ilvl w:val="1"/>
          <w:numId w:val="2"/>
        </w:numPr>
        <w:tabs>
          <w:tab w:val="clear" w:pos="708"/>
          <w:tab w:val="left" w:pos="1276" w:leader="none"/>
        </w:tabs>
        <w:ind w:firstLine="709" w:left="0"/>
        <w:jc w:val="both"/>
        <w:rPr>
          <w:bCs/>
          <w:sz w:val="24"/>
          <w:szCs w:val="24"/>
        </w:rPr>
      </w:pPr>
      <w:r>
        <w:rPr>
          <w:sz w:val="24"/>
          <w:szCs w:val="24"/>
        </w:rPr>
        <w:t>В случае несвоевременного устранения Контрагентом выявленных недостатков товара, Общество вправе потребовать уплаты Контрагентом:</w:t>
      </w:r>
    </w:p>
    <w:p>
      <w:pPr>
        <w:pStyle w:val="Normal"/>
        <w:widowControl w:val="false"/>
        <w:numPr>
          <w:ilvl w:val="1"/>
        </w:numPr>
        <w:suppressAutoHyphens w:val="true"/>
        <w:bidi w:val="0"/>
        <w:spacing w:before="0" w:after="0"/>
        <w:ind w:firstLine="680" w:left="0" w:right="0"/>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Normal"/>
        <w:widowControl w:val="false"/>
        <w:suppressAutoHyphens w:val="true"/>
        <w:bidi w:val="0"/>
        <w:spacing w:before="0" w:after="0"/>
        <w:ind w:firstLine="680" w:left="0" w:right="0"/>
        <w:jc w:val="both"/>
        <w:rPr>
          <w:sz w:val="24"/>
          <w:szCs w:val="24"/>
        </w:rPr>
      </w:pPr>
      <w:r>
        <w:rPr>
          <w:sz w:val="24"/>
          <w:szCs w:val="24"/>
        </w:rPr>
        <w:t>- 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8"/>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Pr>
          <w:bCs/>
          <w:i/>
          <w:iCs/>
          <w:sz w:val="24"/>
          <w:szCs w:val="24"/>
          <w:highlight w:val="lightGray"/>
          <w:lang w:val="en-GB"/>
        </w:rPr>
        <w:t>(</w:t>
      </w:r>
      <w:r>
        <w:rPr>
          <w:bCs/>
          <w:i/>
          <w:iCs/>
          <w:sz w:val="24"/>
          <w:szCs w:val="24"/>
          <w:highlight w:val="lightGray"/>
        </w:rPr>
        <w:t xml:space="preserve">если предусмотрен </w:t>
      </w:r>
      <w:r>
        <w:rPr>
          <w:bCs/>
          <w:i/>
          <w:iCs/>
          <w:sz w:val="24"/>
          <w:szCs w:val="24"/>
          <w:highlight w:val="lightGray"/>
          <w:lang w:val="en-GB"/>
        </w:rPr>
        <w:t>НДС)</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276" w:leader="none"/>
        </w:tabs>
        <w:ind w:firstLine="709" w:left="0"/>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Каналы связи Линия доверия Группы РусГидро.</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Электронная почта: </w:t>
      </w:r>
      <w:hyperlink r:id="rId2">
        <w:r>
          <w:rPr>
            <w:rStyle w:val="Hyperlink"/>
            <w:bCs/>
            <w:color w:val="auto"/>
            <w:sz w:val="24"/>
            <w:szCs w:val="24"/>
          </w:rPr>
          <w:t>ld@rushydro.ru</w:t>
        </w:r>
      </w:hyperlink>
      <w:r>
        <w:rPr>
          <w:bCs/>
          <w:sz w:val="24"/>
          <w:szCs w:val="24"/>
        </w:rPr>
        <w:t>.</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8.7.3.</w:t>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8"/>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и/или </w:t>
      </w:r>
    </w:p>
    <w:p>
      <w:pPr>
        <w:pStyle w:val="ListParagraph"/>
        <w:widowControl/>
        <w:numPr>
          <w:ilvl w:val="1"/>
          <w:numId w:val="12"/>
        </w:numPr>
        <w:shd w:val="clear" w:color="auto" w:fill="FFFFFF"/>
        <w:tabs>
          <w:tab w:val="clear" w:pos="708"/>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8"/>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9"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2"/>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и/или нарушившим свои обязательства по Договору.</w:t>
      </w:r>
      <w:bookmarkEnd w:id="13"/>
    </w:p>
    <w:p>
      <w:pPr>
        <w:pStyle w:val="ListParagraph"/>
        <w:widowControl/>
        <w:numPr>
          <w:ilvl w:val="1"/>
          <w:numId w:val="13"/>
        </w:numPr>
        <w:shd w:val="clear" w:color="auto" w:fill="FFFFFF"/>
        <w:tabs>
          <w:tab w:val="clear" w:pos="708"/>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ListParagraph"/>
        <w:widowControl/>
        <w:shd w:val="clear" w:color="auto" w:fill="FFFFFF"/>
        <w:tabs>
          <w:tab w:val="clear" w:pos="708"/>
          <w:tab w:val="left" w:pos="1134" w:leader="none"/>
        </w:tabs>
        <w:ind w:hanging="0" w:left="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8"/>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8"/>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до полного исполнения ими принятых на себя обязательств.</w:t>
      </w:r>
      <w:r>
        <w:rPr>
          <w:sz w:val="24"/>
          <w:szCs w:val="24"/>
          <w:highlight w:val="lightGray"/>
        </w:rPr>
        <w:t xml:space="preserve"> В соответствии с пунктом 2 статьи 425 ГК РФ, условия Договора применяются к отношениям Сторон, возникшим </w:t>
        <w:br/>
        <w:t xml:space="preserve">с __________ </w:t>
      </w:r>
      <w:r>
        <w:rPr>
          <w:i/>
          <w:iCs/>
          <w:sz w:val="24"/>
          <w:szCs w:val="24"/>
          <w:highlight w:val="lightGray"/>
        </w:rPr>
        <w:t>(в случае начала поставки до заключения договора)</w:t>
      </w:r>
      <w:r>
        <w:rPr>
          <w:sz w:val="24"/>
          <w:szCs w:val="24"/>
        </w:rPr>
        <w:t>.</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 xml:space="preserve">Письма, счета-фактуры, акты об оказанных услугах, накладные, уведомления и/или сообщения направляются Стороне-получателю следующими способами: </w:t>
      </w:r>
    </w:p>
    <w:p>
      <w:pPr>
        <w:pStyle w:val="ListParagraph"/>
        <w:numPr>
          <w:ilvl w:val="2"/>
          <w:numId w:val="2"/>
        </w:numPr>
        <w:tabs>
          <w:tab w:val="clear" w:pos="708"/>
        </w:tabs>
        <w:ind w:firstLine="709" w:left="0"/>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pPr>
        <w:pStyle w:val="ListParagraph"/>
        <w:numPr>
          <w:ilvl w:val="0"/>
          <w:numId w:val="14"/>
        </w:numPr>
        <w:tabs>
          <w:tab w:val="clear" w:pos="708"/>
          <w:tab w:val="left" w:pos="993" w:leader="none"/>
        </w:tabs>
        <w:ind w:firstLine="709" w:left="0"/>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14"/>
        </w:numPr>
        <w:tabs>
          <w:tab w:val="clear" w:pos="708"/>
          <w:tab w:val="left" w:pos="993" w:leader="none"/>
        </w:tabs>
        <w:ind w:firstLine="709" w:left="0"/>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pPr>
        <w:pStyle w:val="ListParagraph"/>
        <w:numPr>
          <w:ilvl w:val="2"/>
          <w:numId w:val="2"/>
        </w:numPr>
        <w:tabs>
          <w:tab w:val="clear" w:pos="708"/>
        </w:tabs>
        <w:ind w:firstLine="709" w:left="0"/>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pPr>
        <w:pStyle w:val="ListParagraph"/>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highlight w:val="lightGray"/>
        </w:rPr>
      </w:pPr>
      <w:bookmarkStart w:id="19" w:name="_Hlk154477404"/>
      <w:bookmarkStart w:id="20" w:name="_Hlk154477413"/>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20"/>
      <w:r>
        <w:rPr>
          <w:sz w:val="24"/>
          <w:szCs w:val="24"/>
          <w:highlight w:val="lightGray"/>
        </w:rPr>
        <w:t>.</w:t>
      </w:r>
    </w:p>
    <w:p>
      <w:pPr>
        <w:pStyle w:val="ListParagraph"/>
        <w:widowControl/>
        <w:shd w:val="clear" w:color="auto" w:fill="FFFFFF"/>
        <w:tabs>
          <w:tab w:val="clear" w:pos="708"/>
          <w:tab w:val="left" w:pos="0" w:leader="none"/>
          <w:tab w:val="left" w:pos="1418" w:leader="none"/>
        </w:tabs>
        <w:ind w:firstLine="709" w:left="0"/>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19"/>
      <w:r>
        <w:rPr>
          <w:i/>
          <w:iCs/>
          <w:sz w:val="24"/>
          <w:szCs w:val="24"/>
          <w:highlight w:val="lightGray"/>
        </w:rPr>
        <w:t>)</w:t>
      </w:r>
    </w:p>
    <w:p>
      <w:pPr>
        <w:pStyle w:val="ListParagraph"/>
        <w:widowControl/>
        <w:shd w:val="clear" w:color="auto" w:fill="FFFFFF"/>
        <w:tabs>
          <w:tab w:val="clear" w:pos="708"/>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suppressAutoHyphens w:val="true"/>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pPr>
        <w:pStyle w:val="Normal"/>
        <w:widowControl/>
        <w:shd w:val="clear" w:color="auto" w:fill="FFFFFF"/>
        <w:tabs>
          <w:tab w:val="clear" w:pos="708"/>
          <w:tab w:val="left" w:pos="0" w:leader="none"/>
          <w:tab w:val="left" w:pos="2694" w:leader="none"/>
        </w:tabs>
        <w:suppressAutoHyphens w:val="true"/>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pPr>
        <w:pStyle w:val="Normal"/>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Normal"/>
        <w:rPr>
          <w:sz w:val="24"/>
          <w:szCs w:val="24"/>
        </w:rPr>
      </w:pPr>
      <w:r>
        <w:rPr>
          <w:sz w:val="24"/>
          <w:szCs w:val="24"/>
        </w:rPr>
      </w:r>
    </w:p>
    <w:tbl>
      <w:tblPr>
        <w:tblStyle w:val="a9"/>
        <w:tblW w:w="1019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97"/>
        <w:gridCol w:w="5097"/>
      </w:tblGrid>
      <w:tr>
        <w:trPr/>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ПОКУПАТЕЛЬ:</w:t>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ПОСТАВЩИК:</w:t>
            </w:r>
          </w:p>
        </w:tc>
      </w:tr>
      <w:tr>
        <w:trPr/>
        <w:tc>
          <w:tcPr>
            <w:tcW w:w="5097"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sz w:val="24"/>
                <w:szCs w:val="24"/>
              </w:rPr>
            </w:pPr>
            <w:r>
              <w:rPr>
                <w:rFonts w:eastAsia="Times New Roman" w:cs="Times New Roman"/>
                <w:b/>
                <w:kern w:val="0"/>
                <w:sz w:val="24"/>
                <w:szCs w:val="24"/>
                <w:lang w:val="ru-RU" w:eastAsia="ru-RU" w:bidi="ar-SA"/>
              </w:rPr>
              <w:t>Акционерное общество «</w:t>
            </w:r>
            <w:r>
              <w:rPr>
                <w:rFonts w:eastAsia="Times New Roman" w:cs="Times New Roman"/>
                <w:b/>
                <w:bCs/>
                <w:kern w:val="0"/>
                <w:sz w:val="24"/>
                <w:szCs w:val="24"/>
                <w:lang w:val="ru-RU" w:eastAsia="ru-RU" w:bidi="ar-SA"/>
              </w:rPr>
              <w:t>Сервисная Компания РусГидро</w:t>
            </w:r>
            <w:r>
              <w:rPr>
                <w:rFonts w:eastAsia="Times New Roman" w:cs="Times New Roman"/>
                <w:b/>
                <w:kern w:val="0"/>
                <w:sz w:val="24"/>
                <w:szCs w:val="24"/>
                <w:lang w:val="ru-RU" w:eastAsia="ru-RU" w:bidi="ar-SA"/>
              </w:rPr>
              <w:t xml:space="preserve">» </w:t>
            </w:r>
          </w:p>
          <w:p>
            <w:pPr>
              <w:pStyle w:val="Normal"/>
              <w:widowControl w:val="false"/>
              <w:tabs>
                <w:tab w:val="clear" w:pos="708"/>
                <w:tab w:val="left" w:pos="851" w:leader="none"/>
              </w:tabs>
              <w:suppressAutoHyphens w:val="true"/>
              <w:spacing w:before="0" w:after="0"/>
              <w:contextualSpacing/>
              <w:jc w:val="both"/>
              <w:rPr>
                <w:b/>
                <w:sz w:val="24"/>
                <w:szCs w:val="24"/>
              </w:rPr>
            </w:pPr>
            <w:r>
              <w:rPr>
                <w:rFonts w:eastAsia="Times New Roman" w:cs="Times New Roman"/>
                <w:b/>
                <w:kern w:val="0"/>
                <w:sz w:val="24"/>
                <w:szCs w:val="24"/>
                <w:lang w:val="ru-RU" w:eastAsia="ru-RU" w:bidi="ar-SA"/>
              </w:rPr>
              <w:t>(</w:t>
            </w:r>
            <w:r>
              <w:rPr>
                <w:rFonts w:eastAsia="Times New Roman" w:cs="Times New Roman"/>
                <w:b/>
                <w:bCs/>
                <w:kern w:val="0"/>
                <w:sz w:val="24"/>
                <w:szCs w:val="24"/>
                <w:lang w:val="ru-RU" w:eastAsia="ru-RU" w:bidi="ar-SA"/>
              </w:rPr>
              <w:t>АО «СК РусГидро»</w:t>
            </w:r>
            <w:r>
              <w:rPr>
                <w:rFonts w:eastAsia="Times New Roman" w:cs="Times New Roman"/>
                <w:b/>
                <w:kern w:val="0"/>
                <w:sz w:val="24"/>
                <w:szCs w:val="24"/>
                <w:lang w:val="ru-RU" w:eastAsia="ru-RU" w:bidi="ar-SA"/>
              </w:rPr>
              <w:t>)</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Адрес (юридический/почтовый):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680000, Хабаровский край, г. Хабаровск, </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ул. Тургенева, дом 80, этаж 2, помещ. </w:t>
            </w:r>
            <w:r>
              <w:rPr>
                <w:rFonts w:eastAsia="Times New Roman" w:cs="Times New Roman"/>
                <w:kern w:val="0"/>
                <w:sz w:val="24"/>
                <w:szCs w:val="24"/>
                <w:lang w:val="en-US" w:eastAsia="ru-RU" w:bidi="ar-SA"/>
              </w:rPr>
              <w:t>II</w:t>
            </w:r>
            <w:r>
              <w:rPr>
                <w:rFonts w:eastAsia="Times New Roman" w:cs="Times New Roman"/>
                <w:kern w:val="0"/>
                <w:sz w:val="24"/>
                <w:szCs w:val="24"/>
                <w:lang w:val="ru-RU" w:eastAsia="ru-RU" w:bidi="ar-SA"/>
              </w:rPr>
              <w:t xml:space="preserve"> (1-13)</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ОГРН 1042502690339</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ИНН 2526007482 КПП 272101001</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р/с 40702810223022005387</w:t>
            </w:r>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 xml:space="preserve">Филиал Банка ВТБ (ПАО) в г. Хабаровске </w:t>
            </w:r>
            <w:bookmarkStart w:id="23" w:name="_GoBack"/>
            <w:bookmarkEnd w:id="23"/>
          </w:p>
          <w:p>
            <w:pPr>
              <w:pStyle w:val="Normal"/>
              <w:widowControl w:val="false"/>
              <w:tabs>
                <w:tab w:val="clear" w:pos="708"/>
                <w:tab w:val="left" w:pos="851" w:leader="none"/>
              </w:tabs>
              <w:suppressAutoHyphens w:val="true"/>
              <w:spacing w:before="0" w:after="0"/>
              <w:contextualSpacing/>
              <w:jc w:val="both"/>
              <w:rPr>
                <w:sz w:val="24"/>
                <w:szCs w:val="24"/>
              </w:rPr>
            </w:pPr>
            <w:r>
              <w:rPr>
                <w:rFonts w:eastAsia="Times New Roman" w:cs="Times New Roman"/>
                <w:kern w:val="0"/>
                <w:sz w:val="24"/>
                <w:szCs w:val="24"/>
                <w:lang w:val="ru-RU" w:eastAsia="ru-RU" w:bidi="ar-SA"/>
              </w:rPr>
              <w:t>к/с 30101810400000000727</w:t>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БИК 040813727</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color w:val="000000"/>
                <w:kern w:val="0"/>
                <w:sz w:val="24"/>
                <w:szCs w:val="24"/>
                <w:lang w:val="en-US" w:eastAsia="ru-RU" w:bidi="ar-SA"/>
              </w:rPr>
              <w:t>E</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US" w:eastAsia="ru-RU" w:bidi="ar-SA"/>
              </w:rPr>
              <w:t>mail</w:t>
            </w:r>
            <w:r>
              <w:rPr>
                <w:rFonts w:eastAsia="Times New Roman" w:cs="Times New Roman"/>
                <w:color w:val="000000"/>
                <w:kern w:val="0"/>
                <w:sz w:val="24"/>
                <w:szCs w:val="24"/>
                <w:lang w:val="ru-RU" w:eastAsia="ru-RU" w:bidi="ar-SA"/>
              </w:rPr>
              <w:t xml:space="preserve">: </w:t>
            </w:r>
            <w:r>
              <w:rPr>
                <w:rFonts w:eastAsia="Times New Roman" w:cs="Times New Roman"/>
                <w:color w:val="000000"/>
                <w:kern w:val="0"/>
                <w:sz w:val="24"/>
                <w:szCs w:val="24"/>
                <w:lang w:val="en-GB" w:eastAsia="ru-RU" w:bidi="ar-SA"/>
              </w:rPr>
              <w:t>sk</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rushydro</w:t>
            </w:r>
            <w:r>
              <w:rPr>
                <w:rFonts w:eastAsia="Times New Roman" w:cs="Times New Roman"/>
                <w:color w:val="000000"/>
                <w:kern w:val="0"/>
                <w:sz w:val="24"/>
                <w:szCs w:val="24"/>
                <w:lang w:val="ru-RU" w:eastAsia="ru-RU" w:bidi="ar-SA"/>
              </w:rPr>
              <w:t>.</w:t>
            </w:r>
            <w:r>
              <w:rPr>
                <w:rFonts w:eastAsia="Times New Roman" w:cs="Times New Roman"/>
                <w:color w:val="000000"/>
                <w:kern w:val="0"/>
                <w:sz w:val="24"/>
                <w:szCs w:val="24"/>
                <w:lang w:val="en-GB" w:eastAsia="ru-RU" w:bidi="ar-SA"/>
              </w:rPr>
              <w:t>r</w:t>
            </w:r>
            <w:r>
              <w:rPr>
                <w:rFonts w:eastAsia="Times New Roman" w:cs="Times New Roman"/>
                <w:color w:val="000000"/>
                <w:kern w:val="0"/>
                <w:sz w:val="24"/>
                <w:szCs w:val="24"/>
                <w:lang w:val="en-US" w:eastAsia="ru-RU" w:bidi="ar-SA"/>
              </w:rPr>
              <w:t>u</w:t>
            </w:r>
          </w:p>
        </w:tc>
        <w:tc>
          <w:tcPr>
            <w:tcW w:w="5097" w:type="dxa"/>
            <w:tcBorders>
              <w:top w:val="nil"/>
              <w:left w:val="nil"/>
              <w:bottom w:val="nil"/>
              <w:right w:val="nil"/>
            </w:tcBorders>
          </w:tcPr>
          <w:p>
            <w:pPr>
              <w:pStyle w:val="Normal"/>
              <w:widowControl w:val="false"/>
              <w:tabs>
                <w:tab w:val="clear" w:pos="708"/>
                <w:tab w:val="left" w:pos="5638" w:leader="none"/>
              </w:tabs>
              <w:suppressAutoHyphens w:val="true"/>
              <w:spacing w:before="0" w:after="0"/>
              <w:ind w:hanging="0"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lineRule="auto" w:line="192" w:before="0" w:after="0"/>
              <w:ind w:hanging="0"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юр. лица)</w:t>
            </w:r>
          </w:p>
          <w:p>
            <w:pPr>
              <w:pStyle w:val="Normal"/>
              <w:widowControl w:val="false"/>
              <w:tabs>
                <w:tab w:val="clear" w:pos="708"/>
                <w:tab w:val="left" w:pos="5638" w:leader="none"/>
              </w:tabs>
              <w:suppressAutoHyphens w:val="true"/>
              <w:spacing w:before="0" w:after="0"/>
              <w:ind w:hanging="0" w:right="-22"/>
              <w:jc w:val="left"/>
              <w:rPr>
                <w:color w:val="000000"/>
                <w:spacing w:val="-2"/>
                <w:sz w:val="24"/>
                <w:szCs w:val="24"/>
              </w:rPr>
            </w:pPr>
            <w:r>
              <w:rPr>
                <w:rFonts w:eastAsia="Times New Roman" w:cs="Times New Roman"/>
                <w:color w:val="000000"/>
                <w:spacing w:val="-2"/>
                <w:kern w:val="0"/>
                <w:sz w:val="24"/>
                <w:szCs w:val="24"/>
                <w:lang w:val="ru-RU" w:eastAsia="ru-RU" w:bidi="ar-SA"/>
              </w:rPr>
              <w:t>Адрес (место нахождения):</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Почтовый адрес:</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ОГРН ________________________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ИНН __________ КПП __________</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р/с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(номер расчетного счета)</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______________________________</w:t>
            </w:r>
          </w:p>
          <w:p>
            <w:pPr>
              <w:pStyle w:val="Normal"/>
              <w:widowControl w:val="false"/>
              <w:tabs>
                <w:tab w:val="clear" w:pos="708"/>
                <w:tab w:val="left" w:pos="5638" w:leader="none"/>
              </w:tabs>
              <w:suppressAutoHyphens w:val="true"/>
              <w:spacing w:lineRule="auto" w:line="192" w:before="0" w:after="0"/>
              <w:ind w:hanging="0" w:right="-23"/>
              <w:jc w:val="left"/>
              <w:rPr>
                <w:color w:val="000000"/>
                <w:spacing w:val="-2"/>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sz w:val="20"/>
                <w:szCs w:val="20"/>
                <w:lang w:val="ru-RU" w:eastAsia="ru-RU" w:bidi="ar-SA"/>
              </w:rPr>
              <w:t>(наименование банка)</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К/с 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(номер корреспондентского счета)</w:t>
            </w:r>
          </w:p>
          <w:p>
            <w:pPr>
              <w:pStyle w:val="Normal"/>
              <w:widowControl w:val="false"/>
              <w:tabs>
                <w:tab w:val="clear" w:pos="708"/>
                <w:tab w:val="left" w:pos="5638" w:leader="none"/>
              </w:tabs>
              <w:suppressAutoHyphens w:val="true"/>
              <w:spacing w:before="0" w:after="0"/>
              <w:ind w:hanging="1094" w:left="1094" w:right="-22"/>
              <w:jc w:val="left"/>
              <w:rPr>
                <w:color w:val="000000"/>
                <w:spacing w:val="-2"/>
                <w:sz w:val="24"/>
                <w:szCs w:val="24"/>
              </w:rPr>
            </w:pPr>
            <w:r>
              <w:rPr>
                <w:rFonts w:eastAsia="Times New Roman" w:cs="Times New Roman"/>
                <w:color w:val="000000"/>
                <w:spacing w:val="-2"/>
                <w:kern w:val="0"/>
                <w:sz w:val="24"/>
                <w:szCs w:val="24"/>
                <w:lang w:val="ru-RU" w:eastAsia="ru-RU" w:bidi="ar-SA"/>
              </w:rPr>
              <w:t>БИК___________________________</w:t>
            </w:r>
          </w:p>
          <w:p>
            <w:pPr>
              <w:pStyle w:val="Normal"/>
              <w:widowControl w:val="false"/>
              <w:tabs>
                <w:tab w:val="clear" w:pos="708"/>
                <w:tab w:val="left" w:pos="5638" w:leader="none"/>
              </w:tabs>
              <w:suppressAutoHyphens w:val="true"/>
              <w:spacing w:lineRule="auto" w:line="192" w:before="0" w:after="0"/>
              <w:ind w:hanging="1094" w:left="1094" w:right="-23"/>
              <w:jc w:val="left"/>
              <w:rPr>
                <w:color w:val="000000"/>
                <w:spacing w:val="-2"/>
              </w:rPr>
            </w:pPr>
            <w:r>
              <w:rPr>
                <w:rFonts w:eastAsia="Times New Roman" w:cs="Times New Roman"/>
                <w:color w:val="000000"/>
                <w:spacing w:val="-2"/>
                <w:kern w:val="0"/>
                <w:sz w:val="24"/>
                <w:szCs w:val="24"/>
                <w:lang w:val="ru-RU" w:eastAsia="ru-RU" w:bidi="ar-SA"/>
              </w:rPr>
              <w:t xml:space="preserve">        </w:t>
            </w:r>
            <w:r>
              <w:rPr>
                <w:rFonts w:eastAsia="Times New Roman" w:cs="Times New Roman"/>
                <w:color w:val="000000"/>
                <w:spacing w:val="-2"/>
                <w:kern w:val="0"/>
                <w:sz w:val="20"/>
                <w:szCs w:val="20"/>
                <w:lang w:val="ru-RU" w:eastAsia="ru-RU" w:bidi="ar-SA"/>
              </w:rPr>
              <w:t xml:space="preserve">(БИК банка) </w:t>
            </w:r>
          </w:p>
          <w:p>
            <w:pPr>
              <w:pStyle w:val="Normal"/>
              <w:widowControl w:val="false"/>
              <w:tabs>
                <w:tab w:val="clear" w:pos="708"/>
                <w:tab w:val="left" w:pos="426" w:leader="none"/>
              </w:tabs>
              <w:suppressAutoHyphens w:val="true"/>
              <w:spacing w:before="0" w:after="0"/>
              <w:jc w:val="left"/>
              <w:rPr>
                <w:sz w:val="24"/>
                <w:szCs w:val="24"/>
              </w:rPr>
            </w:pPr>
            <w:r>
              <w:rPr>
                <w:rFonts w:eastAsia="Times New Roman" w:cs="Times New Roman"/>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kern w:val="0"/>
                <w:sz w:val="20"/>
                <w:szCs w:val="20"/>
                <w:lang w:val="ru-RU" w:eastAsia="ru-RU" w:bidi="ar-SA"/>
              </w:rPr>
              <w:t>(номер телефона, адрес электронной почты)</w:t>
            </w:r>
          </w:p>
        </w:tc>
      </w:tr>
      <w:tr>
        <w:trPr/>
        <w:tc>
          <w:tcPr>
            <w:tcW w:w="5097" w:type="dxa"/>
            <w:tcBorders>
              <w:top w:val="nil"/>
              <w:left w:val="nil"/>
              <w:bottom w:val="nil"/>
              <w:right w:val="nil"/>
            </w:tcBorders>
          </w:tcPr>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Генеральный директор</w:t>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sz w:val="24"/>
                <w:szCs w:val="24"/>
              </w:rPr>
            </w:r>
          </w:p>
          <w:p>
            <w:pPr>
              <w:pStyle w:val="Normal"/>
              <w:widowControl w:val="false"/>
              <w:suppressAutoHyphens w:val="true"/>
              <w:spacing w:before="0" w:after="0"/>
              <w:jc w:val="left"/>
              <w:rPr>
                <w:sz w:val="24"/>
                <w:szCs w:val="24"/>
              </w:rPr>
            </w:pPr>
            <w:r>
              <w:rPr>
                <w:rFonts w:eastAsia="Times New Roman" w:cs="Times New Roman"/>
                <w:kern w:val="0"/>
                <w:sz w:val="24"/>
                <w:szCs w:val="24"/>
                <w:lang w:val="ru-RU" w:eastAsia="ru-RU" w:bidi="ar-SA"/>
              </w:rPr>
              <w:t xml:space="preserve">__________________ / Д.В. Бойко </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tc>
        <w:tc>
          <w:tcPr>
            <w:tcW w:w="5097"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_______________________________</w:t>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b/>
                <w:bCs/>
                <w:color w:val="000000"/>
                <w:sz w:val="24"/>
                <w:szCs w:val="24"/>
              </w:rPr>
            </w:r>
          </w:p>
          <w:p>
            <w:pPr>
              <w:pStyle w:val="Normal"/>
              <w:widowControl w:val="false"/>
              <w:tabs>
                <w:tab w:val="clear" w:pos="708"/>
                <w:tab w:val="left" w:pos="426" w:leader="none"/>
              </w:tabs>
              <w:suppressAutoHyphens w:val="true"/>
              <w:spacing w:before="0" w:after="0"/>
              <w:jc w:val="left"/>
              <w:rPr>
                <w:b/>
                <w:bCs/>
                <w:color w:val="000000"/>
                <w:sz w:val="24"/>
                <w:szCs w:val="24"/>
              </w:rPr>
            </w:pPr>
            <w:r>
              <w:rPr>
                <w:rFonts w:eastAsia="Times New Roman" w:cs="Times New Roman"/>
                <w:b/>
                <w:bCs/>
                <w:color w:val="000000"/>
                <w:kern w:val="0"/>
                <w:sz w:val="24"/>
                <w:szCs w:val="24"/>
                <w:lang w:val="ru-RU" w:eastAsia="ru-RU" w:bidi="ar-SA"/>
              </w:rPr>
              <w:t>_________________ / _____________</w:t>
            </w:r>
          </w:p>
        </w:tc>
      </w:tr>
    </w:tbl>
    <w:p>
      <w:pPr>
        <w:pStyle w:val="Normal"/>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suppressAutoHyphens w:val="true"/>
        <w:jc w:val="right"/>
        <w:rPr>
          <w:sz w:val="22"/>
          <w:szCs w:val="22"/>
        </w:rPr>
      </w:pPr>
      <w:r>
        <w:rPr>
          <w:sz w:val="22"/>
          <w:szCs w:val="22"/>
        </w:rPr>
        <w:t>Приложение № 1</w:t>
      </w:r>
    </w:p>
    <w:p>
      <w:pPr>
        <w:pStyle w:val="Normal"/>
        <w:suppressAutoHyphens w:val="true"/>
        <w:jc w:val="right"/>
        <w:rPr>
          <w:sz w:val="22"/>
          <w:szCs w:val="22"/>
        </w:rPr>
      </w:pPr>
      <w:r>
        <w:rPr>
          <w:sz w:val="22"/>
          <w:szCs w:val="22"/>
        </w:rPr>
        <w:t>к Договору поставки</w:t>
      </w:r>
    </w:p>
    <w:p>
      <w:pPr>
        <w:pStyle w:val="Normal"/>
        <w:suppressAutoHyphens w:val="true"/>
        <w:jc w:val="right"/>
        <w:rPr>
          <w:sz w:val="22"/>
          <w:szCs w:val="22"/>
        </w:rPr>
      </w:pPr>
      <w:r>
        <w:rPr>
          <w:sz w:val="22"/>
          <w:szCs w:val="22"/>
        </w:rPr>
        <w:t>от «____» _____20 _ г. № _____</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ind w:firstLine="709"/>
        <w:jc w:val="center"/>
        <w:rPr>
          <w:b/>
          <w:sz w:val="24"/>
          <w:szCs w:val="24"/>
        </w:rPr>
      </w:pPr>
      <w:r>
        <w:rPr>
          <w:b/>
          <w:sz w:val="24"/>
          <w:szCs w:val="24"/>
        </w:rPr>
      </w:r>
    </w:p>
    <w:tbl>
      <w:tblPr>
        <w:tblW w:w="495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63"/>
        <w:gridCol w:w="1176"/>
        <w:gridCol w:w="1209"/>
        <w:gridCol w:w="1044"/>
        <w:gridCol w:w="1340"/>
        <w:gridCol w:w="1115"/>
        <w:gridCol w:w="973"/>
        <w:gridCol w:w="2680"/>
      </w:tblGrid>
      <w:tr>
        <w:trPr>
          <w:trHeight w:val="543" w:hRule="atLeast"/>
        </w:trPr>
        <w:tc>
          <w:tcPr>
            <w:tcW w:w="5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2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Артикул, тип, марка</w:t>
            </w:r>
          </w:p>
        </w:tc>
        <w:tc>
          <w:tcPr>
            <w:tcW w:w="10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59" w:leader="none"/>
              </w:tabs>
              <w:jc w:val="center"/>
              <w:rPr>
                <w:bCs/>
                <w:color w:val="000000"/>
                <w:sz w:val="22"/>
                <w:szCs w:val="22"/>
              </w:rPr>
            </w:pPr>
            <w:r>
              <w:rPr>
                <w:bCs/>
                <w:color w:val="000000"/>
                <w:sz w:val="22"/>
                <w:szCs w:val="22"/>
                <w:highlight w:val="lightGray"/>
              </w:rPr>
              <w:t>Страна происхождения</w:t>
            </w:r>
            <w:r>
              <w:rPr>
                <w:bCs/>
                <w:color w:val="000000"/>
                <w:sz w:val="22"/>
                <w:szCs w:val="22"/>
              </w:rPr>
              <w:t xml:space="preserve"> Товара</w:t>
            </w:r>
            <w:r>
              <w:rPr>
                <w:rStyle w:val="FootnoteReference"/>
                <w:bCs/>
                <w:color w:val="000000"/>
                <w:sz w:val="22"/>
                <w:szCs w:val="22"/>
              </w:rPr>
              <w:footnoteReference w:id="5"/>
            </w:r>
          </w:p>
        </w:tc>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Цена за единицу, руб. без НДС</w:t>
            </w:r>
          </w:p>
        </w:tc>
        <w:tc>
          <w:tcPr>
            <w:tcW w:w="9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НДС (___%), руб.</w:t>
            </w:r>
          </w:p>
        </w:tc>
        <w:tc>
          <w:tcPr>
            <w:tcW w:w="26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Перечень сопроводительных документов (в том числе подтверждающих качество Товара)</w:t>
            </w:r>
          </w:p>
        </w:tc>
      </w:tr>
      <w:tr>
        <w:trPr>
          <w:trHeight w:val="556" w:hRule="atLeast"/>
        </w:trPr>
        <w:tc>
          <w:tcPr>
            <w:tcW w:w="5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104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26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r>
        <w:trPr>
          <w:trHeight w:val="556" w:hRule="atLeast"/>
        </w:trPr>
        <w:tc>
          <w:tcPr>
            <w:tcW w:w="5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bCs/>
                <w:color w:val="000000"/>
                <w:sz w:val="24"/>
                <w:szCs w:val="24"/>
              </w:rPr>
            </w:pPr>
            <w:r>
              <w:rPr>
                <w:bCs/>
                <w:color w:val="000000"/>
                <w:sz w:val="24"/>
                <w:szCs w:val="24"/>
              </w:rPr>
            </w:r>
          </w:p>
        </w:tc>
        <w:tc>
          <w:tcPr>
            <w:tcW w:w="117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104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4"/>
                <w:szCs w:val="24"/>
                <w:highlight w:val="yellow"/>
              </w:rPr>
            </w:pPr>
            <w:r>
              <w:rPr>
                <w:color w:val="000000"/>
                <w:sz w:val="24"/>
                <w:szCs w:val="24"/>
                <w:highlight w:val="yellow"/>
              </w:rPr>
            </w:r>
          </w:p>
        </w:tc>
        <w:tc>
          <w:tcPr>
            <w:tcW w:w="13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11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9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highlight w:val="yellow"/>
              </w:rPr>
            </w:r>
          </w:p>
        </w:tc>
        <w:tc>
          <w:tcPr>
            <w:tcW w:w="26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jc w:val="center"/>
              <w:rPr>
                <w:color w:val="000000"/>
                <w:sz w:val="24"/>
                <w:szCs w:val="24"/>
                <w:highlight w:val="yellow"/>
              </w:rPr>
            </w:pPr>
            <w:r>
              <w:rPr>
                <w:color w:val="000000"/>
                <w:sz w:val="24"/>
                <w:szCs w:val="24"/>
                <w:highlight w:val="yellow"/>
              </w:rPr>
            </w:r>
          </w:p>
        </w:tc>
      </w:tr>
    </w:tbl>
    <w:p>
      <w:pPr>
        <w:pStyle w:val="Normal"/>
        <w:ind w:firstLine="709"/>
        <w:rPr>
          <w:i/>
          <w:i/>
          <w:sz w:val="24"/>
          <w:szCs w:val="24"/>
          <w:highlight w:val="yellow"/>
        </w:rPr>
      </w:pPr>
      <w:r>
        <w:rPr>
          <w:i/>
          <w:sz w:val="24"/>
          <w:szCs w:val="24"/>
          <w:highlight w:val="yellow"/>
        </w:rPr>
      </w:r>
    </w:p>
    <w:p>
      <w:pPr>
        <w:pStyle w:val="Normal"/>
        <w:jc w:val="both"/>
        <w:rPr>
          <w:i/>
          <w:i/>
          <w:sz w:val="24"/>
          <w:szCs w:val="24"/>
        </w:rPr>
      </w:pPr>
      <w:r>
        <w:rPr>
          <w:i/>
          <w:sz w:val="24"/>
          <w:szCs w:val="24"/>
          <w:highlight w:val="lightGray"/>
        </w:rPr>
        <w:t>[В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ind w:firstLine="709"/>
        <w:jc w:val="both"/>
        <w:rPr>
          <w:i/>
          <w:i/>
          <w:sz w:val="24"/>
          <w:szCs w:val="24"/>
        </w:rPr>
      </w:pPr>
      <w:r>
        <w:rPr>
          <w:i/>
          <w:sz w:val="24"/>
          <w:szCs w:val="24"/>
        </w:rPr>
        <w:t xml:space="preserve"> </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Д.В. Бойко</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rPr>
          <w:b/>
          <w:bCs/>
          <w:sz w:val="24"/>
          <w:szCs w:val="24"/>
        </w:rPr>
      </w:pPr>
      <w:r>
        <w:rPr>
          <w:b/>
          <w:bCs/>
          <w:sz w:val="24"/>
          <w:szCs w:val="24"/>
        </w:rPr>
      </w:r>
    </w:p>
    <w:p>
      <w:pPr>
        <w:pStyle w:val="Normal"/>
        <w:widowControl/>
        <w:rPr>
          <w:b/>
          <w:bCs/>
          <w:sz w:val="24"/>
          <w:szCs w:val="24"/>
        </w:rPr>
      </w:pPr>
      <w:r>
        <w:rPr>
          <w:b/>
          <w:bCs/>
          <w:sz w:val="24"/>
          <w:szCs w:val="24"/>
        </w:rPr>
      </w:r>
      <w:r>
        <w:br w:type="page"/>
      </w:r>
    </w:p>
    <w:p>
      <w:pPr>
        <w:pStyle w:val="Normal"/>
        <w:suppressAutoHyphens w:val="true"/>
        <w:jc w:val="right"/>
        <w:rPr>
          <w:sz w:val="22"/>
          <w:szCs w:val="22"/>
        </w:rPr>
      </w:pPr>
      <w:r>
        <w:drawing>
          <wp:anchor behindDoc="1" distT="0" distB="0" distL="0" distR="0" simplePos="0" locked="0" layoutInCell="0" allowOverlap="1" relativeHeight="2">
            <wp:simplePos x="0" y="0"/>
            <wp:positionH relativeFrom="margin">
              <wp:posOffset>0</wp:posOffset>
            </wp:positionH>
            <wp:positionV relativeFrom="margin">
              <wp:posOffset>-635</wp:posOffset>
            </wp:positionV>
            <wp:extent cx="2131060" cy="4533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6"/>
                    <a:stretch>
                      <a:fillRect/>
                    </a:stretch>
                  </pic:blipFill>
                  <pic:spPr bwMode="auto">
                    <a:xfrm>
                      <a:off x="0" y="0"/>
                      <a:ext cx="2131060" cy="453390"/>
                    </a:xfrm>
                    <a:prstGeom prst="rect">
                      <a:avLst/>
                    </a:prstGeom>
                  </pic:spPr>
                </pic:pic>
              </a:graphicData>
            </a:graphic>
          </wp:anchor>
        </w:drawing>
      </w:r>
      <w:r>
        <w:rPr>
          <w:sz w:val="22"/>
          <w:szCs w:val="22"/>
        </w:rPr>
        <w:t>Приложение № 2</w:t>
      </w:r>
    </w:p>
    <w:p>
      <w:pPr>
        <w:pStyle w:val="Normal"/>
        <w:suppressAutoHyphens w:val="true"/>
        <w:jc w:val="right"/>
        <w:rPr>
          <w:sz w:val="22"/>
          <w:szCs w:val="22"/>
        </w:rPr>
      </w:pPr>
      <w:r>
        <w:rPr>
          <w:sz w:val="22"/>
          <w:szCs w:val="22"/>
        </w:rPr>
        <w:t>к Договору поставки</w:t>
      </w:r>
    </w:p>
    <w:p>
      <w:pPr>
        <w:pStyle w:val="Normal"/>
        <w:suppressAutoHyphens w:val="true"/>
        <w:jc w:val="right"/>
        <w:rPr>
          <w:sz w:val="22"/>
          <w:szCs w:val="22"/>
        </w:rPr>
      </w:pPr>
      <w:r>
        <w:rPr>
          <w:sz w:val="22"/>
          <w:szCs w:val="22"/>
        </w:rPr>
        <w:t>от «____» __________ 20 _ г. № ____</w:t>
      </w:r>
    </w:p>
    <w:p>
      <w:pPr>
        <w:pStyle w:val="Normal"/>
        <w:suppressAutoHyphens w:val="true"/>
        <w:ind w:firstLine="5812"/>
        <w:jc w:val="center"/>
        <w:rPr>
          <w:b/>
          <w:sz w:val="24"/>
          <w:szCs w:val="24"/>
        </w:rPr>
      </w:pPr>
      <w:r>
        <w:rPr>
          <w:b/>
          <w:sz w:val="24"/>
          <w:szCs w:val="24"/>
        </w:rPr>
      </w:r>
    </w:p>
    <w:p>
      <w:pPr>
        <w:pStyle w:val="Normal"/>
        <w:suppressAutoHyphens w:val="true"/>
        <w:ind w:firstLine="5812"/>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 xml:space="preserve">Заявка </w:t>
      </w:r>
    </w:p>
    <w:p>
      <w:pPr>
        <w:pStyle w:val="Normal"/>
        <w:tabs>
          <w:tab w:val="clear" w:pos="708"/>
          <w:tab w:val="left" w:pos="1843" w:leader="none"/>
        </w:tabs>
        <w:ind w:firstLine="709"/>
        <w:jc w:val="center"/>
        <w:rPr>
          <w:b/>
          <w:sz w:val="24"/>
          <w:szCs w:val="24"/>
        </w:rPr>
      </w:pPr>
      <w:r>
        <w:rPr>
          <w:b/>
          <w:sz w:val="24"/>
          <w:szCs w:val="24"/>
        </w:rPr>
        <w:t>на поставку Товара</w:t>
      </w:r>
    </w:p>
    <w:p>
      <w:pPr>
        <w:pStyle w:val="Normal"/>
        <w:tabs>
          <w:tab w:val="clear" w:pos="708"/>
          <w:tab w:val="left" w:pos="1843" w:leader="none"/>
          <w:tab w:val="left" w:pos="4395" w:leader="none"/>
        </w:tabs>
        <w:ind w:firstLine="709"/>
        <w:jc w:val="center"/>
        <w:rPr>
          <w:i/>
          <w:i/>
          <w:sz w:val="24"/>
          <w:szCs w:val="24"/>
        </w:rPr>
      </w:pPr>
      <w:r>
        <w:rPr>
          <w:i/>
          <w:sz w:val="24"/>
          <w:szCs w:val="24"/>
        </w:rPr>
        <w:t>(форма)</w:t>
      </w:r>
    </w:p>
    <w:p>
      <w:pPr>
        <w:pStyle w:val="Normal"/>
        <w:tabs>
          <w:tab w:val="clear" w:pos="708"/>
          <w:tab w:val="left" w:pos="2700" w:leader="none"/>
        </w:tabs>
        <w:ind w:firstLine="709"/>
        <w:jc w:val="center"/>
        <w:rPr>
          <w:b/>
          <w:sz w:val="24"/>
          <w:szCs w:val="24"/>
        </w:rPr>
      </w:pPr>
      <w:r>
        <w:rPr>
          <w:b/>
          <w:sz w:val="24"/>
          <w:szCs w:val="24"/>
        </w:rPr>
      </w:r>
    </w:p>
    <w:p>
      <w:pPr>
        <w:pStyle w:val="Normal"/>
        <w:tabs>
          <w:tab w:val="clear" w:pos="708"/>
          <w:tab w:val="left" w:pos="2700" w:leader="none"/>
        </w:tabs>
        <w:jc w:val="center"/>
        <w:rPr>
          <w:b/>
          <w:sz w:val="24"/>
          <w:szCs w:val="24"/>
        </w:rPr>
      </w:pPr>
      <w:r>
        <w:rPr>
          <w:b/>
          <w:sz w:val="24"/>
          <w:szCs w:val="24"/>
        </w:rPr>
        <w:t>Заявка №___</w:t>
      </w:r>
    </w:p>
    <w:p>
      <w:pPr>
        <w:pStyle w:val="Normal"/>
        <w:tabs>
          <w:tab w:val="clear" w:pos="708"/>
          <w:tab w:val="left" w:pos="2700" w:leader="none"/>
        </w:tabs>
        <w:jc w:val="center"/>
        <w:rPr>
          <w:b/>
          <w:sz w:val="24"/>
          <w:szCs w:val="24"/>
        </w:rPr>
      </w:pPr>
      <w:r>
        <w:rPr>
          <w:b/>
          <w:sz w:val="24"/>
          <w:szCs w:val="24"/>
        </w:rPr>
        <w:t xml:space="preserve">на поставку Товара </w:t>
      </w:r>
    </w:p>
    <w:p>
      <w:pPr>
        <w:pStyle w:val="Normal"/>
        <w:tabs>
          <w:tab w:val="clear" w:pos="708"/>
          <w:tab w:val="left" w:pos="2700" w:leader="none"/>
        </w:tabs>
        <w:jc w:val="center"/>
        <w:rPr>
          <w:b/>
          <w:sz w:val="24"/>
          <w:szCs w:val="24"/>
        </w:rPr>
      </w:pPr>
      <w:r>
        <w:rPr>
          <w:b/>
          <w:sz w:val="24"/>
          <w:szCs w:val="24"/>
        </w:rPr>
        <w:t xml:space="preserve">по договору поставки №______________ от «____» _____201_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61"/>
        <w:gridCol w:w="1038"/>
        <w:gridCol w:w="1185"/>
        <w:gridCol w:w="743"/>
        <w:gridCol w:w="1130"/>
        <w:gridCol w:w="1243"/>
        <w:gridCol w:w="1040"/>
        <w:gridCol w:w="1486"/>
        <w:gridCol w:w="890"/>
        <w:gridCol w:w="888"/>
      </w:tblGrid>
      <w:tr>
        <w:trPr>
          <w:trHeight w:val="543"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8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85"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85"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24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4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8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8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Д.В. Бойко</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jc w:val="right"/>
        <w:rPr>
          <w:sz w:val="22"/>
          <w:szCs w:val="22"/>
        </w:rPr>
      </w:pPr>
      <w:r>
        <w:rPr>
          <w:sz w:val="22"/>
          <w:szCs w:val="22"/>
        </w:rPr>
        <w:t>Приложение № 3</w:t>
      </w:r>
    </w:p>
    <w:p>
      <w:pPr>
        <w:pStyle w:val="Normal"/>
        <w:suppressAutoHyphens w:val="true"/>
        <w:jc w:val="right"/>
        <w:rPr>
          <w:sz w:val="22"/>
          <w:szCs w:val="22"/>
        </w:rPr>
      </w:pPr>
      <w:r>
        <w:rPr>
          <w:sz w:val="22"/>
          <w:szCs w:val="22"/>
        </w:rPr>
        <w:t>к Договору поставки</w:t>
      </w:r>
    </w:p>
    <w:p>
      <w:pPr>
        <w:pStyle w:val="Normal"/>
        <w:jc w:val="right"/>
        <w:rPr>
          <w:bCs/>
          <w:sz w:val="22"/>
          <w:szCs w:val="22"/>
        </w:rPr>
      </w:pPr>
      <w:r>
        <w:rPr>
          <w:sz w:val="22"/>
          <w:szCs w:val="22"/>
        </w:rPr>
        <w:t>от «____» __________ 20 _ г. № _____</w:t>
      </w:r>
    </w:p>
    <w:p>
      <w:pPr>
        <w:pStyle w:val="Normal"/>
        <w:widowControl/>
        <w:shd w:val="clear" w:color="auto" w:fill="FFFFFF"/>
        <w:tabs>
          <w:tab w:val="clear" w:pos="708"/>
          <w:tab w:val="left" w:pos="1418" w:leader="none"/>
        </w:tabs>
        <w:spacing w:before="0" w:after="0"/>
        <w:ind w:firstLine="709"/>
        <w:contextualSpacing/>
        <w:jc w:val="center"/>
        <w:rPr>
          <w:bCs/>
          <w:sz w:val="24"/>
          <w:szCs w:val="24"/>
        </w:rPr>
      </w:pPr>
      <w:r>
        <w:rPr>
          <w:bCs/>
          <w:sz w:val="24"/>
          <w:szCs w:val="24"/>
        </w:rPr>
      </w:r>
    </w:p>
    <w:p>
      <w:pPr>
        <w:pStyle w:val="Normal"/>
        <w:widowControl/>
        <w:suppressAutoHyphens w:val="true"/>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4055"/>
        <w:gridCol w:w="6149"/>
      </w:tblGrid>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405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t>АО «СК РусГидро»</w:t>
            </w:r>
          </w:p>
          <w:p>
            <w:pPr>
              <w:pStyle w:val="Normal"/>
              <w:widowControl w:val="false"/>
              <w:rPr>
                <w:sz w:val="24"/>
                <w:szCs w:val="24"/>
              </w:rPr>
            </w:pPr>
            <w:r>
              <w:rPr>
                <w:sz w:val="24"/>
                <w:szCs w:val="24"/>
              </w:rPr>
              <w:t>Генеральный директор</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 Д.В. Бойко</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widowControl/>
        <w:rPr>
          <w:sz w:val="24"/>
          <w:szCs w:val="24"/>
        </w:rPr>
      </w:pPr>
      <w:r>
        <w:rPr>
          <w:sz w:val="24"/>
          <w:szCs w:val="24"/>
        </w:rPr>
      </w:r>
    </w:p>
    <w:sectPr>
      <w:headerReference w:type="even" r:id="rId7"/>
      <w:headerReference w:type="default" r:id="rId8"/>
      <w:headerReference w:type="first" r:id="rId9"/>
      <w:footerReference w:type="even" r:id="rId10"/>
      <w:footerReference w:type="default" r:id="rId11"/>
      <w:footerReference w:type="first" r:id="rId12"/>
      <w:footnotePr>
        <w:numFmt w:val="decimal"/>
      </w:footnotePr>
      <w:type w:val="nextPage"/>
      <w:pgSz w:w="11906" w:h="16838"/>
      <w:pgMar w:left="1134" w:right="567" w:gutter="0" w:header="567"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57291398"/>
    </w:sdtPr>
    <w:sdtContent>
      <w:p>
        <w:pPr>
          <w:pStyle w:val="Footer"/>
          <w:jc w:val="center"/>
          <w:rPr/>
        </w:pPr>
        <w:r>
          <w:rPr/>
          <w:fldChar w:fldCharType="begin"/>
        </w:r>
        <w:r>
          <w:rPr/>
          <w:instrText xml:space="preserve"> PAGE </w:instrText>
        </w:r>
        <w:r>
          <w:rPr/>
          <w:fldChar w:fldCharType="separate"/>
        </w:r>
        <w:r>
          <w:rPr/>
          <w:t>19</w:t>
        </w:r>
        <w:r>
          <w:rPr/>
          <w:fldChar w:fldCharType="end"/>
        </w:r>
      </w:p>
    </w:sdtContent>
  </w:sdt>
  <w:p>
    <w:pPr>
      <w:pStyle w:val="Footer"/>
      <w:jc w:val="right"/>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3">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5">
    <w:p>
      <w:pPr>
        <w:pStyle w:val="FootnoteText"/>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color w:val="A6A6A6" w:themeColor="background1" w:themeShade="a6"/>
      </w:rPr>
    </w:pPr>
    <w:r>
      <w:rPr>
        <w:color w:val="A6A6A6" w:themeColor="background1" w:themeShade="a6"/>
      </w:rPr>
      <w:t>Договор № ___ от __.__.202_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UnresolvedMention">
    <w:name w:val="Unresolved Mention"/>
    <w:basedOn w:val="DefaultParagraphFont"/>
    <w:uiPriority w:val="99"/>
    <w:semiHidden/>
    <w:unhideWhenUsed/>
    <w:qFormat/>
    <w:rsid w:val="00231bfe"/>
    <w:rPr>
      <w:color w:val="605E5C"/>
      <w:shd w:fill="E1DFDD" w:val="clear"/>
    </w:rPr>
  </w:style>
  <w:style w:type="character" w:styleId="Style19">
    <w:name w:val="Символ концевой сноски"/>
    <w:qForma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link w:val="Style7"/>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6"/>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8"/>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3D33768-46CF-4563-9268-0A308D952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Application>AlterOffice/2026.2.0.0$Linux_X86_64 LibreOffice_project/bc4ef1adf80b36c7a6365f8ed6cbf29021361edd</Application>
  <AppVersion>15.0000</AppVersion>
  <Pages>19</Pages>
  <Words>6809</Words>
  <Characters>48708</Characters>
  <CharactersWithSpaces>55256</CharactersWithSpaces>
  <Paragraphs>347</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2020-04-17T12:25:00Z</dcterms:created>
  <dc:creator>tsypilev_ag</dc:creator>
  <dc:description/>
  <dc:language>ru-RU</dc:language>
  <cp:lastModifiedBy>radchenkoma@corp.gidroogk.com</cp:lastModifiedBy>
  <cp:lastPrinted>2018-05-22T09:46:00Z</cp:lastPrinted>
  <dcterms:modified xsi:type="dcterms:W3CDTF">2026-09-30T10:45:57Z</dcterms:modified>
  <cp:revision>81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