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726" w:type="dxa"/>
        <w:jc w:val="left"/>
        <w:tblInd w:w="-4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098"/>
        <w:gridCol w:w="5812"/>
        <w:gridCol w:w="617"/>
        <w:gridCol w:w="41"/>
        <w:gridCol w:w="38"/>
        <w:gridCol w:w="40"/>
        <w:gridCol w:w="21"/>
        <w:gridCol w:w="57"/>
      </w:tblGrid>
      <w:tr>
        <w:trPr/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Публичное акционерное общество "Федеральная гидрогенерирующая компания -  РусГидро" 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/>
            </w:pPr>
            <w:r>
              <w:rPr>
                <w:b/>
                <w:sz w:val="24"/>
                <w:szCs w:val="24"/>
              </w:rPr>
              <w:t>(ПАО «РусГидро»)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нахождения: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660049, Красноярский край, г. Красноярск, ул. Перенсона, д. 2а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адрес: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660049, Красноярский край, г. Красноярск, ул. Перенсона, д. 2а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ИНН/КПП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2460066195/246601001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регистрационный №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1042401810494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 октября 2007г. в ИФНС по Центральному р-ну г.Красноярска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государственной регистрации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филиала: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Филиал ПАО «РусГидро»- 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«Жигулевская ГЭС»  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филиала: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Самарская область, город Жигулевск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адрес:445350, Самарская область,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 Жигулевск, Московское шоссе,2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 филиала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/>
            </w:pPr>
            <w:r>
              <w:rPr>
                <w:sz w:val="24"/>
                <w:szCs w:val="24"/>
              </w:rPr>
              <w:t xml:space="preserve">2460066195 / 634502001 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Гос. регистрационный № филиала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1042401810494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государственной регистрации филиала 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МИФНС №15 по Самарской области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тел./факс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+7(84862)75359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+7(84862) 21587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2"/>
              </w:numPr>
              <w:snapToGrid w:val="false"/>
              <w:spacing w:lineRule="auto" w:line="276"/>
              <w:jc w:val="center"/>
              <w:rPr>
                <w:lang w:val="en-US"/>
              </w:rPr>
            </w:pPr>
            <w:r>
              <w:rPr>
                <w:i w:val="false"/>
                <w:sz w:val="24"/>
                <w:szCs w:val="24"/>
                <w:lang w:val="en-US"/>
              </w:rPr>
              <w:t xml:space="preserve">E – mail: </w:t>
            </w:r>
            <w:r>
              <w:rPr>
                <w:sz w:val="24"/>
                <w:szCs w:val="24"/>
                <w:lang w:val="en-US"/>
              </w:rPr>
              <w:t>zhiges@rushydro.ru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25" w:hRule="exact"/>
        </w:trPr>
        <w:tc>
          <w:tcPr>
            <w:tcW w:w="409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Банковские реквизиты филиала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ПОВОЛЖСКИЙ БАНК ПАО СБЕРБАНК   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/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76" w:hRule="exact"/>
        </w:trPr>
        <w:tc>
          <w:tcPr>
            <w:tcW w:w="409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2"/>
              </w:numPr>
              <w:snapToGrid w:val="false"/>
              <w:spacing w:lineRule="auto" w:line="276"/>
              <w:rPr/>
            </w:pPr>
            <w:r>
              <w:rPr>
                <w:i w:val="false"/>
                <w:sz w:val="24"/>
                <w:szCs w:val="24"/>
              </w:rPr>
              <w:t>К/счет: 30101810200000000607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93" w:hRule="exact"/>
        </w:trPr>
        <w:tc>
          <w:tcPr>
            <w:tcW w:w="409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sz w:val="24"/>
                <w:szCs w:val="24"/>
              </w:rPr>
              <w:t>Р/счет: 40702810054040002491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/>
            </w:pPr>
            <w:r>
              <w:rPr>
                <w:sz w:val="24"/>
                <w:szCs w:val="24"/>
              </w:rPr>
              <w:t>БИК: 043601607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09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Cs w:val="24"/>
              </w:rPr>
            </w:pPr>
            <w:r>
              <w:rPr>
                <w:sz w:val="24"/>
                <w:szCs w:val="24"/>
              </w:rPr>
              <w:t>Коды форм федерального государственного статистического наблюдения филиала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11"/>
              <w:widowControl w:val="false"/>
              <w:snapToGrid w:val="false"/>
              <w:spacing w:lineRule="auto" w:line="276"/>
              <w:jc w:val="both"/>
              <w:rPr>
                <w:szCs w:val="24"/>
              </w:rPr>
            </w:pPr>
            <w:r>
              <w:rPr>
                <w:szCs w:val="24"/>
              </w:rPr>
              <w:t>ОКПО: 00102551;  ОКВЭД: 40.10.12</w:t>
            </w:r>
          </w:p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ОКАТО: 36404000000  ОКТМО 36704000001  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sz w:val="24"/>
                <w:szCs w:val="24"/>
              </w:rPr>
              <w:t>ОКОГУ: 4210014    ОКПФ:30002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0527" w:type="dxa"/>
            <w:gridSpan w:val="3"/>
            <w:tcBorders/>
            <w:shd w:color="auto" w:fill="auto" w:val="clear"/>
          </w:tcPr>
          <w:p>
            <w:pPr>
              <w:pStyle w:val="Heading1"/>
              <w:widowControl w:val="false"/>
              <w:numPr>
                <w:ilvl w:val="0"/>
                <w:numId w:val="2"/>
              </w:numPr>
              <w:snapToGrid w:val="false"/>
              <w:spacing w:lineRule="auto" w:line="276"/>
              <w:rPr>
                <w:i w:val="false"/>
                <w:i w:val="false"/>
                <w:sz w:val="24"/>
                <w:szCs w:val="24"/>
              </w:rPr>
            </w:pPr>
            <w:r>
              <w:rPr>
                <w:i w:val="false"/>
                <w:sz w:val="24"/>
                <w:szCs w:val="24"/>
              </w:rPr>
            </w:r>
          </w:p>
        </w:tc>
        <w:tc>
          <w:tcPr>
            <w:tcW w:w="41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0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7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фили</w:t>
            </w:r>
            <w:r>
              <w:rPr>
                <w:sz w:val="24"/>
                <w:szCs w:val="24"/>
                <w:lang w:val="en-US"/>
              </w:rPr>
              <w:t>а</w:t>
            </w:r>
            <w:r>
              <w:rPr>
                <w:sz w:val="24"/>
                <w:szCs w:val="24"/>
              </w:rPr>
              <w:t>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2"/>
              <w:widowControl w:val="false"/>
              <w:numPr>
                <w:ilvl w:val="1"/>
                <w:numId w:val="2"/>
              </w:numPr>
              <w:snapToGrid w:val="false"/>
              <w:spacing w:lineRule="auto" w:line="276"/>
              <w:rPr>
                <w:i w:val="false"/>
                <w:i w:val="false"/>
                <w:sz w:val="24"/>
                <w:szCs w:val="24"/>
              </w:rPr>
            </w:pPr>
            <w:r>
              <w:rPr>
                <w:i w:val="false"/>
                <w:sz w:val="24"/>
                <w:szCs w:val="24"/>
              </w:rPr>
              <w:t xml:space="preserve">Директор </w:t>
            </w:r>
            <w:r>
              <w:rPr>
                <w:i w:val="false"/>
                <w:sz w:val="24"/>
                <w:szCs w:val="24"/>
                <w:lang w:val="en-US"/>
              </w:rPr>
              <w:t>Шепелев Вячеслав</w:t>
            </w:r>
            <w:bookmarkStart w:id="0" w:name="_GoBack"/>
            <w:bookmarkEnd w:id="0"/>
            <w:r>
              <w:rPr>
                <w:i w:val="false"/>
                <w:sz w:val="24"/>
                <w:szCs w:val="24"/>
              </w:rPr>
              <w:t xml:space="preserve"> Владимирович 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Heading2"/>
              <w:widowControl w:val="false"/>
              <w:numPr>
                <w:ilvl w:val="1"/>
                <w:numId w:val="2"/>
              </w:numPr>
              <w:snapToGrid w:val="false"/>
              <w:spacing w:lineRule="auto" w:line="276"/>
              <w:rPr>
                <w:i w:val="false"/>
                <w:i w:val="false"/>
              </w:rPr>
            </w:pPr>
            <w:r>
              <w:rPr>
                <w:i w:val="false"/>
                <w:sz w:val="24"/>
                <w:szCs w:val="24"/>
              </w:rPr>
              <w:t xml:space="preserve">Действует на основании доверенности </w:t>
            </w:r>
          </w:p>
        </w:tc>
        <w:tc>
          <w:tcPr>
            <w:tcW w:w="61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0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e066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ar-SA" w:bidi="ar-SA"/>
    </w:rPr>
  </w:style>
  <w:style w:type="paragraph" w:styleId="Heading1">
    <w:name w:val="Heading 1"/>
    <w:basedOn w:val="Normal"/>
    <w:next w:val="Normal"/>
    <w:link w:val="1"/>
    <w:qFormat/>
    <w:rsid w:val="001e0664"/>
    <w:pPr>
      <w:keepNext w:val="true"/>
      <w:numPr>
        <w:ilvl w:val="0"/>
        <w:numId w:val="2"/>
      </w:numPr>
      <w:outlineLvl w:val="0"/>
    </w:pPr>
    <w:rPr>
      <w:i/>
    </w:rPr>
  </w:style>
  <w:style w:type="paragraph" w:styleId="Heading2">
    <w:name w:val="Heading 2"/>
    <w:basedOn w:val="Normal"/>
    <w:next w:val="Normal"/>
    <w:link w:val="2"/>
    <w:qFormat/>
    <w:rsid w:val="001e0664"/>
    <w:pPr>
      <w:keepNext w:val="true"/>
      <w:numPr>
        <w:ilvl w:val="1"/>
        <w:numId w:val="2"/>
      </w:numPr>
      <w:outlineLvl w:val="1"/>
    </w:pPr>
    <w:rPr>
      <w:i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1e0664"/>
    <w:rPr>
      <w:rFonts w:ascii="Times New Roman" w:hAnsi="Times New Roman" w:eastAsia="Times New Roman" w:cs="Times New Roman"/>
      <w:i/>
      <w:sz w:val="20"/>
      <w:szCs w:val="20"/>
      <w:lang w:eastAsia="ar-SA"/>
    </w:rPr>
  </w:style>
  <w:style w:type="character" w:styleId="2" w:customStyle="1">
    <w:name w:val="Заголовок 2 Знак"/>
    <w:basedOn w:val="DefaultParagraphFont"/>
    <w:qFormat/>
    <w:rsid w:val="001e0664"/>
    <w:rPr>
      <w:rFonts w:ascii="Times New Roman" w:hAnsi="Times New Roman" w:eastAsia="Times New Roman" w:cs="Times New Roman"/>
      <w:i/>
      <w:szCs w:val="20"/>
      <w:lang w:eastAsia="ar-SA"/>
    </w:rPr>
  </w:style>
  <w:style w:type="character" w:styleId="Hyperlink">
    <w:name w:val="Hyperlink"/>
    <w:rsid w:val="001e0664"/>
    <w:rPr>
      <w:color w:val="000080"/>
      <w:u w:val="single"/>
    </w:rPr>
  </w:style>
  <w:style w:type="character" w:styleId="12">
    <w:name w:val="12 Знак"/>
    <w:qFormat/>
    <w:rPr>
      <w:sz w:val="28"/>
      <w:szCs w:val="28"/>
      <w:shd w:fill="FFFFFF" w:val="clear"/>
      <w:lang w:val="ru-RU"/>
    </w:rPr>
  </w:style>
  <w:style w:type="character" w:styleId="3">
    <w:name w:val="Стиль3 Знак"/>
    <w:qFormat/>
    <w:rPr>
      <w:bCs/>
      <w:kern w:val="2"/>
      <w:sz w:val="24"/>
      <w:szCs w:val="32"/>
    </w:rPr>
  </w:style>
  <w:style w:type="character" w:styleId="6">
    <w:name w:val="Стиль6 Знак"/>
    <w:qFormat/>
    <w:rPr>
      <w:sz w:val="24"/>
      <w:szCs w:val="24"/>
      <w:shd w:fill="FFFFFF" w:val="clear"/>
    </w:rPr>
  </w:style>
  <w:style w:type="character" w:styleId="21">
    <w:name w:val="Стиль2 Знак"/>
    <w:qFormat/>
    <w:rPr>
      <w:bCs/>
      <w:kern w:val="2"/>
      <w:sz w:val="24"/>
      <w:szCs w:val="32"/>
    </w:rPr>
  </w:style>
  <w:style w:type="character" w:styleId="H1">
    <w:name w:val="##h1 Знак"/>
    <w:qFormat/>
    <w:rPr>
      <w:rFonts w:eastAsia="SimSun"/>
      <w:b/>
      <w:bCs/>
      <w:caps/>
      <w:sz w:val="28"/>
      <w:lang w:eastAsia="zh-CN"/>
    </w:rPr>
  </w:style>
  <w:style w:type="character" w:styleId="Style7">
    <w:name w:val="Нижний колонтитул Знак"/>
    <w:qFormat/>
    <w:rPr>
      <w:sz w:val="28"/>
    </w:rPr>
  </w:style>
  <w:style w:type="character" w:styleId="Style8">
    <w:name w:val="Верхний колонтитул Знак"/>
    <w:qFormat/>
    <w:rPr>
      <w:sz w:val="28"/>
    </w:rPr>
  </w:style>
  <w:style w:type="character" w:styleId="Style9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0">
    <w:name w:val="Текст сноски Знак"/>
    <w:qFormat/>
    <w:rPr>
      <w:lang w:val="ru-RU" w:bidi="ar-SA"/>
    </w:rPr>
  </w:style>
  <w:style w:type="character" w:styleId="Style11">
    <w:name w:val="Основной шрифт абзаца"/>
    <w:qFormat/>
    <w:rPr/>
  </w:style>
  <w:style w:type="character" w:styleId="WW8Num18z0">
    <w:name w:val="WW8Num18z0"/>
    <w:qFormat/>
    <w:rPr/>
  </w:style>
  <w:style w:type="character" w:styleId="WW8Num17z0">
    <w:name w:val="WW8Num17z0"/>
    <w:qFormat/>
    <w:rPr/>
  </w:style>
  <w:style w:type="character" w:styleId="WW8Num16z0">
    <w:name w:val="WW8Num16z0"/>
    <w:qFormat/>
    <w:rPr/>
  </w:style>
  <w:style w:type="character" w:styleId="WW8Num15z0">
    <w:name w:val="WW8Num15z0"/>
    <w:qFormat/>
    <w:rPr/>
  </w:style>
  <w:style w:type="character" w:styleId="WW8Num14z0">
    <w:name w:val="WW8Num14z0"/>
    <w:qFormat/>
    <w:rPr/>
  </w:style>
  <w:style w:type="character" w:styleId="WW8Num13z0">
    <w:name w:val="WW8Num13z0"/>
    <w:qFormat/>
    <w:rPr>
      <w:rFonts w:ascii="Courier New" w:hAnsi="Courier New" w:cs="Courier New"/>
    </w:rPr>
  </w:style>
  <w:style w:type="character" w:styleId="WW8Num12z0">
    <w:name w:val="WW8Num12z0"/>
    <w:qFormat/>
    <w:rPr/>
  </w:style>
  <w:style w:type="character" w:styleId="WW8Num11z0">
    <w:name w:val="WW8Num11z0"/>
    <w:qFormat/>
    <w:rPr/>
  </w:style>
  <w:style w:type="character" w:styleId="WW8Num10z0">
    <w:name w:val="WW8Num10z0"/>
    <w:qFormat/>
    <w:rPr/>
  </w:style>
  <w:style w:type="character" w:styleId="WW8Num8z0">
    <w:name w:val="WW8Num8z0"/>
    <w:qFormat/>
    <w:rPr>
      <w:rFonts w:cs="Times New Roman"/>
    </w:rPr>
  </w:style>
  <w:style w:type="character" w:styleId="WW8Num7z0">
    <w:name w:val="WW8Num7z0"/>
    <w:qFormat/>
    <w:rPr/>
  </w:style>
  <w:style w:type="character" w:styleId="WW8Num6z1">
    <w:name w:val="WW8Num6z1"/>
    <w:qFormat/>
    <w:rPr>
      <w:b/>
    </w:rPr>
  </w:style>
  <w:style w:type="character" w:styleId="WW8Num6z0">
    <w:name w:val="WW8Num6z0"/>
    <w:qFormat/>
    <w:rPr/>
  </w:style>
  <w:style w:type="character" w:styleId="WW8Num5z0">
    <w:name w:val="WW8Num5z0"/>
    <w:qFormat/>
    <w:rPr/>
  </w:style>
  <w:style w:type="character" w:styleId="WW8Num3z1">
    <w:name w:val="WW8Num3z1"/>
    <w:qFormat/>
    <w:rPr>
      <w:b/>
    </w:rPr>
  </w:style>
  <w:style w:type="character" w:styleId="WW8Num1z0">
    <w:name w:val="WW8Num1z0"/>
    <w:qFormat/>
    <w:rPr>
      <w:rFonts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/>
  </w:style>
  <w:style w:type="character" w:styleId="WW8Num2z1">
    <w:name w:val="WW8Num2z1"/>
    <w:qFormat/>
    <w:rPr>
      <w:b/>
    </w:rPr>
  </w:style>
  <w:style w:type="character" w:styleId="WW8Num2z0">
    <w:name w:val="WW8Num2z0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211" w:customStyle="1">
    <w:name w:val="Основной текст 21"/>
    <w:basedOn w:val="Normal"/>
    <w:qFormat/>
    <w:rsid w:val="001e0664"/>
    <w:pPr/>
    <w:rPr>
      <w:sz w:val="24"/>
    </w:rPr>
  </w:style>
  <w:style w:type="paragraph" w:styleId="121">
    <w:name w:val="12"/>
    <w:qFormat/>
    <w:pPr>
      <w:widowControl/>
      <w:bidi w:val="0"/>
      <w:spacing w:lineRule="exact" w:line="276" w:before="0" w:after="0"/>
      <w:ind w:hanging="540" w:left="540"/>
      <w:jc w:val="left"/>
    </w:pPr>
    <w:rPr>
      <w:rFonts w:ascii="Times New Roman" w:hAnsi="Times New Roman" w:cs="Times New Roman" w:eastAsia="Calibri" w:eastAsiaTheme="minorHAnsi"/>
      <w:b w:val="false"/>
      <w:bCs w:val="false"/>
      <w:i w:val="false"/>
      <w:iCs w:val="false"/>
      <w:color w:val="auto"/>
      <w:kern w:val="0"/>
      <w:sz w:val="28"/>
      <w:szCs w:val="28"/>
      <w:lang w:val="ru-RU" w:eastAsia="en-US" w:bidi="ar-SA"/>
    </w:rPr>
  </w:style>
  <w:style w:type="paragraph" w:styleId="31">
    <w:name w:val="Стиль3"/>
    <w:qFormat/>
    <w:pPr>
      <w:widowControl/>
      <w:bidi w:val="0"/>
      <w:spacing w:lineRule="exact" w:line="276" w:before="0" w:after="0"/>
      <w:ind w:hanging="709" w:left="709"/>
      <w:jc w:val="left"/>
    </w:pPr>
    <w:rPr>
      <w:rFonts w:ascii="Calibri" w:hAnsi="Calibri" w:eastAsia="Calibri" w:cs="" w:asciiTheme="minorHAnsi" w:cstheme="minorBidi" w:eastAsiaTheme="minorHAnsi" w:hAnsiTheme="minorHAnsi"/>
      <w:bCs/>
      <w:color w:val="auto"/>
      <w:kern w:val="0"/>
      <w:sz w:val="22"/>
      <w:szCs w:val="32"/>
      <w:lang w:val="ru-RU" w:eastAsia="en-US" w:bidi="ar-SA"/>
    </w:rPr>
  </w:style>
  <w:style w:type="paragraph" w:styleId="61">
    <w:name w:val="Стиль6"/>
    <w:basedOn w:val="Heading2"/>
    <w:qFormat/>
    <w:pPr>
      <w:shd w:fill="FFFFFF"/>
      <w:tabs>
        <w:tab w:val="clear" w:pos="708"/>
        <w:tab w:val="left" w:pos="1134" w:leader="none"/>
      </w:tabs>
      <w:spacing w:lineRule="exact" w:line="276" w:before="0" w:after="0"/>
      <w:ind w:hanging="425" w:left="1134"/>
    </w:pPr>
    <w:rPr>
      <w:rFonts w:ascii="Times New Roman" w:hAnsi="Times New Roman" w:cs="Times New Roman"/>
      <w:b w:val="false"/>
      <w:bCs w:val="false"/>
      <w:i w:val="false"/>
      <w:iCs w:val="false"/>
    </w:rPr>
  </w:style>
  <w:style w:type="paragraph" w:styleId="22">
    <w:name w:val="Стиль2"/>
    <w:basedOn w:val="Normal"/>
    <w:qFormat/>
    <w:pPr>
      <w:spacing w:lineRule="exact" w:line="276" w:before="120" w:after="120"/>
      <w:ind w:hanging="709" w:left="709"/>
    </w:pPr>
    <w:rPr>
      <w:bCs/>
      <w:szCs w:val="32"/>
    </w:rPr>
  </w:style>
  <w:style w:type="paragraph" w:styleId="H11">
    <w:name w:val="##h1"/>
    <w:basedOn w:val="Heading2"/>
    <w:qFormat/>
    <w:pPr>
      <w:keepNext w:val="true"/>
      <w:spacing w:lineRule="exact" w:line="240" w:before="360" w:after="120"/>
      <w:ind w:hanging="360" w:left="360" w:right="266"/>
      <w:jc w:val="left"/>
    </w:pPr>
    <w:rPr>
      <w:rFonts w:ascii="Times New Roman" w:hAnsi="Times New Roman" w:eastAsia="SimSun" w:cs="Times New Roman"/>
      <w:b/>
      <w:bCs/>
      <w:i w:val="false"/>
      <w:iCs w:val="false"/>
      <w:caps/>
      <w:szCs w:val="20"/>
    </w:rPr>
  </w:style>
  <w:style w:type="paragraph" w:styleId="Style14">
    <w:name w:val="Текст выноски"/>
    <w:basedOn w:val="Normal"/>
    <w:qFormat/>
    <w:pPr>
      <w:spacing w:lineRule="exact" w:line="240"/>
      <w:ind w:firstLine="567"/>
    </w:pPr>
    <w:rPr>
      <w:rFonts w:ascii="Tahoma" w:hAnsi="Tahoma" w:cs="Tahoma"/>
      <w:sz w:val="16"/>
      <w:szCs w:val="16"/>
    </w:rPr>
  </w:style>
  <w:style w:type="paragraph" w:styleId="Style15">
    <w:name w:val="Знак Знак Знак Знак Знак Знак Знак Знак Знак"/>
    <w:basedOn w:val="Normal"/>
    <w:qFormat/>
    <w:pPr>
      <w:spacing w:lineRule="exact" w:line="240" w:before="0" w:after="160"/>
      <w:ind w:hanging="0"/>
    </w:pPr>
    <w:rPr>
      <w:rFonts w:ascii="Verdana" w:hAnsi="Verdana" w:cs="Verdana"/>
      <w:sz w:val="22"/>
      <w:lang w:val="en-US"/>
    </w:rPr>
  </w:style>
  <w:style w:type="paragraph" w:styleId="1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zh-CN" w:bidi="ar-SA"/>
    </w:rPr>
  </w:style>
  <w:style w:type="paragraph" w:styleId="Style16">
    <w:name w:val="Абзац списка"/>
    <w:basedOn w:val="Normal"/>
    <w:qFormat/>
    <w:pPr>
      <w:ind w:left="708"/>
    </w:pPr>
    <w:rPr/>
  </w:style>
  <w:style w:type="paragraph" w:styleId="ConsNonformat">
    <w:name w:val="Con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2"/>
      <w:sz w:val="20"/>
      <w:szCs w:val="20"/>
      <w:lang w:val="ru-RU" w:eastAsia="zh-CN" w:bidi="ar-SA"/>
    </w:rPr>
  </w:style>
  <w:style w:type="paragraph" w:styleId="13">
    <w:name w:val="Знак Знак Знак Знак Знак Знак Знак Знак Знак1"/>
    <w:basedOn w:val="Normal"/>
    <w:qFormat/>
    <w:pPr>
      <w:spacing w:lineRule="exact" w:line="240" w:before="0" w:after="160"/>
      <w:ind w:hanging="0"/>
    </w:pPr>
    <w:rPr>
      <w:rFonts w:ascii="Verdana" w:hAnsi="Verdana" w:cs="Verdana"/>
      <w:sz w:val="22"/>
      <w:lang w:val="en-US"/>
    </w:rPr>
  </w:style>
  <w:style w:type="paragraph" w:styleId="Caption1">
    <w:name w:val="Caption1"/>
    <w:basedOn w:val="Normal"/>
    <w:qFormat/>
    <w:pPr>
      <w:spacing w:before="120" w:after="120"/>
      <w:ind w:firstLine="567"/>
    </w:pPr>
    <w:rPr>
      <w:i/>
      <w:iCs/>
    </w:rPr>
  </w:style>
  <w:style w:type="paragraph" w:styleId="Caption2">
    <w:name w:val="Caption2"/>
    <w:basedOn w:val="Normal"/>
    <w:qFormat/>
    <w:pPr>
      <w:spacing w:before="120" w:after="120"/>
      <w:ind w:firstLine="567"/>
    </w:pPr>
    <w:rPr>
      <w:rFonts w:cs="Arial Unicode MS"/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Application>AlterOffice/2026.2.0.0$Linux_X86_64 LibreOffice_project/bc4ef1adf80b36c7a6365f8ed6cbf29021361edd</Application>
  <AppVersion>15.0000</AppVersion>
  <Pages>1</Pages>
  <Words>151</Words>
  <Characters>1209</Characters>
  <CharactersWithSpaces>1336</CharactersWithSpaces>
  <Paragraphs>46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Телегина Татьяна Юрьевна</dc:creator>
  <dc:description/>
  <dc:language>ru-RU</dc:language>
  <cp:lastModifiedBy>brusnikinann@corp.gidroogk.com</cp:lastModifiedBy>
  <dcterms:modified xsi:type="dcterms:W3CDTF">2026-10-20T10:35:50Z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