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6CB" w:rsidRDefault="00B766CB">
      <w:pPr>
        <w:jc w:val="right"/>
      </w:pPr>
    </w:p>
    <w:p w:rsidR="00B766CB" w:rsidRDefault="00213BFD">
      <w:pPr>
        <w:spacing w:line="360" w:lineRule="auto"/>
        <w:ind w:firstLine="567"/>
        <w:rPr>
          <w:sz w:val="28"/>
          <w:szCs w:val="28"/>
        </w:rPr>
      </w:pPr>
      <w:r w:rsidRPr="00BD7410">
        <w:rPr>
          <w:sz w:val="28"/>
          <w:szCs w:val="28"/>
        </w:rPr>
        <w:t>Информируем Вас о том, что ПАО «Ростелеком» проводит анализ рынка на</w:t>
      </w:r>
      <w:r w:rsidR="009F3553">
        <w:t xml:space="preserve"> </w:t>
      </w:r>
      <w:r w:rsidR="001E1642" w:rsidRPr="001E1642">
        <w:rPr>
          <w:sz w:val="28"/>
          <w:szCs w:val="28"/>
        </w:rPr>
        <w:t xml:space="preserve">Предоставление неисключительных прав на программное обеспечение, поставка оборудования информационной безопасности, выполнение работ по настройке средств информационной безопасности для выполнения первого этапа работ по созданию локальной системы оповещения населения комплекса гидротехнических сооружений инженерной защиты г. Абакана, комплекса гидротехнических сооружений инженерной защиты г. Абакана (район Нижняя </w:t>
      </w:r>
      <w:proofErr w:type="spellStart"/>
      <w:r w:rsidR="001E1642" w:rsidRPr="001E1642">
        <w:rPr>
          <w:sz w:val="28"/>
          <w:szCs w:val="28"/>
        </w:rPr>
        <w:t>Согра</w:t>
      </w:r>
      <w:proofErr w:type="spellEnd"/>
      <w:r w:rsidR="001E1642" w:rsidRPr="001E1642">
        <w:rPr>
          <w:sz w:val="28"/>
          <w:szCs w:val="28"/>
        </w:rPr>
        <w:t xml:space="preserve">),  комплекса гидротехнических сооружений инженерной защиты </w:t>
      </w:r>
      <w:proofErr w:type="spellStart"/>
      <w:r w:rsidR="001E1642" w:rsidRPr="001E1642">
        <w:rPr>
          <w:sz w:val="28"/>
          <w:szCs w:val="28"/>
        </w:rPr>
        <w:t>рп</w:t>
      </w:r>
      <w:proofErr w:type="spellEnd"/>
      <w:r w:rsidR="001E1642" w:rsidRPr="001E1642">
        <w:rPr>
          <w:sz w:val="28"/>
          <w:szCs w:val="28"/>
        </w:rPr>
        <w:t>. Усть-Абакан</w:t>
      </w:r>
      <w:r w:rsidR="00437C5D" w:rsidRPr="00437C5D">
        <w:rPr>
          <w:sz w:val="28"/>
          <w:szCs w:val="28"/>
        </w:rPr>
        <w:t xml:space="preserve"> согласно прилагаемому техническому заданию</w:t>
      </w:r>
      <w:r w:rsidRPr="00213BFD">
        <w:rPr>
          <w:sz w:val="28"/>
          <w:szCs w:val="28"/>
        </w:rPr>
        <w:t>, с целью формирования начальной максимальной цены расходного договора.</w:t>
      </w:r>
    </w:p>
    <w:p w:rsidR="00213BFD" w:rsidRDefault="00213BFD">
      <w:pPr>
        <w:spacing w:line="360" w:lineRule="auto"/>
        <w:ind w:firstLine="567"/>
        <w:rPr>
          <w:sz w:val="28"/>
          <w:szCs w:val="28"/>
        </w:rPr>
      </w:pPr>
      <w:r w:rsidRPr="00213BFD">
        <w:rPr>
          <w:sz w:val="28"/>
          <w:szCs w:val="28"/>
        </w:rPr>
        <w:t xml:space="preserve">Просим вас предоставить технико-коммерческое предложение для запланированной закупки на </w:t>
      </w:r>
      <w:r w:rsidR="001E1642" w:rsidRPr="001E1642">
        <w:rPr>
          <w:sz w:val="28"/>
          <w:szCs w:val="28"/>
        </w:rPr>
        <w:t xml:space="preserve">Предоставление неисключительных прав на программное обеспечение, поставка оборудования информационной безопасности, выполнение работ по настройке средств информационной безопасности для выполнения первого этапа работ по созданию локальной системы оповещения населения комплекса гидротехнических сооружений инженерной защиты г. Абакана, комплекса гидротехнических сооружений инженерной защиты г. Абакана (район Нижняя </w:t>
      </w:r>
      <w:proofErr w:type="spellStart"/>
      <w:r w:rsidR="001E1642" w:rsidRPr="001E1642">
        <w:rPr>
          <w:sz w:val="28"/>
          <w:szCs w:val="28"/>
        </w:rPr>
        <w:t>Согра</w:t>
      </w:r>
      <w:proofErr w:type="spellEnd"/>
      <w:r w:rsidR="001E1642" w:rsidRPr="001E1642">
        <w:rPr>
          <w:sz w:val="28"/>
          <w:szCs w:val="28"/>
        </w:rPr>
        <w:t xml:space="preserve">),  комплекса гидротехнических сооружений инженерной защиты </w:t>
      </w:r>
      <w:proofErr w:type="spellStart"/>
      <w:r w:rsidR="001E1642" w:rsidRPr="001E1642">
        <w:rPr>
          <w:sz w:val="28"/>
          <w:szCs w:val="28"/>
        </w:rPr>
        <w:t>рп</w:t>
      </w:r>
      <w:proofErr w:type="spellEnd"/>
      <w:r w:rsidR="001E1642" w:rsidRPr="001E1642">
        <w:rPr>
          <w:sz w:val="28"/>
          <w:szCs w:val="28"/>
        </w:rPr>
        <w:t>. Усть-Абакан</w:t>
      </w:r>
      <w:r w:rsidR="00276BBB">
        <w:rPr>
          <w:sz w:val="28"/>
          <w:szCs w:val="28"/>
        </w:rPr>
        <w:t>.</w:t>
      </w:r>
    </w:p>
    <w:p w:rsidR="00B766CB" w:rsidRDefault="009F3553">
      <w:pPr>
        <w:jc w:val="right"/>
      </w:pPr>
      <w:r>
        <w:t xml:space="preserve">Таблица 1. Общие условия </w:t>
      </w:r>
    </w:p>
    <w:p w:rsidR="00B766CB" w:rsidRDefault="00B766CB">
      <w:pPr>
        <w:jc w:val="right"/>
      </w:pPr>
    </w:p>
    <w:tbl>
      <w:tblPr>
        <w:tblStyle w:val="af2"/>
        <w:tblpPr w:leftFromText="180" w:rightFromText="180" w:vertAnchor="text" w:horzAnchor="margin" w:tblpY="-78"/>
        <w:tblW w:w="0" w:type="auto"/>
        <w:tblLayout w:type="fixed"/>
        <w:tblLook w:val="04A0" w:firstRow="1" w:lastRow="0" w:firstColumn="1" w:lastColumn="0" w:noHBand="0" w:noVBand="1"/>
      </w:tblPr>
      <w:tblGrid>
        <w:gridCol w:w="9068"/>
        <w:gridCol w:w="3650"/>
        <w:gridCol w:w="2161"/>
      </w:tblGrid>
      <w:tr w:rsidR="00B766CB">
        <w:trPr>
          <w:trHeight w:val="876"/>
        </w:trPr>
        <w:tc>
          <w:tcPr>
            <w:tcW w:w="9068" w:type="dxa"/>
          </w:tcPr>
          <w:p w:rsidR="00B766CB" w:rsidRDefault="009F3553">
            <w:pPr>
              <w:ind w:firstLine="0"/>
              <w:rPr>
                <w:i/>
              </w:rPr>
            </w:pPr>
            <w:r>
              <w:rPr>
                <w:b/>
                <w:sz w:val="22"/>
              </w:rPr>
              <w:t>Требования к потенциальным  участникам</w:t>
            </w:r>
          </w:p>
        </w:tc>
        <w:tc>
          <w:tcPr>
            <w:tcW w:w="3650" w:type="dxa"/>
          </w:tcPr>
          <w:p w:rsidR="00B766CB" w:rsidRDefault="009F3553">
            <w:pPr>
              <w:ind w:firstLine="0"/>
              <w:rPr>
                <w:i/>
              </w:rPr>
            </w:pPr>
            <w:r>
              <w:rPr>
                <w:b/>
                <w:sz w:val="22"/>
              </w:rPr>
              <w:t>Сроки проведения закупки в соответствии с Планом закупок</w:t>
            </w:r>
          </w:p>
        </w:tc>
        <w:tc>
          <w:tcPr>
            <w:tcW w:w="2161" w:type="dxa"/>
          </w:tcPr>
          <w:p w:rsidR="00B766CB" w:rsidRDefault="009F3553">
            <w:pPr>
              <w:ind w:firstLine="0"/>
              <w:rPr>
                <w:i/>
              </w:rPr>
            </w:pPr>
            <w:r>
              <w:rPr>
                <w:b/>
                <w:sz w:val="22"/>
              </w:rPr>
              <w:t>Сроки предоставления информации, до</w:t>
            </w:r>
          </w:p>
        </w:tc>
      </w:tr>
      <w:tr w:rsidR="00B766CB">
        <w:tc>
          <w:tcPr>
            <w:tcW w:w="9068" w:type="dxa"/>
          </w:tcPr>
          <w:p w:rsidR="00B766CB" w:rsidRDefault="002E5B15">
            <w:pPr>
              <w:ind w:firstLine="0"/>
              <w:rPr>
                <w:i/>
              </w:rPr>
            </w:pPr>
            <w:r>
              <w:rPr>
                <w:i/>
              </w:rPr>
              <w:t>Соответствие требования</w:t>
            </w:r>
            <w:r w:rsidR="009F3553">
              <w:rPr>
                <w:i/>
              </w:rPr>
              <w:t>м</w:t>
            </w:r>
            <w:r>
              <w:rPr>
                <w:i/>
              </w:rPr>
              <w:t>,</w:t>
            </w:r>
            <w:r w:rsidR="009F3553">
              <w:rPr>
                <w:i/>
              </w:rPr>
              <w:t xml:space="preserve"> установленным законодательством РФ к лицам осуществляющим поставку в соответствии с предметом закупки</w:t>
            </w:r>
          </w:p>
        </w:tc>
        <w:tc>
          <w:tcPr>
            <w:tcW w:w="3650" w:type="dxa"/>
          </w:tcPr>
          <w:p w:rsidR="00B766CB" w:rsidRDefault="009F3553">
            <w:pPr>
              <w:ind w:firstLine="0"/>
              <w:rPr>
                <w:i/>
              </w:rPr>
            </w:pPr>
            <w:r>
              <w:rPr>
                <w:i/>
              </w:rPr>
              <w:t>-</w:t>
            </w:r>
          </w:p>
        </w:tc>
        <w:tc>
          <w:tcPr>
            <w:tcW w:w="2161" w:type="dxa"/>
          </w:tcPr>
          <w:p w:rsidR="00B766CB" w:rsidRDefault="001E1642" w:rsidP="00BA1C39">
            <w:pPr>
              <w:ind w:firstLine="0"/>
              <w:rPr>
                <w:i/>
              </w:rPr>
            </w:pPr>
            <w:r>
              <w:rPr>
                <w:rFonts w:eastAsia="Calibri"/>
                <w:i/>
                <w:szCs w:val="22"/>
                <w:lang w:eastAsia="en-US"/>
              </w:rPr>
              <w:t>23.10.2026 14:00 МСК</w:t>
            </w:r>
          </w:p>
        </w:tc>
      </w:tr>
    </w:tbl>
    <w:p w:rsidR="00B766CB" w:rsidRDefault="00B766CB">
      <w:pPr>
        <w:jc w:val="right"/>
      </w:pPr>
    </w:p>
    <w:p w:rsidR="00B766CB" w:rsidRDefault="009F3553">
      <w:pPr>
        <w:jc w:val="right"/>
      </w:pPr>
      <w:r>
        <w:t>Таблица 2. Закупаемые товары, работы, услуги</w:t>
      </w:r>
    </w:p>
    <w:p w:rsidR="00B766CB" w:rsidRDefault="00B766CB">
      <w:pPr>
        <w:jc w:val="right"/>
      </w:pPr>
    </w:p>
    <w:tbl>
      <w:tblPr>
        <w:tblStyle w:val="af2"/>
        <w:tblW w:w="14754" w:type="dxa"/>
        <w:tblInd w:w="108" w:type="dxa"/>
        <w:tblLayout w:type="fixed"/>
        <w:tblLook w:val="04A0" w:firstRow="1" w:lastRow="0" w:firstColumn="1" w:lastColumn="0" w:noHBand="0" w:noVBand="1"/>
      </w:tblPr>
      <w:tblGrid>
        <w:gridCol w:w="534"/>
        <w:gridCol w:w="1905"/>
        <w:gridCol w:w="2207"/>
        <w:gridCol w:w="3321"/>
        <w:gridCol w:w="1804"/>
        <w:gridCol w:w="1411"/>
        <w:gridCol w:w="1837"/>
        <w:gridCol w:w="1735"/>
      </w:tblGrid>
      <w:tr w:rsidR="00B766CB" w:rsidTr="00437C5D">
        <w:tc>
          <w:tcPr>
            <w:tcW w:w="534" w:type="dxa"/>
          </w:tcPr>
          <w:p w:rsidR="00B766CB" w:rsidRDefault="009F3553">
            <w:pPr>
              <w:ind w:firstLine="0"/>
              <w:jc w:val="center"/>
              <w:rPr>
                <w:b/>
                <w:sz w:val="22"/>
              </w:rPr>
            </w:pPr>
            <w:r>
              <w:rPr>
                <w:b/>
                <w:sz w:val="22"/>
              </w:rPr>
              <w:t>№ п/п</w:t>
            </w:r>
          </w:p>
        </w:tc>
        <w:tc>
          <w:tcPr>
            <w:tcW w:w="1905" w:type="dxa"/>
          </w:tcPr>
          <w:p w:rsidR="00B766CB" w:rsidRDefault="009F3553">
            <w:pPr>
              <w:ind w:firstLine="0"/>
              <w:jc w:val="center"/>
              <w:rPr>
                <w:b/>
                <w:sz w:val="22"/>
              </w:rPr>
            </w:pPr>
            <w:r>
              <w:rPr>
                <w:b/>
                <w:sz w:val="22"/>
              </w:rPr>
              <w:t>Наименование товара,</w:t>
            </w:r>
          </w:p>
          <w:p w:rsidR="00B766CB" w:rsidRDefault="009F3553">
            <w:pPr>
              <w:ind w:firstLine="0"/>
              <w:jc w:val="center"/>
              <w:rPr>
                <w:b/>
                <w:sz w:val="22"/>
              </w:rPr>
            </w:pPr>
            <w:r>
              <w:rPr>
                <w:b/>
                <w:sz w:val="22"/>
              </w:rPr>
              <w:lastRenderedPageBreak/>
              <w:t>работы, услуги</w:t>
            </w:r>
          </w:p>
        </w:tc>
        <w:tc>
          <w:tcPr>
            <w:tcW w:w="2207" w:type="dxa"/>
          </w:tcPr>
          <w:p w:rsidR="00B766CB" w:rsidRDefault="009F3553">
            <w:pPr>
              <w:ind w:firstLine="0"/>
              <w:jc w:val="center"/>
              <w:rPr>
                <w:b/>
                <w:sz w:val="22"/>
              </w:rPr>
            </w:pPr>
            <w:r>
              <w:rPr>
                <w:b/>
                <w:sz w:val="22"/>
              </w:rPr>
              <w:lastRenderedPageBreak/>
              <w:t>Назначение товара,</w:t>
            </w:r>
          </w:p>
          <w:p w:rsidR="00B766CB" w:rsidRDefault="009F3553">
            <w:pPr>
              <w:ind w:firstLine="0"/>
              <w:jc w:val="center"/>
              <w:rPr>
                <w:b/>
                <w:sz w:val="22"/>
              </w:rPr>
            </w:pPr>
            <w:r>
              <w:rPr>
                <w:b/>
                <w:sz w:val="22"/>
              </w:rPr>
              <w:t>работы, услуги</w:t>
            </w:r>
          </w:p>
        </w:tc>
        <w:tc>
          <w:tcPr>
            <w:tcW w:w="3321" w:type="dxa"/>
          </w:tcPr>
          <w:p w:rsidR="00B766CB" w:rsidRDefault="009F3553">
            <w:pPr>
              <w:ind w:firstLine="0"/>
              <w:jc w:val="center"/>
              <w:rPr>
                <w:b/>
                <w:sz w:val="22"/>
              </w:rPr>
            </w:pPr>
            <w:r>
              <w:rPr>
                <w:b/>
                <w:sz w:val="22"/>
              </w:rPr>
              <w:t xml:space="preserve">Основные условия поставки товаров (выполнения работ, </w:t>
            </w:r>
            <w:r>
              <w:rPr>
                <w:b/>
                <w:sz w:val="22"/>
              </w:rPr>
              <w:lastRenderedPageBreak/>
              <w:t>оказания услуг), включая сроки и требования к порядку поставки товаров (выполнению работ, оказанию услуг), порядок оплаты, требования к гарантийному сроку товара (работы, услуги) и (или) объему предоставления гарантий качества</w:t>
            </w:r>
          </w:p>
        </w:tc>
        <w:tc>
          <w:tcPr>
            <w:tcW w:w="1804" w:type="dxa"/>
          </w:tcPr>
          <w:p w:rsidR="00B766CB" w:rsidRDefault="009F3553">
            <w:pPr>
              <w:ind w:firstLine="0"/>
              <w:jc w:val="center"/>
              <w:rPr>
                <w:b/>
                <w:sz w:val="22"/>
              </w:rPr>
            </w:pPr>
            <w:r>
              <w:rPr>
                <w:b/>
                <w:sz w:val="22"/>
              </w:rPr>
              <w:lastRenderedPageBreak/>
              <w:t xml:space="preserve">Технические и иные </w:t>
            </w:r>
            <w:r>
              <w:rPr>
                <w:b/>
                <w:sz w:val="22"/>
              </w:rPr>
              <w:lastRenderedPageBreak/>
              <w:t>характеристики товара, особенности предоставляемых услуг, проводимых работ</w:t>
            </w:r>
          </w:p>
        </w:tc>
        <w:tc>
          <w:tcPr>
            <w:tcW w:w="1411" w:type="dxa"/>
          </w:tcPr>
          <w:p w:rsidR="00B766CB" w:rsidRDefault="009F3553">
            <w:pPr>
              <w:ind w:firstLine="0"/>
              <w:jc w:val="center"/>
              <w:rPr>
                <w:b/>
                <w:sz w:val="22"/>
              </w:rPr>
            </w:pPr>
            <w:r>
              <w:rPr>
                <w:b/>
                <w:sz w:val="22"/>
              </w:rPr>
              <w:lastRenderedPageBreak/>
              <w:t xml:space="preserve">Количество товара, </w:t>
            </w:r>
            <w:r>
              <w:rPr>
                <w:b/>
                <w:sz w:val="22"/>
              </w:rPr>
              <w:lastRenderedPageBreak/>
              <w:t>объем работ, услуг</w:t>
            </w:r>
          </w:p>
        </w:tc>
        <w:tc>
          <w:tcPr>
            <w:tcW w:w="1837" w:type="dxa"/>
          </w:tcPr>
          <w:p w:rsidR="00B766CB" w:rsidRDefault="009F3553">
            <w:pPr>
              <w:ind w:firstLine="0"/>
              <w:jc w:val="center"/>
              <w:rPr>
                <w:b/>
                <w:sz w:val="22"/>
              </w:rPr>
            </w:pPr>
            <w:r>
              <w:rPr>
                <w:b/>
                <w:sz w:val="22"/>
              </w:rPr>
              <w:lastRenderedPageBreak/>
              <w:t xml:space="preserve">Наименование страны </w:t>
            </w:r>
            <w:r>
              <w:rPr>
                <w:b/>
                <w:sz w:val="22"/>
              </w:rPr>
              <w:lastRenderedPageBreak/>
              <w:t xml:space="preserve">происхождения поставляемых товаров/ПО </w:t>
            </w:r>
            <w:r>
              <w:rPr>
                <w:i/>
                <w:color w:val="FF0000"/>
                <w:sz w:val="22"/>
              </w:rPr>
              <w:t>(если предметом закупки является поставка товара/ПО)</w:t>
            </w:r>
          </w:p>
          <w:p w:rsidR="00B766CB" w:rsidRDefault="00B766CB">
            <w:pPr>
              <w:jc w:val="center"/>
              <w:rPr>
                <w:b/>
                <w:sz w:val="22"/>
              </w:rPr>
            </w:pPr>
          </w:p>
          <w:p w:rsidR="00B766CB" w:rsidRDefault="00B766CB">
            <w:pPr>
              <w:ind w:firstLine="0"/>
              <w:jc w:val="center"/>
              <w:rPr>
                <w:b/>
                <w:sz w:val="22"/>
              </w:rPr>
            </w:pPr>
          </w:p>
        </w:tc>
        <w:tc>
          <w:tcPr>
            <w:tcW w:w="1735" w:type="dxa"/>
          </w:tcPr>
          <w:p w:rsidR="00B766CB" w:rsidRDefault="009F3553">
            <w:pPr>
              <w:ind w:firstLine="0"/>
              <w:jc w:val="center"/>
              <w:rPr>
                <w:b/>
                <w:sz w:val="22"/>
              </w:rPr>
            </w:pPr>
            <w:r>
              <w:rPr>
                <w:b/>
                <w:sz w:val="22"/>
              </w:rPr>
              <w:lastRenderedPageBreak/>
              <w:t xml:space="preserve">Номер реестровой </w:t>
            </w:r>
            <w:r>
              <w:rPr>
                <w:b/>
                <w:sz w:val="22"/>
              </w:rPr>
              <w:lastRenderedPageBreak/>
              <w:t>записи поставляемого</w:t>
            </w:r>
          </w:p>
          <w:p w:rsidR="00B766CB" w:rsidRDefault="009F3553">
            <w:pPr>
              <w:ind w:firstLine="0"/>
              <w:jc w:val="center"/>
              <w:rPr>
                <w:b/>
                <w:sz w:val="22"/>
              </w:rPr>
            </w:pPr>
            <w:r>
              <w:rPr>
                <w:b/>
                <w:sz w:val="22"/>
              </w:rPr>
              <w:t>товара/ПО</w:t>
            </w:r>
            <w:r>
              <w:rPr>
                <w:rStyle w:val="a7"/>
                <w:b/>
                <w:sz w:val="22"/>
              </w:rPr>
              <w:footnoteReference w:id="1"/>
            </w:r>
            <w:r>
              <w:rPr>
                <w:b/>
                <w:sz w:val="22"/>
              </w:rPr>
              <w:t xml:space="preserve"> </w:t>
            </w:r>
            <w:r>
              <w:rPr>
                <w:i/>
                <w:color w:val="FF0000"/>
                <w:sz w:val="22"/>
              </w:rPr>
              <w:t>(если предметом закупки является поставка товара/ПО)</w:t>
            </w:r>
          </w:p>
          <w:p w:rsidR="00B766CB" w:rsidRDefault="00B766CB">
            <w:pPr>
              <w:ind w:firstLine="0"/>
              <w:jc w:val="center"/>
              <w:rPr>
                <w:b/>
                <w:sz w:val="22"/>
              </w:rPr>
            </w:pPr>
          </w:p>
        </w:tc>
      </w:tr>
      <w:tr w:rsidR="001E1642" w:rsidTr="00437C5D">
        <w:tc>
          <w:tcPr>
            <w:tcW w:w="534" w:type="dxa"/>
          </w:tcPr>
          <w:p w:rsidR="001E1642" w:rsidRDefault="001E1642" w:rsidP="001E1642">
            <w:pPr>
              <w:pStyle w:val="a3"/>
              <w:numPr>
                <w:ilvl w:val="0"/>
                <w:numId w:val="1"/>
              </w:numPr>
              <w:ind w:left="34" w:firstLine="0"/>
              <w:rPr>
                <w:sz w:val="22"/>
              </w:rPr>
            </w:pPr>
          </w:p>
        </w:tc>
        <w:tc>
          <w:tcPr>
            <w:tcW w:w="1905" w:type="dxa"/>
          </w:tcPr>
          <w:p w:rsidR="001E1642" w:rsidRDefault="001E1642" w:rsidP="001E1642">
            <w:pPr>
              <w:ind w:firstLine="0"/>
              <w:rPr>
                <w:sz w:val="24"/>
                <w:szCs w:val="24"/>
              </w:rPr>
            </w:pPr>
            <w:r>
              <w:rPr>
                <w:sz w:val="24"/>
                <w:szCs w:val="24"/>
              </w:rPr>
              <w:t xml:space="preserve">Предоставление неисключительных прав на программное обеспечение, поставка оборудования информационной безопасности, выполнение работ по настройке средств информационной безопасности для выполнения первого этапа работ по созданию локальной системы оповещения </w:t>
            </w:r>
            <w:r>
              <w:rPr>
                <w:sz w:val="24"/>
                <w:szCs w:val="24"/>
              </w:rPr>
              <w:lastRenderedPageBreak/>
              <w:t xml:space="preserve">населения комплекса гидротехнических сооружений инженерной защиты г. Абакана, комплекса гидротехнических сооружений инженерной защиты г. Абакана (район Нижняя </w:t>
            </w:r>
            <w:proofErr w:type="spellStart"/>
            <w:r>
              <w:rPr>
                <w:sz w:val="24"/>
                <w:szCs w:val="24"/>
              </w:rPr>
              <w:t>Согра</w:t>
            </w:r>
            <w:proofErr w:type="spellEnd"/>
            <w:proofErr w:type="gramStart"/>
            <w:r>
              <w:rPr>
                <w:sz w:val="24"/>
                <w:szCs w:val="24"/>
              </w:rPr>
              <w:t>),  комплекса</w:t>
            </w:r>
            <w:proofErr w:type="gramEnd"/>
            <w:r>
              <w:rPr>
                <w:sz w:val="24"/>
                <w:szCs w:val="24"/>
              </w:rPr>
              <w:t xml:space="preserve"> гидротехнических сооружений инженерной защиты </w:t>
            </w:r>
            <w:proofErr w:type="spellStart"/>
            <w:r>
              <w:rPr>
                <w:sz w:val="24"/>
                <w:szCs w:val="24"/>
              </w:rPr>
              <w:t>рп</w:t>
            </w:r>
            <w:proofErr w:type="spellEnd"/>
            <w:r>
              <w:rPr>
                <w:sz w:val="24"/>
                <w:szCs w:val="24"/>
              </w:rPr>
              <w:t>. Усть-Абакан</w:t>
            </w:r>
          </w:p>
        </w:tc>
        <w:tc>
          <w:tcPr>
            <w:tcW w:w="2207" w:type="dxa"/>
          </w:tcPr>
          <w:p w:rsidR="001E1642" w:rsidRDefault="001E1642" w:rsidP="001E1642">
            <w:pPr>
              <w:ind w:firstLine="0"/>
              <w:rPr>
                <w:sz w:val="24"/>
                <w:szCs w:val="24"/>
              </w:rPr>
            </w:pPr>
            <w:r>
              <w:rPr>
                <w:rFonts w:eastAsia="Calibri"/>
                <w:sz w:val="24"/>
                <w:szCs w:val="24"/>
                <w:lang w:eastAsia="en-US"/>
              </w:rPr>
              <w:lastRenderedPageBreak/>
              <w:t xml:space="preserve">Обозначить в ТКП стоимость предоставления неисключительных прав на программное обеспечение, поставка оборудования информационной безопасности, выполнение работ по настройке средств информационной безопасности для выполнения первого этапа работ по созданию локальной системы оповещения населения </w:t>
            </w:r>
            <w:r>
              <w:rPr>
                <w:rFonts w:eastAsia="Calibri"/>
                <w:sz w:val="24"/>
                <w:szCs w:val="24"/>
                <w:lang w:eastAsia="en-US"/>
              </w:rPr>
              <w:lastRenderedPageBreak/>
              <w:t xml:space="preserve">комплекса гидротехнических сооружений инженерной защиты г. Абакана, комплекса гидротехнических сооружений инженерной защиты г. Абакана (район Нижняя </w:t>
            </w:r>
            <w:proofErr w:type="spellStart"/>
            <w:r>
              <w:rPr>
                <w:rFonts w:eastAsia="Calibri"/>
                <w:sz w:val="24"/>
                <w:szCs w:val="24"/>
                <w:lang w:eastAsia="en-US"/>
              </w:rPr>
              <w:t>Согра</w:t>
            </w:r>
            <w:proofErr w:type="spellEnd"/>
            <w:r>
              <w:rPr>
                <w:rFonts w:eastAsia="Calibri"/>
                <w:sz w:val="24"/>
                <w:szCs w:val="24"/>
                <w:lang w:eastAsia="en-US"/>
              </w:rPr>
              <w:t xml:space="preserve">),  комплекса гидротехнических сооружений инженерной защиты </w:t>
            </w:r>
            <w:proofErr w:type="spellStart"/>
            <w:r>
              <w:rPr>
                <w:rFonts w:eastAsia="Calibri"/>
                <w:sz w:val="24"/>
                <w:szCs w:val="24"/>
                <w:lang w:eastAsia="en-US"/>
              </w:rPr>
              <w:t>рп</w:t>
            </w:r>
            <w:proofErr w:type="spellEnd"/>
            <w:r>
              <w:rPr>
                <w:rFonts w:eastAsia="Calibri"/>
                <w:sz w:val="24"/>
                <w:szCs w:val="24"/>
                <w:lang w:eastAsia="en-US"/>
              </w:rPr>
              <w:t>. Усть-Абакан</w:t>
            </w:r>
            <w:r>
              <w:rPr>
                <w:sz w:val="24"/>
                <w:szCs w:val="24"/>
              </w:rPr>
              <w:t>, согласно прилагаемому техническому заданию.</w:t>
            </w:r>
          </w:p>
        </w:tc>
        <w:tc>
          <w:tcPr>
            <w:tcW w:w="3321" w:type="dxa"/>
          </w:tcPr>
          <w:p w:rsidR="001E1642" w:rsidRDefault="001E1642" w:rsidP="001E1642">
            <w:pPr>
              <w:ind w:firstLine="0"/>
              <w:rPr>
                <w:sz w:val="24"/>
                <w:szCs w:val="24"/>
              </w:rPr>
            </w:pPr>
            <w:r>
              <w:rPr>
                <w:rFonts w:eastAsia="Calibri"/>
                <w:sz w:val="24"/>
                <w:szCs w:val="24"/>
                <w:lang w:eastAsia="en-US"/>
              </w:rPr>
              <w:lastRenderedPageBreak/>
              <w:t>Оплата осуществляется Заказчиком в следующем порядке:</w:t>
            </w:r>
          </w:p>
          <w:p w:rsidR="001E1642" w:rsidRDefault="001E1642" w:rsidP="001E1642">
            <w:pPr>
              <w:ind w:firstLine="0"/>
              <w:rPr>
                <w:rFonts w:eastAsia="Calibri"/>
                <w:b/>
                <w:bCs/>
                <w:sz w:val="24"/>
                <w:szCs w:val="24"/>
              </w:rPr>
            </w:pPr>
            <w:r>
              <w:rPr>
                <w:rFonts w:eastAsia="Calibri"/>
                <w:b/>
                <w:bCs/>
                <w:sz w:val="24"/>
                <w:szCs w:val="24"/>
                <w:lang w:eastAsia="en-US"/>
              </w:rPr>
              <w:t>За поставленный Товар:</w:t>
            </w:r>
          </w:p>
          <w:p w:rsidR="001E1642" w:rsidRDefault="001E1642" w:rsidP="001E1642">
            <w:pPr>
              <w:ind w:firstLine="0"/>
              <w:rPr>
                <w:sz w:val="24"/>
                <w:szCs w:val="24"/>
              </w:rPr>
            </w:pPr>
            <w:r>
              <w:rPr>
                <w:rFonts w:eastAsia="Calibri"/>
                <w:sz w:val="24"/>
                <w:szCs w:val="24"/>
                <w:lang w:eastAsia="en-US"/>
              </w:rPr>
              <w:t xml:space="preserve">Расчет в течение 45 </w:t>
            </w:r>
            <w:proofErr w:type="spellStart"/>
            <w:r>
              <w:rPr>
                <w:rFonts w:eastAsia="Calibri"/>
                <w:sz w:val="24"/>
                <w:szCs w:val="24"/>
                <w:lang w:eastAsia="en-US"/>
              </w:rPr>
              <w:t>к.д</w:t>
            </w:r>
            <w:proofErr w:type="spellEnd"/>
            <w:r>
              <w:rPr>
                <w:rFonts w:eastAsia="Calibri"/>
                <w:sz w:val="24"/>
                <w:szCs w:val="24"/>
                <w:lang w:eastAsia="en-US"/>
              </w:rPr>
              <w:t xml:space="preserve">. путем безналичного перечисления денежных средств на расчетный счет Поставщика с момента подписания сторонами Товарной накладной. В случае, если договор будет заключен с субъектом малого (среднего) предпринимательства: с момента подписания Расчет в течение 7 </w:t>
            </w:r>
            <w:proofErr w:type="spellStart"/>
            <w:r>
              <w:rPr>
                <w:rFonts w:eastAsia="Calibri"/>
                <w:sz w:val="24"/>
                <w:szCs w:val="24"/>
                <w:lang w:eastAsia="en-US"/>
              </w:rPr>
              <w:t>р.д</w:t>
            </w:r>
            <w:proofErr w:type="spellEnd"/>
            <w:r>
              <w:rPr>
                <w:rFonts w:eastAsia="Calibri"/>
                <w:sz w:val="24"/>
                <w:szCs w:val="24"/>
                <w:lang w:eastAsia="en-US"/>
              </w:rPr>
              <w:t>. дней путем безналичного перечисления денежных средств на расчетный счет Поставщика с момента подписания сторонами Товарной накладной.</w:t>
            </w:r>
          </w:p>
          <w:p w:rsidR="001E1642" w:rsidRDefault="001E1642" w:rsidP="001E1642">
            <w:pPr>
              <w:ind w:firstLine="0"/>
              <w:rPr>
                <w:rFonts w:eastAsia="Calibri"/>
                <w:b/>
                <w:bCs/>
                <w:sz w:val="24"/>
                <w:szCs w:val="24"/>
              </w:rPr>
            </w:pPr>
            <w:r>
              <w:rPr>
                <w:rFonts w:eastAsia="Calibri"/>
                <w:b/>
                <w:bCs/>
                <w:sz w:val="24"/>
                <w:szCs w:val="24"/>
                <w:lang w:eastAsia="en-US"/>
              </w:rPr>
              <w:lastRenderedPageBreak/>
              <w:t>За предоставление неисключительных прав на программное обеспечение:</w:t>
            </w:r>
          </w:p>
          <w:p w:rsidR="001E1642" w:rsidRDefault="001E1642" w:rsidP="001E1642">
            <w:pPr>
              <w:ind w:firstLine="0"/>
              <w:rPr>
                <w:sz w:val="24"/>
                <w:szCs w:val="24"/>
              </w:rPr>
            </w:pPr>
            <w:r>
              <w:t xml:space="preserve">Расчет в течение 30 </w:t>
            </w:r>
            <w:proofErr w:type="spellStart"/>
            <w:r>
              <w:t>к.д</w:t>
            </w:r>
            <w:proofErr w:type="spellEnd"/>
            <w:r>
              <w:t xml:space="preserve">. путем безналичного перечисления денежных средств на расчетный счет Поставщика с момента подписания сторонами Акта приема-передачи лицензии. В случае, если договор будет заключен с субъектом малого (среднего) предпринимательства: с момента подписания Расчет в течение 7 </w:t>
            </w:r>
            <w:proofErr w:type="spellStart"/>
            <w:r>
              <w:t>р.д</w:t>
            </w:r>
            <w:proofErr w:type="spellEnd"/>
            <w:r>
              <w:t>. дней путем безналичного перечисления денежных средств на расчетный счет Поставщика с момента подписания сторонами Акта приема-передачи лицензии.</w:t>
            </w:r>
          </w:p>
          <w:p w:rsidR="001E1642" w:rsidRDefault="001E1642" w:rsidP="001E1642">
            <w:pPr>
              <w:ind w:firstLine="0"/>
              <w:rPr>
                <w:b/>
                <w:bCs/>
                <w:sz w:val="24"/>
                <w:szCs w:val="24"/>
              </w:rPr>
            </w:pPr>
            <w:r>
              <w:rPr>
                <w:b/>
                <w:bCs/>
                <w:sz w:val="24"/>
                <w:szCs w:val="24"/>
              </w:rPr>
              <w:t>За выполненные работы:</w:t>
            </w:r>
          </w:p>
          <w:p w:rsidR="001E1642" w:rsidRDefault="001E1642" w:rsidP="001E1642">
            <w:pPr>
              <w:ind w:firstLine="0"/>
              <w:rPr>
                <w:sz w:val="24"/>
                <w:szCs w:val="24"/>
              </w:rPr>
            </w:pPr>
            <w:r>
              <w:t xml:space="preserve">Расчет в течение 30 </w:t>
            </w:r>
            <w:proofErr w:type="spellStart"/>
            <w:r>
              <w:t>к.д</w:t>
            </w:r>
            <w:proofErr w:type="spellEnd"/>
            <w:r>
              <w:t xml:space="preserve">. путем безналичного перечисления денежных средств на расчетный счет Поставщика с момента подписания сторонами Акта сдачи-приемки выполненных работ. В случае, если договор будет заключен с субъектом </w:t>
            </w:r>
            <w:r>
              <w:lastRenderedPageBreak/>
              <w:t xml:space="preserve">малого (среднего) предпринимательства: с момента подписания Расчет в течение 7 </w:t>
            </w:r>
            <w:proofErr w:type="spellStart"/>
            <w:r>
              <w:t>р.д</w:t>
            </w:r>
            <w:proofErr w:type="spellEnd"/>
            <w:r>
              <w:t>. дней путем безналичного перечисления денежных средств на расчетный счет Поставщика с момента подписания сторонами Акта сдачи-приемки выполненных работ.</w:t>
            </w:r>
          </w:p>
          <w:p w:rsidR="001E1642" w:rsidRDefault="001E1642" w:rsidP="001E1642">
            <w:pPr>
              <w:ind w:firstLine="0"/>
              <w:rPr>
                <w:sz w:val="24"/>
                <w:szCs w:val="24"/>
              </w:rPr>
            </w:pPr>
            <w:r>
              <w:rPr>
                <w:rFonts w:eastAsia="Calibri"/>
                <w:sz w:val="24"/>
                <w:szCs w:val="24"/>
                <w:lang w:eastAsia="en-US"/>
              </w:rPr>
              <w:t>Поставщиком не предоставляется обеспечение исполнения Договора (банковская гарантия или денежное обеспечение)</w:t>
            </w:r>
          </w:p>
          <w:p w:rsidR="001E1642" w:rsidRDefault="001E1642" w:rsidP="001E1642">
            <w:pPr>
              <w:ind w:firstLine="0"/>
              <w:rPr>
                <w:sz w:val="24"/>
                <w:szCs w:val="24"/>
              </w:rPr>
            </w:pPr>
            <w:r>
              <w:rPr>
                <w:rFonts w:eastAsia="Calibri"/>
                <w:b/>
                <w:sz w:val="24"/>
                <w:szCs w:val="24"/>
                <w:lang w:eastAsia="en-US"/>
              </w:rPr>
              <w:t xml:space="preserve">Место поставки: </w:t>
            </w:r>
            <w:r>
              <w:rPr>
                <w:rFonts w:eastAsia="Calibri"/>
                <w:sz w:val="24"/>
                <w:szCs w:val="24"/>
                <w:lang w:eastAsia="en-US"/>
              </w:rPr>
              <w:t>Республика Хакасия, в соответствии с ТЗ.</w:t>
            </w:r>
          </w:p>
          <w:p w:rsidR="001E1642" w:rsidRDefault="001E1642" w:rsidP="001E1642">
            <w:pPr>
              <w:ind w:firstLine="0"/>
              <w:textAlignment w:val="baseline"/>
              <w:rPr>
                <w:b/>
                <w:sz w:val="24"/>
                <w:szCs w:val="24"/>
                <w:lang w:eastAsia="ja-JP"/>
              </w:rPr>
            </w:pPr>
            <w:r>
              <w:rPr>
                <w:b/>
                <w:sz w:val="24"/>
                <w:szCs w:val="24"/>
                <w:lang w:eastAsia="ja-JP"/>
              </w:rPr>
              <w:t xml:space="preserve">Срок поставки </w:t>
            </w:r>
            <w:r>
              <w:rPr>
                <w:sz w:val="24"/>
                <w:szCs w:val="24"/>
                <w:lang w:eastAsia="ja-JP"/>
              </w:rPr>
              <w:t>сертификатов технической поддержки, передачи неисключительных прав на программное обеспечение: с даты заключения Договора по 01.12.2026</w:t>
            </w:r>
          </w:p>
        </w:tc>
        <w:tc>
          <w:tcPr>
            <w:tcW w:w="1804" w:type="dxa"/>
          </w:tcPr>
          <w:p w:rsidR="001E1642" w:rsidRDefault="001E1642" w:rsidP="001E1642">
            <w:pPr>
              <w:ind w:firstLine="0"/>
              <w:rPr>
                <w:sz w:val="24"/>
              </w:rPr>
            </w:pPr>
            <w:r>
              <w:rPr>
                <w:sz w:val="24"/>
              </w:rPr>
              <w:lastRenderedPageBreak/>
              <w:t>В соответствии с Техническим заданием</w:t>
            </w:r>
          </w:p>
        </w:tc>
        <w:tc>
          <w:tcPr>
            <w:tcW w:w="1411" w:type="dxa"/>
          </w:tcPr>
          <w:p w:rsidR="001E1642" w:rsidRDefault="001E1642" w:rsidP="001E1642">
            <w:pPr>
              <w:ind w:firstLine="0"/>
              <w:jc w:val="left"/>
              <w:rPr>
                <w:sz w:val="24"/>
              </w:rPr>
            </w:pPr>
            <w:r>
              <w:rPr>
                <w:sz w:val="24"/>
              </w:rPr>
              <w:t>Указано в шаблоне ТКП</w:t>
            </w:r>
          </w:p>
        </w:tc>
        <w:tc>
          <w:tcPr>
            <w:tcW w:w="1837" w:type="dxa"/>
          </w:tcPr>
          <w:p w:rsidR="001E1642" w:rsidRDefault="001E1642" w:rsidP="001E1642">
            <w:pPr>
              <w:ind w:firstLine="0"/>
            </w:pPr>
            <w:r>
              <w:rPr>
                <w:sz w:val="24"/>
              </w:rPr>
              <w:t>Указано в шаблоне ТКП</w:t>
            </w:r>
          </w:p>
        </w:tc>
        <w:tc>
          <w:tcPr>
            <w:tcW w:w="1735" w:type="dxa"/>
          </w:tcPr>
          <w:p w:rsidR="001E1642" w:rsidRDefault="001E1642" w:rsidP="001E1642">
            <w:pPr>
              <w:ind w:firstLine="0"/>
            </w:pPr>
            <w:r>
              <w:rPr>
                <w:sz w:val="24"/>
              </w:rPr>
              <w:t>Указано в шаблоне ТКП</w:t>
            </w:r>
          </w:p>
        </w:tc>
      </w:tr>
    </w:tbl>
    <w:p w:rsidR="00213BFD" w:rsidRDefault="00213BFD" w:rsidP="00213BFD">
      <w:pPr>
        <w:rPr>
          <w:i/>
        </w:rPr>
      </w:pPr>
    </w:p>
    <w:p w:rsidR="00213BFD" w:rsidRDefault="00213BFD" w:rsidP="00213BFD">
      <w:pPr>
        <w:rPr>
          <w:i/>
        </w:rPr>
      </w:pPr>
      <w:r>
        <w:rPr>
          <w:i/>
        </w:rPr>
        <w:t xml:space="preserve">Приложение (формы документов, которые должны заполнить потенциальные участники): </w:t>
      </w:r>
    </w:p>
    <w:p w:rsidR="00213BFD" w:rsidRDefault="00213BFD" w:rsidP="00213BFD">
      <w:pPr>
        <w:numPr>
          <w:ilvl w:val="0"/>
          <w:numId w:val="4"/>
        </w:numPr>
        <w:suppressAutoHyphens/>
        <w:contextualSpacing/>
        <w:rPr>
          <w:i/>
        </w:rPr>
      </w:pPr>
      <w:r>
        <w:rPr>
          <w:i/>
        </w:rPr>
        <w:t>анкета участника;</w:t>
      </w:r>
    </w:p>
    <w:p w:rsidR="00213BFD" w:rsidRDefault="00213BFD" w:rsidP="00213BFD">
      <w:pPr>
        <w:ind w:left="1069" w:firstLine="0"/>
        <w:rPr>
          <w:i/>
        </w:rPr>
      </w:pPr>
      <w:r>
        <w:t>Приложено отдельным файлом «Приложение №1 АНКЕТА»</w:t>
      </w:r>
    </w:p>
    <w:p w:rsidR="00213BFD" w:rsidRDefault="00213BFD" w:rsidP="00213BFD">
      <w:pPr>
        <w:ind w:left="1069" w:firstLine="0"/>
        <w:rPr>
          <w:i/>
        </w:rPr>
      </w:pPr>
    </w:p>
    <w:p w:rsidR="00213BFD" w:rsidRDefault="00213BFD" w:rsidP="00213BFD">
      <w:pPr>
        <w:numPr>
          <w:ilvl w:val="0"/>
          <w:numId w:val="4"/>
        </w:numPr>
        <w:suppressAutoHyphens/>
        <w:contextualSpacing/>
        <w:rPr>
          <w:i/>
        </w:rPr>
      </w:pPr>
      <w:r>
        <w:rPr>
          <w:i/>
        </w:rPr>
        <w:t>технико-коммерческое предложение;</w:t>
      </w:r>
    </w:p>
    <w:p w:rsidR="00213BFD" w:rsidRDefault="00213BFD" w:rsidP="00213BFD">
      <w:pPr>
        <w:ind w:left="1069" w:firstLine="0"/>
        <w:rPr>
          <w:i/>
        </w:rPr>
      </w:pPr>
      <w:r>
        <w:t>Приложено отдельным файлом «Приложение № 2 ТКП»</w:t>
      </w:r>
    </w:p>
    <w:p w:rsidR="00213BFD" w:rsidRDefault="00213BFD" w:rsidP="00213BFD">
      <w:pPr>
        <w:ind w:left="1069" w:firstLine="0"/>
        <w:rPr>
          <w:i/>
        </w:rPr>
      </w:pPr>
    </w:p>
    <w:p w:rsidR="00213BFD" w:rsidRDefault="00213BFD" w:rsidP="00213BFD">
      <w:pPr>
        <w:numPr>
          <w:ilvl w:val="0"/>
          <w:numId w:val="4"/>
        </w:numPr>
        <w:suppressAutoHyphens/>
        <w:contextualSpacing/>
        <w:rPr>
          <w:i/>
        </w:rPr>
      </w:pPr>
      <w:r>
        <w:rPr>
          <w:i/>
        </w:rPr>
        <w:t>иные документы и условия (при необходимости)</w:t>
      </w:r>
    </w:p>
    <w:p w:rsidR="00213BFD" w:rsidRDefault="00213BFD" w:rsidP="00213BFD">
      <w:pPr>
        <w:spacing w:line="360" w:lineRule="auto"/>
        <w:ind w:firstLine="567"/>
        <w:jc w:val="left"/>
      </w:pPr>
    </w:p>
    <w:p w:rsidR="00213BFD" w:rsidRDefault="00213BFD" w:rsidP="00213BFD">
      <w:pPr>
        <w:rPr>
          <w:sz w:val="22"/>
        </w:rPr>
      </w:pPr>
      <w:r>
        <w:lastRenderedPageBreak/>
        <w:t xml:space="preserve">В случае вашей заинтересованности просим направить предложения </w:t>
      </w:r>
      <w:r>
        <w:rPr>
          <w:b/>
        </w:rPr>
        <w:t xml:space="preserve">до </w:t>
      </w:r>
      <w:r w:rsidR="001E1642">
        <w:rPr>
          <w:b/>
        </w:rPr>
        <w:t>14</w:t>
      </w:r>
      <w:r>
        <w:rPr>
          <w:b/>
        </w:rPr>
        <w:t xml:space="preserve">-00 </w:t>
      </w:r>
      <w:r w:rsidR="00BA1C39" w:rsidRPr="00BA1C39">
        <w:rPr>
          <w:b/>
        </w:rPr>
        <w:t>2</w:t>
      </w:r>
      <w:r w:rsidR="001E1642">
        <w:rPr>
          <w:b/>
        </w:rPr>
        <w:t>3</w:t>
      </w:r>
      <w:r>
        <w:rPr>
          <w:b/>
        </w:rPr>
        <w:t xml:space="preserve"> </w:t>
      </w:r>
      <w:r w:rsidR="001E1642">
        <w:rPr>
          <w:b/>
        </w:rPr>
        <w:t>октября</w:t>
      </w:r>
      <w:r>
        <w:rPr>
          <w:b/>
        </w:rPr>
        <w:t xml:space="preserve"> 2026 года </w:t>
      </w:r>
      <w:r>
        <w:t xml:space="preserve">по электронной почте </w:t>
      </w:r>
      <w:hyperlink r:id="rId7" w:history="1">
        <w:r w:rsidR="00F80C7E" w:rsidRPr="00105CB5">
          <w:rPr>
            <w:rStyle w:val="aa"/>
            <w:lang w:val="en-US"/>
          </w:rPr>
          <w:t>olga</w:t>
        </w:r>
        <w:r w:rsidR="00F80C7E" w:rsidRPr="00105CB5">
          <w:rPr>
            <w:rStyle w:val="aa"/>
          </w:rPr>
          <w:t>_</w:t>
        </w:r>
        <w:r w:rsidR="00F80C7E" w:rsidRPr="00105CB5">
          <w:rPr>
            <w:rStyle w:val="aa"/>
            <w:lang w:val="en-US"/>
          </w:rPr>
          <w:t>alekhina</w:t>
        </w:r>
        <w:r w:rsidR="00F80C7E" w:rsidRPr="00105CB5">
          <w:rPr>
            <w:rStyle w:val="aa"/>
          </w:rPr>
          <w:t>@</w:t>
        </w:r>
        <w:r w:rsidR="00F80C7E" w:rsidRPr="00105CB5">
          <w:rPr>
            <w:rStyle w:val="aa"/>
            <w:lang w:val="en-US"/>
          </w:rPr>
          <w:t>center</w:t>
        </w:r>
        <w:r w:rsidR="00F80C7E" w:rsidRPr="00105CB5">
          <w:rPr>
            <w:rStyle w:val="aa"/>
          </w:rPr>
          <w:t>.</w:t>
        </w:r>
        <w:r w:rsidR="00F80C7E" w:rsidRPr="00105CB5">
          <w:rPr>
            <w:rStyle w:val="aa"/>
            <w:lang w:val="en-US"/>
          </w:rPr>
          <w:t>rt</w:t>
        </w:r>
        <w:r w:rsidR="00F80C7E" w:rsidRPr="00105CB5">
          <w:rPr>
            <w:rStyle w:val="aa"/>
          </w:rPr>
          <w:t>.</w:t>
        </w:r>
        <w:r w:rsidR="00F80C7E" w:rsidRPr="00105CB5">
          <w:rPr>
            <w:rStyle w:val="aa"/>
            <w:lang w:val="en-US"/>
          </w:rPr>
          <w:t>ru</w:t>
        </w:r>
      </w:hyperlink>
      <w:r w:rsidR="00F80C7E" w:rsidRPr="00F80C7E">
        <w:t xml:space="preserve"> </w:t>
      </w:r>
      <w:hyperlink r:id="rId8"/>
      <w:r>
        <w:t xml:space="preserve">   или на электронной торговой площадке </w:t>
      </w:r>
      <w:r w:rsidRPr="00F80C7E">
        <w:t>ЭТП АО «Российский аукционный дом», находящейся по адрес</w:t>
      </w:r>
      <w:r>
        <w:rPr>
          <w:sz w:val="22"/>
        </w:rPr>
        <w:t xml:space="preserve">у </w:t>
      </w:r>
      <w:hyperlink r:id="rId9">
        <w:r>
          <w:rPr>
            <w:sz w:val="22"/>
          </w:rPr>
          <w:t xml:space="preserve"> </w:t>
        </w:r>
      </w:hyperlink>
      <w:hyperlink r:id="rId10">
        <w:r>
          <w:rPr>
            <w:rStyle w:val="aa"/>
            <w:rFonts w:ascii="Times New Roman;Times;serif" w:hAnsi="Times New Roman;Times;serif"/>
            <w:b/>
          </w:rPr>
          <w:t>https://lot-online.ru/</w:t>
        </w:r>
      </w:hyperlink>
    </w:p>
    <w:p w:rsidR="00213BFD" w:rsidRDefault="00213BFD" w:rsidP="00213BFD">
      <w:r>
        <w:t xml:space="preserve"> В теме письма указать: «RFI № _</w:t>
      </w:r>
      <w:r w:rsidR="002E5B15">
        <w:t>_____</w:t>
      </w:r>
      <w:r>
        <w:t xml:space="preserve">_: </w:t>
      </w:r>
      <w:r w:rsidR="001E1642" w:rsidRPr="001E1642">
        <w:rPr>
          <w:sz w:val="28"/>
          <w:szCs w:val="28"/>
        </w:rPr>
        <w:t>Предоставление неисключительных прав на программное обеспечение, поставка оборудования информационной безопасности, выполнение работ по настройке средств информационной безопасности</w:t>
      </w:r>
      <w:r w:rsidR="001E1642">
        <w:rPr>
          <w:sz w:val="28"/>
          <w:szCs w:val="28"/>
        </w:rPr>
        <w:t xml:space="preserve"> г. Абакан</w:t>
      </w:r>
      <w:bookmarkStart w:id="0" w:name="_GoBack"/>
      <w:bookmarkEnd w:id="0"/>
      <w:r>
        <w:t>.</w:t>
      </w:r>
    </w:p>
    <w:p w:rsidR="00213BFD" w:rsidRDefault="00213BFD" w:rsidP="00213BFD">
      <w:pPr>
        <w:spacing w:line="360" w:lineRule="auto"/>
        <w:ind w:firstLine="567"/>
        <w:jc w:val="left"/>
        <w:rPr>
          <w:sz w:val="20"/>
        </w:rPr>
      </w:pPr>
    </w:p>
    <w:p w:rsidR="00B766CB" w:rsidRDefault="00B766CB">
      <w:pPr>
        <w:jc w:val="right"/>
      </w:pPr>
    </w:p>
    <w:sectPr w:rsidR="00B766CB">
      <w:pgSz w:w="16838" w:h="11906" w:orient="landscape"/>
      <w:pgMar w:top="851" w:right="1134" w:bottom="567"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C69" w:rsidRDefault="009F3553">
      <w:r>
        <w:separator/>
      </w:r>
    </w:p>
  </w:endnote>
  <w:endnote w:type="continuationSeparator" w:id="0">
    <w:p w:rsidR="00577C69" w:rsidRDefault="009F3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XO Thames">
    <w:panose1 w:val="02020603050405020304"/>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Times;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C69" w:rsidRDefault="009F3553">
      <w:r>
        <w:separator/>
      </w:r>
    </w:p>
  </w:footnote>
  <w:footnote w:type="continuationSeparator" w:id="0">
    <w:p w:rsidR="00577C69" w:rsidRDefault="009F3553">
      <w:r>
        <w:continuationSeparator/>
      </w:r>
    </w:p>
  </w:footnote>
  <w:footnote w:id="1">
    <w:p w:rsidR="00B766CB" w:rsidRDefault="009F3553">
      <w:pPr>
        <w:pStyle w:val="Footnote"/>
        <w:jc w:val="both"/>
      </w:pPr>
      <w:r>
        <w:rPr>
          <w:vertAlign w:val="superscript"/>
        </w:rPr>
        <w:footnoteRef/>
      </w:r>
      <w:r>
        <w:t xml:space="preserve"> Номер реестровой записи указывается в случае, если предлагаемый к поставке товар/ПО включен в реестр промышленной продукции, произведенной на территории РФ, или реестр промышленной продукции, произведенной на территории государства - члена Евразийского экономического союза, за исключением Российской Федерации, предусмотренные постановлением Правительства РФ № 616 / в единый реестр российской радиоэлектронной продукции, предусмотренный постановлением Правительства РФ № 878/единый реестр российских программ для электронных вычислительных машин и баз данных и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предусмотренные Постановление № 1236.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860E7"/>
    <w:multiLevelType w:val="multilevel"/>
    <w:tmpl w:val="A23ECD18"/>
    <w:lvl w:ilvl="0">
      <w:start w:val="1"/>
      <w:numFmt w:val="decimal"/>
      <w:lvlText w:val="%1."/>
      <w:lvlJc w:val="left"/>
      <w:pPr>
        <w:ind w:left="106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31875DF"/>
    <w:multiLevelType w:val="multilevel"/>
    <w:tmpl w:val="6BCCE49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71093AA1"/>
    <w:multiLevelType w:val="multilevel"/>
    <w:tmpl w:val="014C2596"/>
    <w:lvl w:ilvl="0">
      <w:start w:val="1"/>
      <w:numFmt w:val="decimal"/>
      <w:lvlText w:val="%1."/>
      <w:lvlJc w:val="left"/>
      <w:pPr>
        <w:tabs>
          <w:tab w:val="num" w:pos="0"/>
        </w:tabs>
        <w:ind w:left="1069"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78E37A29"/>
    <w:multiLevelType w:val="multilevel"/>
    <w:tmpl w:val="938AB648"/>
    <w:lvl w:ilvl="0">
      <w:start w:val="1"/>
      <w:numFmt w:val="bullet"/>
      <w:pStyle w:val="NVGBullet"/>
      <w:lvlText w:val=""/>
      <w:lvlJc w:val="left"/>
      <w:pPr>
        <w:tabs>
          <w:tab w:val="left" w:pos="720"/>
        </w:tabs>
        <w:ind w:left="720" w:hanging="360"/>
      </w:pPr>
      <w:rPr>
        <w:rFonts w:ascii="Symbol" w:hAnsi="Symbol"/>
        <w:color w:val="0000FF"/>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6CB"/>
    <w:rsid w:val="00084E48"/>
    <w:rsid w:val="001E1642"/>
    <w:rsid w:val="00213BFD"/>
    <w:rsid w:val="00276BBB"/>
    <w:rsid w:val="002E5B15"/>
    <w:rsid w:val="004313B8"/>
    <w:rsid w:val="00437C5D"/>
    <w:rsid w:val="00577C69"/>
    <w:rsid w:val="009F3553"/>
    <w:rsid w:val="00B766CB"/>
    <w:rsid w:val="00BA1C39"/>
    <w:rsid w:val="00D971FC"/>
    <w:rsid w:val="00F80C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19C74"/>
  <w15:docId w15:val="{329DFE2C-711B-4E4B-A60C-AF0D0E37B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6"/>
        <w:lang w:val="ru-RU" w:eastAsia="ru-RU"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4F81BD" w:themeColor="accent1"/>
    </w:rPr>
  </w:style>
  <w:style w:type="paragraph" w:styleId="3">
    <w:name w:val="heading 3"/>
    <w:basedOn w:val="a"/>
    <w:next w:val="a"/>
    <w:link w:val="30"/>
    <w:uiPriority w:val="9"/>
    <w:qFormat/>
    <w:pPr>
      <w:keepNext/>
      <w:keepLines/>
      <w:spacing w:before="200"/>
      <w:outlineLvl w:val="2"/>
    </w:pPr>
    <w:rPr>
      <w:rFonts w:asciiTheme="majorHAnsi" w:hAnsiTheme="majorHAnsi"/>
      <w:b/>
      <w:color w:val="4F81BD" w:themeColor="accent1"/>
    </w:rPr>
  </w:style>
  <w:style w:type="paragraph" w:styleId="4">
    <w:name w:val="heading 4"/>
    <w:basedOn w:val="a"/>
    <w:next w:val="a"/>
    <w:link w:val="40"/>
    <w:uiPriority w:val="9"/>
    <w:qFormat/>
    <w:pPr>
      <w:keepNext/>
      <w:keepLines/>
      <w:spacing w:before="200"/>
      <w:outlineLvl w:val="3"/>
    </w:pPr>
    <w:rPr>
      <w:rFonts w:asciiTheme="majorHAnsi" w:hAnsiTheme="majorHAnsi"/>
      <w:b/>
      <w:i/>
      <w:color w:val="4F81BD" w:themeColor="accent1"/>
    </w:rPr>
  </w:style>
  <w:style w:type="paragraph" w:styleId="5">
    <w:name w:val="heading 5"/>
    <w:basedOn w:val="a"/>
    <w:next w:val="a"/>
    <w:link w:val="50"/>
    <w:uiPriority w:val="9"/>
    <w:qFormat/>
    <w:pPr>
      <w:keepNext/>
      <w:outlineLvl w:val="4"/>
    </w:pPr>
    <w:rPr>
      <w:b/>
      <w:i/>
    </w:rPr>
  </w:style>
  <w:style w:type="paragraph" w:styleId="6">
    <w:name w:val="heading 6"/>
    <w:basedOn w:val="a"/>
    <w:next w:val="a"/>
    <w:link w:val="60"/>
    <w:uiPriority w:val="9"/>
    <w:qFormat/>
    <w:pPr>
      <w:keepNext/>
      <w:spacing w:line="360" w:lineRule="auto"/>
      <w:ind w:firstLine="567"/>
      <w:jc w:val="left"/>
      <w:outlineLvl w:val="5"/>
    </w:pPr>
    <w:rPr>
      <w:i/>
    </w:rPr>
  </w:style>
  <w:style w:type="paragraph" w:styleId="7">
    <w:name w:val="heading 7"/>
    <w:basedOn w:val="a"/>
    <w:next w:val="a"/>
    <w:link w:val="70"/>
    <w:uiPriority w:val="9"/>
    <w:qFormat/>
    <w:pPr>
      <w:tabs>
        <w:tab w:val="left" w:pos="3469"/>
      </w:tabs>
      <w:spacing w:before="240" w:after="60"/>
      <w:ind w:left="3469" w:hanging="1296"/>
      <w:outlineLvl w:val="6"/>
    </w:pPr>
  </w:style>
  <w:style w:type="paragraph" w:styleId="8">
    <w:name w:val="heading 8"/>
    <w:basedOn w:val="a"/>
    <w:next w:val="a"/>
    <w:link w:val="80"/>
    <w:uiPriority w:val="9"/>
    <w:qFormat/>
    <w:pPr>
      <w:keepNext/>
      <w:spacing w:line="360" w:lineRule="auto"/>
      <w:ind w:firstLine="0"/>
      <w:jc w:val="left"/>
      <w:outlineLvl w:val="7"/>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firstLine="0"/>
      <w:jc w:val="left"/>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firstLine="0"/>
      <w:jc w:val="left"/>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
    <w:link w:val="7"/>
  </w:style>
  <w:style w:type="paragraph" w:styleId="a3">
    <w:name w:val="List Paragraph"/>
    <w:basedOn w:val="a"/>
    <w:link w:val="a4"/>
    <w:pPr>
      <w:ind w:left="720"/>
      <w:contextualSpacing/>
    </w:pPr>
  </w:style>
  <w:style w:type="character" w:customStyle="1" w:styleId="a4">
    <w:name w:val="Абзац списка Знак"/>
    <w:basedOn w:val="1"/>
    <w:link w:val="a3"/>
  </w:style>
  <w:style w:type="paragraph" w:styleId="61">
    <w:name w:val="toc 6"/>
    <w:next w:val="a"/>
    <w:link w:val="62"/>
    <w:uiPriority w:val="39"/>
    <w:pPr>
      <w:ind w:left="1000" w:firstLine="0"/>
      <w:jc w:val="left"/>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white-space-normal">
    <w:name w:val="white-space-normal"/>
    <w:basedOn w:val="12"/>
    <w:link w:val="white-space-normal0"/>
  </w:style>
  <w:style w:type="character" w:customStyle="1" w:styleId="white-space-normal0">
    <w:name w:val="white-space-normal"/>
    <w:basedOn w:val="a0"/>
    <w:link w:val="white-space-normal"/>
  </w:style>
  <w:style w:type="paragraph" w:styleId="71">
    <w:name w:val="toc 7"/>
    <w:next w:val="a"/>
    <w:link w:val="72"/>
    <w:uiPriority w:val="39"/>
    <w:pPr>
      <w:ind w:left="1200" w:firstLine="0"/>
      <w:jc w:val="left"/>
    </w:pPr>
    <w:rPr>
      <w:rFonts w:ascii="XO Thames" w:hAnsi="XO Thames"/>
      <w:sz w:val="28"/>
    </w:rPr>
  </w:style>
  <w:style w:type="character" w:customStyle="1" w:styleId="72">
    <w:name w:val="Оглавление 7 Знак"/>
    <w:link w:val="71"/>
    <w:rPr>
      <w:rFonts w:ascii="XO Thames" w:hAnsi="XO Thames"/>
      <w:sz w:val="28"/>
    </w:rPr>
  </w:style>
  <w:style w:type="paragraph" w:styleId="a5">
    <w:name w:val="Body Text Indent"/>
    <w:basedOn w:val="a"/>
    <w:link w:val="a6"/>
    <w:pPr>
      <w:spacing w:after="120"/>
      <w:ind w:left="283" w:firstLine="0"/>
      <w:jc w:val="left"/>
    </w:pPr>
    <w:rPr>
      <w:sz w:val="24"/>
    </w:rPr>
  </w:style>
  <w:style w:type="character" w:customStyle="1" w:styleId="a6">
    <w:name w:val="Основной текст с отступом Знак"/>
    <w:basedOn w:val="1"/>
    <w:link w:val="a5"/>
    <w:rPr>
      <w:sz w:val="24"/>
    </w:rPr>
  </w:style>
  <w:style w:type="paragraph" w:customStyle="1" w:styleId="Endnote">
    <w:name w:val="Endnote"/>
    <w:link w:val="Endnote0"/>
    <w:pPr>
      <w:ind w:firstLine="851"/>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Theme="majorHAnsi" w:hAnsiTheme="majorHAnsi"/>
      <w:b/>
      <w:color w:val="4F81BD" w:themeColor="accent1"/>
    </w:rPr>
  </w:style>
  <w:style w:type="paragraph" w:customStyle="1" w:styleId="13">
    <w:name w:val="Знак сноски1"/>
    <w:link w:val="a7"/>
    <w:rPr>
      <w:vertAlign w:val="superscript"/>
    </w:rPr>
  </w:style>
  <w:style w:type="character" w:styleId="a7">
    <w:name w:val="footnote reference"/>
    <w:link w:val="13"/>
    <w:rPr>
      <w:vertAlign w:val="superscript"/>
    </w:rPr>
  </w:style>
  <w:style w:type="paragraph" w:customStyle="1" w:styleId="text">
    <w:name w:val="text"/>
    <w:basedOn w:val="12"/>
    <w:link w:val="text0"/>
  </w:style>
  <w:style w:type="character" w:customStyle="1" w:styleId="text0">
    <w:name w:val="text"/>
    <w:basedOn w:val="a0"/>
    <w:link w:val="text"/>
  </w:style>
  <w:style w:type="paragraph" w:customStyle="1" w:styleId="Default">
    <w:name w:val="Default"/>
    <w:link w:val="Default0"/>
    <w:pPr>
      <w:ind w:firstLine="0"/>
      <w:jc w:val="left"/>
    </w:pPr>
    <w:rPr>
      <w:sz w:val="24"/>
    </w:rPr>
  </w:style>
  <w:style w:type="character" w:customStyle="1" w:styleId="Default0">
    <w:name w:val="Default"/>
    <w:link w:val="Default"/>
    <w:rPr>
      <w:color w:val="000000"/>
      <w:sz w:val="24"/>
    </w:rPr>
  </w:style>
  <w:style w:type="paragraph" w:styleId="31">
    <w:name w:val="toc 3"/>
    <w:next w:val="a"/>
    <w:link w:val="32"/>
    <w:uiPriority w:val="39"/>
    <w:pPr>
      <w:ind w:left="400" w:firstLine="0"/>
      <w:jc w:val="left"/>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Times12">
    <w:name w:val="Times 12"/>
    <w:basedOn w:val="a"/>
    <w:link w:val="Times120"/>
    <w:pPr>
      <w:ind w:firstLine="567"/>
    </w:pPr>
  </w:style>
  <w:style w:type="character" w:customStyle="1" w:styleId="Times120">
    <w:name w:val="Times 12"/>
    <w:basedOn w:val="1"/>
    <w:link w:val="Times12"/>
  </w:style>
  <w:style w:type="character" w:customStyle="1" w:styleId="50">
    <w:name w:val="Заголовок 5 Знак"/>
    <w:basedOn w:val="1"/>
    <w:link w:val="5"/>
    <w:rPr>
      <w:b/>
      <w:i/>
    </w:rPr>
  </w:style>
  <w:style w:type="character" w:customStyle="1" w:styleId="11">
    <w:name w:val="Заголовок 1 Знак"/>
    <w:basedOn w:val="1"/>
    <w:link w:val="10"/>
    <w:rPr>
      <w:rFonts w:asciiTheme="majorHAnsi" w:hAnsiTheme="majorHAnsi"/>
      <w:b/>
      <w:color w:val="365F91" w:themeColor="accent1" w:themeShade="BF"/>
      <w:sz w:val="28"/>
    </w:rPr>
  </w:style>
  <w:style w:type="paragraph" w:styleId="a8">
    <w:name w:val="Balloon Text"/>
    <w:basedOn w:val="a"/>
    <w:link w:val="a9"/>
    <w:rPr>
      <w:rFonts w:ascii="Tahoma" w:hAnsi="Tahoma"/>
      <w:sz w:val="16"/>
    </w:rPr>
  </w:style>
  <w:style w:type="character" w:customStyle="1" w:styleId="a9">
    <w:name w:val="Текст выноски Знак"/>
    <w:basedOn w:val="1"/>
    <w:link w:val="a8"/>
    <w:rPr>
      <w:rFonts w:ascii="Tahoma" w:hAnsi="Tahoma"/>
      <w:sz w:val="16"/>
    </w:rPr>
  </w:style>
  <w:style w:type="paragraph" w:customStyle="1" w:styleId="14">
    <w:name w:val="Гиперссылка1"/>
    <w:basedOn w:val="12"/>
    <w:link w:val="aa"/>
    <w:rPr>
      <w:color w:val="0563C1"/>
      <w:u w:val="single"/>
    </w:rPr>
  </w:style>
  <w:style w:type="character" w:styleId="aa">
    <w:name w:val="Hyperlink"/>
    <w:basedOn w:val="a0"/>
    <w:link w:val="14"/>
    <w:rPr>
      <w:color w:val="0563C1"/>
      <w:u w:val="single"/>
    </w:rPr>
  </w:style>
  <w:style w:type="paragraph" w:customStyle="1" w:styleId="Footnote">
    <w:name w:val="Footnote"/>
    <w:basedOn w:val="a"/>
    <w:link w:val="Footnote0"/>
    <w:pPr>
      <w:ind w:firstLine="0"/>
      <w:jc w:val="left"/>
    </w:pPr>
    <w:rPr>
      <w:sz w:val="20"/>
    </w:rPr>
  </w:style>
  <w:style w:type="character" w:customStyle="1" w:styleId="Footnote0">
    <w:name w:val="Footnote"/>
    <w:basedOn w:val="1"/>
    <w:link w:val="Footnote"/>
    <w:rPr>
      <w:sz w:val="20"/>
    </w:rPr>
  </w:style>
  <w:style w:type="character" w:customStyle="1" w:styleId="80">
    <w:name w:val="Заголовок 8 Знак"/>
    <w:basedOn w:val="1"/>
    <w:link w:val="8"/>
    <w:rPr>
      <w:b/>
    </w:rPr>
  </w:style>
  <w:style w:type="paragraph" w:styleId="15">
    <w:name w:val="toc 1"/>
    <w:next w:val="a"/>
    <w:link w:val="16"/>
    <w:uiPriority w:val="39"/>
    <w:pPr>
      <w:ind w:firstLine="0"/>
      <w:jc w:val="left"/>
    </w:pPr>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copytarget">
    <w:name w:val="copy_target"/>
    <w:basedOn w:val="12"/>
    <w:link w:val="copytarget0"/>
  </w:style>
  <w:style w:type="character" w:customStyle="1" w:styleId="copytarget0">
    <w:name w:val="copy_target"/>
    <w:basedOn w:val="a0"/>
    <w:link w:val="copytarget"/>
  </w:style>
  <w:style w:type="paragraph" w:customStyle="1" w:styleId="HeaderandFooter">
    <w:name w:val="Header and Footer"/>
    <w:link w:val="HeaderandFooter0"/>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NVGBullet">
    <w:name w:val="NVG Bullet"/>
    <w:basedOn w:val="a"/>
    <w:link w:val="NVGBullet0"/>
    <w:pPr>
      <w:numPr>
        <w:numId w:val="3"/>
      </w:numPr>
      <w:spacing w:before="120"/>
      <w:jc w:val="left"/>
    </w:pPr>
    <w:rPr>
      <w:rFonts w:ascii="Arial" w:hAnsi="Arial"/>
      <w:sz w:val="24"/>
    </w:rPr>
  </w:style>
  <w:style w:type="character" w:customStyle="1" w:styleId="NVGBullet0">
    <w:name w:val="NVG Bullet"/>
    <w:basedOn w:val="1"/>
    <w:link w:val="NVGBullet"/>
    <w:rPr>
      <w:rFonts w:ascii="Arial" w:hAnsi="Arial"/>
      <w:sz w:val="24"/>
    </w:rPr>
  </w:style>
  <w:style w:type="paragraph" w:styleId="9">
    <w:name w:val="toc 9"/>
    <w:next w:val="a"/>
    <w:link w:val="90"/>
    <w:uiPriority w:val="39"/>
    <w:pPr>
      <w:ind w:left="1600" w:firstLine="0"/>
      <w:jc w:val="left"/>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2">
    <w:name w:val="Основной шрифт абзаца1"/>
  </w:style>
  <w:style w:type="paragraph" w:customStyle="1" w:styleId="ConsPlusNormal">
    <w:name w:val="ConsPlusNormal"/>
    <w:link w:val="ConsPlusNormal0"/>
    <w:pPr>
      <w:widowControl w:val="0"/>
      <w:ind w:firstLine="0"/>
      <w:jc w:val="left"/>
    </w:pPr>
    <w:rPr>
      <w:rFonts w:ascii="Calibri" w:hAnsi="Calibri"/>
      <w:sz w:val="22"/>
    </w:rPr>
  </w:style>
  <w:style w:type="character" w:customStyle="1" w:styleId="ConsPlusNormal0">
    <w:name w:val="ConsPlusNormal"/>
    <w:link w:val="ConsPlusNormal"/>
    <w:rPr>
      <w:rFonts w:ascii="Calibri" w:hAnsi="Calibri"/>
      <w:sz w:val="22"/>
    </w:rPr>
  </w:style>
  <w:style w:type="paragraph" w:styleId="81">
    <w:name w:val="toc 8"/>
    <w:next w:val="a"/>
    <w:link w:val="82"/>
    <w:uiPriority w:val="39"/>
    <w:pPr>
      <w:ind w:left="1400" w:firstLine="0"/>
      <w:jc w:val="left"/>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17">
    <w:name w:val="Строгий1"/>
    <w:basedOn w:val="12"/>
    <w:link w:val="ab"/>
    <w:rPr>
      <w:b/>
    </w:rPr>
  </w:style>
  <w:style w:type="character" w:styleId="ab">
    <w:name w:val="Strong"/>
    <w:basedOn w:val="a0"/>
    <w:link w:val="17"/>
    <w:rPr>
      <w:b/>
    </w:rPr>
  </w:style>
  <w:style w:type="paragraph" w:styleId="51">
    <w:name w:val="toc 5"/>
    <w:next w:val="a"/>
    <w:link w:val="52"/>
    <w:uiPriority w:val="39"/>
    <w:pPr>
      <w:ind w:left="800" w:firstLine="0"/>
      <w:jc w:val="left"/>
    </w:pPr>
    <w:rPr>
      <w:rFonts w:ascii="XO Thames" w:hAnsi="XO Thames"/>
      <w:sz w:val="28"/>
    </w:rPr>
  </w:style>
  <w:style w:type="character" w:customStyle="1" w:styleId="52">
    <w:name w:val="Оглавление 5 Знак"/>
    <w:link w:val="51"/>
    <w:rPr>
      <w:rFonts w:ascii="XO Thames" w:hAnsi="XO Thames"/>
      <w:sz w:val="28"/>
    </w:rPr>
  </w:style>
  <w:style w:type="paragraph" w:styleId="ac">
    <w:name w:val="TOC Heading"/>
    <w:basedOn w:val="10"/>
    <w:next w:val="a"/>
    <w:link w:val="ad"/>
    <w:pPr>
      <w:spacing w:line="276" w:lineRule="auto"/>
      <w:outlineLvl w:val="8"/>
    </w:pPr>
  </w:style>
  <w:style w:type="character" w:customStyle="1" w:styleId="ad">
    <w:name w:val="Заголовок оглавления Знак"/>
    <w:basedOn w:val="11"/>
    <w:link w:val="ac"/>
    <w:rPr>
      <w:rFonts w:asciiTheme="majorHAnsi" w:hAnsiTheme="majorHAnsi"/>
      <w:b/>
      <w:color w:val="365F91" w:themeColor="accent1" w:themeShade="BF"/>
      <w:sz w:val="28"/>
    </w:rPr>
  </w:style>
  <w:style w:type="paragraph" w:styleId="ae">
    <w:name w:val="Subtitle"/>
    <w:next w:val="a"/>
    <w:link w:val="af"/>
    <w:uiPriority w:val="11"/>
    <w:qFormat/>
    <w:rPr>
      <w:rFonts w:ascii="XO Thames" w:hAnsi="XO Thames"/>
      <w:i/>
      <w:sz w:val="24"/>
    </w:rPr>
  </w:style>
  <w:style w:type="character" w:customStyle="1" w:styleId="af">
    <w:name w:val="Подзаголовок Знак"/>
    <w:link w:val="ae"/>
    <w:rPr>
      <w:rFonts w:ascii="XO Thames" w:hAnsi="XO Thames"/>
      <w:i/>
      <w:sz w:val="24"/>
    </w:rPr>
  </w:style>
  <w:style w:type="paragraph" w:styleId="af0">
    <w:name w:val="Title"/>
    <w:next w:val="a"/>
    <w:link w:val="af1"/>
    <w:uiPriority w:val="10"/>
    <w:qFormat/>
    <w:pPr>
      <w:spacing w:before="567" w:after="567"/>
      <w:jc w:val="center"/>
    </w:pPr>
    <w:rPr>
      <w:rFonts w:ascii="XO Thames" w:hAnsi="XO Thames"/>
      <w:b/>
      <w:caps/>
      <w:sz w:val="40"/>
    </w:rPr>
  </w:style>
  <w:style w:type="character" w:customStyle="1" w:styleId="af1">
    <w:name w:val="Заголовок Знак"/>
    <w:link w:val="af0"/>
    <w:rPr>
      <w:rFonts w:ascii="XO Thames" w:hAnsi="XO Thames"/>
      <w:b/>
      <w:caps/>
      <w:sz w:val="40"/>
    </w:rPr>
  </w:style>
  <w:style w:type="character" w:customStyle="1" w:styleId="40">
    <w:name w:val="Заголовок 4 Знак"/>
    <w:basedOn w:val="1"/>
    <w:link w:val="4"/>
    <w:rPr>
      <w:rFonts w:asciiTheme="majorHAnsi" w:hAnsiTheme="majorHAnsi"/>
      <w:b/>
      <w:i/>
      <w:color w:val="4F81BD" w:themeColor="accent1"/>
    </w:rPr>
  </w:style>
  <w:style w:type="character" w:customStyle="1" w:styleId="20">
    <w:name w:val="Заголовок 2 Знак"/>
    <w:basedOn w:val="1"/>
    <w:link w:val="2"/>
    <w:rPr>
      <w:rFonts w:asciiTheme="majorHAnsi" w:hAnsiTheme="majorHAnsi"/>
      <w:b/>
      <w:color w:val="4F81BD" w:themeColor="accent1"/>
    </w:rPr>
  </w:style>
  <w:style w:type="character" w:customStyle="1" w:styleId="60">
    <w:name w:val="Заголовок 6 Знак"/>
    <w:basedOn w:val="1"/>
    <w:link w:val="6"/>
    <w:rPr>
      <w:i/>
    </w:rPr>
  </w:style>
  <w:style w:type="table" w:styleId="af2">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D%3Fkoi8-r%3FQ%3F%3DE1%3DCB%3DC9%3DCD%3DCF%3DD7%3DC1_%3F%3D%20%3D%3Fkoi8-r%3FQ%3F%3DED%3DC1%3DD2%3DC9%3DCE%3DC1_%3F%3D%20%3D%3Fkoi8-r%3FQ%3F%3DF3%3DC5%3DD2%3DC7%3DC5%3DC5%3DD7%3DCE%3DC1%3F%3D%20%3Cm.akimova@volga.rt.ru%3E" TargetMode="External"/><Relationship Id="rId3" Type="http://schemas.openxmlformats.org/officeDocument/2006/relationships/settings" Target="settings.xml"/><Relationship Id="rId7" Type="http://schemas.openxmlformats.org/officeDocument/2006/relationships/hyperlink" Target="mailto:olga_alekhina@center.rt.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lot-online.ru/" TargetMode="External"/><Relationship Id="rId4" Type="http://schemas.openxmlformats.org/officeDocument/2006/relationships/webSettings" Target="webSettings.xml"/><Relationship Id="rId9" Type="http://schemas.openxmlformats.org/officeDocument/2006/relationships/hyperlink" Target="https://tender.lot-online.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5</Pages>
  <Words>968</Words>
  <Characters>5518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Алехина Ольга Владимировна</cp:lastModifiedBy>
  <cp:revision>10</cp:revision>
  <dcterms:created xsi:type="dcterms:W3CDTF">2025-02-13T13:22:00Z</dcterms:created>
  <dcterms:modified xsi:type="dcterms:W3CDTF">2026-10-20T11:38:00Z</dcterms:modified>
</cp:coreProperties>
</file>