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_rels/document.xml.rels" ContentType="application/vnd.openxmlformats-package.relationships+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9"/>
          <w:tab w:val="left" w:pos="6926" w:leader="none"/>
        </w:tabs>
        <w:ind w:firstLine="709"/>
        <w:jc w:val="center"/>
        <w:rPr>
          <w:b/>
          <w:sz w:val="24"/>
          <w:szCs w:val="24"/>
        </w:rPr>
      </w:pPr>
      <w:r>
        <w:rPr>
          <w:b/>
          <w:bCs/>
          <w:sz w:val="24"/>
          <w:szCs w:val="24"/>
        </w:rPr>
        <w:t>Договор поставки №</w:t>
      </w:r>
    </w:p>
    <w:p>
      <w:pPr>
        <w:pStyle w:val="Normal"/>
        <w:shd w:val="clear" w:color="auto" w:fill="FFFFFF"/>
        <w:ind w:firstLine="709"/>
        <w:rPr>
          <w:b/>
          <w:bCs/>
          <w:sz w:val="24"/>
          <w:szCs w:val="24"/>
        </w:rPr>
      </w:pPr>
      <w:r>
        <w:rPr>
          <w:b/>
          <w:bCs/>
          <w:sz w:val="24"/>
          <w:szCs w:val="24"/>
        </w:rPr>
      </w:r>
    </w:p>
    <w:p>
      <w:pPr>
        <w:pStyle w:val="Normal"/>
        <w:shd w:val="clear" w:color="auto" w:fill="FFFFFF"/>
        <w:tabs>
          <w:tab w:val="clear" w:pos="709"/>
          <w:tab w:val="right" w:pos="9639" w:leader="none"/>
        </w:tabs>
        <w:jc w:val="right"/>
        <w:rPr>
          <w:bCs/>
          <w:sz w:val="24"/>
          <w:szCs w:val="24"/>
        </w:rPr>
      </w:pPr>
      <w:r>
        <w:rPr>
          <w:bCs/>
          <w:sz w:val="24"/>
          <w:szCs w:val="24"/>
        </w:rPr>
        <w:t>г. Петропавловск-Камчатский</w:t>
        <w:tab/>
        <w:t xml:space="preserve">   «___» _________ 20__ г.</w:t>
      </w:r>
    </w:p>
    <w:p>
      <w:pPr>
        <w:pStyle w:val="Normal"/>
        <w:shd w:val="clear" w:color="auto" w:fill="FFFFFF"/>
        <w:tabs>
          <w:tab w:val="clear" w:pos="709"/>
          <w:tab w:val="right" w:pos="9639" w:leader="none"/>
        </w:tabs>
        <w:ind w:firstLine="709"/>
        <w:jc w:val="right"/>
        <w:rPr>
          <w:bCs/>
          <w:sz w:val="24"/>
          <w:szCs w:val="24"/>
        </w:rPr>
      </w:pPr>
      <w:r>
        <w:rPr>
          <w:bCs/>
          <w:sz w:val="24"/>
          <w:szCs w:val="24"/>
        </w:rPr>
      </w:r>
    </w:p>
    <w:p>
      <w:pPr>
        <w:pStyle w:val="Normal"/>
        <w:ind w:firstLine="709"/>
        <w:jc w:val="both"/>
        <w:rPr>
          <w:spacing w:val="10"/>
          <w:sz w:val="24"/>
          <w:szCs w:val="24"/>
        </w:rPr>
      </w:pPr>
      <w:r>
        <w:rPr>
          <w:b/>
          <w:sz w:val="24"/>
          <w:szCs w:val="24"/>
        </w:rPr>
        <w:t xml:space="preserve">Акционерное общество «Транспортная компания РусГидро» </w:t>
      </w:r>
      <w:r>
        <w:rPr>
          <w:sz w:val="24"/>
          <w:szCs w:val="24"/>
        </w:rPr>
        <w:t>(АО «ТК РусГидро»)</w:t>
      </w:r>
      <w:r>
        <w:rPr>
          <w:spacing w:val="2"/>
          <w:sz w:val="24"/>
          <w:szCs w:val="24"/>
        </w:rPr>
        <w:t xml:space="preserve">, (далее – </w:t>
      </w:r>
      <w:r>
        <w:rPr>
          <w:sz w:val="24"/>
          <w:szCs w:val="24"/>
        </w:rPr>
        <w:t>«Покупатель»), в лице __________________________________________________, действующего на основании _______________________, с одной стороны</w:t>
      </w:r>
      <w:r>
        <w:rPr>
          <w:spacing w:val="4"/>
          <w:sz w:val="24"/>
          <w:szCs w:val="24"/>
        </w:rPr>
        <w:t>, и</w:t>
      </w:r>
      <w:r>
        <w:rPr>
          <w:spacing w:val="10"/>
          <w:sz w:val="24"/>
          <w:szCs w:val="24"/>
        </w:rPr>
        <w:t xml:space="preserve"> </w:t>
      </w: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pPr>
        <w:pStyle w:val="Normal"/>
        <w:ind w:firstLine="709"/>
        <w:jc w:val="both"/>
        <w:rPr>
          <w:sz w:val="24"/>
          <w:szCs w:val="24"/>
        </w:rPr>
      </w:pPr>
      <w:r>
        <w:rPr>
          <w:sz w:val="24"/>
          <w:szCs w:val="24"/>
        </w:rPr>
        <w:t xml:space="preserve">совместно в дальнейшем именуемые «Стороны», а по отдельности – «Сторона», </w:t>
        <w:br/>
      </w:r>
      <w:r>
        <w:rPr>
          <w:sz w:val="24"/>
          <w:szCs w:val="24"/>
          <w:lang w:eastAsia="en-US"/>
        </w:rPr>
        <w:t>по результатам проведенной Покупателем конкурентной процедуры по лоту</w:t>
      </w:r>
      <w:r>
        <w:rPr/>
        <w:br/>
      </w:r>
      <w:r>
        <w:rPr>
          <w:sz w:val="24"/>
          <w:szCs w:val="24"/>
          <w:shd w:fill="FFFFFF" w:val="clear"/>
          <w:lang w:eastAsia="en-US"/>
        </w:rPr>
        <w:t xml:space="preserve">№______________ </w:t>
      </w:r>
      <w:r>
        <w:rPr>
          <w:sz w:val="24"/>
          <w:szCs w:val="24"/>
        </w:rPr>
        <w:t>заключили настоящий договор поставки (далее – «Договор») о нижеследующем:</w:t>
      </w:r>
    </w:p>
    <w:p>
      <w:pPr>
        <w:pStyle w:val="Normal"/>
        <w:shd w:val="clear" w:color="auto" w:fill="FFFFFF"/>
        <w:ind w:firstLine="709"/>
        <w:rPr>
          <w:bCs/>
          <w:sz w:val="24"/>
          <w:szCs w:val="24"/>
          <w:lang w:val="x-none"/>
        </w:rPr>
      </w:pPr>
      <w:r>
        <w:rPr>
          <w:bCs/>
          <w:sz w:val="24"/>
          <w:szCs w:val="24"/>
          <w:lang w:val="x-none"/>
        </w:rPr>
      </w:r>
    </w:p>
    <w:p>
      <w:pPr>
        <w:pStyle w:val="Normal"/>
        <w:shd w:val="clear" w:color="auto" w:fill="FFFFFF"/>
        <w:ind w:firstLine="709"/>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9"/>
          <w:tab w:val="left" w:pos="567" w:leader="none"/>
          <w:tab w:val="left" w:pos="1134" w:leader="none"/>
        </w:tabs>
        <w:ind w:firstLine="709" w:left="0"/>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и / или изготовитель Товара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br/>
        <w:t>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9"/>
          <w:tab w:val="left" w:pos="0" w:leader="none"/>
        </w:tabs>
        <w:ind w:firstLine="709" w:left="0"/>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Товара по количеству, качеству и комплектности.</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Heading3"/>
        <w:keepNext w:val="false"/>
        <w:tabs>
          <w:tab w:val="clear" w:pos="709"/>
          <w:tab w:val="left" w:pos="0" w:leader="none"/>
        </w:tabs>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eastAsia="en-US"/>
        </w:rPr>
        <w:t xml:space="preserve">«Партия Товара» </w:t>
      </w:r>
      <w:r>
        <w:rPr>
          <w:rFonts w:ascii="Times New Roman" w:hAnsi="Times New Roman"/>
          <w:b w:val="false"/>
          <w:color w:val="auto"/>
          <w:sz w:val="24"/>
          <w:szCs w:val="24"/>
          <w:lang w:eastAsia="en-US"/>
        </w:rPr>
        <w:t xml:space="preserve">– часть Товара, единовременно поставляемая Покупателю Поставщиком, </w:t>
      </w:r>
      <w:r>
        <w:rPr>
          <w:rFonts w:ascii="Times New Roman" w:hAnsi="Times New Roman"/>
          <w:b w:val="false"/>
          <w:color w:val="auto"/>
          <w:sz w:val="24"/>
          <w:szCs w:val="24"/>
          <w:lang w:val="ru-RU" w:eastAsia="en-US"/>
        </w:rPr>
        <w:t>характеристики</w:t>
      </w:r>
      <w:r>
        <w:rPr>
          <w:rFonts w:ascii="Times New Roman" w:hAnsi="Times New Roman"/>
          <w:b w:val="false"/>
          <w:color w:val="auto"/>
          <w:sz w:val="24"/>
          <w:szCs w:val="24"/>
          <w:lang w:eastAsia="en-US"/>
        </w:rPr>
        <w:t xml:space="preserve"> которой определя</w:t>
      </w:r>
      <w:r>
        <w:rPr>
          <w:rFonts w:ascii="Times New Roman" w:hAnsi="Times New Roman"/>
          <w:b w:val="false"/>
          <w:color w:val="auto"/>
          <w:sz w:val="24"/>
          <w:szCs w:val="24"/>
          <w:lang w:val="ru-RU" w:eastAsia="en-US"/>
        </w:rPr>
        <w:t>ю</w:t>
      </w:r>
      <w:r>
        <w:rPr>
          <w:rFonts w:ascii="Times New Roman" w:hAnsi="Times New Roman"/>
          <w:b w:val="false"/>
          <w:color w:val="auto"/>
          <w:sz w:val="24"/>
          <w:szCs w:val="24"/>
          <w:lang w:eastAsia="en-US"/>
        </w:rPr>
        <w:t xml:space="preserve">тся </w:t>
      </w:r>
      <w:r>
        <w:rPr>
          <w:rFonts w:ascii="Times New Roman" w:hAnsi="Times New Roman"/>
          <w:b w:val="false"/>
          <w:color w:val="auto"/>
          <w:sz w:val="24"/>
          <w:szCs w:val="24"/>
          <w:lang w:val="ru-RU" w:eastAsia="en-US"/>
        </w:rPr>
        <w:t xml:space="preserve">Заявкой Покупателя в соответствии со </w:t>
      </w:r>
      <w:r>
        <w:rPr>
          <w:rFonts w:ascii="Times New Roman" w:hAnsi="Times New Roman"/>
          <w:b w:val="false"/>
          <w:color w:val="auto"/>
          <w:sz w:val="24"/>
          <w:szCs w:val="24"/>
          <w:lang w:eastAsia="en-US"/>
        </w:rPr>
        <w:t>Спецификацией, являющейся приложением к Договору.</w:t>
      </w:r>
    </w:p>
    <w:p>
      <w:pPr>
        <w:pStyle w:val="Heading3"/>
        <w:keepNext w:val="false"/>
        <w:tabs>
          <w:tab w:val="clear" w:pos="709"/>
          <w:tab w:val="left" w:pos="0" w:leader="none"/>
        </w:tabs>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Normal"/>
        <w:ind w:firstLine="709"/>
        <w:jc w:val="both"/>
        <w:rPr>
          <w:sz w:val="24"/>
          <w:szCs w:val="24"/>
          <w:lang w:eastAsia="en-US"/>
        </w:rPr>
      </w:pPr>
      <w:r>
        <w:rPr>
          <w:b/>
          <w:sz w:val="24"/>
          <w:szCs w:val="24"/>
          <w:lang w:eastAsia="en-US"/>
        </w:rPr>
        <w:t>«Универсальный передаточный документ», «УПД»</w:t>
      </w:r>
      <w:r>
        <w:rPr>
          <w:sz w:val="24"/>
          <w:szCs w:val="24"/>
          <w:lang w:eastAsia="en-US"/>
        </w:rPr>
        <w:t xml:space="preserve"> – 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p>
    <w:p>
      <w:pPr>
        <w:pStyle w:val="Heading3"/>
        <w:keepNext w:val="false"/>
        <w:tabs>
          <w:tab w:val="clear" w:pos="709"/>
          <w:tab w:val="left" w:pos="0" w:leader="none"/>
        </w:tabs>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numPr>
          <w:ilvl w:val="0"/>
          <w:numId w:val="1"/>
        </w:numPr>
        <w:shd w:val="clear" w:color="auto" w:fill="FFFFFF"/>
        <w:tabs>
          <w:tab w:val="clear" w:pos="709"/>
          <w:tab w:val="left" w:pos="284" w:leader="none"/>
        </w:tabs>
        <w:ind w:hanging="0" w:left="0"/>
        <w:jc w:val="center"/>
        <w:rPr>
          <w:b/>
          <w:bCs/>
          <w:sz w:val="24"/>
          <w:szCs w:val="24"/>
        </w:rPr>
      </w:pPr>
      <w:r>
        <w:rPr>
          <w:b/>
          <w:bCs/>
          <w:sz w:val="24"/>
          <w:szCs w:val="24"/>
        </w:rPr>
        <w:t>Предмет Договора</w:t>
      </w:r>
    </w:p>
    <w:p>
      <w:pPr>
        <w:pStyle w:val="Normal"/>
        <w:numPr>
          <w:ilvl w:val="1"/>
          <w:numId w:val="1"/>
        </w:numPr>
        <w:shd w:val="clear" w:color="auto" w:fill="FFFFFF"/>
        <w:tabs>
          <w:tab w:val="clear" w:pos="709"/>
          <w:tab w:val="left" w:pos="1134" w:leader="none"/>
        </w:tabs>
        <w:ind w:firstLine="709" w:left="0"/>
        <w:jc w:val="both"/>
        <w:rPr>
          <w:sz w:val="24"/>
          <w:szCs w:val="24"/>
        </w:rPr>
      </w:pPr>
      <w:r>
        <w:rPr>
          <w:bCs/>
          <w:sz w:val="24"/>
          <w:szCs w:val="24"/>
        </w:rPr>
        <w:t>Поставщик обязуется в порядке и сроки, установленные Договором, передать в собственность Покупателю</w:t>
      </w:r>
      <w:r>
        <w:rPr>
          <w:rFonts w:eastAsia="Calibri"/>
          <w:bCs/>
          <w:sz w:val="24"/>
          <w:szCs w:val="24"/>
          <w:lang w:eastAsia="en-US"/>
        </w:rPr>
        <w:t xml:space="preserve"> электрогидравлическ</w:t>
      </w:r>
      <w:r>
        <w:rPr>
          <w:rFonts w:eastAsia="Calibri"/>
          <w:bCs/>
          <w:sz w:val="24"/>
          <w:szCs w:val="24"/>
          <w:lang w:eastAsia="en-US"/>
        </w:rPr>
        <w:t>ий</w:t>
      </w:r>
      <w:r>
        <w:rPr>
          <w:rFonts w:eastAsia="Calibri"/>
          <w:bCs/>
          <w:sz w:val="24"/>
          <w:szCs w:val="24"/>
          <w:lang w:eastAsia="en-US"/>
        </w:rPr>
        <w:t xml:space="preserve"> четырёхстоечн</w:t>
      </w:r>
      <w:r>
        <w:rPr>
          <w:rFonts w:eastAsia="Calibri"/>
          <w:bCs/>
          <w:sz w:val="24"/>
          <w:szCs w:val="24"/>
          <w:lang w:eastAsia="en-US"/>
        </w:rPr>
        <w:t>ый</w:t>
      </w:r>
      <w:r>
        <w:rPr>
          <w:rFonts w:eastAsia="Calibri"/>
          <w:bCs/>
          <w:sz w:val="24"/>
          <w:szCs w:val="24"/>
          <w:lang w:eastAsia="en-US"/>
        </w:rPr>
        <w:t xml:space="preserve"> подъемник для нужд Камчатского филиала АО «ТК РусГидро»</w:t>
      </w:r>
      <w:r>
        <w:rPr>
          <w:bCs/>
          <w:sz w:val="24"/>
          <w:szCs w:val="24"/>
        </w:rPr>
        <w:t xml:space="preserve"> (далее – «Товар») в соответствии со Спецификацией (Приложение № 1 к Договору), а Покупатель обязуется принять Товар и уплатить Цену Договора.</w:t>
      </w:r>
    </w:p>
    <w:p>
      <w:pPr>
        <w:pStyle w:val="Normal"/>
        <w:numPr>
          <w:ilvl w:val="1"/>
          <w:numId w:val="1"/>
        </w:numPr>
        <w:shd w:val="clear" w:color="auto" w:fill="FFFFFF"/>
        <w:tabs>
          <w:tab w:val="clear" w:pos="709"/>
          <w:tab w:val="left" w:pos="1134" w:leader="none"/>
        </w:tabs>
        <w:ind w:firstLine="709" w:left="0"/>
        <w:jc w:val="both"/>
        <w:rPr>
          <w:sz w:val="24"/>
          <w:szCs w:val="24"/>
        </w:rPr>
      </w:pPr>
      <w:r>
        <w:rPr>
          <w:sz w:val="24"/>
          <w:szCs w:val="24"/>
        </w:rPr>
        <w:t xml:space="preserve">Наименование, ассортимент и количество Товара (партий Товара), а также сроки и место его поставки указываются в заявке Покупателя, оформляемой в соответствии со Спецификацией </w:t>
      </w:r>
      <w:r>
        <w:rPr>
          <w:bCs/>
          <w:sz w:val="24"/>
          <w:szCs w:val="24"/>
        </w:rPr>
        <w:t>(Приложение № 1 к Договору)</w:t>
      </w:r>
      <w:r>
        <w:rPr>
          <w:sz w:val="24"/>
          <w:szCs w:val="24"/>
        </w:rPr>
        <w:t xml:space="preserve"> по форме согласно Приложению № 2 к Договору (далее – «Заявка») и направляемой Продавцу в порядке и сроки, установленные пунктом 3.1 Договора. </w:t>
      </w:r>
    </w:p>
    <w:p>
      <w:pPr>
        <w:pStyle w:val="Normal"/>
        <w:numPr>
          <w:ilvl w:val="1"/>
          <w:numId w:val="1"/>
        </w:numPr>
        <w:shd w:val="clear" w:color="auto" w:fill="FFFFFF"/>
        <w:tabs>
          <w:tab w:val="clear" w:pos="709"/>
          <w:tab w:val="left" w:pos="0" w:leader="none"/>
          <w:tab w:val="left" w:pos="1134" w:leader="none"/>
        </w:tabs>
        <w:ind w:firstLine="709" w:left="0"/>
        <w:jc w:val="both"/>
        <w:rPr>
          <w:bCs/>
          <w:sz w:val="24"/>
          <w:szCs w:val="24"/>
        </w:rPr>
      </w:pPr>
      <w:r>
        <w:rPr>
          <w:bCs/>
          <w:sz w:val="24"/>
          <w:szCs w:val="24"/>
        </w:rPr>
        <w:t>Поставка Товара по Договору осуществляется для нужд Камчатского филиала АО «ТК РусГидро».</w:t>
      </w:r>
    </w:p>
    <w:p>
      <w:pPr>
        <w:pStyle w:val="Normal"/>
        <w:numPr>
          <w:ilvl w:val="1"/>
          <w:numId w:val="1"/>
        </w:numPr>
        <w:shd w:val="clear" w:color="auto" w:fill="FFFFFF"/>
        <w:tabs>
          <w:tab w:val="clear" w:pos="709"/>
          <w:tab w:val="left" w:pos="0" w:leader="none"/>
          <w:tab w:val="left" w:pos="540" w:leader="none"/>
          <w:tab w:val="left" w:pos="1134" w:leader="none"/>
        </w:tabs>
        <w:ind w:firstLine="709" w:left="0"/>
        <w:jc w:val="both"/>
        <w:rPr>
          <w:bCs/>
          <w:sz w:val="24"/>
          <w:szCs w:val="24"/>
        </w:rPr>
      </w:pPr>
      <w:r>
        <w:rPr>
          <w:bCs/>
          <w:sz w:val="24"/>
          <w:szCs w:val="24"/>
        </w:rPr>
        <w:t>Общий срок поставки Товара:</w:t>
      </w:r>
    </w:p>
    <w:p>
      <w:pPr>
        <w:pStyle w:val="Normal"/>
        <w:numPr>
          <w:ilvl w:val="2"/>
          <w:numId w:val="1"/>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Начало – с даты подписания сторонами договора;</w:t>
      </w:r>
    </w:p>
    <w:p>
      <w:pPr>
        <w:pStyle w:val="Normal"/>
        <w:numPr>
          <w:ilvl w:val="2"/>
          <w:numId w:val="1"/>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Окончание – не более 60 (шестидесяти) календарных дней с даты заключения договора.</w:t>
      </w:r>
    </w:p>
    <w:p>
      <w:pPr>
        <w:pStyle w:val="Normal"/>
        <w:shd w:val="clear" w:color="auto" w:fill="FFFFFF"/>
        <w:tabs>
          <w:tab w:val="clear" w:pos="709"/>
          <w:tab w:val="left" w:pos="0" w:leader="none"/>
          <w:tab w:val="left" w:pos="1134" w:leader="none"/>
          <w:tab w:val="left" w:pos="1418" w:leader="none"/>
        </w:tabs>
        <w:jc w:val="both"/>
        <w:rPr>
          <w:bCs/>
          <w:sz w:val="24"/>
          <w:szCs w:val="24"/>
        </w:rPr>
      </w:pPr>
      <w:r>
        <w:rPr>
          <w:bCs/>
          <w:sz w:val="24"/>
          <w:szCs w:val="24"/>
        </w:rPr>
      </w:r>
    </w:p>
    <w:p>
      <w:pPr>
        <w:pStyle w:val="Normal"/>
        <w:numPr>
          <w:ilvl w:val="0"/>
          <w:numId w:val="1"/>
        </w:numPr>
        <w:shd w:val="clear" w:color="auto" w:fill="FFFFFF"/>
        <w:tabs>
          <w:tab w:val="clear" w:pos="709"/>
          <w:tab w:val="left" w:pos="284" w:leader="none"/>
        </w:tabs>
        <w:ind w:hanging="0" w:left="0"/>
        <w:jc w:val="center"/>
        <w:rPr>
          <w:b/>
          <w:bCs/>
          <w:sz w:val="24"/>
          <w:szCs w:val="24"/>
        </w:rPr>
      </w:pPr>
      <w:r>
        <w:rPr>
          <w:b/>
          <w:bCs/>
          <w:sz w:val="24"/>
          <w:szCs w:val="24"/>
        </w:rPr>
        <w:t>Цена Договора и порядок расчетов</w:t>
      </w:r>
    </w:p>
    <w:p>
      <w:pPr>
        <w:pStyle w:val="Normal"/>
        <w:numPr>
          <w:ilvl w:val="1"/>
          <w:numId w:val="1"/>
        </w:numPr>
        <w:shd w:val="clear" w:color="auto" w:fill="FFFFFF"/>
        <w:tabs>
          <w:tab w:val="clear" w:pos="709"/>
          <w:tab w:val="left" w:pos="0" w:leader="none"/>
          <w:tab w:val="left" w:pos="1134" w:leader="none"/>
        </w:tabs>
        <w:ind w:firstLine="709" w:left="0"/>
        <w:jc w:val="both"/>
        <w:rPr>
          <w:sz w:val="24"/>
          <w:szCs w:val="24"/>
        </w:rPr>
      </w:pPr>
      <w:r>
        <w:rPr>
          <w:sz w:val="24"/>
          <w:szCs w:val="24"/>
        </w:rPr>
        <w:t xml:space="preserve">Цена Договора </w:t>
      </w:r>
      <w:r>
        <w:rPr>
          <w:bCs/>
          <w:sz w:val="24"/>
          <w:szCs w:val="24"/>
        </w:rPr>
        <w:t xml:space="preserve">является твердой и составляет </w:t>
      </w:r>
      <w:r>
        <w:rPr>
          <w:sz w:val="24"/>
          <w:szCs w:val="24"/>
        </w:rPr>
        <w:t>_______</w:t>
      </w:r>
      <w:r>
        <w:rPr>
          <w:bCs/>
          <w:sz w:val="24"/>
          <w:szCs w:val="24"/>
        </w:rPr>
        <w:t xml:space="preserve"> (</w:t>
      </w:r>
      <w:r>
        <w:rPr>
          <w:sz w:val="24"/>
          <w:szCs w:val="24"/>
        </w:rPr>
        <w:t>__________________</w:t>
      </w:r>
      <w:r>
        <w:rPr>
          <w:bCs/>
          <w:sz w:val="24"/>
          <w:szCs w:val="24"/>
        </w:rPr>
        <w:t xml:space="preserve">) рублей </w:t>
      </w:r>
      <w:r>
        <w:rPr>
          <w:sz w:val="24"/>
          <w:szCs w:val="24"/>
        </w:rPr>
        <w:t>___</w:t>
      </w:r>
      <w:r>
        <w:rPr>
          <w:bCs/>
          <w:sz w:val="24"/>
          <w:szCs w:val="24"/>
        </w:rPr>
        <w:t xml:space="preserve"> копеек без учета НДС, при этом НДС исчисляется дополнительно по ставке, установленной ст. 164 Налогового Кодекса РФ. </w:t>
      </w:r>
    </w:p>
    <w:p>
      <w:pPr>
        <w:pStyle w:val="Normal"/>
        <w:numPr>
          <w:ilvl w:val="1"/>
          <w:numId w:val="1"/>
        </w:numPr>
        <w:shd w:val="clear" w:color="auto" w:fill="FFFFFF"/>
        <w:tabs>
          <w:tab w:val="clear" w:pos="709"/>
          <w:tab w:val="left" w:pos="0" w:leader="none"/>
          <w:tab w:val="left" w:pos="1134" w:leader="none"/>
        </w:tabs>
        <w:ind w:firstLine="709" w:left="0"/>
        <w:jc w:val="both"/>
        <w:rPr>
          <w:sz w:val="24"/>
          <w:szCs w:val="24"/>
        </w:rPr>
      </w:pPr>
      <w:r>
        <w:rPr>
          <w:bCs/>
          <w:sz w:val="24"/>
          <w:szCs w:val="24"/>
        </w:rPr>
        <w:t xml:space="preserve">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 </w:t>
      </w:r>
      <w:r>
        <w:rPr>
          <w:sz w:val="24"/>
          <w:szCs w:val="24"/>
        </w:rPr>
        <w:t>Общая стоимость Товара (всех партий Товара), указанного в Заявках, оформленных Покупателем в течение срока действия Договора, не может превышать Цену Договора, указанную в пункте 2.1 Договора.</w:t>
      </w:r>
    </w:p>
    <w:p>
      <w:pPr>
        <w:pStyle w:val="Normal"/>
        <w:numPr>
          <w:ilvl w:val="1"/>
          <w:numId w:val="1"/>
        </w:numPr>
        <w:shd w:val="clear" w:color="auto" w:fill="FFFFFF"/>
        <w:tabs>
          <w:tab w:val="clear" w:pos="709"/>
          <w:tab w:val="left" w:pos="1134" w:leader="none"/>
        </w:tabs>
        <w:ind w:firstLine="709" w:left="0"/>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pPr>
        <w:pStyle w:val="Normal"/>
        <w:numPr>
          <w:ilvl w:val="2"/>
          <w:numId w:val="1"/>
        </w:numPr>
        <w:shd w:val="clear" w:color="auto" w:fill="FFFFFF"/>
        <w:tabs>
          <w:tab w:val="clear" w:pos="709"/>
          <w:tab w:val="left" w:pos="1418" w:leader="none"/>
        </w:tabs>
        <w:ind w:firstLine="709" w:left="0"/>
        <w:jc w:val="both"/>
        <w:rPr>
          <w:bCs/>
          <w:sz w:val="24"/>
          <w:szCs w:val="24"/>
        </w:rPr>
      </w:pPr>
      <w:r>
        <w:rPr>
          <w:bCs/>
          <w:sz w:val="24"/>
          <w:szCs w:val="24"/>
        </w:rPr>
        <w:t>Производство и / или приобретение Товара;</w:t>
      </w:r>
    </w:p>
    <w:p>
      <w:pPr>
        <w:pStyle w:val="ListParagraph"/>
        <w:numPr>
          <w:ilvl w:val="2"/>
          <w:numId w:val="7"/>
        </w:numPr>
        <w:shd w:val="clear" w:color="auto" w:fill="FFFFFF"/>
        <w:tabs>
          <w:tab w:val="clear" w:pos="709"/>
          <w:tab w:val="left" w:pos="1418" w:leader="none"/>
        </w:tabs>
        <w:ind w:firstLine="709" w:left="0"/>
        <w:jc w:val="both"/>
        <w:rPr>
          <w:bCs/>
          <w:sz w:val="24"/>
          <w:szCs w:val="24"/>
        </w:rPr>
      </w:pPr>
      <w:r>
        <w:rPr>
          <w:bCs/>
          <w:sz w:val="24"/>
          <w:szCs w:val="24"/>
        </w:rPr>
        <w:t xml:space="preserve">Транспортировку Товара до места поставки, погрузку, разгрузку, перемещение по территории Покупателя, стоимость тары и упаковки, лицензий, необходимых для использования Товара (если применимо); </w:t>
      </w:r>
    </w:p>
    <w:p>
      <w:pPr>
        <w:pStyle w:val="Normal"/>
        <w:numPr>
          <w:ilvl w:val="2"/>
          <w:numId w:val="1"/>
        </w:numPr>
        <w:shd w:val="clear" w:color="auto" w:fill="FFFFFF"/>
        <w:tabs>
          <w:tab w:val="clear" w:pos="709"/>
          <w:tab w:val="left" w:pos="1418" w:leader="none"/>
        </w:tabs>
        <w:ind w:firstLine="709" w:left="0"/>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r>
        <w:rPr>
          <w:bCs/>
          <w:sz w:val="24"/>
          <w:szCs w:val="24"/>
          <w:lang w:val="en-US"/>
        </w:rPr>
        <w:t>;</w:t>
      </w:r>
    </w:p>
    <w:p>
      <w:pPr>
        <w:pStyle w:val="Normal"/>
        <w:numPr>
          <w:ilvl w:val="2"/>
          <w:numId w:val="1"/>
        </w:numPr>
        <w:shd w:val="clear" w:color="auto" w:fill="FFFFFF"/>
        <w:tabs>
          <w:tab w:val="clear" w:pos="709"/>
          <w:tab w:val="left" w:pos="1418" w:leader="none"/>
        </w:tabs>
        <w:ind w:firstLine="709" w:left="0"/>
        <w:jc w:val="both"/>
        <w:rPr>
          <w:bCs/>
          <w:sz w:val="24"/>
          <w:szCs w:val="24"/>
        </w:rPr>
      </w:pPr>
      <w:r>
        <w:rPr>
          <w:bCs/>
          <w:sz w:val="24"/>
          <w:szCs w:val="24"/>
        </w:rPr>
        <w:t xml:space="preserve">Заработную плату, накладные и командировочные расходы, перемещение персонала Поставщика; </w:t>
      </w:r>
    </w:p>
    <w:p>
      <w:pPr>
        <w:pStyle w:val="Normal"/>
        <w:numPr>
          <w:ilvl w:val="2"/>
          <w:numId w:val="1"/>
        </w:numPr>
        <w:shd w:val="clear" w:color="auto" w:fill="FFFFFF"/>
        <w:tabs>
          <w:tab w:val="clear" w:pos="709"/>
          <w:tab w:val="left" w:pos="1418" w:leader="none"/>
        </w:tabs>
        <w:ind w:firstLine="709" w:left="0"/>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1"/>
        </w:numPr>
        <w:shd w:val="clear" w:color="auto" w:fill="FFFFFF"/>
        <w:tabs>
          <w:tab w:val="clear" w:pos="709"/>
          <w:tab w:val="left" w:pos="568" w:leader="none"/>
          <w:tab w:val="left" w:pos="1134" w:leader="none"/>
        </w:tabs>
        <w:ind w:firstLine="709" w:left="0"/>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
        </w:numPr>
        <w:shd w:val="clear" w:color="auto" w:fill="FFFFFF"/>
        <w:ind w:firstLine="709" w:left="0"/>
        <w:jc w:val="both"/>
        <w:rPr>
          <w:bCs/>
          <w:sz w:val="24"/>
        </w:rPr>
      </w:pPr>
      <w:r>
        <w:rPr>
          <w:bCs/>
          <w:sz w:val="24"/>
        </w:rPr>
        <w:t xml:space="preserve">Оплата по Договору осуществляется Покупателем в течение 45 (сорока пяти) календарных дней/ </w:t>
      </w:r>
      <w:r>
        <w:rPr>
          <w:sz w:val="24"/>
          <w:szCs w:val="24"/>
        </w:rPr>
        <w:t xml:space="preserve">7 (семи) рабочих дней </w:t>
      </w:r>
      <w:r>
        <w:rPr>
          <w:bCs/>
          <w:sz w:val="24"/>
        </w:rPr>
        <w:t>с даты подписания Сторонами Накладной ТОРГ-12/УПД на основании счета, выставленного Поставщиком, и с учетом пункта 2.6 Договора.</w:t>
      </w:r>
    </w:p>
    <w:p>
      <w:pPr>
        <w:pStyle w:val="ListParagraph"/>
        <w:widowControl/>
        <w:numPr>
          <w:ilvl w:val="1"/>
          <w:numId w:val="1"/>
        </w:numPr>
        <w:shd w:val="clear" w:color="auto" w:fill="FFFFFF"/>
        <w:tabs>
          <w:tab w:val="clear" w:pos="709"/>
          <w:tab w:val="left" w:pos="0" w:leader="none"/>
          <w:tab w:val="left" w:pos="1134" w:leader="none"/>
          <w:tab w:val="left" w:pos="1276" w:leader="none"/>
        </w:tabs>
        <w:ind w:firstLine="709" w:left="0"/>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1"/>
          <w:numId w:val="1"/>
        </w:numPr>
        <w:shd w:val="clear" w:color="auto" w:fill="FFFFFF"/>
        <w:tabs>
          <w:tab w:val="clear" w:pos="709"/>
          <w:tab w:val="left" w:pos="0" w:leader="none"/>
          <w:tab w:val="left" w:pos="1134" w:leader="none"/>
        </w:tabs>
        <w:ind w:firstLine="709" w:left="0"/>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1"/>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Индексация Цены Договора не допускается.</w:t>
      </w:r>
    </w:p>
    <w:p>
      <w:pPr>
        <w:pStyle w:val="Normal"/>
        <w:numPr>
          <w:ilvl w:val="1"/>
          <w:numId w:val="1"/>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Поставщик обязан представить Покупателю счета</w:t>
      </w:r>
      <w:r>
        <w:rPr>
          <w:bCs/>
          <w:sz w:val="24"/>
          <w:szCs w:val="24"/>
        </w:rPr>
        <w:t>-</w:t>
      </w:r>
      <w:r>
        <w:rPr>
          <w:sz w:val="24"/>
          <w:szCs w:val="24"/>
        </w:rPr>
        <w:t>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Pr>
          <w:bCs/>
          <w:sz w:val="24"/>
          <w:szCs w:val="24"/>
        </w:rPr>
        <w:t>-</w:t>
      </w:r>
      <w:r>
        <w:rPr>
          <w:sz w:val="24"/>
          <w:szCs w:val="24"/>
        </w:rPr>
        <w:t>фактуры/УПД в течение 3 (трех) рабочих дней с даты получения соответствующего письменного требования Покупателя.</w:t>
      </w:r>
    </w:p>
    <w:p>
      <w:pPr>
        <w:pStyle w:val="Normal"/>
        <w:numPr>
          <w:ilvl w:val="1"/>
          <w:numId w:val="1"/>
        </w:numPr>
        <w:shd w:val="clear" w:color="auto" w:fill="FFFFFF"/>
        <w:tabs>
          <w:tab w:val="clear" w:pos="709"/>
          <w:tab w:val="left" w:pos="1134" w:leader="none"/>
        </w:tabs>
        <w:ind w:firstLine="709" w:left="0"/>
        <w:jc w:val="both"/>
        <w:rPr>
          <w:sz w:val="24"/>
          <w:szCs w:val="24"/>
        </w:rPr>
      </w:pPr>
      <w:r>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pPr>
        <w:pStyle w:val="ListParagraph"/>
        <w:numPr>
          <w:ilvl w:val="1"/>
          <w:numId w:val="1"/>
        </w:numPr>
        <w:shd w:val="clear" w:color="auto" w:fill="FFFFFF"/>
        <w:ind w:firstLine="709" w:left="0"/>
        <w:jc w:val="both"/>
        <w:rPr>
          <w:sz w:val="24"/>
          <w:szCs w:val="24"/>
        </w:rPr>
      </w:pPr>
      <w:r>
        <w:rPr>
          <w:sz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ListParagraph"/>
        <w:shd w:val="clear" w:color="auto" w:fill="FFFFFF"/>
        <w:tabs>
          <w:tab w:val="clear" w:pos="709"/>
          <w:tab w:val="left" w:pos="1134" w:leader="none"/>
        </w:tabs>
        <w:ind w:firstLine="709" w:left="0"/>
        <w:jc w:val="both"/>
        <w:rPr>
          <w:sz w:val="24"/>
          <w:szCs w:val="24"/>
        </w:rPr>
      </w:pPr>
      <w:r>
        <w:rPr>
          <w:sz w:val="24"/>
          <w:szCs w:val="24"/>
        </w:rPr>
        <w:t>Покупатель направляет Поставщику уведомление о проведении сальдо взаимных обязательств Сторон по Договору.</w:t>
      </w:r>
    </w:p>
    <w:p>
      <w:pPr>
        <w:pStyle w:val="ListParagraph"/>
        <w:shd w:val="clear" w:color="auto" w:fill="FFFFFF"/>
        <w:ind w:left="709"/>
        <w:jc w:val="both"/>
        <w:rPr>
          <w:sz w:val="24"/>
          <w:szCs w:val="24"/>
          <w:highlight w:val="lightGray"/>
        </w:rPr>
      </w:pPr>
      <w:r>
        <w:rPr>
          <w:sz w:val="24"/>
          <w:szCs w:val="24"/>
          <w:highlight w:val="lightGray"/>
        </w:rPr>
      </w:r>
    </w:p>
    <w:p>
      <w:pPr>
        <w:pStyle w:val="Normal"/>
        <w:numPr>
          <w:ilvl w:val="0"/>
          <w:numId w:val="1"/>
        </w:numPr>
        <w:shd w:val="clear" w:color="auto" w:fill="FFFFFF"/>
        <w:tabs>
          <w:tab w:val="clear" w:pos="709"/>
          <w:tab w:val="left" w:pos="284" w:leader="none"/>
        </w:tabs>
        <w:ind w:hanging="0" w:left="0"/>
        <w:jc w:val="center"/>
        <w:rPr>
          <w:b/>
          <w:bCs/>
          <w:sz w:val="24"/>
          <w:szCs w:val="24"/>
        </w:rPr>
      </w:pPr>
      <w:r>
        <w:rPr>
          <w:b/>
          <w:bCs/>
          <w:sz w:val="24"/>
          <w:szCs w:val="24"/>
        </w:rPr>
        <w:t>Порядок поставки и приемки Товара</w:t>
      </w:r>
    </w:p>
    <w:p>
      <w:pPr>
        <w:pStyle w:val="ListParagraph"/>
        <w:widowControl/>
        <w:numPr>
          <w:ilvl w:val="1"/>
          <w:numId w:val="1"/>
        </w:numPr>
        <w:shd w:val="clear" w:color="auto" w:fill="FFFFFF"/>
        <w:tabs>
          <w:tab w:val="clear" w:pos="709"/>
          <w:tab w:val="left" w:pos="1134" w:leader="none"/>
          <w:tab w:val="left" w:pos="1418" w:leader="none"/>
        </w:tabs>
        <w:ind w:firstLine="709" w:left="0"/>
        <w:jc w:val="both"/>
        <w:rPr>
          <w:sz w:val="24"/>
          <w:szCs w:val="24"/>
        </w:rPr>
      </w:pPr>
      <w:r>
        <w:rPr>
          <w:sz w:val="24"/>
          <w:szCs w:val="24"/>
        </w:rPr>
        <w:t>Поставка Товара (партии Товара) осуществляется по Заявке в следующем порядке:</w:t>
      </w:r>
    </w:p>
    <w:p>
      <w:pPr>
        <w:pStyle w:val="ListParagraph"/>
        <w:widowControl/>
        <w:numPr>
          <w:ilvl w:val="2"/>
          <w:numId w:val="1"/>
        </w:numPr>
        <w:shd w:val="clear" w:color="auto" w:fill="FFFFFF"/>
        <w:tabs>
          <w:tab w:val="clear" w:pos="709"/>
          <w:tab w:val="left" w:pos="1134" w:leader="none"/>
          <w:tab w:val="left" w:pos="1418" w:leader="none"/>
        </w:tabs>
        <w:ind w:firstLine="709" w:left="0"/>
        <w:jc w:val="both"/>
        <w:rPr>
          <w:sz w:val="24"/>
          <w:szCs w:val="24"/>
        </w:rPr>
      </w:pPr>
      <w:r>
        <w:rPr>
          <w:sz w:val="24"/>
          <w:szCs w:val="24"/>
        </w:rPr>
        <w:t>Покупатель в срок не позднее 60 (шестидесяти) календарных дней до предполагаемой даты поставки Товара (партии Товара) направляет Поставщику Заявку по электронной почте на адрес: _______________ с последующим направлением оригинала Заявки по адресу, указанному в разделе 16 Договора.</w:t>
      </w:r>
    </w:p>
    <w:p>
      <w:pPr>
        <w:pStyle w:val="ListParagraph"/>
        <w:widowControl/>
        <w:numPr>
          <w:ilvl w:val="2"/>
          <w:numId w:val="1"/>
        </w:numPr>
        <w:tabs>
          <w:tab w:val="clear" w:pos="709"/>
          <w:tab w:val="left" w:pos="993" w:leader="none"/>
          <w:tab w:val="left" w:pos="1418" w:leader="none"/>
        </w:tabs>
        <w:ind w:firstLine="709" w:left="0"/>
        <w:jc w:val="both"/>
        <w:rPr>
          <w:sz w:val="24"/>
          <w:szCs w:val="24"/>
        </w:rPr>
      </w:pPr>
      <w:r>
        <w:rPr>
          <w:sz w:val="24"/>
          <w:szCs w:val="24"/>
        </w:rPr>
        <w:t xml:space="preserve">Поставщик в течение 1 (одного) рабочего дня с даты получения Заявки подтверждает поставку Товара (партии Товара), указанного Покупателем в Заявке, по электронной почте на адрес: </w:t>
      </w:r>
      <w:hyperlink r:id="rId2">
        <w:r>
          <w:rPr>
            <w:rStyle w:val="Hyperlink"/>
            <w:sz w:val="24"/>
            <w:szCs w:val="24"/>
            <w:lang w:val="en-US"/>
          </w:rPr>
          <w:t>kftk</w:t>
        </w:r>
        <w:r>
          <w:rPr>
            <w:rStyle w:val="Hyperlink"/>
            <w:sz w:val="24"/>
            <w:szCs w:val="24"/>
          </w:rPr>
          <w:t>.</w:t>
        </w:r>
        <w:r>
          <w:rPr>
            <w:rStyle w:val="Hyperlink"/>
            <w:sz w:val="24"/>
            <w:szCs w:val="24"/>
            <w:lang w:val="en-US"/>
          </w:rPr>
          <w:t>info</w:t>
        </w:r>
        <w:r>
          <w:rPr>
            <w:rStyle w:val="Hyperlink"/>
            <w:sz w:val="24"/>
            <w:szCs w:val="24"/>
          </w:rPr>
          <w:t>@</w:t>
        </w:r>
        <w:r>
          <w:rPr>
            <w:rStyle w:val="Hyperlink"/>
            <w:sz w:val="24"/>
            <w:szCs w:val="24"/>
            <w:lang w:val="en-US"/>
          </w:rPr>
          <w:t>rushydro</w:t>
        </w:r>
        <w:r>
          <w:rPr>
            <w:rStyle w:val="Hyperlink"/>
            <w:sz w:val="24"/>
            <w:szCs w:val="24"/>
          </w:rPr>
          <w:t>.</w:t>
        </w:r>
        <w:r>
          <w:rPr>
            <w:rStyle w:val="Hyperlink"/>
            <w:sz w:val="24"/>
            <w:szCs w:val="24"/>
            <w:lang w:val="en-US"/>
          </w:rPr>
          <w:t>ru</w:t>
        </w:r>
      </w:hyperlink>
      <w:r>
        <w:rPr>
          <w:sz w:val="24"/>
          <w:szCs w:val="24"/>
        </w:rPr>
        <w:t xml:space="preserve"> с последующим направлением письменного ответа по адресу, указанному в разделе 16 Договора.</w:t>
      </w:r>
    </w:p>
    <w:p>
      <w:pPr>
        <w:pStyle w:val="ListParagraph"/>
        <w:widowControl/>
        <w:numPr>
          <w:ilvl w:val="2"/>
          <w:numId w:val="1"/>
        </w:numPr>
        <w:tabs>
          <w:tab w:val="clear" w:pos="709"/>
          <w:tab w:val="left" w:pos="993" w:leader="none"/>
          <w:tab w:val="left" w:pos="1418" w:leader="none"/>
        </w:tabs>
        <w:ind w:firstLine="709" w:left="0"/>
        <w:jc w:val="both"/>
        <w:rPr>
          <w:sz w:val="24"/>
          <w:szCs w:val="24"/>
        </w:rPr>
      </w:pPr>
      <w:r>
        <w:rPr>
          <w:sz w:val="24"/>
          <w:szCs w:val="24"/>
        </w:rPr>
        <w:t>Покупатель не позднее 2 (двух) рабочих дней 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в течение 2 (двух) рабочих дней с даты получения изменений к ранее направленной Заявке рассматривает соответствующего уведомление Покупателя и подтверждает поставку Товара (партии Товара) в соответствии с измененной Заявкой в порядке, указанном в пункте 3.1.2 Договора.</w:t>
      </w:r>
    </w:p>
    <w:p>
      <w:pPr>
        <w:pStyle w:val="ListParagraph"/>
        <w:numPr>
          <w:ilvl w:val="2"/>
          <w:numId w:val="1"/>
        </w:numPr>
        <w:tabs>
          <w:tab w:val="clear" w:pos="709"/>
          <w:tab w:val="left" w:pos="993" w:leader="none"/>
          <w:tab w:val="left" w:pos="1418" w:leader="none"/>
        </w:tabs>
        <w:ind w:firstLine="709" w:left="0"/>
        <w:jc w:val="both"/>
        <w:rPr>
          <w:sz w:val="24"/>
          <w:szCs w:val="24"/>
        </w:rPr>
      </w:pPr>
      <w:r>
        <w:rPr>
          <w:sz w:val="24"/>
          <w:szCs w:val="24"/>
        </w:rPr>
        <w:t xml:space="preserve">В случае невозможности поставить Товар (партию Товара) по Заявке Поставщик обязан незамедлительно известить об этом Покупателя с указанием причин невозможности выполнения поставки Товара и сроков их устранения. </w:t>
      </w:r>
    </w:p>
    <w:p>
      <w:pPr>
        <w:pStyle w:val="ListParagraph"/>
        <w:numPr>
          <w:ilvl w:val="2"/>
          <w:numId w:val="1"/>
        </w:numPr>
        <w:tabs>
          <w:tab w:val="clear" w:pos="709"/>
          <w:tab w:val="left" w:pos="993" w:leader="none"/>
          <w:tab w:val="left" w:pos="1418" w:leader="none"/>
        </w:tabs>
        <w:ind w:firstLine="709" w:left="0"/>
        <w:jc w:val="both"/>
        <w:rPr>
          <w:sz w:val="24"/>
          <w:szCs w:val="24"/>
        </w:rPr>
      </w:pPr>
      <w:r>
        <w:rPr>
          <w:sz w:val="24"/>
          <w:szCs w:val="24"/>
        </w:rPr>
        <w:t>В случае, указанном в пункте 3.1.4 Договора, Покупатель вправе по своему усмотрению:</w:t>
      </w:r>
    </w:p>
    <w:p>
      <w:pPr>
        <w:pStyle w:val="Normal"/>
        <w:tabs>
          <w:tab w:val="clear" w:pos="709"/>
          <w:tab w:val="left" w:pos="993" w:leader="none"/>
        </w:tabs>
        <w:ind w:firstLine="709"/>
        <w:jc w:val="both"/>
        <w:rPr>
          <w:sz w:val="24"/>
          <w:szCs w:val="24"/>
        </w:rPr>
      </w:pPr>
      <w:r>
        <w:rPr>
          <w:sz w:val="24"/>
          <w:szCs w:val="24"/>
        </w:rPr>
        <w:t xml:space="preserve">3.1.5.1. Направить новую Заявку в порядке, установленном пунктом 3.1.1 Договора                   в согласованные с поставщиком сроки; </w:t>
      </w:r>
    </w:p>
    <w:p>
      <w:pPr>
        <w:pStyle w:val="Normal"/>
        <w:tabs>
          <w:tab w:val="clear" w:pos="709"/>
          <w:tab w:val="left" w:pos="1134" w:leader="none"/>
        </w:tabs>
        <w:ind w:firstLine="709"/>
        <w:jc w:val="both"/>
        <w:rPr>
          <w:sz w:val="24"/>
          <w:szCs w:val="24"/>
        </w:rPr>
      </w:pPr>
      <w:r>
        <w:rPr>
          <w:sz w:val="24"/>
          <w:szCs w:val="24"/>
        </w:rPr>
        <w:t>3.1.5.2. Расторгнуть Договор в порядке, установленном пунктом 12.2 Договора.</w:t>
      </w:r>
    </w:p>
    <w:p>
      <w:pPr>
        <w:pStyle w:val="ListParagraph"/>
        <w:widowControl/>
        <w:numPr>
          <w:ilvl w:val="2"/>
          <w:numId w:val="1"/>
        </w:numPr>
        <w:tabs>
          <w:tab w:val="clear" w:pos="709"/>
          <w:tab w:val="left" w:pos="993" w:leader="none"/>
          <w:tab w:val="left" w:pos="1418" w:leader="none"/>
        </w:tabs>
        <w:ind w:firstLine="709" w:left="0"/>
        <w:jc w:val="both"/>
        <w:rPr>
          <w:sz w:val="24"/>
          <w:szCs w:val="24"/>
        </w:rPr>
      </w:pPr>
      <w:r>
        <w:rPr>
          <w:sz w:val="24"/>
          <w:szCs w:val="24"/>
        </w:rPr>
        <w:t>Стороны вправе запросить друг у друга необходимые дополнительные сведения для поставки Товара по Заявке.</w:t>
      </w:r>
    </w:p>
    <w:p>
      <w:pPr>
        <w:pStyle w:val="ListParagraph"/>
        <w:numPr>
          <w:ilvl w:val="1"/>
          <w:numId w:val="1"/>
        </w:numPr>
        <w:shd w:val="clear" w:color="auto" w:fill="FFFFFF"/>
        <w:tabs>
          <w:tab w:val="clear" w:pos="709"/>
          <w:tab w:val="left" w:pos="1134" w:leader="none"/>
          <w:tab w:val="left" w:pos="1418" w:leader="none"/>
        </w:tabs>
        <w:ind w:firstLine="709" w:left="0"/>
        <w:jc w:val="both"/>
        <w:rPr>
          <w:bCs/>
          <w:sz w:val="24"/>
          <w:szCs w:val="24"/>
        </w:rPr>
      </w:pPr>
      <w:r>
        <w:rPr>
          <w:bCs/>
          <w:sz w:val="24"/>
          <w:szCs w:val="24"/>
        </w:rPr>
        <w:t xml:space="preserve">В течение 5 (пяти) рабочих дней с даты заключения Договора </w:t>
      </w:r>
      <w:r>
        <w:rPr>
          <w:sz w:val="24"/>
          <w:szCs w:val="24"/>
        </w:rPr>
        <w:t>Стороны определяют своих представителей, уполномоченных подписывать Заявки (изменения к ним) и принимать Заявки к исполнению, и письменно сообщают друг другу</w:t>
      </w:r>
      <w:r>
        <w:rPr>
          <w:bCs/>
        </w:rPr>
        <w:t xml:space="preserve"> </w:t>
      </w:r>
      <w:r>
        <w:rPr>
          <w:bCs/>
          <w:sz w:val="24"/>
          <w:szCs w:val="24"/>
        </w:rPr>
        <w:t>контакты и должность таких представителей</w:t>
      </w:r>
      <w:r>
        <w:rPr>
          <w:sz w:val="24"/>
          <w:szCs w:val="24"/>
        </w:rPr>
        <w:t xml:space="preserve">. </w:t>
      </w:r>
    </w:p>
    <w:p>
      <w:pPr>
        <w:pStyle w:val="ListParagraph"/>
        <w:widowControl/>
        <w:numPr>
          <w:ilvl w:val="1"/>
          <w:numId w:val="1"/>
        </w:numPr>
        <w:shd w:val="clear" w:color="auto" w:fill="FFFFFF"/>
        <w:tabs>
          <w:tab w:val="clear" w:pos="709"/>
          <w:tab w:val="left" w:pos="1134" w:leader="none"/>
        </w:tabs>
        <w:ind w:firstLine="709" w:left="0"/>
        <w:jc w:val="both"/>
        <w:rPr>
          <w:bCs/>
          <w:sz w:val="24"/>
          <w:szCs w:val="24"/>
        </w:rPr>
      </w:pPr>
      <w:r>
        <w:rPr>
          <w:bCs/>
          <w:sz w:val="24"/>
          <w:szCs w:val="24"/>
        </w:rPr>
        <w:t>Качество, комплектность, количество и ассортимент поставляемого по Договору Товара должны соответствовать Заявке, требованиям Договора,</w:t>
      </w:r>
      <w:r>
        <w:rPr>
          <w:b/>
          <w:bCs/>
          <w:sz w:val="24"/>
          <w:szCs w:val="24"/>
        </w:rPr>
        <w:t xml:space="preserve"> </w:t>
      </w:r>
      <w:r>
        <w:rPr>
          <w:bCs/>
          <w:sz w:val="24"/>
          <w:szCs w:val="24"/>
        </w:rPr>
        <w:t xml:space="preserve">в том числе, указанным в Спецификации (Приложение № 1 к Договору), а также Применимого права. </w:t>
      </w:r>
    </w:p>
    <w:p>
      <w:pPr>
        <w:pStyle w:val="Normal"/>
        <w:widowControl/>
        <w:shd w:val="clear" w:color="auto" w:fill="FFFFFF"/>
        <w:tabs>
          <w:tab w:val="clear" w:pos="709"/>
          <w:tab w:val="left" w:pos="1134" w:leader="none"/>
        </w:tabs>
        <w:ind w:firstLine="709"/>
        <w:jc w:val="both"/>
        <w:rPr>
          <w:bCs/>
          <w:sz w:val="24"/>
          <w:szCs w:val="24"/>
        </w:rPr>
      </w:pPr>
      <w:r>
        <w:rPr>
          <w:bCs/>
          <w:sz w:val="24"/>
          <w:szCs w:val="24"/>
        </w:rPr>
        <w:t xml:space="preserve">Поставщик не вправе производить </w:t>
      </w:r>
      <w:r>
        <w:rPr>
          <w:sz w:val="24"/>
          <w:szCs w:val="24"/>
        </w:rPr>
        <w:t>замену Товара, содержащегося в одном из реестров, предусмотренных пунктом 2 постановления Правительства РФ от 03.12.2020 № 2013 «О минимальной доле закупок товаров российского происхождения» на иной Товар, не включенный в такие реестры.</w:t>
      </w:r>
    </w:p>
    <w:p>
      <w:pPr>
        <w:pStyle w:val="ListParagraph"/>
        <w:widowControl/>
        <w:numPr>
          <w:ilvl w:val="1"/>
          <w:numId w:val="1"/>
        </w:numPr>
        <w:shd w:val="clear" w:color="auto" w:fill="FFFFFF"/>
        <w:tabs>
          <w:tab w:val="clear" w:pos="709"/>
          <w:tab w:val="left" w:pos="1134" w:leader="none"/>
        </w:tabs>
        <w:ind w:firstLine="709" w:left="0"/>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ListParagraph"/>
        <w:widowControl/>
        <w:numPr>
          <w:ilvl w:val="1"/>
          <w:numId w:val="1"/>
        </w:numPr>
        <w:shd w:val="clear" w:color="auto" w:fill="FFFFFF"/>
        <w:tabs>
          <w:tab w:val="clear" w:pos="709"/>
          <w:tab w:val="left" w:pos="1134" w:leader="none"/>
        </w:tabs>
        <w:ind w:firstLine="709" w:left="0"/>
        <w:jc w:val="both"/>
        <w:rPr>
          <w:bCs/>
          <w:sz w:val="24"/>
          <w:szCs w:val="24"/>
        </w:rPr>
      </w:pPr>
      <w:r>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pPr>
        <w:pStyle w:val="Normal"/>
        <w:numPr>
          <w:ilvl w:val="0"/>
          <w:numId w:val="2"/>
        </w:numPr>
        <w:tabs>
          <w:tab w:val="clear" w:pos="709"/>
          <w:tab w:val="left" w:pos="1418" w:leader="none"/>
        </w:tabs>
        <w:ind w:firstLine="709" w:left="0"/>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2"/>
        </w:numPr>
        <w:shd w:val="clear" w:color="auto" w:fill="FFFFFF"/>
        <w:tabs>
          <w:tab w:val="clear" w:pos="709"/>
          <w:tab w:val="left" w:pos="1418" w:leader="none"/>
        </w:tabs>
        <w:jc w:val="both"/>
        <w:rPr>
          <w:sz w:val="24"/>
          <w:szCs w:val="24"/>
        </w:rPr>
      </w:pPr>
      <w:r>
        <w:rPr>
          <w:sz w:val="24"/>
          <w:szCs w:val="24"/>
        </w:rPr>
        <w:t>накладная ТОРГ-12 в 2 (двух) экз.</w:t>
      </w:r>
    </w:p>
    <w:p>
      <w:pPr>
        <w:pStyle w:val="Normal"/>
        <w:numPr>
          <w:ilvl w:val="0"/>
          <w:numId w:val="2"/>
        </w:numPr>
        <w:shd w:val="clear" w:color="auto" w:fill="FFFFFF"/>
        <w:tabs>
          <w:tab w:val="clear" w:pos="709"/>
          <w:tab w:val="left" w:pos="1418" w:leader="none"/>
        </w:tabs>
        <w:jc w:val="both"/>
        <w:rPr>
          <w:sz w:val="24"/>
          <w:szCs w:val="24"/>
        </w:rPr>
      </w:pPr>
      <w:r>
        <w:rPr>
          <w:sz w:val="24"/>
          <w:szCs w:val="24"/>
        </w:rPr>
        <w:t>счет-фактуру или универсальный передаточный документ (УПД) в 2 (двух) экз.;</w:t>
      </w:r>
    </w:p>
    <w:p>
      <w:pPr>
        <w:pStyle w:val="Normal"/>
        <w:numPr>
          <w:ilvl w:val="0"/>
          <w:numId w:val="2"/>
        </w:numPr>
        <w:shd w:val="clear" w:color="auto" w:fill="FFFFFF"/>
        <w:tabs>
          <w:tab w:val="clear" w:pos="709"/>
          <w:tab w:val="left" w:pos="1418" w:leader="none"/>
        </w:tabs>
        <w:jc w:val="both"/>
        <w:rPr>
          <w:sz w:val="24"/>
          <w:szCs w:val="24"/>
        </w:rPr>
      </w:pPr>
      <w:r>
        <w:rPr>
          <w:sz w:val="24"/>
          <w:szCs w:val="24"/>
        </w:rPr>
        <w:t>счет в 1 (одном) экз.</w:t>
      </w:r>
    </w:p>
    <w:p>
      <w:pPr>
        <w:pStyle w:val="ListParagraph"/>
        <w:widowControl/>
        <w:numPr>
          <w:ilvl w:val="1"/>
          <w:numId w:val="1"/>
        </w:numPr>
        <w:shd w:val="clear" w:color="auto" w:fill="FFFFFF"/>
        <w:tabs>
          <w:tab w:val="clear" w:pos="709"/>
          <w:tab w:val="left" w:pos="1134" w:leader="none"/>
          <w:tab w:val="left" w:pos="1418" w:leader="none"/>
        </w:tabs>
        <w:ind w:firstLine="709" w:left="0"/>
        <w:jc w:val="both"/>
        <w:rPr>
          <w:bCs/>
          <w:sz w:val="24"/>
          <w:szCs w:val="24"/>
        </w:rPr>
      </w:pPr>
      <w:r>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ListParagraph"/>
        <w:widowControl/>
        <w:shd w:val="clear" w:color="auto" w:fill="FFFFFF"/>
        <w:tabs>
          <w:tab w:val="clear" w:pos="709"/>
          <w:tab w:val="left" w:pos="1134" w:leader="none"/>
          <w:tab w:val="left" w:pos="1418" w:leader="none"/>
        </w:tabs>
        <w:ind w:left="709"/>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1"/>
        </w:numPr>
        <w:shd w:val="clear" w:color="auto" w:fill="FFFFFF"/>
        <w:tabs>
          <w:tab w:val="clear" w:pos="709"/>
          <w:tab w:val="left" w:pos="1134" w:leader="none"/>
          <w:tab w:val="left" w:pos="1418" w:leader="none"/>
        </w:tabs>
        <w:ind w:firstLine="709" w:left="0"/>
        <w:jc w:val="both"/>
        <w:rPr>
          <w:bCs/>
          <w:sz w:val="24"/>
          <w:szCs w:val="24"/>
        </w:rPr>
      </w:pPr>
      <w:r>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1"/>
        </w:numPr>
        <w:shd w:val="clear" w:color="auto" w:fill="FFFFFF"/>
        <w:tabs>
          <w:tab w:val="clear" w:pos="709"/>
          <w:tab w:val="left" w:pos="1134" w:leader="none"/>
          <w:tab w:val="left" w:pos="1418" w:leader="none"/>
        </w:tabs>
        <w:ind w:firstLine="709" w:left="0"/>
        <w:jc w:val="both"/>
        <w:rPr>
          <w:bCs/>
          <w:sz w:val="24"/>
          <w:szCs w:val="24"/>
        </w:rPr>
      </w:pPr>
      <w:bookmarkStart w:id="0"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0"/>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ListParagraph"/>
        <w:shd w:val="clear" w:color="auto" w:fill="FFFFFF"/>
        <w:tabs>
          <w:tab w:val="clear" w:pos="709"/>
          <w:tab w:val="left" w:pos="1418" w:leader="none"/>
        </w:tabs>
        <w:ind w:firstLine="709" w:left="0"/>
        <w:jc w:val="both"/>
        <w:rPr>
          <w:bCs/>
          <w:sz w:val="24"/>
          <w:szCs w:val="24"/>
        </w:rPr>
      </w:pPr>
      <w:r>
        <w:rPr>
          <w:sz w:val="24"/>
          <w:szCs w:val="24"/>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Pr>
          <w:bCs/>
          <w:sz w:val="24"/>
          <w:szCs w:val="24"/>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и в Заявке.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1"/>
        </w:numPr>
        <w:shd w:val="clear" w:color="auto" w:fill="FFFFFF"/>
        <w:tabs>
          <w:tab w:val="clear" w:pos="709"/>
          <w:tab w:val="left" w:pos="1134" w:leader="none"/>
          <w:tab w:val="left" w:pos="1418" w:leader="none"/>
        </w:tabs>
        <w:ind w:firstLine="709" w:left="0"/>
        <w:jc w:val="both"/>
        <w:rPr>
          <w:sz w:val="24"/>
          <w:szCs w:val="24"/>
        </w:rPr>
      </w:pPr>
      <w:r>
        <w:rPr>
          <w:sz w:val="24"/>
          <w:szCs w:val="24"/>
        </w:rPr>
        <w:t xml:space="preserve">Погрузка, доставка, разгрузка </w:t>
      </w:r>
      <w:r>
        <w:rPr>
          <w:bCs/>
          <w:sz w:val="24"/>
          <w:szCs w:val="24"/>
        </w:rPr>
        <w:t>осуществляется</w:t>
      </w:r>
      <w:r>
        <w:rPr>
          <w:sz w:val="24"/>
          <w:szCs w:val="24"/>
        </w:rPr>
        <w:t xml:space="preserve"> Поставщиком. Стоимость погрузки, доставки, разгрузки и перемещения Товара включена в Цену Договора.</w:t>
      </w:r>
    </w:p>
    <w:p>
      <w:pPr>
        <w:pStyle w:val="ListParagraph"/>
        <w:widowControl/>
        <w:numPr>
          <w:ilvl w:val="1"/>
          <w:numId w:val="1"/>
        </w:numPr>
        <w:shd w:val="clear" w:color="auto" w:fill="FFFFFF"/>
        <w:tabs>
          <w:tab w:val="clear" w:pos="709"/>
          <w:tab w:val="left" w:pos="1134" w:leader="none"/>
          <w:tab w:val="left" w:pos="1418" w:leader="none"/>
        </w:tabs>
        <w:ind w:firstLine="709" w:left="0"/>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1"/>
        </w:numPr>
        <w:shd w:val="clear" w:color="auto" w:fill="FFFFFF"/>
        <w:tabs>
          <w:tab w:val="clear" w:pos="709"/>
          <w:tab w:val="left" w:pos="1418" w:leader="none"/>
        </w:tabs>
        <w:ind w:firstLine="709" w:left="0"/>
        <w:jc w:val="both"/>
        <w:rPr>
          <w:sz w:val="24"/>
          <w:szCs w:val="24"/>
        </w:rPr>
      </w:pPr>
      <w:bookmarkStart w:id="1" w:name="_Ref361396594"/>
      <w:r>
        <w:rPr>
          <w:sz w:val="24"/>
          <w:szCs w:val="24"/>
        </w:rPr>
        <w:t>Датой поставки Товара является дата подписания Сторонами Накладной</w:t>
        <w:br/>
        <w:t>ТОРГ-12.</w:t>
      </w:r>
      <w:bookmarkEnd w:id="1"/>
      <w:r>
        <w:rPr>
          <w:sz w:val="24"/>
          <w:szCs w:val="24"/>
        </w:rPr>
        <w:t xml:space="preserve"> </w:t>
      </w:r>
    </w:p>
    <w:p>
      <w:pPr>
        <w:pStyle w:val="ListParagraph"/>
        <w:widowControl/>
        <w:numPr>
          <w:ilvl w:val="1"/>
          <w:numId w:val="1"/>
        </w:numPr>
        <w:shd w:val="clear" w:color="auto" w:fill="FFFFFF"/>
        <w:tabs>
          <w:tab w:val="clear" w:pos="709"/>
          <w:tab w:val="left" w:pos="1418" w:leader="none"/>
        </w:tabs>
        <w:ind w:firstLine="709" w:left="0"/>
        <w:jc w:val="both"/>
        <w:rPr>
          <w:sz w:val="24"/>
          <w:szCs w:val="24"/>
        </w:rPr>
      </w:pPr>
      <w:r>
        <w:rPr>
          <w:sz w:val="24"/>
          <w:szCs w:val="24"/>
        </w:rPr>
        <w:t xml:space="preserve">Приемка Товара осуществляется Покупателем в дату поставки Товара в присутствии представителя Поставщика. </w:t>
      </w:r>
    </w:p>
    <w:p>
      <w:pPr>
        <w:pStyle w:val="ListParagraph"/>
        <w:numPr>
          <w:ilvl w:val="1"/>
          <w:numId w:val="1"/>
        </w:numPr>
        <w:tabs>
          <w:tab w:val="clear" w:pos="709"/>
          <w:tab w:val="left" w:pos="1418" w:leader="none"/>
        </w:tabs>
        <w:ind w:firstLine="709" w:left="0"/>
        <w:jc w:val="both"/>
        <w:rPr>
          <w:sz w:val="24"/>
          <w:szCs w:val="24"/>
        </w:rPr>
      </w:pPr>
      <w:r>
        <w:rPr>
          <w:sz w:val="24"/>
          <w:szCs w:val="24"/>
        </w:rPr>
        <w:t>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Накладной ТОРГ-12/УПД.</w:t>
      </w:r>
    </w:p>
    <w:p>
      <w:pPr>
        <w:pStyle w:val="ListParagraph"/>
        <w:numPr>
          <w:ilvl w:val="1"/>
          <w:numId w:val="1"/>
        </w:numPr>
        <w:tabs>
          <w:tab w:val="clear" w:pos="709"/>
          <w:tab w:val="left" w:pos="1418" w:leader="none"/>
        </w:tabs>
        <w:ind w:firstLine="709" w:left="0"/>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bookmarkStart w:id="2" w:name="_Ref361408232"/>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 по Заявке.</w:t>
      </w:r>
      <w:bookmarkEnd w:id="2"/>
    </w:p>
    <w:p>
      <w:pPr>
        <w:pStyle w:val="ListParagraph"/>
        <w:numPr>
          <w:ilvl w:val="1"/>
          <w:numId w:val="1"/>
        </w:numPr>
        <w:shd w:val="clear" w:color="auto" w:fill="FFFFFF"/>
        <w:tabs>
          <w:tab w:val="clear" w:pos="709"/>
          <w:tab w:val="left" w:pos="1418" w:leader="none"/>
          <w:tab w:val="left" w:pos="1851" w:leader="none"/>
        </w:tabs>
        <w:ind w:firstLine="709" w:left="0"/>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пунктом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9"/>
          <w:tab w:val="left" w:pos="1283" w:leader="none"/>
          <w:tab w:val="left" w:pos="1851" w:leader="none"/>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ListParagraph"/>
        <w:widowControl/>
        <w:numPr>
          <w:ilvl w:val="1"/>
          <w:numId w:val="1"/>
        </w:numPr>
        <w:shd w:val="clear" w:color="auto" w:fill="FFFFFF"/>
        <w:tabs>
          <w:tab w:val="clear" w:pos="709"/>
          <w:tab w:val="left" w:pos="1134" w:leader="none"/>
          <w:tab w:val="left" w:pos="1418" w:leader="none"/>
        </w:tabs>
        <w:ind w:firstLine="709" w:left="0"/>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1"/>
        </w:numPr>
        <w:shd w:val="clear" w:color="auto" w:fill="FFFFFF"/>
        <w:tabs>
          <w:tab w:val="clear" w:pos="709"/>
          <w:tab w:val="left" w:pos="1134" w:leader="none"/>
          <w:tab w:val="left" w:pos="1418" w:leader="none"/>
        </w:tabs>
        <w:ind w:firstLine="709" w:left="0"/>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pPr>
        <w:pStyle w:val="Normal"/>
        <w:widowControl/>
        <w:shd w:val="clear" w:color="auto" w:fill="FFFFFF"/>
        <w:tabs>
          <w:tab w:val="clear" w:pos="709"/>
          <w:tab w:val="left" w:pos="1134" w:leader="none"/>
          <w:tab w:val="left" w:pos="1418" w:leader="none"/>
        </w:tabs>
        <w:ind w:firstLine="709"/>
        <w:jc w:val="both"/>
        <w:rPr>
          <w:sz w:val="24"/>
          <w:szCs w:val="24"/>
        </w:rPr>
      </w:pPr>
      <w:r>
        <w:rPr>
          <w:sz w:val="24"/>
          <w:szCs w:val="24"/>
        </w:rPr>
      </w:r>
    </w:p>
    <w:p>
      <w:pPr>
        <w:pStyle w:val="ListParagraph"/>
        <w:numPr>
          <w:ilvl w:val="0"/>
          <w:numId w:val="1"/>
        </w:numPr>
        <w:shd w:val="clear" w:color="auto" w:fill="FFFFFF"/>
        <w:ind w:hanging="0" w:left="0"/>
        <w:jc w:val="center"/>
        <w:rPr>
          <w:b/>
          <w:sz w:val="24"/>
          <w:szCs w:val="24"/>
        </w:rPr>
      </w:pPr>
      <w:r>
        <w:rPr>
          <w:b/>
          <w:sz w:val="24"/>
          <w:szCs w:val="24"/>
        </w:rPr>
        <w:t>Гарантийный срок</w:t>
      </w:r>
    </w:p>
    <w:p>
      <w:pPr>
        <w:pStyle w:val="ListParagraph"/>
        <w:numPr>
          <w:ilvl w:val="1"/>
          <w:numId w:val="1"/>
        </w:numPr>
        <w:tabs>
          <w:tab w:val="clear" w:pos="709"/>
          <w:tab w:val="left" w:pos="1134" w:leader="none"/>
        </w:tabs>
        <w:ind w:firstLine="709" w:left="0"/>
        <w:jc w:val="both"/>
        <w:rPr>
          <w:sz w:val="24"/>
          <w:szCs w:val="24"/>
        </w:rPr>
      </w:pPr>
      <w:r>
        <w:rPr>
          <w:sz w:val="24"/>
          <w:szCs w:val="24"/>
        </w:rPr>
        <w:t xml:space="preserve">Гарантийный срок на Товар, поставленный по Договору, не менее 12 (двенадцати) месяцев и начинает течь с даты подписания Сторонами Накладной ТОРГ-12/УПД.  Гарантийный срок может быть продлен в соответствии с условиями Договора. </w:t>
      </w:r>
    </w:p>
    <w:p>
      <w:pPr>
        <w:pStyle w:val="ListParagraph"/>
        <w:tabs>
          <w:tab w:val="clear" w:pos="709"/>
          <w:tab w:val="left" w:pos="1134" w:leader="none"/>
          <w:tab w:val="left" w:pos="1851" w:leader="none"/>
        </w:tabs>
        <w:ind w:firstLine="709" w:left="0"/>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1"/>
        </w:numPr>
        <w:shd w:val="clear" w:color="auto" w:fill="FFFFFF"/>
        <w:tabs>
          <w:tab w:val="clear" w:pos="709"/>
          <w:tab w:val="left" w:pos="1134" w:leader="none"/>
        </w:tabs>
        <w:ind w:firstLine="709" w:left="0"/>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3.5 Договора. </w:t>
      </w:r>
    </w:p>
    <w:p>
      <w:pPr>
        <w:pStyle w:val="Normal"/>
        <w:numPr>
          <w:ilvl w:val="1"/>
          <w:numId w:val="1"/>
        </w:numPr>
        <w:shd w:val="clear" w:color="auto" w:fill="FFFFFF"/>
        <w:tabs>
          <w:tab w:val="clear" w:pos="709"/>
          <w:tab w:val="left" w:pos="1134" w:leader="none"/>
        </w:tabs>
        <w:ind w:firstLine="709" w:left="0"/>
        <w:jc w:val="both"/>
        <w:rPr>
          <w:sz w:val="24"/>
          <w:szCs w:val="24"/>
        </w:rPr>
      </w:pPr>
      <w:r>
        <w:rPr>
          <w:sz w:val="24"/>
          <w:szCs w:val="24"/>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pPr>
        <w:pStyle w:val="Normal"/>
        <w:widowControl/>
        <w:numPr>
          <w:ilvl w:val="1"/>
          <w:numId w:val="1"/>
        </w:numPr>
        <w:shd w:val="clear" w:color="auto" w:fill="FFFFFF"/>
        <w:tabs>
          <w:tab w:val="clear" w:pos="709"/>
          <w:tab w:val="left" w:pos="1134" w:leader="none"/>
          <w:tab w:val="left" w:pos="1276" w:leader="none"/>
        </w:tabs>
        <w:ind w:firstLine="709" w:left="0"/>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3" w:name="OLE_LINK6"/>
      <w:bookmarkStart w:id="4" w:name="OLE_LINK5"/>
      <w:r>
        <w:rPr>
          <w:sz w:val="24"/>
          <w:szCs w:val="24"/>
        </w:rPr>
        <w:t>Покупателем в соответствии с пунктом 4.3 Договора</w:t>
      </w:r>
      <w:bookmarkEnd w:id="3"/>
      <w:bookmarkEnd w:id="4"/>
      <w:r>
        <w:rPr>
          <w:sz w:val="24"/>
          <w:szCs w:val="24"/>
        </w:rPr>
        <w:t xml:space="preserve">, путем замены или ремонта Товара. </w:t>
      </w:r>
    </w:p>
    <w:p>
      <w:pPr>
        <w:pStyle w:val="Normal"/>
        <w:widowControl/>
        <w:shd w:val="clear" w:color="auto" w:fill="FFFFFF"/>
        <w:tabs>
          <w:tab w:val="clear" w:pos="709"/>
          <w:tab w:val="left" w:pos="1134" w:leader="none"/>
        </w:tabs>
        <w:ind w:firstLine="709"/>
        <w:jc w:val="both"/>
        <w:rPr>
          <w:sz w:val="24"/>
          <w:szCs w:val="24"/>
        </w:rPr>
      </w:pPr>
      <w:r>
        <w:rPr>
          <w:sz w:val="24"/>
          <w:szCs w:val="24"/>
        </w:rPr>
        <w:t xml:space="preserve">Устранение недостатков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pPr>
        <w:pStyle w:val="ListParagraph"/>
        <w:widowControl/>
        <w:numPr>
          <w:ilvl w:val="1"/>
          <w:numId w:val="1"/>
        </w:numPr>
        <w:shd w:val="clear" w:color="auto" w:fill="FFFFFF"/>
        <w:tabs>
          <w:tab w:val="clear" w:pos="709"/>
          <w:tab w:val="left" w:pos="1134" w:leader="none"/>
          <w:tab w:val="left" w:pos="1276" w:leader="none"/>
        </w:tabs>
        <w:ind w:firstLine="709" w:left="0"/>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1"/>
        </w:numPr>
        <w:shd w:val="clear" w:color="auto" w:fill="FFFFFF"/>
        <w:tabs>
          <w:tab w:val="clear" w:pos="709"/>
          <w:tab w:val="left" w:pos="1134" w:leader="none"/>
        </w:tabs>
        <w:ind w:firstLine="709" w:left="0"/>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numPr>
          <w:ilvl w:val="1"/>
          <w:numId w:val="1"/>
        </w:numPr>
        <w:shd w:val="clear" w:color="auto" w:fill="FFFFFF"/>
        <w:tabs>
          <w:tab w:val="clear" w:pos="709"/>
          <w:tab w:val="left" w:pos="1134" w:leader="none"/>
        </w:tabs>
        <w:ind w:firstLine="709" w:left="0"/>
        <w:jc w:val="both"/>
        <w:rPr>
          <w:sz w:val="24"/>
          <w:szCs w:val="24"/>
        </w:rPr>
      </w:pPr>
      <w:r>
        <w:rPr>
          <w:sz w:val="24"/>
          <w:szCs w:val="24"/>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pPr>
        <w:pStyle w:val="Normal"/>
        <w:shd w:val="clear" w:color="auto" w:fill="FFFFFF"/>
        <w:tabs>
          <w:tab w:val="clear" w:pos="709"/>
          <w:tab w:val="left" w:pos="1190" w:leader="none"/>
        </w:tabs>
        <w:ind w:firstLine="709"/>
        <w:jc w:val="both"/>
        <w:rPr>
          <w:sz w:val="24"/>
          <w:szCs w:val="24"/>
        </w:rPr>
      </w:pPr>
      <w:r>
        <w:rPr>
          <w:sz w:val="24"/>
          <w:szCs w:val="24"/>
        </w:rPr>
      </w:r>
    </w:p>
    <w:p>
      <w:pPr>
        <w:pStyle w:val="Normal"/>
        <w:numPr>
          <w:ilvl w:val="0"/>
          <w:numId w:val="1"/>
        </w:numPr>
        <w:shd w:val="clear" w:color="auto" w:fill="FFFFFF"/>
        <w:ind w:hanging="0" w:left="0"/>
        <w:jc w:val="center"/>
        <w:rPr>
          <w:b/>
          <w:bCs/>
          <w:sz w:val="24"/>
          <w:szCs w:val="24"/>
        </w:rPr>
      </w:pPr>
      <w:r>
        <w:rPr>
          <w:b/>
          <w:bCs/>
          <w:sz w:val="24"/>
          <w:szCs w:val="24"/>
        </w:rPr>
        <w:t>Ответственность Сторон</w:t>
      </w:r>
    </w:p>
    <w:p>
      <w:pPr>
        <w:pStyle w:val="ListParagraph"/>
        <w:numPr>
          <w:ilvl w:val="1"/>
          <w:numId w:val="1"/>
        </w:numPr>
        <w:tabs>
          <w:tab w:val="clear" w:pos="709"/>
          <w:tab w:val="left" w:pos="1276" w:leader="none"/>
        </w:tabs>
        <w:ind w:firstLine="709" w:left="0"/>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widowControl/>
        <w:numPr>
          <w:ilvl w:val="1"/>
          <w:numId w:val="1"/>
        </w:numPr>
        <w:tabs>
          <w:tab w:val="clear" w:pos="709"/>
          <w:tab w:val="left" w:pos="1276" w:leader="none"/>
        </w:tabs>
        <w:ind w:firstLine="709" w:left="0"/>
        <w:jc w:val="both"/>
        <w:rPr>
          <w:bCs/>
          <w:sz w:val="24"/>
          <w:szCs w:val="24"/>
        </w:rPr>
      </w:pPr>
      <w:r>
        <w:rPr>
          <w:bCs/>
          <w:sz w:val="24"/>
          <w:szCs w:val="24"/>
        </w:rPr>
        <w:t xml:space="preserve">В случае нарушения Покупателем сроков оплаты, установленных разделом 2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от несвоевременно уплаченной суммы. </w:t>
      </w:r>
    </w:p>
    <w:p>
      <w:pPr>
        <w:pStyle w:val="Normal"/>
        <w:widowControl/>
        <w:numPr>
          <w:ilvl w:val="1"/>
          <w:numId w:val="1"/>
        </w:numPr>
        <w:tabs>
          <w:tab w:val="clear" w:pos="709"/>
          <w:tab w:val="left" w:pos="1276" w:leader="none"/>
        </w:tabs>
        <w:ind w:firstLine="709" w:left="0"/>
        <w:jc w:val="both"/>
        <w:rPr>
          <w:bCs/>
          <w:sz w:val="24"/>
          <w:szCs w:val="24"/>
        </w:rPr>
      </w:pPr>
      <w:r>
        <w:rPr>
          <w:bCs/>
          <w:sz w:val="24"/>
          <w:szCs w:val="24"/>
        </w:rPr>
        <w:t>В случае нарушения Поставщиком обязательств по поставке Товара (нарушение срока поставки, недопоставка),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 неустойки в размере 0,1 (ноль целых и одна десятая) процента от Цены Договора за каждый день просрочки</w:t>
      </w:r>
      <w:r>
        <w:rPr>
          <w:sz w:val="24"/>
          <w:szCs w:val="24"/>
        </w:rPr>
        <w:t>.</w:t>
      </w:r>
    </w:p>
    <w:p>
      <w:pPr>
        <w:pStyle w:val="ListParagraph"/>
        <w:widowControl/>
        <w:numPr>
          <w:ilvl w:val="1"/>
          <w:numId w:val="1"/>
        </w:numPr>
        <w:shd w:val="clear" w:color="auto" w:fill="FFFFFF"/>
        <w:tabs>
          <w:tab w:val="clear" w:pos="709"/>
          <w:tab w:val="left" w:pos="1276" w:leader="none"/>
        </w:tabs>
        <w:ind w:firstLine="709" w:left="0"/>
        <w:jc w:val="both"/>
        <w:rPr>
          <w:bCs/>
          <w:sz w:val="24"/>
          <w:szCs w:val="24"/>
        </w:rPr>
      </w:pPr>
      <w:r>
        <w:rPr>
          <w:bCs/>
          <w:sz w:val="24"/>
          <w:szCs w:val="24"/>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pPr>
        <w:pStyle w:val="ListParagraph"/>
        <w:widowControl/>
        <w:numPr>
          <w:ilvl w:val="1"/>
          <w:numId w:val="1"/>
        </w:numPr>
        <w:shd w:val="clear" w:color="auto" w:fill="FFFFFF"/>
        <w:tabs>
          <w:tab w:val="clear" w:pos="709"/>
          <w:tab w:val="left" w:pos="1276" w:leader="none"/>
        </w:tabs>
        <w:ind w:firstLine="709" w:left="0"/>
        <w:jc w:val="both"/>
        <w:rPr>
          <w:bCs/>
          <w:sz w:val="24"/>
          <w:szCs w:val="24"/>
        </w:rPr>
      </w:pPr>
      <w:r>
        <w:rPr>
          <w:bCs/>
          <w:sz w:val="24"/>
          <w:szCs w:val="24"/>
        </w:rPr>
        <w:t xml:space="preserve">Если в результате составления и выставления Поставщиком счетов-фактур/УПД </w:t>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tabs>
          <w:tab w:val="clear" w:pos="709"/>
          <w:tab w:val="left" w:pos="1276" w:leader="none"/>
        </w:tabs>
        <w:ind w:firstLine="709" w:left="0"/>
        <w:jc w:val="both"/>
        <w:rPr>
          <w:bCs/>
          <w:sz w:val="24"/>
          <w:szCs w:val="24"/>
        </w:rPr>
      </w:pPr>
      <w:r>
        <w:rPr>
          <w:bCs/>
          <w:sz w:val="24"/>
          <w:szCs w:val="24"/>
        </w:rPr>
        <w:t>В случае нарушения Поставщиком сроков предоставления счетов-фактур/УПД, установленных пунктом 2.9 Договора, Покупатель вправе требовать уплаты Поставщиком штрафа в размере 50 000 (Пятидесяти тысяч) рублей за каждый случай нарушения</w:t>
      </w:r>
      <w:r>
        <w:rPr>
          <w:rStyle w:val="FootnoteReference"/>
          <w:bCs/>
          <w:sz w:val="24"/>
          <w:szCs w:val="24"/>
        </w:rPr>
        <w:footnoteReference w:id="2"/>
      </w:r>
      <w:r>
        <w:rPr>
          <w:bCs/>
          <w:sz w:val="24"/>
          <w:szCs w:val="24"/>
        </w:rPr>
        <w:t>.</w:t>
      </w:r>
    </w:p>
    <w:p>
      <w:pPr>
        <w:pStyle w:val="ListParagraph"/>
        <w:widowControl/>
        <w:numPr>
          <w:ilvl w:val="1"/>
          <w:numId w:val="1"/>
        </w:numPr>
        <w:shd w:val="clear" w:color="auto" w:fill="FFFFFF"/>
        <w:tabs>
          <w:tab w:val="clear" w:pos="709"/>
          <w:tab w:val="left" w:pos="1276" w:leader="none"/>
        </w:tabs>
        <w:ind w:firstLine="709" w:left="0"/>
        <w:jc w:val="both"/>
        <w:rPr>
          <w:bCs/>
          <w:sz w:val="24"/>
          <w:szCs w:val="24"/>
        </w:rPr>
      </w:pPr>
      <w:r>
        <w:rPr>
          <w:bCs/>
          <w:sz w:val="24"/>
          <w:szCs w:val="24"/>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1"/>
        </w:numPr>
        <w:shd w:val="clear" w:color="auto" w:fill="FFFFFF"/>
        <w:tabs>
          <w:tab w:val="clear" w:pos="709"/>
          <w:tab w:val="left" w:pos="1276" w:leader="none"/>
        </w:tabs>
        <w:ind w:firstLine="709" w:left="0"/>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1"/>
        </w:numPr>
        <w:shd w:val="clear" w:color="auto" w:fill="FFFFFF"/>
        <w:tabs>
          <w:tab w:val="clear" w:pos="709"/>
          <w:tab w:val="left" w:pos="1276" w:leader="none"/>
        </w:tabs>
        <w:ind w:firstLine="709" w:left="0"/>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1"/>
        </w:numPr>
        <w:shd w:val="clear" w:color="auto" w:fill="FFFFFF"/>
        <w:tabs>
          <w:tab w:val="clear" w:pos="709"/>
          <w:tab w:val="left" w:pos="1276" w:leader="none"/>
        </w:tabs>
        <w:ind w:firstLine="709" w:left="0"/>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1"/>
        </w:numPr>
        <w:shd w:val="clear" w:color="auto" w:fill="FFFFFF"/>
        <w:tabs>
          <w:tab w:val="clear" w:pos="709"/>
          <w:tab w:val="left" w:pos="1276" w:leader="none"/>
        </w:tabs>
        <w:ind w:firstLine="709" w:left="0"/>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Normal"/>
        <w:shd w:val="clear" w:color="auto" w:fill="FFFFFF"/>
        <w:ind w:firstLine="709"/>
        <w:jc w:val="both"/>
        <w:rPr>
          <w:sz w:val="24"/>
          <w:szCs w:val="24"/>
        </w:rPr>
      </w:pPr>
      <w:r>
        <w:rPr>
          <w:sz w:val="24"/>
          <w:szCs w:val="24"/>
        </w:rPr>
      </w:r>
    </w:p>
    <w:p>
      <w:pPr>
        <w:pStyle w:val="ListParagraph"/>
        <w:widowControl/>
        <w:numPr>
          <w:ilvl w:val="0"/>
          <w:numId w:val="1"/>
        </w:numPr>
        <w:shd w:val="clear" w:color="auto" w:fill="FFFFFF"/>
        <w:tabs>
          <w:tab w:val="clear" w:pos="709"/>
          <w:tab w:val="left" w:pos="0" w:leader="none"/>
        </w:tabs>
        <w:ind w:hanging="0" w:left="0"/>
        <w:jc w:val="center"/>
        <w:rPr>
          <w:b/>
          <w:bCs/>
          <w:sz w:val="24"/>
          <w:szCs w:val="24"/>
        </w:rPr>
      </w:pPr>
      <w:r>
        <w:rPr>
          <w:b/>
          <w:bCs/>
          <w:sz w:val="24"/>
          <w:szCs w:val="24"/>
        </w:rPr>
        <w:t>Конфиденциальность</w:t>
      </w:r>
    </w:p>
    <w:p>
      <w:pPr>
        <w:pStyle w:val="ListParagraph"/>
        <w:widowControl/>
        <w:numPr>
          <w:ilvl w:val="1"/>
          <w:numId w:val="1"/>
        </w:numPr>
        <w:shd w:val="clear" w:color="auto" w:fill="FFFFFF"/>
        <w:tabs>
          <w:tab w:val="clear" w:pos="709"/>
          <w:tab w:val="left" w:pos="0" w:leader="none"/>
          <w:tab w:val="left" w:pos="1134" w:leader="none"/>
        </w:tabs>
        <w:ind w:firstLine="709" w:left="0"/>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3"/>
        </w:numPr>
        <w:tabs>
          <w:tab w:val="left" w:pos="0" w:leader="none"/>
          <w:tab w:val="left" w:pos="709" w:leader="none"/>
          <w:tab w:val="left" w:pos="1418" w:leader="none"/>
        </w:tabs>
        <w:ind w:firstLine="709" w:lef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3"/>
        </w:numPr>
        <w:tabs>
          <w:tab w:val="left" w:pos="0" w:leader="none"/>
          <w:tab w:val="left" w:pos="709" w:leader="none"/>
          <w:tab w:val="left" w:pos="1418" w:leader="none"/>
        </w:tabs>
        <w:ind w:firstLine="709" w:left="0"/>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1"/>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1"/>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1"/>
        </w:numPr>
        <w:shd w:val="clear" w:color="auto" w:fill="FFFFFF"/>
        <w:tabs>
          <w:tab w:val="clear" w:pos="709"/>
          <w:tab w:val="left" w:pos="0" w:leader="none"/>
          <w:tab w:val="left" w:pos="1134" w:leader="none"/>
        </w:tabs>
        <w:ind w:firstLine="709" w:left="0"/>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1"/>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учетные регистры бухгалтерского учета;</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бизнес-планы;</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1"/>
        </w:numPr>
        <w:shd w:val="clear" w:color="auto" w:fill="FFFFFF"/>
        <w:tabs>
          <w:tab w:val="clear" w:pos="709"/>
          <w:tab w:val="left" w:pos="0" w:leader="none"/>
          <w:tab w:val="left" w:pos="1134" w:leader="none"/>
        </w:tabs>
        <w:ind w:firstLine="709" w:left="0"/>
        <w:jc w:val="both"/>
        <w:rPr>
          <w:bCs/>
          <w:sz w:val="24"/>
          <w:szCs w:val="24"/>
        </w:rPr>
      </w:pPr>
      <w:bookmarkStart w:id="5"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5"/>
      <w:r>
        <w:rPr>
          <w:bCs/>
          <w:sz w:val="24"/>
          <w:szCs w:val="24"/>
        </w:rPr>
        <w:t xml:space="preserve"> </w:t>
      </w:r>
    </w:p>
    <w:p>
      <w:pPr>
        <w:pStyle w:val="ListParagraph"/>
        <w:widowControl/>
        <w:numPr>
          <w:ilvl w:val="2"/>
          <w:numId w:val="1"/>
        </w:numPr>
        <w:shd w:val="clear" w:color="auto" w:fill="FFFFFF"/>
        <w:tabs>
          <w:tab w:val="clear" w:pos="709"/>
          <w:tab w:val="left" w:pos="1418" w:leader="none"/>
        </w:tabs>
        <w:ind w:firstLine="709" w:left="0"/>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6.6.7 Договора.</w:t>
      </w:r>
    </w:p>
    <w:p>
      <w:pPr>
        <w:pStyle w:val="ListParagraph"/>
        <w:widowControl/>
        <w:numPr>
          <w:ilvl w:val="2"/>
          <w:numId w:val="1"/>
        </w:numPr>
        <w:shd w:val="clear" w:color="auto" w:fill="FFFFFF"/>
        <w:tabs>
          <w:tab w:val="clear" w:pos="709"/>
          <w:tab w:val="left" w:pos="1418" w:leader="none"/>
        </w:tabs>
        <w:ind w:firstLine="709" w:left="0"/>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1"/>
        </w:numPr>
        <w:shd w:val="clear" w:color="auto" w:fill="FFFFFF"/>
        <w:tabs>
          <w:tab w:val="clear" w:pos="709"/>
          <w:tab w:val="left" w:pos="1418" w:leader="none"/>
        </w:tabs>
        <w:ind w:firstLine="709" w:left="0"/>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1"/>
        </w:numPr>
        <w:shd w:val="clear" w:color="auto" w:fill="FFFFFF"/>
        <w:tabs>
          <w:tab w:val="clear" w:pos="709"/>
          <w:tab w:val="left" w:pos="1418" w:leader="none"/>
        </w:tabs>
        <w:ind w:firstLine="709" w:left="0"/>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1"/>
        </w:numPr>
        <w:shd w:val="clear" w:color="auto" w:fill="FFFFFF"/>
        <w:tabs>
          <w:tab w:val="clear" w:pos="709"/>
          <w:tab w:val="left" w:pos="1418" w:leader="none"/>
        </w:tabs>
        <w:ind w:firstLine="709" w:left="0"/>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1"/>
        </w:numPr>
        <w:shd w:val="clear" w:color="auto" w:fill="FFFFFF"/>
        <w:tabs>
          <w:tab w:val="clear" w:pos="709"/>
          <w:tab w:val="left" w:pos="1418" w:leader="none"/>
        </w:tabs>
        <w:ind w:firstLine="709" w:left="0"/>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1"/>
        </w:numPr>
        <w:shd w:val="clear" w:color="auto" w:fill="FFFFFF"/>
        <w:tabs>
          <w:tab w:val="clear" w:pos="709"/>
          <w:tab w:val="left" w:pos="1418" w:leader="none"/>
        </w:tabs>
        <w:ind w:firstLine="709" w:left="0"/>
        <w:jc w:val="both"/>
        <w:rPr>
          <w:bCs/>
          <w:sz w:val="24"/>
          <w:szCs w:val="24"/>
        </w:rPr>
      </w:pPr>
      <w:bookmarkStart w:id="6"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6"/>
    </w:p>
    <w:p>
      <w:pPr>
        <w:pStyle w:val="ListParagraph"/>
        <w:widowControl/>
        <w:numPr>
          <w:ilvl w:val="2"/>
          <w:numId w:val="1"/>
        </w:numPr>
        <w:shd w:val="clear" w:color="auto" w:fill="FFFFFF"/>
        <w:tabs>
          <w:tab w:val="clear" w:pos="709"/>
          <w:tab w:val="left" w:pos="1418" w:leader="none"/>
        </w:tabs>
        <w:ind w:firstLine="709" w:left="0"/>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1"/>
        </w:numPr>
        <w:shd w:val="clear" w:color="auto" w:fill="FFFFFF"/>
        <w:tabs>
          <w:tab w:val="clear" w:pos="709"/>
          <w:tab w:val="left" w:pos="1134" w:leader="none"/>
        </w:tabs>
        <w:ind w:firstLine="709" w:left="0"/>
        <w:jc w:val="both"/>
        <w:rPr>
          <w:bCs/>
          <w:sz w:val="24"/>
          <w:szCs w:val="24"/>
        </w:rPr>
      </w:pPr>
      <w:bookmarkStart w:id="7"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7"/>
    </w:p>
    <w:p>
      <w:pPr>
        <w:pStyle w:val="Normal"/>
        <w:numPr>
          <w:ilvl w:val="1"/>
          <w:numId w:val="1"/>
        </w:numPr>
        <w:shd w:val="clear" w:color="auto" w:fill="FFFFFF"/>
        <w:tabs>
          <w:tab w:val="clear" w:pos="709"/>
          <w:tab w:val="left" w:pos="1134" w:leader="none"/>
        </w:tabs>
        <w:ind w:firstLine="709" w:left="0"/>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Normal"/>
        <w:shd w:val="clear" w:color="auto" w:fill="FFFFFF"/>
        <w:ind w:firstLine="709"/>
        <w:jc w:val="both"/>
        <w:rPr>
          <w:bCs/>
          <w:sz w:val="24"/>
          <w:szCs w:val="24"/>
        </w:rPr>
      </w:pPr>
      <w:r>
        <w:rPr>
          <w:bCs/>
          <w:sz w:val="24"/>
          <w:szCs w:val="24"/>
        </w:rPr>
      </w:r>
    </w:p>
    <w:p>
      <w:pPr>
        <w:pStyle w:val="ListParagraph"/>
        <w:widowControl/>
        <w:numPr>
          <w:ilvl w:val="0"/>
          <w:numId w:val="1"/>
        </w:numPr>
        <w:shd w:val="clear" w:color="auto" w:fill="FFFFFF"/>
        <w:tabs>
          <w:tab w:val="clear" w:pos="709"/>
          <w:tab w:val="left" w:pos="426" w:leader="none"/>
        </w:tabs>
        <w:ind w:hanging="0" w:left="0"/>
        <w:jc w:val="center"/>
        <w:rPr>
          <w:b/>
          <w:bCs/>
          <w:sz w:val="24"/>
          <w:szCs w:val="24"/>
        </w:rPr>
      </w:pPr>
      <w:r>
        <w:rPr>
          <w:b/>
          <w:bCs/>
          <w:sz w:val="24"/>
          <w:szCs w:val="24"/>
        </w:rPr>
        <w:t>Разрешение споров</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Камчатского края в соответствии с законодательством Российской Федерации. </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bCs/>
          <w:sz w:val="24"/>
          <w:szCs w:val="24"/>
        </w:rPr>
      </w:pPr>
      <w:r>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13.8 Договора.</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bCs/>
          <w:sz w:val="24"/>
          <w:szCs w:val="24"/>
        </w:rPr>
      </w:pPr>
      <w:r>
        <w:rPr>
          <w:bCs/>
          <w:sz w:val="24"/>
          <w:szCs w:val="24"/>
        </w:rPr>
        <w:t>Условия настоящего раздела сохраняют свою силу в случае признания Договора незаключенным и / или недействительным.</w:t>
      </w:r>
    </w:p>
    <w:p>
      <w:pPr>
        <w:pStyle w:val="Normal"/>
        <w:shd w:val="clear" w:color="auto" w:fill="FFFFFF"/>
        <w:ind w:firstLine="709"/>
        <w:jc w:val="both"/>
        <w:rPr>
          <w:sz w:val="24"/>
          <w:szCs w:val="24"/>
        </w:rPr>
      </w:pPr>
      <w:r>
        <w:rPr>
          <w:sz w:val="24"/>
          <w:szCs w:val="24"/>
        </w:rPr>
      </w:r>
    </w:p>
    <w:p>
      <w:pPr>
        <w:pStyle w:val="ListParagraph"/>
        <w:widowControl/>
        <w:numPr>
          <w:ilvl w:val="0"/>
          <w:numId w:val="1"/>
        </w:numPr>
        <w:shd w:val="clear" w:color="auto" w:fill="FFFFFF"/>
        <w:ind w:hanging="0" w:left="0"/>
        <w:jc w:val="center"/>
        <w:rPr>
          <w:b/>
          <w:bCs/>
          <w:sz w:val="24"/>
          <w:szCs w:val="24"/>
        </w:rPr>
      </w:pPr>
      <w:r>
        <w:rPr>
          <w:b/>
          <w:bCs/>
          <w:sz w:val="24"/>
          <w:szCs w:val="24"/>
        </w:rPr>
        <w:t>Антикоррупционная оговорка</w:t>
      </w:r>
    </w:p>
    <w:p>
      <w:pPr>
        <w:pStyle w:val="ListParagraph"/>
        <w:numPr>
          <w:ilvl w:val="1"/>
          <w:numId w:val="1"/>
        </w:numPr>
        <w:shd w:val="clear" w:color="auto" w:fill="FFFFFF"/>
        <w:tabs>
          <w:tab w:val="clear" w:pos="709"/>
          <w:tab w:val="left" w:pos="1134" w:leader="none"/>
        </w:tabs>
        <w:ind w:firstLine="709"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8.5.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8.6.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sz w:val="24"/>
          <w:szCs w:val="24"/>
        </w:rPr>
      </w:pPr>
      <w:r>
        <w:rPr>
          <w:color w:val="000000"/>
          <w:sz w:val="24"/>
          <w:szCs w:val="24"/>
        </w:rPr>
        <w:t xml:space="preserve">8.7.  Каналы связи Линия доверия Группы РусГидро: </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8.7.1. Электронная почта: ld@rushydro.ru.</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8.7.2. Специальная форма «обратной связи», размещенная на официальном сайте ПАО «РусГидро»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8.7.3.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widowControl/>
        <w:numPr>
          <w:ilvl w:val="0"/>
          <w:numId w:val="1"/>
        </w:numPr>
        <w:shd w:val="clear" w:color="auto" w:fill="FFFFFF"/>
        <w:ind w:hanging="0" w:left="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1"/>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1"/>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1"/>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1"/>
        </w:numPr>
        <w:shd w:val="clear" w:color="auto" w:fill="FFFFFF"/>
        <w:tabs>
          <w:tab w:val="clear" w:pos="709"/>
          <w:tab w:val="left" w:pos="0" w:leader="none"/>
          <w:tab w:val="left" w:pos="1134" w:leader="none"/>
          <w:tab w:val="left" w:pos="1418" w:leader="none"/>
        </w:tabs>
        <w:ind w:firstLine="709" w:left="0"/>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1"/>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1"/>
        </w:numPr>
        <w:shd w:val="clear" w:color="auto" w:fill="FFFFFF"/>
        <w:tabs>
          <w:tab w:val="clear" w:pos="709"/>
          <w:tab w:val="left" w:pos="0" w:leader="none"/>
          <w:tab w:val="left" w:pos="568" w:leader="none"/>
          <w:tab w:val="left" w:pos="1134" w:leader="none"/>
          <w:tab w:val="left" w:pos="1418" w:leader="none"/>
        </w:tabs>
        <w:ind w:firstLine="709" w:left="0"/>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ind w:firstLine="709"/>
        <w:jc w:val="both"/>
        <w:rPr>
          <w:sz w:val="24"/>
          <w:szCs w:val="24"/>
        </w:rPr>
      </w:pPr>
      <w:r>
        <w:rPr>
          <w:sz w:val="24"/>
          <w:szCs w:val="24"/>
        </w:rPr>
      </w:r>
    </w:p>
    <w:p>
      <w:pPr>
        <w:pStyle w:val="Normal"/>
        <w:widowControl/>
        <w:numPr>
          <w:ilvl w:val="0"/>
          <w:numId w:val="1"/>
        </w:numPr>
        <w:shd w:val="clear" w:color="auto" w:fill="FFFFFF"/>
        <w:spacing w:before="0" w:after="0"/>
        <w:ind w:hanging="0" w:left="0"/>
        <w:contextualSpacing/>
        <w:jc w:val="center"/>
        <w:rPr>
          <w:b/>
          <w:bCs/>
          <w:sz w:val="24"/>
          <w:szCs w:val="24"/>
        </w:rPr>
      </w:pPr>
      <w:r>
        <w:rPr>
          <w:b/>
          <w:bCs/>
          <w:sz w:val="24"/>
          <w:szCs w:val="24"/>
        </w:rPr>
        <w:t>Особые положения</w:t>
      </w:r>
    </w:p>
    <w:p>
      <w:pPr>
        <w:pStyle w:val="ListParagraph"/>
        <w:widowControl/>
        <w:numPr>
          <w:ilvl w:val="1"/>
          <w:numId w:val="11"/>
        </w:numPr>
        <w:shd w:val="clear" w:color="auto" w:fill="FFFFFF"/>
        <w:tabs>
          <w:tab w:val="clear" w:pos="709"/>
          <w:tab w:val="left" w:pos="1134" w:leader="none"/>
        </w:tabs>
        <w:ind w:firstLine="709" w:left="0"/>
        <w:jc w:val="both"/>
        <w:rPr>
          <w:bCs/>
          <w:sz w:val="24"/>
          <w:szCs w:val="24"/>
        </w:rPr>
      </w:pPr>
      <w:bookmarkStart w:id="8" w:name="_Ref361337900"/>
      <w:r>
        <w:rPr>
          <w:bCs/>
        </w:rPr>
        <w:t xml:space="preserve">. </w:t>
      </w:r>
      <w:r>
        <w:rPr>
          <w:bCs/>
          <w:sz w:val="24"/>
          <w:szCs w:val="24"/>
        </w:rPr>
        <w:t>Поставщик обязуется не привлекать и не допускать привлечения к исполнению обязательств по Договору организации:</w:t>
      </w:r>
    </w:p>
    <w:p>
      <w:pPr>
        <w:pStyle w:val="ListParagraph"/>
        <w:widowControl/>
        <w:numPr>
          <w:ilvl w:val="1"/>
          <w:numId w:val="10"/>
        </w:numPr>
        <w:shd w:val="clear" w:color="auto" w:fill="FFFFFF"/>
        <w:tabs>
          <w:tab w:val="clear" w:pos="709"/>
          <w:tab w:val="left" w:pos="1134" w:leader="none"/>
        </w:tabs>
        <w:ind w:firstLine="709" w:left="0"/>
        <w:jc w:val="both"/>
        <w:rPr>
          <w:bCs/>
          <w:sz w:val="24"/>
          <w:szCs w:val="24"/>
        </w:rPr>
      </w:pPr>
      <w:r>
        <w:rPr>
          <w:bCs/>
          <w:sz w:val="24"/>
          <w:szCs w:val="24"/>
        </w:rPr>
        <w:t xml:space="preserve"> </w:t>
      </w:r>
      <w:r>
        <w:rPr>
          <w:bCs/>
          <w:sz w:val="24"/>
          <w:szCs w:val="24"/>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3">
        <w:r>
          <w:rPr>
            <w:bCs/>
            <w:sz w:val="24"/>
            <w:szCs w:val="24"/>
          </w:rPr>
          <w:t>№ 18162/09</w:t>
        </w:r>
      </w:hyperlink>
      <w:r>
        <w:rPr>
          <w:bCs/>
          <w:sz w:val="24"/>
          <w:szCs w:val="24"/>
        </w:rPr>
        <w:t xml:space="preserve"> </w:t>
        <w:br/>
        <w:t xml:space="preserve">и от 25.05.2010 </w:t>
      </w:r>
      <w:hyperlink r:id="rId4">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w:t>
        <w:br/>
        <w:t xml:space="preserve">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br/>
        <w:t xml:space="preserve">и / или </w:t>
      </w:r>
    </w:p>
    <w:p>
      <w:pPr>
        <w:pStyle w:val="ListParagraph"/>
        <w:widowControl/>
        <w:numPr>
          <w:ilvl w:val="1"/>
          <w:numId w:val="10"/>
        </w:numPr>
        <w:shd w:val="clear" w:color="auto" w:fill="FFFFFF"/>
        <w:tabs>
          <w:tab w:val="clear" w:pos="709"/>
          <w:tab w:val="left" w:pos="1134" w:leader="none"/>
        </w:tabs>
        <w:ind w:firstLine="709" w:left="0"/>
        <w:jc w:val="both"/>
        <w:rPr>
          <w:bCs/>
          <w:sz w:val="24"/>
          <w:szCs w:val="24"/>
        </w:rPr>
      </w:pPr>
      <w:r>
        <w:rPr>
          <w:bCs/>
          <w:sz w:val="24"/>
          <w:szCs w:val="24"/>
        </w:rPr>
        <w:t xml:space="preserve">соответствующие </w:t>
      </w:r>
      <w:hyperlink r:id="rId5">
        <w:r>
          <w:rPr>
            <w:bCs/>
            <w:sz w:val="24"/>
            <w:szCs w:val="24"/>
          </w:rPr>
          <w:t>Критери</w:t>
        </w:r>
      </w:hyperlink>
      <w:r>
        <w:rPr>
          <w:bCs/>
          <w:sz w:val="24"/>
          <w:szCs w:val="24"/>
        </w:rPr>
        <w:t xml:space="preserve">ям самостоятельной оценки рисков </w:t>
        <w:br/>
        <w:t xml:space="preserve">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w:t>
        <w:br/>
        <w:t>от 30.05.2007 № ММ-3-06/333@).</w:t>
      </w:r>
      <w:bookmarkEnd w:id="8"/>
    </w:p>
    <w:p>
      <w:pPr>
        <w:pStyle w:val="ListParagraph"/>
        <w:widowControl/>
        <w:numPr>
          <w:ilvl w:val="1"/>
          <w:numId w:val="11"/>
        </w:numPr>
        <w:shd w:val="clear" w:color="auto" w:fill="FFFFFF"/>
        <w:tabs>
          <w:tab w:val="clear" w:pos="709"/>
          <w:tab w:val="left" w:pos="1134" w:leader="none"/>
        </w:tabs>
        <w:ind w:firstLine="709" w:left="0"/>
        <w:jc w:val="both"/>
        <w:rPr>
          <w:bCs/>
          <w:sz w:val="24"/>
          <w:szCs w:val="24"/>
        </w:rPr>
      </w:pPr>
      <w:bookmarkStart w:id="9" w:name="_Ref361337921"/>
      <w:r>
        <w:rPr>
          <w:bCs/>
          <w:sz w:val="24"/>
          <w:szCs w:val="24"/>
        </w:rPr>
        <w:t xml:space="preserve"> </w:t>
      </w:r>
      <w:r>
        <w:rPr>
          <w:bCs/>
          <w:sz w:val="24"/>
          <w:szCs w:val="24"/>
        </w:rPr>
        <w:t xml:space="preserve">Поставщик обязуется незамедлительно уведомить Покупателя о появлении </w:t>
        <w:br/>
        <w:t>в ходе исполнения Договора у привлеченных Поставщиком Субпоставщиков признаков недобросовестности, указанных в пункте 10.1 Договора, а также обеспечить прекращение участия таких организаций в исполнении Договора.</w:t>
      </w:r>
      <w:bookmarkEnd w:id="9"/>
    </w:p>
    <w:p>
      <w:pPr>
        <w:pStyle w:val="ListParagraph"/>
        <w:widowControl/>
        <w:numPr>
          <w:ilvl w:val="1"/>
          <w:numId w:val="11"/>
        </w:numPr>
        <w:shd w:val="clear" w:color="auto" w:fill="FFFFFF"/>
        <w:tabs>
          <w:tab w:val="clear" w:pos="709"/>
          <w:tab w:val="left" w:pos="1134" w:leader="none"/>
        </w:tabs>
        <w:ind w:firstLine="709" w:left="0"/>
        <w:jc w:val="both"/>
        <w:rPr>
          <w:bCs/>
          <w:sz w:val="24"/>
          <w:szCs w:val="24"/>
        </w:rPr>
      </w:pPr>
      <w:bookmarkStart w:id="10" w:name="_Ref361337948"/>
      <w:r>
        <w:rPr>
          <w:bCs/>
          <w:sz w:val="24"/>
          <w:szCs w:val="24"/>
        </w:rPr>
        <w:t xml:space="preserve">. В случае нарушения Поставщиком обязательств, установленных пунктами 10.1, 10.2 Договора, Покупатель вправе в одностороннем внесудебном порядке отказаться </w:t>
        <w:br/>
        <w:t xml:space="preserve">от Договора путем направления уведомления об отказе от Договора (исполнения Договора) </w:t>
        <w:br/>
        <w:t xml:space="preserve">с указанием даты прекращения (расторжения) Договора, которая не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w:t>
        <w:br/>
        <w:t>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bookmarkEnd w:id="10"/>
    </w:p>
    <w:p>
      <w:pPr>
        <w:pStyle w:val="ListParagraph"/>
        <w:widowControl/>
        <w:numPr>
          <w:ilvl w:val="1"/>
          <w:numId w:val="11"/>
        </w:numPr>
        <w:shd w:val="clear" w:color="auto" w:fill="FFFFFF"/>
        <w:tabs>
          <w:tab w:val="clear" w:pos="709"/>
          <w:tab w:val="left" w:pos="1134" w:leader="none"/>
        </w:tabs>
        <w:ind w:firstLine="709" w:left="0"/>
        <w:jc w:val="both"/>
        <w:rPr>
          <w:bCs/>
          <w:sz w:val="24"/>
          <w:szCs w:val="24"/>
        </w:rPr>
      </w:pPr>
      <w:bookmarkStart w:id="11" w:name="_Ref361337980"/>
      <w:r>
        <w:rPr>
          <w:bCs/>
          <w:sz w:val="24"/>
          <w:szCs w:val="24"/>
        </w:rPr>
        <w:t>. Поставщик обязан уплатить Покупателю штраф в размере суммы денежных средств, перечисленных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bookmarkEnd w:id="11"/>
    </w:p>
    <w:p>
      <w:pPr>
        <w:pStyle w:val="ListParagraph"/>
        <w:widowControl/>
        <w:numPr>
          <w:ilvl w:val="1"/>
          <w:numId w:val="11"/>
        </w:numPr>
        <w:shd w:val="clear" w:color="auto" w:fill="FFFFFF"/>
        <w:tabs>
          <w:tab w:val="clear" w:pos="709"/>
          <w:tab w:val="left" w:pos="1134" w:leader="none"/>
        </w:tabs>
        <w:ind w:firstLine="709" w:left="0"/>
        <w:jc w:val="both"/>
        <w:rPr>
          <w:bCs/>
          <w:sz w:val="24"/>
          <w:szCs w:val="24"/>
        </w:rPr>
      </w:pPr>
      <w:bookmarkStart w:id="12" w:name="_Ref373243071"/>
      <w:r>
        <w:rPr>
          <w:bCs/>
          <w:sz w:val="24"/>
          <w:szCs w:val="24"/>
        </w:rPr>
        <w:t xml:space="preserve">. Штраф, предусмотренный пунктом 10.4 Договора, оплачивается Поставщиком </w:t>
        <w:br/>
        <w:t xml:space="preserve">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w:t>
        <w:br/>
        <w:t>вне независимости от направления уведомления об отказе от Договора (исполнения Договора), предусмотренного пунктом 10.3 Договора.</w:t>
      </w:r>
      <w:bookmarkEnd w:id="12"/>
    </w:p>
    <w:p>
      <w:pPr>
        <w:pStyle w:val="ListParagraph"/>
        <w:widowControl/>
        <w:numPr>
          <w:ilvl w:val="1"/>
          <w:numId w:val="11"/>
        </w:numPr>
        <w:shd w:val="clear" w:color="auto" w:fill="FFFFFF"/>
        <w:tabs>
          <w:tab w:val="clear" w:pos="709"/>
          <w:tab w:val="left" w:pos="1134" w:leader="none"/>
        </w:tabs>
        <w:ind w:firstLine="709" w:left="0"/>
        <w:jc w:val="both"/>
        <w:rPr>
          <w:bCs/>
          <w:sz w:val="24"/>
          <w:szCs w:val="24"/>
        </w:rPr>
      </w:pPr>
      <w:bookmarkStart w:id="13" w:name="_Ref361337992"/>
      <w:r>
        <w:rPr>
          <w:bCs/>
          <w:sz w:val="24"/>
          <w:szCs w:val="24"/>
        </w:rPr>
        <w:t xml:space="preserve">. 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w:t>
        <w:br/>
        <w:t>При этом Покупатель не будет считаться просрочившим и / или нарушившим свои обязательства по Договору.</w:t>
      </w:r>
      <w:bookmarkEnd w:id="13"/>
    </w:p>
    <w:p>
      <w:pPr>
        <w:pStyle w:val="ListParagraph"/>
        <w:widowControl/>
        <w:numPr>
          <w:ilvl w:val="1"/>
          <w:numId w:val="11"/>
        </w:numPr>
        <w:shd w:val="clear" w:color="auto" w:fill="FFFFFF"/>
        <w:tabs>
          <w:tab w:val="clear" w:pos="709"/>
          <w:tab w:val="left" w:pos="1134" w:leader="none"/>
        </w:tabs>
        <w:ind w:firstLine="709" w:left="0"/>
        <w:jc w:val="both"/>
        <w:rPr>
          <w:bCs/>
          <w:sz w:val="24"/>
          <w:szCs w:val="24"/>
        </w:rPr>
      </w:pPr>
      <w:r>
        <w:rPr>
          <w:bCs/>
          <w:sz w:val="24"/>
          <w:szCs w:val="24"/>
        </w:rPr>
        <w:t>. 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pPr>
        <w:pStyle w:val="Normal"/>
        <w:widowControl/>
        <w:shd w:val="clear" w:color="auto" w:fill="FFFFFF"/>
        <w:tabs>
          <w:tab w:val="clear" w:pos="709"/>
          <w:tab w:val="left" w:pos="1134" w:leader="none"/>
        </w:tabs>
        <w:jc w:val="both"/>
        <w:rPr>
          <w:bCs/>
          <w:sz w:val="24"/>
          <w:szCs w:val="24"/>
        </w:rPr>
      </w:pPr>
      <w:r>
        <w:rPr>
          <w:bCs/>
          <w:sz w:val="24"/>
          <w:szCs w:val="24"/>
        </w:rPr>
      </w:r>
    </w:p>
    <w:p>
      <w:pPr>
        <w:pStyle w:val="ListParagraph"/>
        <w:widowControl/>
        <w:numPr>
          <w:ilvl w:val="0"/>
          <w:numId w:val="1"/>
        </w:numPr>
        <w:shd w:val="clear" w:color="auto" w:fill="FFFFFF"/>
        <w:tabs>
          <w:tab w:val="clear" w:pos="709"/>
          <w:tab w:val="left" w:pos="426" w:leader="none"/>
        </w:tabs>
        <w:ind w:hanging="0" w:left="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1"/>
        </w:numPr>
        <w:shd w:val="clear" w:color="auto" w:fill="FFFFFF"/>
        <w:tabs>
          <w:tab w:val="clear" w:pos="709"/>
          <w:tab w:val="left" w:pos="1134" w:leader="none"/>
          <w:tab w:val="left" w:pos="1418" w:leader="none"/>
        </w:tabs>
        <w:ind w:firstLine="709" w:left="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4"/>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4"/>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4"/>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4"/>
        </w:numPr>
        <w:shd w:val="clear" w:color="auto" w:fill="FFFFFF"/>
        <w:tabs>
          <w:tab w:val="left" w:pos="0" w:leader="none"/>
          <w:tab w:val="left" w:pos="709" w:leader="none"/>
          <w:tab w:val="left" w:pos="1418" w:leader="none"/>
        </w:tabs>
        <w:ind w:firstLine="709" w:left="0"/>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4"/>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1"/>
        </w:numPr>
        <w:shd w:val="clear" w:color="auto" w:fill="FFFFFF"/>
        <w:tabs>
          <w:tab w:val="clear" w:pos="709"/>
          <w:tab w:val="left" w:pos="1418" w:leader="none"/>
        </w:tabs>
        <w:ind w:firstLine="709" w:left="0"/>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6"/>
        </w:numPr>
        <w:shd w:val="clear" w:color="auto" w:fill="FFFFFF"/>
        <w:tabs>
          <w:tab w:val="left" w:pos="0" w:leader="none"/>
          <w:tab w:val="left" w:pos="709"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6"/>
        </w:numPr>
        <w:shd w:val="clear" w:color="auto" w:fill="FFFFFF"/>
        <w:tabs>
          <w:tab w:val="left" w:pos="0" w:leader="none"/>
          <w:tab w:val="left" w:pos="709"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6"/>
        </w:numPr>
        <w:shd w:val="clear" w:color="auto" w:fill="FFFFFF"/>
        <w:tabs>
          <w:tab w:val="left" w:pos="0" w:leader="none"/>
          <w:tab w:val="left" w:pos="709" w:leader="none"/>
        </w:tabs>
        <w:ind w:firstLine="709" w:left="0"/>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6"/>
        </w:numPr>
        <w:shd w:val="clear" w:color="auto" w:fill="FFFFFF"/>
        <w:tabs>
          <w:tab w:val="left" w:pos="0" w:leader="none"/>
          <w:tab w:val="left" w:pos="709" w:leader="none"/>
        </w:tabs>
        <w:ind w:firstLine="709" w:left="0"/>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5"/>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5"/>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тщательно изучил всю информацию, связанную с Договором, </w:t>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5"/>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5"/>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1"/>
        </w:numPr>
        <w:tabs>
          <w:tab w:val="clear" w:pos="709"/>
          <w:tab w:val="left" w:pos="1418" w:leader="none"/>
        </w:tabs>
        <w:ind w:firstLine="709" w:left="0"/>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1"/>
        </w:numPr>
        <w:shd w:val="clear" w:color="auto" w:fill="FFFFFF"/>
        <w:tabs>
          <w:tab w:val="clear" w:pos="709"/>
          <w:tab w:val="left" w:pos="1418" w:leader="none"/>
        </w:tabs>
        <w:ind w:firstLine="709" w:left="0"/>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w:t>
        <w:br/>
        <w:t>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1"/>
        </w:numPr>
        <w:shd w:val="clear" w:color="auto" w:fill="FFFFFF"/>
        <w:tabs>
          <w:tab w:val="clear" w:pos="709"/>
          <w:tab w:val="left" w:pos="1418" w:leader="none"/>
        </w:tabs>
        <w:ind w:firstLine="709" w:left="0"/>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9"/>
          <w:tab w:val="left" w:pos="1134" w:leader="none"/>
          <w:tab w:val="left" w:pos="1418" w:leader="none"/>
        </w:tabs>
        <w:ind w:firstLine="709" w:left="0"/>
        <w:jc w:val="both"/>
        <w:rPr>
          <w:sz w:val="24"/>
          <w:szCs w:val="24"/>
        </w:rPr>
      </w:pPr>
      <w:r>
        <w:rPr>
          <w:sz w:val="24"/>
          <w:szCs w:val="24"/>
        </w:rPr>
      </w:r>
    </w:p>
    <w:p>
      <w:pPr>
        <w:pStyle w:val="ListParagraph"/>
        <w:widowControl/>
        <w:numPr>
          <w:ilvl w:val="0"/>
          <w:numId w:val="1"/>
        </w:numPr>
        <w:shd w:val="clear" w:color="auto" w:fill="FFFFFF"/>
        <w:tabs>
          <w:tab w:val="clear" w:pos="709"/>
          <w:tab w:val="left" w:pos="426" w:leader="none"/>
        </w:tabs>
        <w:ind w:hanging="0" w:left="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1"/>
        </w:numPr>
        <w:shd w:val="clear" w:color="auto" w:fill="FFFFFF"/>
        <w:tabs>
          <w:tab w:val="clear" w:pos="709"/>
          <w:tab w:val="left" w:pos="1418" w:leader="none"/>
        </w:tabs>
        <w:ind w:firstLine="709" w:left="0"/>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13.8 Договора, с приложением подписанного соглашения о расторжении Договора. Уведомление должно быть рассмотрено Стороной</w:t>
      </w:r>
      <w:r>
        <w:rPr>
          <w:spacing w:val="2"/>
          <w:sz w:val="24"/>
          <w:szCs w:val="24"/>
        </w:rPr>
        <w:t>–</w:t>
      </w:r>
      <w:r>
        <w:rPr>
          <w:sz w:val="24"/>
          <w:szCs w:val="24"/>
        </w:rPr>
        <w:t>получателем в течение 30 (тридцати) календарных дней со дня его получения.</w:t>
      </w:r>
    </w:p>
    <w:p>
      <w:pPr>
        <w:pStyle w:val="ListParagraph"/>
        <w:widowControl/>
        <w:numPr>
          <w:ilvl w:val="1"/>
          <w:numId w:val="1"/>
        </w:numPr>
        <w:shd w:val="clear" w:color="auto" w:fill="FFFFFF"/>
        <w:tabs>
          <w:tab w:val="clear" w:pos="709"/>
          <w:tab w:val="left" w:pos="1418" w:leader="none"/>
        </w:tabs>
        <w:ind w:firstLine="709" w:left="0"/>
        <w:jc w:val="both"/>
        <w:rPr>
          <w:sz w:val="24"/>
          <w:szCs w:val="24"/>
        </w:rPr>
      </w:pPr>
      <w:r>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widowControl/>
        <w:numPr>
          <w:ilvl w:val="1"/>
          <w:numId w:val="1"/>
        </w:numPr>
        <w:shd w:val="clear" w:color="auto" w:fill="FFFFFF"/>
        <w:tabs>
          <w:tab w:val="left" w:pos="709" w:leader="none"/>
          <w:tab w:val="left" w:pos="1418" w:leader="none"/>
        </w:tabs>
        <w:ind w:firstLine="709" w:left="0"/>
        <w:jc w:val="both"/>
        <w:rPr/>
      </w:pPr>
      <w:r>
        <w:rPr>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pPr>
        <w:pStyle w:val="ListParagraph"/>
        <w:widowControl/>
        <w:shd w:val="clear" w:color="auto" w:fill="FFFFFF"/>
        <w:tabs>
          <w:tab w:val="clear" w:pos="709"/>
          <w:tab w:val="left" w:pos="1134" w:leader="none"/>
          <w:tab w:val="left" w:pos="1418" w:leader="none"/>
        </w:tabs>
        <w:ind w:firstLine="709" w:left="0"/>
        <w:jc w:val="both"/>
        <w:rPr/>
      </w:pPr>
      <w:r>
        <w:rPr>
          <w:sz w:val="24"/>
          <w:szCs w:val="24"/>
        </w:rPr>
        <w:t xml:space="preserve">Стороны установили, что существенным нарушением Договора Поставщиком является: </w:t>
      </w:r>
    </w:p>
    <w:p>
      <w:pPr>
        <w:pStyle w:val="NormalWeb"/>
        <w:numPr>
          <w:ilvl w:val="0"/>
          <w:numId w:val="9"/>
        </w:numPr>
        <w:tabs>
          <w:tab w:val="clear" w:pos="709"/>
          <w:tab w:val="left" w:pos="1418" w:leader="none"/>
        </w:tabs>
        <w:spacing w:beforeAutospacing="0" w:before="0" w:afterAutospacing="0" w:after="0"/>
        <w:ind w:firstLine="709" w:left="0"/>
        <w:jc w:val="both"/>
        <w:rPr/>
      </w:pPr>
      <w:r>
        <w:rPr/>
        <w:t xml:space="preserve">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более чем на 30 (тридцать) календарных дней по причинам, не зависящим от Покупателя; </w:t>
      </w:r>
    </w:p>
    <w:p>
      <w:pPr>
        <w:pStyle w:val="NormalWeb"/>
        <w:numPr>
          <w:ilvl w:val="0"/>
          <w:numId w:val="9"/>
        </w:numPr>
        <w:tabs>
          <w:tab w:val="clear" w:pos="709"/>
          <w:tab w:val="left" w:pos="1418" w:leader="none"/>
        </w:tabs>
        <w:spacing w:beforeAutospacing="0" w:before="0" w:afterAutospacing="0" w:after="0"/>
        <w:ind w:firstLine="709" w:left="0"/>
        <w:jc w:val="both"/>
        <w:rPr/>
      </w:pPr>
      <w:r>
        <w:rP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30 (тридцать) календарных дней, либо такие недостатки (дефекты) являются неустранимыми; </w:t>
      </w:r>
    </w:p>
    <w:p>
      <w:pPr>
        <w:pStyle w:val="NormalWeb"/>
        <w:numPr>
          <w:ilvl w:val="0"/>
          <w:numId w:val="9"/>
        </w:numPr>
        <w:tabs>
          <w:tab w:val="clear" w:pos="709"/>
          <w:tab w:val="left" w:pos="1418" w:leader="none"/>
        </w:tabs>
        <w:spacing w:beforeAutospacing="0" w:before="0" w:afterAutospacing="0" w:after="0"/>
        <w:ind w:firstLine="709" w:left="0"/>
        <w:jc w:val="both"/>
        <w:rPr/>
      </w:pPr>
      <w:r>
        <w:rP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pPr>
        <w:pStyle w:val="NormalWeb"/>
        <w:numPr>
          <w:ilvl w:val="0"/>
          <w:numId w:val="9"/>
        </w:numPr>
        <w:tabs>
          <w:tab w:val="clear" w:pos="709"/>
          <w:tab w:val="left" w:pos="1418" w:leader="none"/>
        </w:tabs>
        <w:spacing w:beforeAutospacing="0" w:before="0" w:afterAutospacing="0" w:after="0"/>
        <w:ind w:firstLine="709" w:left="0"/>
        <w:jc w:val="both"/>
        <w:rPr/>
      </w:pPr>
      <w:r>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11 Договора, и имеющих существенное значение для его заключения и исполнения. </w:t>
      </w:r>
    </w:p>
    <w:p>
      <w:pPr>
        <w:pStyle w:val="ListParagraph"/>
        <w:widowControl/>
        <w:numPr>
          <w:ilvl w:val="1"/>
          <w:numId w:val="8"/>
        </w:numPr>
        <w:shd w:val="clear" w:color="auto" w:fill="FFFFFF"/>
        <w:tabs>
          <w:tab w:val="clear" w:pos="709"/>
          <w:tab w:val="left" w:pos="1418" w:leader="none"/>
        </w:tabs>
        <w:ind w:firstLine="709" w:left="0"/>
        <w:jc w:val="both"/>
        <w:rPr>
          <w:sz w:val="24"/>
          <w:szCs w:val="24"/>
        </w:rPr>
      </w:pPr>
      <w:r>
        <w:rPr>
          <w:sz w:val="24"/>
          <w:szCs w:val="24"/>
        </w:rPr>
        <w:t>В случае отказа Покупателя от Договора в случаях, предусмотренных пунктами 12.3,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numPr>
          <w:ilvl w:val="1"/>
          <w:numId w:val="8"/>
        </w:numPr>
        <w:ind w:firstLine="709" w:left="0"/>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numPr>
          <w:ilvl w:val="1"/>
          <w:numId w:val="8"/>
        </w:numPr>
        <w:ind w:firstLine="709" w:left="0"/>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Normal"/>
        <w:ind w:left="709"/>
        <w:jc w:val="both"/>
        <w:rPr>
          <w:sz w:val="24"/>
          <w:szCs w:val="24"/>
        </w:rPr>
      </w:pPr>
      <w:r>
        <w:rPr>
          <w:sz w:val="24"/>
          <w:szCs w:val="24"/>
        </w:rPr>
      </w:r>
    </w:p>
    <w:p>
      <w:pPr>
        <w:pStyle w:val="ListParagraph"/>
        <w:widowControl/>
        <w:numPr>
          <w:ilvl w:val="0"/>
          <w:numId w:val="1"/>
        </w:numPr>
        <w:shd w:val="clear" w:color="auto" w:fill="FFFFFF"/>
        <w:tabs>
          <w:tab w:val="clear" w:pos="709"/>
          <w:tab w:val="left" w:pos="426" w:leader="none"/>
        </w:tabs>
        <w:ind w:hanging="0" w:left="0"/>
        <w:jc w:val="center"/>
        <w:rPr>
          <w:b/>
          <w:bCs/>
          <w:sz w:val="24"/>
          <w:szCs w:val="24"/>
        </w:rPr>
      </w:pPr>
      <w:r>
        <w:rPr>
          <w:b/>
          <w:bCs/>
          <w:sz w:val="24"/>
          <w:szCs w:val="24"/>
        </w:rPr>
        <w:t>Заключительные положения</w:t>
      </w:r>
    </w:p>
    <w:p>
      <w:pPr>
        <w:pStyle w:val="ListParagraph"/>
        <w:widowControl/>
        <w:numPr>
          <w:ilvl w:val="1"/>
          <w:numId w:val="1"/>
        </w:numPr>
        <w:shd w:val="clear" w:color="auto" w:fill="FFFFFF"/>
        <w:tabs>
          <w:tab w:val="clear" w:pos="709"/>
          <w:tab w:val="left" w:pos="142" w:leader="none"/>
          <w:tab w:val="left" w:pos="1418" w:leader="none"/>
        </w:tabs>
        <w:ind w:firstLine="709" w:left="0"/>
        <w:jc w:val="both"/>
        <w:rPr>
          <w:sz w:val="24"/>
          <w:szCs w:val="24"/>
        </w:rPr>
      </w:pPr>
      <w:r>
        <w:rPr>
          <w:sz w:val="24"/>
          <w:szCs w:val="24"/>
        </w:rPr>
        <w:t xml:space="preserve">Договор вступает в силу с даты его подписания Сторонами и действует </w:t>
        <w:br/>
        <w:t xml:space="preserve">до полного исполнения ими принятых на себя обязательств. </w:t>
      </w:r>
    </w:p>
    <w:p>
      <w:pPr>
        <w:pStyle w:val="ListParagraph"/>
        <w:widowControl/>
        <w:numPr>
          <w:ilvl w:val="1"/>
          <w:numId w:val="1"/>
        </w:numPr>
        <w:shd w:val="clear" w:color="auto" w:fill="FFFFFF"/>
        <w:snapToGrid w:val="false"/>
        <w:ind w:firstLine="709" w:left="0"/>
        <w:jc w:val="both"/>
        <w:rPr>
          <w:sz w:val="24"/>
          <w:szCs w:val="24"/>
          <w:shd w:fill="FFFFFF" w:val="clear"/>
        </w:rPr>
      </w:pPr>
      <w:r>
        <w:rPr>
          <w:sz w:val="24"/>
          <w:szCs w:val="24"/>
          <w:shd w:fill="FFFFFF" w:val="clear"/>
        </w:rPr>
        <w:t xml:space="preserve">Договор заключается в электронной форме с использованием программно-аппаратных средств электронной площадки путем его подписания усиленными квалифицированными электронными подписями (далее – УКЭП) уполномоченных представителей Сторон. </w:t>
      </w:r>
    </w:p>
    <w:p>
      <w:pPr>
        <w:pStyle w:val="Normal"/>
        <w:widowControl/>
        <w:shd w:val="clear" w:color="auto" w:fill="FFFFFF"/>
        <w:snapToGrid w:val="false"/>
        <w:ind w:firstLine="709"/>
        <w:jc w:val="both"/>
        <w:rPr>
          <w:shd w:fill="FFFFFF" w:val="clear"/>
        </w:rPr>
      </w:pPr>
      <w:r>
        <w:rPr>
          <w:sz w:val="24"/>
          <w:szCs w:val="24"/>
          <w:shd w:fill="FFFFFF" w:val="clear"/>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13.7 Договора. </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в письменной форме в порядке, предусмотренном пунктом 13.8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sz w:val="24"/>
          <w:szCs w:val="24"/>
        </w:rPr>
      </w:pPr>
      <w:bookmarkStart w:id="14" w:name="_Ref361338004"/>
      <w:r>
        <w:rPr>
          <w:sz w:val="24"/>
          <w:szCs w:val="24"/>
        </w:rPr>
        <w:t>Стороны обязуются уведомлять друг друга об изменении адреса и / или реквизитов, указанных в разделе 15 Договора, не позднее 3 (трех) рабочих дней после такого изменения в порядке, установленном пунктом 13.8 Договора.</w:t>
      </w:r>
      <w:bookmarkEnd w:id="14"/>
      <w:r>
        <w:rPr>
          <w:sz w:val="24"/>
          <w:szCs w:val="24"/>
        </w:rPr>
        <w:t xml:space="preserve"> </w:t>
      </w:r>
    </w:p>
    <w:p>
      <w:pPr>
        <w:pStyle w:val="ListParagraph"/>
        <w:widowControl/>
        <w:numPr>
          <w:ilvl w:val="1"/>
          <w:numId w:val="1"/>
        </w:numPr>
        <w:shd w:val="clear" w:color="auto" w:fill="FFFFFF"/>
        <w:tabs>
          <w:tab w:val="clear" w:pos="709"/>
          <w:tab w:val="left" w:pos="0" w:leader="none"/>
          <w:tab w:val="left" w:pos="1134" w:leader="none"/>
          <w:tab w:val="left" w:pos="1418" w:leader="none"/>
        </w:tabs>
        <w:ind w:firstLine="709" w:left="0"/>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numPr>
          <w:ilvl w:val="2"/>
          <w:numId w:val="1"/>
        </w:numPr>
        <w:ind w:firstLine="709" w:left="0"/>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1"/>
        </w:numPr>
        <w:ind w:firstLine="709" w:left="0"/>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numPr>
          <w:ilvl w:val="2"/>
          <w:numId w:val="1"/>
        </w:numPr>
        <w:ind w:firstLine="709" w:left="0"/>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13.8.1 – 13.8.2 Договора. </w:t>
      </w:r>
    </w:p>
    <w:p>
      <w:pPr>
        <w:pStyle w:val="ListParagraph"/>
        <w:widowControl/>
        <w:numPr>
          <w:ilvl w:val="1"/>
          <w:numId w:val="1"/>
        </w:numPr>
        <w:tabs>
          <w:tab w:val="clear" w:pos="709"/>
          <w:tab w:val="left" w:pos="0" w:leader="none"/>
          <w:tab w:val="left" w:pos="1418" w:leader="none"/>
        </w:tabs>
        <w:ind w:firstLine="709" w:left="0"/>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bCs/>
          <w:sz w:val="24"/>
          <w:szCs w:val="24"/>
        </w:rPr>
      </w:pPr>
      <w:r>
        <w:rPr>
          <w:sz w:val="24"/>
          <w:szCs w:val="24"/>
        </w:rPr>
        <w:t xml:space="preserve">Уступка (передача), в том числе в залог, прав (требований) к Покупателю </w:t>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r>
        <w:rPr>
          <w:bCs/>
          <w:sz w:val="24"/>
          <w:szCs w:val="24"/>
        </w:rPr>
        <w:t>.</w:t>
      </w:r>
      <w:r>
        <w:rPr>
          <w:sz w:val="24"/>
          <w:szCs w:val="24"/>
        </w:rPr>
        <w:t xml:space="preserve"> </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Normal"/>
        <w:widowControl/>
        <w:shd w:val="clear" w:color="auto" w:fill="FFFFFF"/>
        <w:tabs>
          <w:tab w:val="clear" w:pos="709"/>
          <w:tab w:val="left" w:pos="0" w:leader="none"/>
          <w:tab w:val="left" w:pos="1418" w:leader="none"/>
        </w:tabs>
        <w:jc w:val="both"/>
        <w:rPr>
          <w:sz w:val="24"/>
          <w:szCs w:val="24"/>
        </w:rPr>
      </w:pPr>
      <w:r>
        <w:rPr/>
        <w:t xml:space="preserve">              </w:t>
      </w:r>
      <w:r>
        <w:rPr>
          <w:sz w:val="24"/>
          <w:szCs w:val="24"/>
        </w:rPr>
        <w:t>13.12.</w:t>
        <w:tab/>
        <w:t>Договор составлен в 2 (двух) оригинальных экземплярах, имеющих равную юридическую силу, по 1 (одному) для каждой из Сторон</w:t>
      </w:r>
      <w:r>
        <w:rPr>
          <w:rStyle w:val="Annotationreference"/>
          <w:sz w:val="24"/>
          <w:szCs w:val="24"/>
        </w:rPr>
        <w:t xml:space="preserve"> </w:t>
      </w:r>
    </w:p>
    <w:p>
      <w:pPr>
        <w:pStyle w:val="Normal"/>
        <w:widowControl/>
        <w:shd w:val="clear" w:color="auto" w:fill="FFFFFF"/>
        <w:spacing w:before="0" w:after="0"/>
        <w:contextualSpacing/>
        <w:rPr>
          <w:b/>
          <w:bCs/>
          <w:sz w:val="24"/>
          <w:szCs w:val="24"/>
        </w:rPr>
      </w:pPr>
      <w:r>
        <w:rPr>
          <w:b/>
          <w:bCs/>
          <w:sz w:val="24"/>
          <w:szCs w:val="24"/>
        </w:rPr>
      </w:r>
    </w:p>
    <w:p>
      <w:pPr>
        <w:pStyle w:val="Normal"/>
        <w:widowControl/>
        <w:numPr>
          <w:ilvl w:val="0"/>
          <w:numId w:val="1"/>
        </w:numPr>
        <w:shd w:val="clear" w:color="auto" w:fill="FFFFFF"/>
        <w:spacing w:before="0" w:after="0"/>
        <w:ind w:hanging="0" w:left="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9"/>
          <w:tab w:val="left" w:pos="0" w:leader="none"/>
        </w:tabs>
        <w:ind w:firstLine="709"/>
        <w:jc w:val="both"/>
        <w:rPr>
          <w:rFonts w:eastAsia="Calibri"/>
          <w:sz w:val="24"/>
          <w:szCs w:val="24"/>
          <w:lang w:eastAsia="en-US"/>
        </w:rPr>
      </w:pPr>
      <w:bookmarkStart w:id="15" w:name="sub_1"/>
      <w:r>
        <w:rPr>
          <w:rFonts w:eastAsia="Calibri"/>
          <w:sz w:val="24"/>
          <w:szCs w:val="24"/>
          <w:lang w:eastAsia="en-US"/>
        </w:rPr>
        <w:t>Приложение № 1 – Спецификация;</w:t>
      </w:r>
    </w:p>
    <w:p>
      <w:pPr>
        <w:pStyle w:val="Normal"/>
        <w:widowControl/>
        <w:shd w:val="clear" w:color="auto" w:fill="FFFFFF"/>
        <w:tabs>
          <w:tab w:val="clear" w:pos="709"/>
          <w:tab w:val="left" w:pos="0" w:leader="none"/>
          <w:tab w:val="left" w:pos="2694" w:leader="none"/>
        </w:tabs>
        <w:ind w:firstLine="709"/>
        <w:jc w:val="both"/>
        <w:rPr>
          <w:sz w:val="24"/>
          <w:szCs w:val="24"/>
          <w:lang w:eastAsia="x-none"/>
        </w:rPr>
      </w:pPr>
      <w:r>
        <w:rPr>
          <w:sz w:val="24"/>
          <w:szCs w:val="24"/>
          <w:lang w:eastAsia="x-none"/>
        </w:rPr>
        <w:t>Приложение № 2 –</w:t>
      </w:r>
      <w:r>
        <w:rPr>
          <w:rFonts w:eastAsia="Calibri"/>
          <w:sz w:val="24"/>
          <w:szCs w:val="24"/>
          <w:lang w:eastAsia="en-US"/>
        </w:rPr>
        <w:t xml:space="preserve"> Форма Заявки на поставку Товара;</w:t>
      </w:r>
      <w:bookmarkEnd w:id="15"/>
    </w:p>
    <w:p>
      <w:pPr>
        <w:pStyle w:val="Normal"/>
        <w:ind w:firstLine="709"/>
        <w:jc w:val="both"/>
        <w:rPr>
          <w:bCs/>
          <w:sz w:val="24"/>
          <w:szCs w:val="24"/>
        </w:rPr>
      </w:pPr>
      <w:r>
        <w:rPr>
          <w:bCs/>
          <w:sz w:val="24"/>
          <w:szCs w:val="24"/>
        </w:rPr>
        <w:t xml:space="preserve">Приложение № 3 </w:t>
      </w:r>
      <w:r>
        <w:rPr>
          <w:rFonts w:eastAsia="Calibri"/>
          <w:sz w:val="24"/>
          <w:szCs w:val="24"/>
          <w:lang w:eastAsia="en-US"/>
        </w:rPr>
        <w:t>–</w:t>
      </w:r>
      <w:r>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Normal"/>
        <w:ind w:firstLine="709"/>
        <w:jc w:val="both"/>
        <w:rPr>
          <w:bCs/>
          <w:sz w:val="24"/>
          <w:szCs w:val="24"/>
        </w:rPr>
      </w:pPr>
      <w:r>
        <w:rPr>
          <w:bCs/>
          <w:sz w:val="24"/>
          <w:szCs w:val="24"/>
        </w:rPr>
        <w:t>Приложение №4 — Технические требования на поставку МТР.</w:t>
      </w:r>
    </w:p>
    <w:p>
      <w:pPr>
        <w:pStyle w:val="Normal"/>
        <w:ind w:firstLine="709"/>
        <w:jc w:val="both"/>
        <w:rPr>
          <w:bCs/>
          <w:sz w:val="24"/>
          <w:szCs w:val="24"/>
        </w:rPr>
      </w:pPr>
      <w:r>
        <w:rPr>
          <w:bCs/>
          <w:sz w:val="24"/>
          <w:szCs w:val="24"/>
        </w:rPr>
      </w:r>
    </w:p>
    <w:p>
      <w:pPr>
        <w:pStyle w:val="ListParagraph"/>
        <w:widowControl/>
        <w:numPr>
          <w:ilvl w:val="0"/>
          <w:numId w:val="1"/>
        </w:numPr>
        <w:shd w:val="clear" w:color="auto" w:fill="FFFFFF"/>
        <w:ind w:hanging="0" w:left="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9"/>
          <w:tab w:val="left" w:pos="426" w:leader="none"/>
        </w:tabs>
        <w:ind w:firstLine="709" w:left="0"/>
        <w:rPr>
          <w:b/>
          <w:bCs/>
          <w:sz w:val="24"/>
          <w:szCs w:val="24"/>
        </w:rPr>
      </w:pPr>
      <w:r>
        <w:rPr>
          <w:b/>
          <w:bCs/>
          <w:sz w:val="24"/>
          <w:szCs w:val="24"/>
        </w:rPr>
      </w:r>
    </w:p>
    <w:tbl>
      <w:tblPr>
        <w:tblW w:w="9781" w:type="dxa"/>
        <w:jc w:val="left"/>
        <w:tblInd w:w="109" w:type="dxa"/>
        <w:tblLayout w:type="fixed"/>
        <w:tblCellMar>
          <w:top w:w="0" w:type="dxa"/>
          <w:left w:w="108" w:type="dxa"/>
          <w:bottom w:w="0" w:type="dxa"/>
          <w:right w:w="108" w:type="dxa"/>
        </w:tblCellMar>
        <w:tblLook w:val="01e0" w:noHBand="0" w:noVBand="0" w:firstColumn="1" w:lastRow="1" w:lastColumn="1" w:firstRow="1"/>
      </w:tblPr>
      <w:tblGrid>
        <w:gridCol w:w="4771"/>
        <w:gridCol w:w="141"/>
        <w:gridCol w:w="4633"/>
        <w:gridCol w:w="236"/>
      </w:tblGrid>
      <w:tr>
        <w:trPr/>
        <w:tc>
          <w:tcPr>
            <w:tcW w:w="4912" w:type="dxa"/>
            <w:gridSpan w:val="2"/>
            <w:tcBorders/>
            <w:shd w:color="auto" w:fill="auto" w:val="clear"/>
          </w:tcPr>
          <w:p>
            <w:pPr>
              <w:pStyle w:val="Normal"/>
              <w:rPr>
                <w:b/>
                <w:sz w:val="24"/>
                <w:szCs w:val="24"/>
              </w:rPr>
            </w:pPr>
            <w:r>
              <w:rPr>
                <w:b/>
                <w:sz w:val="24"/>
                <w:szCs w:val="24"/>
              </w:rPr>
              <w:t>Покупатель:</w:t>
            </w:r>
          </w:p>
        </w:tc>
        <w:tc>
          <w:tcPr>
            <w:tcW w:w="4869" w:type="dxa"/>
            <w:gridSpan w:val="2"/>
            <w:tcBorders/>
            <w:shd w:color="auto" w:fill="auto" w:val="clear"/>
          </w:tcPr>
          <w:p>
            <w:pPr>
              <w:pStyle w:val="Normal"/>
              <w:rPr>
                <w:b/>
                <w:sz w:val="24"/>
                <w:szCs w:val="24"/>
              </w:rPr>
            </w:pPr>
            <w:r>
              <w:rPr>
                <w:b/>
                <w:sz w:val="24"/>
                <w:szCs w:val="24"/>
              </w:rPr>
              <w:t>Поставщик:</w:t>
            </w:r>
          </w:p>
        </w:tc>
      </w:tr>
      <w:tr>
        <w:trPr/>
        <w:tc>
          <w:tcPr>
            <w:tcW w:w="4912" w:type="dxa"/>
            <w:gridSpan w:val="2"/>
            <w:tcBorders/>
            <w:shd w:color="auto" w:fill="auto" w:val="clear"/>
          </w:tcPr>
          <w:p>
            <w:pPr>
              <w:pStyle w:val="Normal"/>
              <w:rPr>
                <w:b/>
                <w:bCs/>
                <w:sz w:val="24"/>
                <w:szCs w:val="24"/>
              </w:rPr>
            </w:pPr>
            <w:r>
              <w:rPr>
                <w:b/>
                <w:bCs/>
                <w:sz w:val="24"/>
                <w:szCs w:val="24"/>
              </w:rPr>
              <w:t>Акционерное общество</w:t>
            </w:r>
          </w:p>
          <w:p>
            <w:pPr>
              <w:pStyle w:val="Normal"/>
              <w:rPr>
                <w:b/>
                <w:bCs/>
                <w:sz w:val="24"/>
                <w:szCs w:val="24"/>
              </w:rPr>
            </w:pPr>
            <w:r>
              <w:rPr>
                <w:b/>
                <w:bCs/>
                <w:sz w:val="24"/>
                <w:szCs w:val="24"/>
              </w:rPr>
              <w:t>«Транспортная компания РусГидро»</w:t>
            </w:r>
          </w:p>
          <w:p>
            <w:pPr>
              <w:pStyle w:val="Normal"/>
              <w:rPr>
                <w:b/>
                <w:bCs/>
                <w:sz w:val="24"/>
                <w:szCs w:val="24"/>
                <w:u w:val="single"/>
              </w:rPr>
            </w:pPr>
            <w:r>
              <w:rPr>
                <w:b/>
                <w:bCs/>
                <w:sz w:val="24"/>
                <w:szCs w:val="24"/>
              </w:rPr>
              <w:t>(АО «ТК РусГидро»)</w:t>
            </w:r>
          </w:p>
          <w:p>
            <w:pPr>
              <w:pStyle w:val="Normal"/>
              <w:rPr>
                <w:sz w:val="24"/>
                <w:szCs w:val="24"/>
              </w:rPr>
            </w:pPr>
            <w:r>
              <w:rPr>
                <w:sz w:val="24"/>
                <w:szCs w:val="24"/>
              </w:rPr>
              <w:t>Юридический адрес: 655619, Республика Хакасия, г. Саяногорск, рп. Черемушки, стр. 101</w:t>
            </w:r>
          </w:p>
          <w:p>
            <w:pPr>
              <w:pStyle w:val="Normal"/>
              <w:rPr>
                <w:sz w:val="24"/>
                <w:szCs w:val="24"/>
              </w:rPr>
            </w:pPr>
            <w:r>
              <w:rPr>
                <w:sz w:val="24"/>
                <w:szCs w:val="24"/>
              </w:rPr>
              <w:t>ОГРН: 1031900676356;</w:t>
            </w:r>
          </w:p>
          <w:p>
            <w:pPr>
              <w:pStyle w:val="Normal"/>
              <w:rPr>
                <w:sz w:val="24"/>
                <w:szCs w:val="24"/>
              </w:rPr>
            </w:pPr>
            <w:r>
              <w:rPr>
                <w:sz w:val="24"/>
                <w:szCs w:val="24"/>
              </w:rPr>
              <w:t>ИНН: 1902018248; КПП: 190201001;</w:t>
            </w:r>
          </w:p>
          <w:p>
            <w:pPr>
              <w:pStyle w:val="Normal"/>
              <w:rPr>
                <w:sz w:val="24"/>
                <w:szCs w:val="24"/>
              </w:rPr>
            </w:pPr>
            <w:r>
              <w:rPr>
                <w:sz w:val="24"/>
                <w:szCs w:val="24"/>
              </w:rPr>
              <w:t>р/с 40702 810 7 9500 0000002</w:t>
            </w:r>
          </w:p>
          <w:p>
            <w:pPr>
              <w:pStyle w:val="Normal"/>
              <w:rPr>
                <w:sz w:val="24"/>
                <w:szCs w:val="24"/>
              </w:rPr>
            </w:pPr>
            <w:r>
              <w:rPr>
                <w:sz w:val="24"/>
                <w:szCs w:val="24"/>
              </w:rPr>
              <w:t>«Газпромбанк» (Акционерное общество)</w:t>
            </w:r>
          </w:p>
          <w:p>
            <w:pPr>
              <w:pStyle w:val="Normal"/>
              <w:rPr>
                <w:sz w:val="24"/>
                <w:szCs w:val="24"/>
              </w:rPr>
            </w:pPr>
            <w:r>
              <w:rPr>
                <w:sz w:val="24"/>
                <w:szCs w:val="24"/>
              </w:rPr>
              <w:t>ГПБ (АО) г. Москва</w:t>
            </w:r>
          </w:p>
          <w:p>
            <w:pPr>
              <w:pStyle w:val="Normal"/>
              <w:rPr>
                <w:sz w:val="24"/>
                <w:szCs w:val="24"/>
              </w:rPr>
            </w:pPr>
            <w:r>
              <w:rPr>
                <w:sz w:val="24"/>
                <w:szCs w:val="24"/>
              </w:rPr>
              <w:t>к/с 30101 810 2 0000 0000823</w:t>
            </w:r>
          </w:p>
          <w:p>
            <w:pPr>
              <w:pStyle w:val="Normal"/>
              <w:rPr>
                <w:sz w:val="24"/>
                <w:szCs w:val="24"/>
              </w:rPr>
            </w:pPr>
            <w:r>
              <w:rPr>
                <w:sz w:val="24"/>
                <w:szCs w:val="24"/>
              </w:rPr>
              <w:t>БИК 044525823</w:t>
            </w:r>
          </w:p>
          <w:p>
            <w:pPr>
              <w:pStyle w:val="Normal"/>
              <w:spacing w:before="0" w:after="0"/>
              <w:ind w:left="34" w:right="104"/>
              <w:contextualSpacing/>
              <w:rPr>
                <w:b/>
                <w:bCs/>
                <w:sz w:val="24"/>
                <w:szCs w:val="24"/>
              </w:rPr>
            </w:pPr>
            <w:r>
              <w:rPr>
                <w:b/>
                <w:bCs/>
                <w:sz w:val="24"/>
                <w:szCs w:val="24"/>
              </w:rPr>
            </w:r>
          </w:p>
          <w:p>
            <w:pPr>
              <w:pStyle w:val="Normal"/>
              <w:spacing w:before="0" w:after="0"/>
              <w:ind w:left="34" w:right="104"/>
              <w:contextualSpacing/>
              <w:rPr>
                <w:b/>
                <w:bCs/>
                <w:sz w:val="24"/>
                <w:szCs w:val="24"/>
              </w:rPr>
            </w:pPr>
            <w:r>
              <w:rPr>
                <w:b/>
                <w:bCs/>
                <w:sz w:val="24"/>
                <w:szCs w:val="24"/>
              </w:rPr>
              <w:t>Камчатский филиал</w:t>
            </w:r>
          </w:p>
          <w:p>
            <w:pPr>
              <w:pStyle w:val="Normal"/>
              <w:spacing w:before="0" w:after="0"/>
              <w:ind w:left="34" w:right="104"/>
              <w:contextualSpacing/>
              <w:rPr>
                <w:b/>
                <w:bCs/>
                <w:sz w:val="24"/>
                <w:szCs w:val="24"/>
                <w:u w:val="single"/>
              </w:rPr>
            </w:pPr>
            <w:r>
              <w:rPr>
                <w:b/>
                <w:bCs/>
                <w:sz w:val="24"/>
                <w:szCs w:val="24"/>
              </w:rPr>
              <w:t>АО «ТК РусГидро»</w:t>
            </w:r>
          </w:p>
          <w:p>
            <w:pPr>
              <w:pStyle w:val="Normal"/>
              <w:spacing w:before="0" w:after="0"/>
              <w:ind w:left="29"/>
              <w:contextualSpacing/>
              <w:rPr>
                <w:color w:val="000000"/>
                <w:sz w:val="24"/>
                <w:szCs w:val="24"/>
                <w:lang w:val="en-GB"/>
              </w:rPr>
            </w:pPr>
            <w:r>
              <w:rPr>
                <w:color w:val="000000"/>
                <w:sz w:val="24"/>
                <w:szCs w:val="24"/>
              </w:rPr>
              <w:t xml:space="preserve">Почтовый адрес: 683032, Камчатский край, г. Петропавловск-Камчатский, ул. </w:t>
            </w:r>
            <w:r>
              <w:rPr>
                <w:color w:val="000000"/>
                <w:sz w:val="24"/>
                <w:szCs w:val="24"/>
                <w:lang w:val="en-GB"/>
              </w:rPr>
              <w:t>Пограничная, д. 14а</w:t>
            </w:r>
          </w:p>
          <w:p>
            <w:pPr>
              <w:pStyle w:val="Normal"/>
              <w:rPr>
                <w:sz w:val="24"/>
                <w:szCs w:val="24"/>
              </w:rPr>
            </w:pPr>
            <w:r>
              <w:rPr>
                <w:color w:val="000000"/>
                <w:sz w:val="24"/>
                <w:szCs w:val="24"/>
                <w:lang w:val="en-GB"/>
              </w:rPr>
              <w:t>ИНН: 1902018248; КПП: 410143001</w:t>
            </w:r>
          </w:p>
        </w:tc>
        <w:tc>
          <w:tcPr>
            <w:tcW w:w="4869" w:type="dxa"/>
            <w:gridSpan w:val="2"/>
            <w:tcBorders/>
            <w:shd w:color="auto" w:fill="auto" w:val="clear"/>
          </w:tcPr>
          <w:p>
            <w:pPr>
              <w:pStyle w:val="Normal"/>
              <w:rPr>
                <w:sz w:val="24"/>
                <w:szCs w:val="24"/>
              </w:rPr>
            </w:pPr>
            <w:r>
              <w:rPr>
                <w:sz w:val="24"/>
                <w:szCs w:val="24"/>
              </w:rPr>
              <w:t>_________________________________</w:t>
            </w:r>
          </w:p>
          <w:p>
            <w:pPr>
              <w:pStyle w:val="Normal"/>
              <w:rPr>
                <w:sz w:val="24"/>
                <w:szCs w:val="24"/>
              </w:rPr>
            </w:pPr>
            <w:r>
              <w:rPr>
                <w:sz w:val="24"/>
                <w:szCs w:val="24"/>
              </w:rPr>
              <w:t>(наименование юридического лица)</w:t>
            </w:r>
          </w:p>
          <w:p>
            <w:pPr>
              <w:pStyle w:val="Normal"/>
              <w:rPr>
                <w:sz w:val="24"/>
                <w:szCs w:val="24"/>
              </w:rPr>
            </w:pPr>
            <w:r>
              <w:rPr>
                <w:sz w:val="24"/>
                <w:szCs w:val="24"/>
              </w:rPr>
            </w:r>
          </w:p>
          <w:p>
            <w:pPr>
              <w:pStyle w:val="Normal"/>
              <w:rPr>
                <w:sz w:val="24"/>
                <w:szCs w:val="24"/>
              </w:rPr>
            </w:pPr>
            <w:r>
              <w:rPr>
                <w:sz w:val="24"/>
                <w:szCs w:val="24"/>
              </w:rPr>
              <w:t>Место нахождения:</w:t>
            </w:r>
          </w:p>
          <w:p>
            <w:pPr>
              <w:pStyle w:val="Normal"/>
              <w:rPr>
                <w:sz w:val="24"/>
                <w:szCs w:val="24"/>
              </w:rPr>
            </w:pPr>
            <w:r>
              <w:rPr>
                <w:sz w:val="24"/>
                <w:szCs w:val="24"/>
              </w:rPr>
              <w:t>_________________________________</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Почтовый адрес:</w:t>
            </w:r>
          </w:p>
          <w:p>
            <w:pPr>
              <w:pStyle w:val="Normal"/>
              <w:rPr>
                <w:sz w:val="24"/>
                <w:szCs w:val="24"/>
              </w:rPr>
            </w:pPr>
            <w:r>
              <w:rPr>
                <w:sz w:val="24"/>
                <w:szCs w:val="24"/>
              </w:rPr>
            </w:r>
          </w:p>
          <w:p>
            <w:pPr>
              <w:pStyle w:val="Normal"/>
              <w:rPr>
                <w:sz w:val="24"/>
                <w:szCs w:val="24"/>
              </w:rPr>
            </w:pPr>
            <w:r>
              <w:rPr>
                <w:sz w:val="24"/>
                <w:szCs w:val="24"/>
              </w:rPr>
              <w:t>ОГРН ___________________________</w:t>
            </w:r>
          </w:p>
          <w:p>
            <w:pPr>
              <w:pStyle w:val="Normal"/>
              <w:rPr>
                <w:sz w:val="24"/>
                <w:szCs w:val="24"/>
              </w:rPr>
            </w:pPr>
            <w:r>
              <w:rPr>
                <w:sz w:val="24"/>
                <w:szCs w:val="24"/>
              </w:rPr>
              <w:t>ИНН ____________ / КПП___________</w:t>
            </w:r>
          </w:p>
          <w:p>
            <w:pPr>
              <w:pStyle w:val="Normal"/>
              <w:rPr>
                <w:sz w:val="24"/>
                <w:szCs w:val="24"/>
              </w:rPr>
            </w:pPr>
            <w:r>
              <w:rPr>
                <w:sz w:val="24"/>
                <w:szCs w:val="24"/>
              </w:rPr>
              <w:t>_________________________________</w:t>
            </w:r>
          </w:p>
          <w:p>
            <w:pPr>
              <w:pStyle w:val="Normal"/>
              <w:rPr>
                <w:sz w:val="24"/>
                <w:szCs w:val="24"/>
              </w:rPr>
            </w:pPr>
            <w:r>
              <w:rPr>
                <w:sz w:val="24"/>
                <w:szCs w:val="24"/>
              </w:rPr>
              <w:t>(номер расчетного счета)</w:t>
            </w:r>
          </w:p>
          <w:p>
            <w:pPr>
              <w:pStyle w:val="Normal"/>
              <w:rPr>
                <w:sz w:val="24"/>
                <w:szCs w:val="24"/>
              </w:rPr>
            </w:pPr>
            <w:r>
              <w:rPr>
                <w:sz w:val="24"/>
                <w:szCs w:val="24"/>
              </w:rPr>
              <w:t>_________________________________</w:t>
            </w:r>
          </w:p>
          <w:p>
            <w:pPr>
              <w:pStyle w:val="Normal"/>
              <w:rPr>
                <w:sz w:val="24"/>
                <w:szCs w:val="24"/>
              </w:rPr>
            </w:pPr>
            <w:r>
              <w:rPr>
                <w:sz w:val="24"/>
                <w:szCs w:val="24"/>
              </w:rPr>
              <w:t>(наименование банка, в котором</w:t>
            </w:r>
          </w:p>
          <w:p>
            <w:pPr>
              <w:pStyle w:val="Normal"/>
              <w:rPr>
                <w:sz w:val="24"/>
                <w:szCs w:val="24"/>
              </w:rPr>
            </w:pPr>
            <w:r>
              <w:rPr>
                <w:sz w:val="24"/>
                <w:szCs w:val="24"/>
              </w:rPr>
              <w:t>открыт расчетный счет)</w:t>
            </w:r>
          </w:p>
          <w:p>
            <w:pPr>
              <w:pStyle w:val="Normal"/>
              <w:rPr>
                <w:sz w:val="24"/>
                <w:szCs w:val="24"/>
              </w:rPr>
            </w:pPr>
            <w:r>
              <w:rPr>
                <w:sz w:val="24"/>
                <w:szCs w:val="24"/>
              </w:rPr>
              <w:t>_________________________________</w:t>
            </w:r>
          </w:p>
          <w:p>
            <w:pPr>
              <w:pStyle w:val="Normal"/>
              <w:rPr>
                <w:sz w:val="24"/>
                <w:szCs w:val="24"/>
              </w:rPr>
            </w:pPr>
            <w:r>
              <w:rPr>
                <w:sz w:val="24"/>
                <w:szCs w:val="24"/>
              </w:rPr>
              <w:t>(номер корреспондентского счета банка)</w:t>
            </w:r>
          </w:p>
          <w:p>
            <w:pPr>
              <w:pStyle w:val="Normal"/>
              <w:rPr>
                <w:sz w:val="24"/>
                <w:szCs w:val="24"/>
              </w:rPr>
            </w:pPr>
            <w:r>
              <w:rPr>
                <w:sz w:val="24"/>
                <w:szCs w:val="24"/>
              </w:rPr>
              <w:t>_________________________________</w:t>
            </w:r>
          </w:p>
          <w:p>
            <w:pPr>
              <w:pStyle w:val="Normal"/>
              <w:rPr>
                <w:sz w:val="24"/>
                <w:szCs w:val="24"/>
              </w:rPr>
            </w:pPr>
            <w:r>
              <w:rPr>
                <w:sz w:val="24"/>
                <w:szCs w:val="24"/>
              </w:rPr>
              <w:t>(БИК банка)</w:t>
            </w:r>
          </w:p>
          <w:p>
            <w:pPr>
              <w:pStyle w:val="Normal"/>
              <w:rPr>
                <w:sz w:val="24"/>
                <w:szCs w:val="24"/>
              </w:rPr>
            </w:pPr>
            <w:r>
              <w:rPr>
                <w:sz w:val="24"/>
                <w:szCs w:val="24"/>
              </w:rPr>
              <w:t>_________________________________</w:t>
            </w:r>
          </w:p>
          <w:p>
            <w:pPr>
              <w:pStyle w:val="Normal"/>
              <w:rPr>
                <w:sz w:val="24"/>
                <w:szCs w:val="24"/>
              </w:rPr>
            </w:pPr>
            <w:r>
              <w:rPr>
                <w:sz w:val="24"/>
                <w:szCs w:val="24"/>
              </w:rPr>
              <w:t>(номер телефона)</w:t>
            </w:r>
          </w:p>
          <w:p>
            <w:pPr>
              <w:pStyle w:val="Normal"/>
              <w:rPr>
                <w:sz w:val="24"/>
                <w:szCs w:val="24"/>
              </w:rPr>
            </w:pPr>
            <w:r>
              <w:rPr>
                <w:sz w:val="24"/>
                <w:szCs w:val="24"/>
              </w:rPr>
              <w:t>_________________________________</w:t>
            </w:r>
          </w:p>
          <w:p>
            <w:pPr>
              <w:pStyle w:val="Normal"/>
              <w:rPr>
                <w:sz w:val="24"/>
                <w:szCs w:val="24"/>
              </w:rPr>
            </w:pPr>
            <w:r>
              <w:rPr>
                <w:sz w:val="24"/>
                <w:szCs w:val="24"/>
              </w:rPr>
              <w:t>(номер факса)</w:t>
            </w:r>
          </w:p>
          <w:p>
            <w:pPr>
              <w:pStyle w:val="Normal"/>
              <w:rPr>
                <w:sz w:val="24"/>
                <w:szCs w:val="24"/>
              </w:rPr>
            </w:pPr>
            <w:r>
              <w:rPr>
                <w:sz w:val="24"/>
                <w:szCs w:val="24"/>
              </w:rPr>
            </w:r>
          </w:p>
        </w:tc>
      </w:tr>
      <w:tr>
        <w:trPr/>
        <w:tc>
          <w:tcPr>
            <w:tcW w:w="4771" w:type="dxa"/>
            <w:tcBorders/>
            <w:shd w:color="auto" w:fill="auto" w:val="clear"/>
          </w:tcPr>
          <w:p>
            <w:pPr>
              <w:pStyle w:val="Normal"/>
              <w:rPr>
                <w:sz w:val="24"/>
                <w:szCs w:val="24"/>
              </w:rPr>
            </w:pPr>
            <w:r>
              <w:rPr>
                <w:sz w:val="24"/>
                <w:szCs w:val="24"/>
              </w:rPr>
              <w:t>_______________ / _______________</w:t>
            </w:r>
          </w:p>
          <w:p>
            <w:pPr>
              <w:pStyle w:val="Normal"/>
              <w:rPr>
                <w:sz w:val="24"/>
                <w:szCs w:val="24"/>
              </w:rPr>
            </w:pPr>
            <w:r>
              <w:rPr>
                <w:sz w:val="24"/>
                <w:szCs w:val="24"/>
              </w:rPr>
            </w:r>
          </w:p>
        </w:tc>
        <w:tc>
          <w:tcPr>
            <w:tcW w:w="4774" w:type="dxa"/>
            <w:gridSpan w:val="2"/>
            <w:tcBorders/>
            <w:shd w:color="auto" w:fill="auto" w:val="clear"/>
          </w:tcPr>
          <w:p>
            <w:pPr>
              <w:pStyle w:val="Normal"/>
              <w:rPr>
                <w:sz w:val="24"/>
                <w:szCs w:val="24"/>
              </w:rPr>
            </w:pPr>
            <w:r>
              <w:rPr>
                <w:sz w:val="24"/>
                <w:szCs w:val="24"/>
              </w:rPr>
              <w:t>_______________ / _______________</w:t>
            </w:r>
          </w:p>
        </w:tc>
        <w:tc>
          <w:tcPr>
            <w:tcW w:w="236" w:type="dxa"/>
            <w:tcBorders/>
            <w:shd w:color="auto" w:fill="auto" w:val="clear"/>
          </w:tcPr>
          <w:p>
            <w:pPr>
              <w:pStyle w:val="Normal"/>
              <w:rPr/>
            </w:pPr>
            <w:r>
              <w:rPr/>
            </w:r>
          </w:p>
        </w:tc>
      </w:tr>
    </w:tbl>
    <w:p>
      <w:pPr>
        <w:sectPr>
          <w:footerReference w:type="default" r:id="rId6"/>
          <w:footnotePr>
            <w:numFmt w:val="decimal"/>
          </w:footnotePr>
          <w:type w:val="nextPage"/>
          <w:pgSz w:w="11906" w:h="16838"/>
          <w:pgMar w:left="1418" w:right="851" w:gutter="0" w:header="0" w:top="1134" w:footer="709" w:bottom="1134"/>
          <w:pgNumType w:fmt="decimal"/>
          <w:formProt w:val="false"/>
          <w:titlePg/>
          <w:textDirection w:val="lrTb"/>
          <w:docGrid w:type="default" w:linePitch="360" w:charSpace="32768"/>
        </w:sectPr>
      </w:pPr>
    </w:p>
    <w:p>
      <w:pPr>
        <w:pStyle w:val="Normal"/>
        <w:ind w:firstLine="4820"/>
        <w:jc w:val="right"/>
        <w:rPr>
          <w:sz w:val="22"/>
          <w:szCs w:val="22"/>
        </w:rPr>
      </w:pPr>
      <w:r>
        <w:rPr>
          <w:sz w:val="22"/>
          <w:szCs w:val="22"/>
        </w:rPr>
        <w:t>Приложение № 1</w:t>
      </w:r>
    </w:p>
    <w:p>
      <w:pPr>
        <w:pStyle w:val="Normal"/>
        <w:ind w:firstLine="4820"/>
        <w:jc w:val="right"/>
        <w:rPr>
          <w:sz w:val="22"/>
          <w:szCs w:val="22"/>
        </w:rPr>
      </w:pPr>
      <w:r>
        <w:rPr>
          <w:sz w:val="22"/>
          <w:szCs w:val="22"/>
        </w:rPr>
        <w:t xml:space="preserve">к Договору поставки </w:t>
      </w:r>
    </w:p>
    <w:p>
      <w:pPr>
        <w:pStyle w:val="Normal"/>
        <w:ind w:firstLine="4820"/>
        <w:jc w:val="right"/>
        <w:rPr>
          <w:sz w:val="22"/>
          <w:szCs w:val="22"/>
        </w:rPr>
      </w:pPr>
      <w:r>
        <w:rPr>
          <w:sz w:val="22"/>
          <w:szCs w:val="22"/>
        </w:rPr>
        <w:t>№</w:t>
      </w:r>
    </w:p>
    <w:p>
      <w:pPr>
        <w:pStyle w:val="Normal"/>
        <w:ind w:firstLine="4820"/>
        <w:jc w:val="right"/>
        <w:rPr>
          <w:sz w:val="22"/>
          <w:szCs w:val="22"/>
        </w:rPr>
      </w:pPr>
      <w:r>
        <w:rPr>
          <w:sz w:val="22"/>
          <w:szCs w:val="22"/>
        </w:rPr>
        <w:t xml:space="preserve">от «____» _____20 _ г. </w:t>
      </w:r>
    </w:p>
    <w:p>
      <w:pPr>
        <w:pStyle w:val="Normal"/>
        <w:ind w:firstLine="4820"/>
        <w:jc w:val="right"/>
        <w:rPr>
          <w:sz w:val="22"/>
          <w:szCs w:val="22"/>
        </w:rPr>
      </w:pPr>
      <w:r>
        <w:rPr>
          <w:sz w:val="22"/>
          <w:szCs w:val="22"/>
        </w:rPr>
      </w:r>
    </w:p>
    <w:p>
      <w:pPr>
        <w:pStyle w:val="Normal"/>
        <w:widowControl/>
        <w:ind w:firstLine="709"/>
        <w:rPr>
          <w:rFonts w:eastAsia="Calibri"/>
          <w:b/>
          <w:sz w:val="24"/>
          <w:szCs w:val="24"/>
          <w:lang w:eastAsia="en-US"/>
        </w:rPr>
      </w:pPr>
      <w:r>
        <w:rPr>
          <w:rFonts w:eastAsia="Calibri"/>
          <w:b/>
          <w:sz w:val="24"/>
          <w:szCs w:val="24"/>
          <w:lang w:eastAsia="en-US"/>
        </w:rPr>
      </w:r>
    </w:p>
    <w:p>
      <w:pPr>
        <w:pStyle w:val="Normal"/>
        <w:ind w:firstLine="709"/>
        <w:jc w:val="center"/>
        <w:rPr>
          <w:b/>
          <w:sz w:val="24"/>
          <w:szCs w:val="24"/>
        </w:rPr>
      </w:pPr>
      <w:r>
        <w:rPr>
          <w:b/>
          <w:sz w:val="24"/>
          <w:szCs w:val="24"/>
        </w:rPr>
      </w:r>
    </w:p>
    <w:p>
      <w:pPr>
        <w:pStyle w:val="Normal"/>
        <w:ind w:firstLine="709"/>
        <w:jc w:val="center"/>
        <w:rPr>
          <w:b/>
          <w:sz w:val="24"/>
          <w:szCs w:val="24"/>
        </w:rPr>
      </w:pPr>
      <w:r>
        <w:rPr>
          <w:b/>
          <w:sz w:val="24"/>
          <w:szCs w:val="24"/>
        </w:rPr>
      </w:r>
    </w:p>
    <w:p>
      <w:pPr>
        <w:pStyle w:val="Normal"/>
        <w:jc w:val="center"/>
        <w:rPr>
          <w:b/>
          <w:sz w:val="24"/>
          <w:szCs w:val="24"/>
        </w:rPr>
      </w:pPr>
      <w:r>
        <w:rPr>
          <w:b/>
          <w:sz w:val="24"/>
          <w:szCs w:val="24"/>
        </w:rPr>
        <w:t xml:space="preserve">СПЕЦИФИКАЦИЯ </w:t>
      </w:r>
    </w:p>
    <w:p>
      <w:pPr>
        <w:pStyle w:val="Normal"/>
        <w:jc w:val="center"/>
        <w:rPr>
          <w:b/>
          <w:sz w:val="24"/>
          <w:szCs w:val="24"/>
        </w:rPr>
      </w:pPr>
      <w:r>
        <w:rPr>
          <w:b/>
          <w:sz w:val="24"/>
          <w:szCs w:val="24"/>
        </w:rPr>
      </w:r>
    </w:p>
    <w:tbl>
      <w:tblPr>
        <w:tblW w:w="5000" w:type="pct"/>
        <w:jc w:val="left"/>
        <w:tblInd w:w="-601" w:type="dxa"/>
        <w:tblLayout w:type="fixed"/>
        <w:tblCellMar>
          <w:top w:w="0" w:type="dxa"/>
          <w:left w:w="108" w:type="dxa"/>
          <w:bottom w:w="0" w:type="dxa"/>
          <w:right w:w="108" w:type="dxa"/>
        </w:tblCellMar>
        <w:tblLook w:val="04a0" w:noHBand="0" w:noVBand="1" w:firstColumn="1" w:lastRow="0" w:lastColumn="0" w:firstRow="1"/>
      </w:tblPr>
      <w:tblGrid>
        <w:gridCol w:w="448"/>
        <w:gridCol w:w="393"/>
        <w:gridCol w:w="601"/>
        <w:gridCol w:w="613"/>
        <w:gridCol w:w="613"/>
        <w:gridCol w:w="780"/>
        <w:gridCol w:w="720"/>
        <w:gridCol w:w="630"/>
        <w:gridCol w:w="731"/>
        <w:gridCol w:w="690"/>
        <w:gridCol w:w="520"/>
        <w:gridCol w:w="645"/>
        <w:gridCol w:w="557"/>
        <w:gridCol w:w="516"/>
        <w:gridCol w:w="716"/>
        <w:gridCol w:w="461"/>
      </w:tblGrid>
      <w:tr>
        <w:trPr>
          <w:trHeight w:val="526" w:hRule="atLeast"/>
        </w:trPr>
        <w:tc>
          <w:tcPr>
            <w:tcW w:w="44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 xml:space="preserve">№ </w:t>
            </w:r>
            <w:r>
              <w:rPr>
                <w:bCs/>
              </w:rPr>
              <w:t>партии</w:t>
            </w:r>
          </w:p>
        </w:tc>
        <w:tc>
          <w:tcPr>
            <w:tcW w:w="39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 xml:space="preserve">№ </w:t>
            </w:r>
            <w:r>
              <w:rPr>
                <w:bCs/>
              </w:rPr>
              <w:t>поз.</w:t>
            </w:r>
          </w:p>
        </w:tc>
        <w:tc>
          <w:tcPr>
            <w:tcW w:w="60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Наименование Товара</w:t>
            </w:r>
          </w:p>
        </w:tc>
        <w:tc>
          <w:tcPr>
            <w:tcW w:w="613" w:type="dxa"/>
            <w:tcBorders>
              <w:top w:val="single" w:sz="4" w:space="0" w:color="000000"/>
              <w:left w:val="single" w:sz="4" w:space="0" w:color="000000"/>
              <w:bottom w:val="single" w:sz="4" w:space="0" w:color="000000"/>
              <w:right w:val="single" w:sz="4" w:space="0" w:color="000000"/>
            </w:tcBorders>
          </w:tcPr>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Cs/>
              </w:rPr>
            </w:pPr>
            <w:r>
              <w:rPr>
                <w:bCs/>
              </w:rPr>
              <w:t>Артикул, тип, марка</w:t>
            </w:r>
          </w:p>
        </w:tc>
        <w:tc>
          <w:tcPr>
            <w:tcW w:w="61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Завод изготовитель</w:t>
            </w:r>
          </w:p>
        </w:tc>
        <w:tc>
          <w:tcPr>
            <w:tcW w:w="780" w:type="dxa"/>
            <w:tcBorders>
              <w:top w:val="single" w:sz="4" w:space="0" w:color="000000"/>
              <w:left w:val="single" w:sz="4" w:space="0" w:color="000000"/>
              <w:bottom w:val="single" w:sz="4" w:space="0" w:color="000000"/>
              <w:right w:val="single" w:sz="4" w:space="0" w:color="000000"/>
            </w:tcBorders>
          </w:tcPr>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Cs/>
              </w:rPr>
            </w:pPr>
            <w:r>
              <w:rPr>
                <w:bCs/>
              </w:rPr>
              <w:t>Страна происхождения Товара</w:t>
            </w:r>
            <w:r>
              <w:rPr>
                <w:rStyle w:val="FootnoteReference"/>
                <w:bCs/>
              </w:rPr>
              <w:footnoteReference w:id="3"/>
            </w:r>
          </w:p>
        </w:tc>
        <w:tc>
          <w:tcPr>
            <w:tcW w:w="72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t>Страна регистрации производителя Товара</w:t>
            </w:r>
          </w:p>
        </w:tc>
        <w:tc>
          <w:tcPr>
            <w:tcW w:w="63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Код ОКПД 2 (с наименованием)</w:t>
            </w:r>
          </w:p>
        </w:tc>
        <w:tc>
          <w:tcPr>
            <w:tcW w:w="73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Единица измерения</w:t>
            </w:r>
          </w:p>
        </w:tc>
        <w:tc>
          <w:tcPr>
            <w:tcW w:w="690" w:type="dxa"/>
            <w:tcBorders>
              <w:top w:val="single" w:sz="4" w:space="0" w:color="000000"/>
              <w:left w:val="single" w:sz="4" w:space="0" w:color="000000"/>
              <w:bottom w:val="single" w:sz="4" w:space="0" w:color="000000"/>
              <w:right w:val="single" w:sz="4" w:space="0" w:color="000000"/>
            </w:tcBorders>
          </w:tcPr>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
                <w:bCs/>
              </w:rPr>
            </w:pPr>
            <w:r>
              <w:rPr>
                <w:b/>
                <w:bCs/>
              </w:rPr>
            </w:r>
          </w:p>
          <w:p>
            <w:pPr>
              <w:pStyle w:val="Normal"/>
              <w:jc w:val="center"/>
              <w:rPr>
                <w:bCs/>
              </w:rPr>
            </w:pPr>
            <w:r>
              <w:rPr>
                <w:bCs/>
              </w:rPr>
              <w:t>Порядковый номер(а) реестровой(ых) записи(ей)</w:t>
            </w:r>
            <w:r>
              <w:rPr>
                <w:rStyle w:val="FootnoteReference"/>
                <w:bCs/>
              </w:rPr>
              <w:footnoteReference w:id="4"/>
            </w:r>
          </w:p>
          <w:p>
            <w:pPr>
              <w:pStyle w:val="Normal"/>
              <w:jc w:val="center"/>
              <w:rPr>
                <w:bCs/>
              </w:rPr>
            </w:pPr>
            <w:r>
              <w:rPr>
                <w:bCs/>
              </w:rPr>
            </w:r>
          </w:p>
        </w:tc>
        <w:tc>
          <w:tcPr>
            <w:tcW w:w="52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Количество</w:t>
            </w:r>
          </w:p>
        </w:tc>
        <w:tc>
          <w:tcPr>
            <w:tcW w:w="64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Цена за единицу, руб. без НДС</w:t>
            </w:r>
          </w:p>
        </w:tc>
        <w:tc>
          <w:tcPr>
            <w:tcW w:w="55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Цена, руб. без НДС</w:t>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НДС</w:t>
            </w:r>
          </w:p>
          <w:p>
            <w:pPr>
              <w:pStyle w:val="Normal"/>
              <w:jc w:val="center"/>
              <w:rPr>
                <w:bCs/>
              </w:rPr>
            </w:pPr>
            <w:r>
              <w:rPr>
                <w:bCs/>
              </w:rPr>
              <w:t>(___%) руб.</w:t>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Стоимость, руб., с НДС</w:t>
            </w:r>
          </w:p>
        </w:tc>
        <w:tc>
          <w:tcPr>
            <w:tcW w:w="46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Перечень сопроводительных документов (в том числе подтверждающих качество Товара)</w:t>
            </w:r>
          </w:p>
        </w:tc>
      </w:tr>
      <w:tr>
        <w:trPr>
          <w:trHeight w:val="538" w:hRule="atLeast"/>
        </w:trPr>
        <w:tc>
          <w:tcPr>
            <w:tcW w:w="448"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1</w:t>
            </w:r>
          </w:p>
        </w:tc>
        <w:tc>
          <w:tcPr>
            <w:tcW w:w="393" w:type="dxa"/>
            <w:tcBorders>
              <w:top w:val="single" w:sz="4" w:space="0" w:color="000000"/>
              <w:left w:val="single" w:sz="4" w:space="0" w:color="000000"/>
              <w:bottom w:val="single" w:sz="4" w:space="0" w:color="000000"/>
              <w:right w:val="single" w:sz="4" w:space="0" w:color="000000"/>
            </w:tcBorders>
            <w:vAlign w:val="center"/>
          </w:tcPr>
          <w:p>
            <w:pPr>
              <w:pStyle w:val="Normal"/>
              <w:rPr/>
            </w:pPr>
            <w:r>
              <w:rPr/>
              <w:t>1</w:t>
            </w:r>
          </w:p>
        </w:tc>
        <w:tc>
          <w:tcPr>
            <w:tcW w:w="601"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613"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13"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8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2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3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31"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9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520"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645"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557"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46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r>
      <w:tr>
        <w:trPr>
          <w:trHeight w:val="538" w:hRule="atLeast"/>
        </w:trPr>
        <w:tc>
          <w:tcPr>
            <w:tcW w:w="44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r>
          </w:p>
        </w:tc>
        <w:tc>
          <w:tcPr>
            <w:tcW w:w="393" w:type="dxa"/>
            <w:tcBorders>
              <w:top w:val="single" w:sz="4" w:space="0" w:color="000000"/>
              <w:left w:val="single" w:sz="4" w:space="0" w:color="000000"/>
              <w:bottom w:val="single" w:sz="4" w:space="0" w:color="000000"/>
              <w:right w:val="single" w:sz="4" w:space="0" w:color="000000"/>
            </w:tcBorders>
            <w:vAlign w:val="center"/>
          </w:tcPr>
          <w:p>
            <w:pPr>
              <w:pStyle w:val="Normal"/>
              <w:rPr/>
            </w:pPr>
            <w:r>
              <w:rPr/>
              <w:t>2</w:t>
            </w:r>
          </w:p>
        </w:tc>
        <w:tc>
          <w:tcPr>
            <w:tcW w:w="601"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613"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13"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8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2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3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31"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9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520"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645"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557"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46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r>
      <w:tr>
        <w:trPr>
          <w:trHeight w:val="62" w:hRule="atLeast"/>
        </w:trPr>
        <w:tc>
          <w:tcPr>
            <w:tcW w:w="8457" w:type="dxa"/>
            <w:gridSpan w:val="14"/>
            <w:tcBorders>
              <w:top w:val="single" w:sz="4" w:space="0" w:color="000000"/>
              <w:left w:val="single" w:sz="4" w:space="0" w:color="000000"/>
              <w:bottom w:val="single" w:sz="4" w:space="0" w:color="000000"/>
              <w:right w:val="single" w:sz="4" w:space="0" w:color="000000"/>
            </w:tcBorders>
          </w:tcPr>
          <w:p>
            <w:pPr>
              <w:pStyle w:val="Normal"/>
              <w:jc w:val="center"/>
              <w:rPr/>
            </w:pPr>
            <w:r>
              <w:rPr/>
              <w:t>Итого стоимость партии Товара №1, руб. с НДС</w:t>
            </w:r>
          </w:p>
        </w:tc>
        <w:tc>
          <w:tcPr>
            <w:tcW w:w="1177"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r>
      <w:tr>
        <w:trPr>
          <w:trHeight w:val="538" w:hRule="atLeast"/>
        </w:trPr>
        <w:tc>
          <w:tcPr>
            <w:tcW w:w="448"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2</w:t>
            </w:r>
          </w:p>
        </w:tc>
        <w:tc>
          <w:tcPr>
            <w:tcW w:w="393" w:type="dxa"/>
            <w:tcBorders>
              <w:top w:val="single" w:sz="4" w:space="0" w:color="000000"/>
              <w:left w:val="single" w:sz="4" w:space="0" w:color="000000"/>
              <w:bottom w:val="single" w:sz="4" w:space="0" w:color="000000"/>
              <w:right w:val="single" w:sz="4" w:space="0" w:color="000000"/>
            </w:tcBorders>
            <w:vAlign w:val="center"/>
          </w:tcPr>
          <w:p>
            <w:pPr>
              <w:pStyle w:val="Normal"/>
              <w:rPr/>
            </w:pPr>
            <w:r>
              <w:rPr/>
              <w:t>3</w:t>
            </w:r>
          </w:p>
        </w:tc>
        <w:tc>
          <w:tcPr>
            <w:tcW w:w="601"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613"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13"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8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2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3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31"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9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520"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645"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557"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46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r>
      <w:tr>
        <w:trPr>
          <w:trHeight w:val="538" w:hRule="atLeast"/>
        </w:trPr>
        <w:tc>
          <w:tcPr>
            <w:tcW w:w="44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r>
          </w:p>
        </w:tc>
        <w:tc>
          <w:tcPr>
            <w:tcW w:w="393" w:type="dxa"/>
            <w:tcBorders>
              <w:top w:val="single" w:sz="4" w:space="0" w:color="000000"/>
              <w:left w:val="single" w:sz="4" w:space="0" w:color="000000"/>
              <w:bottom w:val="single" w:sz="4" w:space="0" w:color="000000"/>
              <w:right w:val="single" w:sz="4" w:space="0" w:color="000000"/>
            </w:tcBorders>
            <w:vAlign w:val="center"/>
          </w:tcPr>
          <w:p>
            <w:pPr>
              <w:pStyle w:val="Normal"/>
              <w:rPr/>
            </w:pPr>
            <w:r>
              <w:rPr/>
              <w:t>4</w:t>
            </w:r>
          </w:p>
        </w:tc>
        <w:tc>
          <w:tcPr>
            <w:tcW w:w="601"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613"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13"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8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2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3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31"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9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520"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645"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557"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46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r>
      <w:tr>
        <w:trPr>
          <w:trHeight w:val="62" w:hRule="atLeast"/>
        </w:trPr>
        <w:tc>
          <w:tcPr>
            <w:tcW w:w="8457" w:type="dxa"/>
            <w:gridSpan w:val="14"/>
            <w:tcBorders>
              <w:top w:val="single" w:sz="4" w:space="0" w:color="000000"/>
              <w:left w:val="single" w:sz="4" w:space="0" w:color="000000"/>
              <w:bottom w:val="single" w:sz="4" w:space="0" w:color="000000"/>
              <w:right w:val="single" w:sz="4" w:space="0" w:color="000000"/>
            </w:tcBorders>
          </w:tcPr>
          <w:p>
            <w:pPr>
              <w:pStyle w:val="Normal"/>
              <w:jc w:val="center"/>
              <w:rPr/>
            </w:pPr>
            <w:r>
              <w:rPr/>
              <w:t>Итого стоимость партии Товара №2, руб. с НДС*</w:t>
            </w:r>
          </w:p>
        </w:tc>
        <w:tc>
          <w:tcPr>
            <w:tcW w:w="1177"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r>
      <w:tr>
        <w:trPr>
          <w:trHeight w:val="262" w:hRule="atLeast"/>
        </w:trPr>
        <w:tc>
          <w:tcPr>
            <w:tcW w:w="8457" w:type="dxa"/>
            <w:gridSpan w:val="14"/>
            <w:tcBorders>
              <w:top w:val="single" w:sz="4" w:space="0" w:color="000000"/>
              <w:left w:val="single" w:sz="4" w:space="0" w:color="000000"/>
              <w:bottom w:val="single" w:sz="4" w:space="0" w:color="000000"/>
              <w:right w:val="single" w:sz="4" w:space="0" w:color="000000"/>
            </w:tcBorders>
          </w:tcPr>
          <w:p>
            <w:pPr>
              <w:pStyle w:val="Normal"/>
              <w:jc w:val="center"/>
              <w:rPr/>
            </w:pPr>
            <w:r>
              <w:rPr/>
              <w:t>Итого стоимость всего Товара (с учетом доставки), руб. с НДС:</w:t>
            </w:r>
          </w:p>
        </w:tc>
        <w:tc>
          <w:tcPr>
            <w:tcW w:w="1177"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r>
    </w:tbl>
    <w:p>
      <w:pPr>
        <w:pStyle w:val="Normal"/>
        <w:rPr>
          <w:i/>
          <w:i/>
          <w:sz w:val="22"/>
          <w:szCs w:val="22"/>
        </w:rPr>
      </w:pPr>
      <w:r>
        <w:rPr>
          <w:i/>
          <w:sz w:val="22"/>
          <w:szCs w:val="22"/>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rPr>
          <w:i/>
          <w:i/>
          <w:sz w:val="22"/>
          <w:szCs w:val="22"/>
        </w:rPr>
      </w:pPr>
      <w:r>
        <w:rPr>
          <w:i/>
          <w:sz w:val="22"/>
          <w:szCs w:val="22"/>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rPr>
          <w:i/>
          <w:i/>
          <w:sz w:val="22"/>
          <w:szCs w:val="22"/>
        </w:rPr>
      </w:pPr>
      <w:r>
        <w:rPr>
          <w:i/>
          <w:sz w:val="22"/>
          <w:szCs w:val="22"/>
        </w:rPr>
        <w:t xml:space="preserve">2. По требованию Покупателя Поставщик обязан представить запрашиваемую информацию/документы, расчеты, обосновывающие стоимость доставки. </w:t>
      </w:r>
    </w:p>
    <w:p>
      <w:pPr>
        <w:pStyle w:val="Normal"/>
        <w:jc w:val="both"/>
        <w:rPr>
          <w:i/>
          <w:i/>
          <w:sz w:val="24"/>
          <w:szCs w:val="24"/>
        </w:rPr>
      </w:pPr>
      <w:r>
        <w:rPr>
          <w:i/>
          <w:sz w:val="24"/>
          <w:szCs w:val="24"/>
        </w:rPr>
        <w:t>]</w:t>
      </w:r>
    </w:p>
    <w:p>
      <w:pPr>
        <w:pStyle w:val="Normal"/>
        <w:ind w:firstLine="709"/>
        <w:jc w:val="both"/>
        <w:rPr>
          <w:i/>
          <w:i/>
          <w:sz w:val="24"/>
          <w:szCs w:val="24"/>
        </w:rPr>
      </w:pPr>
      <w:r>
        <w:rPr>
          <w:i/>
          <w:sz w:val="24"/>
          <w:szCs w:val="24"/>
        </w:rPr>
        <w:t xml:space="preserve"> </w:t>
      </w:r>
    </w:p>
    <w:p>
      <w:pPr>
        <w:pStyle w:val="Normal"/>
        <w:widowControl/>
        <w:ind w:firstLine="709"/>
        <w:rPr>
          <w:rFonts w:eastAsia="Calibri"/>
          <w:b/>
          <w:sz w:val="24"/>
          <w:szCs w:val="24"/>
          <w:lang w:eastAsia="en-US"/>
        </w:rPr>
      </w:pPr>
      <w:r>
        <w:rPr>
          <w:rFonts w:eastAsia="Calibri"/>
          <w:b/>
          <w:sz w:val="24"/>
          <w:szCs w:val="24"/>
          <w:lang w:eastAsia="en-US"/>
        </w:rPr>
      </w:r>
    </w:p>
    <w:p>
      <w:pPr>
        <w:pStyle w:val="Normal"/>
        <w:widowControl/>
        <w:ind w:firstLine="709"/>
        <w:rPr>
          <w:rFonts w:eastAsia="Calibri"/>
          <w:b/>
          <w:sz w:val="24"/>
          <w:szCs w:val="24"/>
          <w:lang w:eastAsia="en-US"/>
        </w:rPr>
      </w:pPr>
      <w:r>
        <w:rPr>
          <w:rFonts w:eastAsia="Calibri"/>
          <w:b/>
          <w:sz w:val="24"/>
          <w:szCs w:val="24"/>
          <w:lang w:eastAsia="en-US"/>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815" w:type="dxa"/>
        <w:jc w:val="left"/>
        <w:tblInd w:w="-68"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rPr>
                <w:b/>
                <w:sz w:val="24"/>
                <w:szCs w:val="24"/>
              </w:rPr>
            </w:pPr>
            <w:r>
              <w:rPr>
                <w:b/>
                <w:sz w:val="24"/>
                <w:szCs w:val="24"/>
              </w:rPr>
              <w:t>Покупатель:</w:t>
            </w:r>
          </w:p>
          <w:p>
            <w:pPr>
              <w:pStyle w:val="Normal"/>
              <w:rPr>
                <w:b/>
                <w:sz w:val="24"/>
                <w:szCs w:val="24"/>
              </w:rPr>
            </w:pPr>
            <w:r>
              <w:rPr>
                <w:b/>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_____________________/_____________</w:t>
            </w:r>
          </w:p>
          <w:p>
            <w:pPr>
              <w:pStyle w:val="Normal"/>
              <w:ind w:firstLine="709"/>
              <w:rPr>
                <w:sz w:val="24"/>
                <w:szCs w:val="24"/>
              </w:rPr>
            </w:pPr>
            <w:r>
              <w:rPr>
                <w:sz w:val="24"/>
                <w:szCs w:val="24"/>
              </w:rPr>
            </w:r>
          </w:p>
        </w:tc>
        <w:tc>
          <w:tcPr>
            <w:tcW w:w="4819" w:type="dxa"/>
            <w:tcBorders/>
            <w:shd w:color="auto" w:fill="auto" w:val="clear"/>
          </w:tcPr>
          <w:p>
            <w:pPr>
              <w:pStyle w:val="Normal"/>
              <w:rPr>
                <w:b/>
                <w:sz w:val="24"/>
                <w:szCs w:val="24"/>
              </w:rPr>
            </w:pPr>
            <w:r>
              <w:rPr>
                <w:b/>
                <w:sz w:val="24"/>
                <w:szCs w:val="24"/>
              </w:rPr>
              <w:t>Поставщик:</w:t>
            </w:r>
          </w:p>
          <w:p>
            <w:pPr>
              <w:pStyle w:val="Normal"/>
              <w:rPr>
                <w:b/>
                <w:sz w:val="24"/>
                <w:szCs w:val="24"/>
              </w:rPr>
            </w:pPr>
            <w:r>
              <w:rPr>
                <w:b/>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_____________________/____________</w:t>
            </w:r>
          </w:p>
          <w:p>
            <w:pPr>
              <w:pStyle w:val="Normal"/>
              <w:ind w:firstLine="709"/>
              <w:rPr>
                <w:b/>
                <w:sz w:val="24"/>
                <w:szCs w:val="24"/>
              </w:rPr>
            </w:pPr>
            <w:r>
              <w:rPr>
                <w:b/>
                <w:sz w:val="24"/>
                <w:szCs w:val="24"/>
              </w:rPr>
            </w:r>
          </w:p>
        </w:tc>
      </w:tr>
    </w:tbl>
    <w:p>
      <w:pPr>
        <w:pStyle w:val="Normal"/>
        <w:widowControl/>
        <w:ind w:firstLine="709"/>
        <w:rPr>
          <w:rFonts w:eastAsia="Calibri"/>
          <w:b/>
          <w:sz w:val="24"/>
          <w:szCs w:val="24"/>
          <w:lang w:eastAsia="en-US"/>
        </w:rPr>
      </w:pPr>
      <w:r>
        <w:rPr>
          <w:rFonts w:eastAsia="Calibri"/>
          <w:b/>
          <w:sz w:val="24"/>
          <w:szCs w:val="24"/>
          <w:lang w:eastAsia="en-US"/>
        </w:rPr>
      </w:r>
    </w:p>
    <w:p>
      <w:pPr>
        <w:pStyle w:val="Normal"/>
        <w:widowControl/>
        <w:ind w:firstLine="709"/>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ind w:firstLine="4820"/>
        <w:jc w:val="right"/>
        <w:rPr>
          <w:sz w:val="22"/>
          <w:szCs w:val="22"/>
        </w:rPr>
      </w:pPr>
      <w:r>
        <w:rPr>
          <w:sz w:val="22"/>
          <w:szCs w:val="22"/>
        </w:rPr>
        <w:t>Приложение № 2</w:t>
      </w:r>
    </w:p>
    <w:p>
      <w:pPr>
        <w:pStyle w:val="Normal"/>
        <w:ind w:firstLine="4820"/>
        <w:jc w:val="right"/>
        <w:rPr>
          <w:sz w:val="22"/>
          <w:szCs w:val="22"/>
        </w:rPr>
      </w:pPr>
      <w:r>
        <w:rPr>
          <w:sz w:val="22"/>
          <w:szCs w:val="22"/>
        </w:rPr>
        <w:t>к Договору поставки</w:t>
      </w:r>
    </w:p>
    <w:p>
      <w:pPr>
        <w:pStyle w:val="Normal"/>
        <w:ind w:firstLine="4820"/>
        <w:jc w:val="right"/>
        <w:rPr>
          <w:sz w:val="22"/>
          <w:szCs w:val="22"/>
        </w:rPr>
      </w:pPr>
      <w:r>
        <w:rPr>
          <w:sz w:val="22"/>
          <w:szCs w:val="22"/>
        </w:rPr>
        <w:t>№</w:t>
      </w:r>
      <w:r>
        <w:rPr>
          <w:sz w:val="22"/>
          <w:szCs w:val="22"/>
        </w:rPr>
        <w:t>_______________________</w:t>
      </w:r>
    </w:p>
    <w:p>
      <w:pPr>
        <w:pStyle w:val="Normal"/>
        <w:ind w:firstLine="4820"/>
        <w:jc w:val="right"/>
        <w:rPr>
          <w:sz w:val="22"/>
          <w:szCs w:val="22"/>
        </w:rPr>
      </w:pPr>
      <w:r>
        <w:rPr>
          <w:sz w:val="22"/>
          <w:szCs w:val="22"/>
        </w:rPr>
        <w:t xml:space="preserve">от «____» __________ 20 _ г. </w:t>
      </w:r>
    </w:p>
    <w:p>
      <w:pPr>
        <w:pStyle w:val="Normal"/>
        <w:ind w:firstLine="5812"/>
        <w:jc w:val="right"/>
        <w:rPr>
          <w:b/>
          <w:sz w:val="24"/>
          <w:szCs w:val="24"/>
        </w:rPr>
      </w:pPr>
      <w:r>
        <w:rPr>
          <w:b/>
          <w:sz w:val="24"/>
          <w:szCs w:val="24"/>
        </w:rPr>
      </w:r>
    </w:p>
    <w:p>
      <w:pPr>
        <w:pStyle w:val="Normal"/>
        <w:ind w:firstLine="5812"/>
        <w:jc w:val="center"/>
        <w:rPr>
          <w:b/>
          <w:sz w:val="24"/>
          <w:szCs w:val="24"/>
        </w:rPr>
      </w:pPr>
      <w:r>
        <w:rPr>
          <w:b/>
          <w:sz w:val="24"/>
          <w:szCs w:val="24"/>
        </w:rPr>
      </w:r>
    </w:p>
    <w:p>
      <w:pPr>
        <w:pStyle w:val="Normal"/>
        <w:tabs>
          <w:tab w:val="clear" w:pos="709"/>
          <w:tab w:val="left" w:pos="2700" w:leader="none"/>
        </w:tabs>
        <w:jc w:val="center"/>
        <w:rPr>
          <w:b/>
          <w:sz w:val="24"/>
          <w:szCs w:val="24"/>
        </w:rPr>
      </w:pPr>
      <w:r>
        <w:rPr>
          <w:b/>
          <w:sz w:val="24"/>
          <w:szCs w:val="24"/>
        </w:rPr>
        <w:t xml:space="preserve">Заявка </w:t>
      </w:r>
    </w:p>
    <w:p>
      <w:pPr>
        <w:pStyle w:val="Normal"/>
        <w:tabs>
          <w:tab w:val="clear" w:pos="709"/>
          <w:tab w:val="left" w:pos="1843" w:leader="none"/>
        </w:tabs>
        <w:ind w:firstLine="709"/>
        <w:jc w:val="center"/>
        <w:rPr>
          <w:b/>
          <w:sz w:val="24"/>
          <w:szCs w:val="24"/>
        </w:rPr>
      </w:pPr>
      <w:r>
        <w:rPr>
          <w:b/>
          <w:sz w:val="24"/>
          <w:szCs w:val="24"/>
        </w:rPr>
        <w:t>на поставку Товара</w:t>
      </w:r>
    </w:p>
    <w:p>
      <w:pPr>
        <w:pStyle w:val="Normal"/>
        <w:tabs>
          <w:tab w:val="clear" w:pos="709"/>
          <w:tab w:val="left" w:pos="1843" w:leader="none"/>
          <w:tab w:val="left" w:pos="4395" w:leader="none"/>
        </w:tabs>
        <w:ind w:firstLine="709"/>
        <w:jc w:val="center"/>
        <w:rPr>
          <w:i/>
          <w:i/>
          <w:sz w:val="24"/>
          <w:szCs w:val="24"/>
        </w:rPr>
      </w:pPr>
      <w:r>
        <w:rPr>
          <w:i/>
          <w:sz w:val="24"/>
          <w:szCs w:val="24"/>
        </w:rPr>
        <w:t>(форма)</w:t>
      </w:r>
    </w:p>
    <w:p>
      <w:pPr>
        <w:pStyle w:val="Normal"/>
        <w:tabs>
          <w:tab w:val="clear" w:pos="709"/>
          <w:tab w:val="left" w:pos="2700" w:leader="none"/>
        </w:tabs>
        <w:ind w:firstLine="709"/>
        <w:jc w:val="center"/>
        <w:rPr>
          <w:b/>
          <w:sz w:val="24"/>
          <w:szCs w:val="24"/>
        </w:rPr>
      </w:pPr>
      <w:r>
        <w:rPr>
          <w:b/>
          <w:sz w:val="24"/>
          <w:szCs w:val="24"/>
        </w:rPr>
      </w:r>
    </w:p>
    <w:p>
      <w:pPr>
        <w:pStyle w:val="Normal"/>
        <w:tabs>
          <w:tab w:val="clear" w:pos="709"/>
          <w:tab w:val="left" w:pos="2700" w:leader="none"/>
        </w:tabs>
        <w:jc w:val="center"/>
        <w:rPr>
          <w:b/>
          <w:sz w:val="24"/>
          <w:szCs w:val="24"/>
        </w:rPr>
      </w:pPr>
      <w:r>
        <w:rPr>
          <w:b/>
          <w:sz w:val="24"/>
          <w:szCs w:val="24"/>
        </w:rPr>
        <w:t>Заявка №___</w:t>
      </w:r>
    </w:p>
    <w:p>
      <w:pPr>
        <w:pStyle w:val="Normal"/>
        <w:tabs>
          <w:tab w:val="clear" w:pos="709"/>
          <w:tab w:val="left" w:pos="2700" w:leader="none"/>
        </w:tabs>
        <w:jc w:val="center"/>
        <w:rPr>
          <w:b/>
          <w:sz w:val="24"/>
          <w:szCs w:val="24"/>
        </w:rPr>
      </w:pPr>
      <w:r>
        <w:rPr>
          <w:b/>
          <w:sz w:val="24"/>
          <w:szCs w:val="24"/>
        </w:rPr>
        <w:t xml:space="preserve">на поставку Товара </w:t>
      </w:r>
    </w:p>
    <w:p>
      <w:pPr>
        <w:pStyle w:val="Normal"/>
        <w:tabs>
          <w:tab w:val="clear" w:pos="709"/>
          <w:tab w:val="left" w:pos="2700" w:leader="none"/>
        </w:tabs>
        <w:jc w:val="center"/>
        <w:rPr>
          <w:b/>
          <w:sz w:val="24"/>
          <w:szCs w:val="24"/>
        </w:rPr>
      </w:pPr>
      <w:r>
        <w:rPr>
          <w:b/>
          <w:sz w:val="24"/>
          <w:szCs w:val="24"/>
        </w:rPr>
        <w:t xml:space="preserve">по договору поставки №______________ от «____» _____201_ г. </w:t>
      </w:r>
    </w:p>
    <w:p>
      <w:pPr>
        <w:pStyle w:val="Normal"/>
        <w:ind w:firstLine="709"/>
        <w:jc w:val="center"/>
        <w:rPr>
          <w:b/>
          <w:sz w:val="24"/>
          <w:szCs w:val="24"/>
        </w:rPr>
      </w:pPr>
      <w:r>
        <w:rPr>
          <w:b/>
          <w:sz w:val="24"/>
          <w:szCs w:val="24"/>
        </w:rPr>
      </w:r>
    </w:p>
    <w:p>
      <w:pPr>
        <w:pStyle w:val="Normal"/>
        <w:ind w:firstLine="709"/>
        <w:jc w:val="right"/>
        <w:rPr>
          <w:b/>
          <w:sz w:val="24"/>
          <w:szCs w:val="24"/>
        </w:rPr>
      </w:pPr>
      <w:r>
        <w:rPr>
          <w:b/>
          <w:sz w:val="24"/>
          <w:szCs w:val="24"/>
        </w:rPr>
      </w:r>
    </w:p>
    <w:tbl>
      <w:tblPr>
        <w:tblW w:w="5000" w:type="pct"/>
        <w:jc w:val="left"/>
        <w:tblInd w:w="137" w:type="dxa"/>
        <w:tblLayout w:type="fixed"/>
        <w:tblCellMar>
          <w:top w:w="0" w:type="dxa"/>
          <w:left w:w="108" w:type="dxa"/>
          <w:bottom w:w="0" w:type="dxa"/>
          <w:right w:w="108" w:type="dxa"/>
        </w:tblCellMar>
        <w:tblLook w:val="04a0" w:noHBand="0" w:noVBand="1" w:firstColumn="1" w:lastRow="0" w:lastColumn="0" w:firstRow="1"/>
      </w:tblPr>
      <w:tblGrid>
        <w:gridCol w:w="528"/>
        <w:gridCol w:w="982"/>
        <w:gridCol w:w="1116"/>
        <w:gridCol w:w="706"/>
        <w:gridCol w:w="1066"/>
        <w:gridCol w:w="1174"/>
        <w:gridCol w:w="982"/>
        <w:gridCol w:w="1408"/>
        <w:gridCol w:w="834"/>
        <w:gridCol w:w="840"/>
      </w:tblGrid>
      <w:tr>
        <w:trPr>
          <w:trHeight w:val="543"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 xml:space="preserve">№ </w:t>
            </w:r>
            <w:r>
              <w:rPr>
                <w:bCs/>
                <w:color w:val="000000"/>
                <w:sz w:val="22"/>
                <w:szCs w:val="22"/>
              </w:rPr>
              <w:t>п/п</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Наименование Товара</w:t>
            </w:r>
          </w:p>
        </w:tc>
        <w:tc>
          <w:tcPr>
            <w:tcW w:w="1116" w:type="dxa"/>
            <w:tcBorders>
              <w:top w:val="single" w:sz="4" w:space="0" w:color="000000"/>
              <w:left w:val="single" w:sz="4" w:space="0" w:color="000000"/>
              <w:bottom w:val="single" w:sz="4" w:space="0" w:color="000000"/>
              <w:right w:val="single" w:sz="4" w:space="0" w:color="000000"/>
            </w:tcBorders>
          </w:tcPr>
          <w:p>
            <w:pPr>
              <w:pStyle w:val="Normal"/>
              <w:jc w:val="center"/>
              <w:rPr>
                <w:bCs/>
                <w:color w:val="000000"/>
                <w:sz w:val="22"/>
                <w:szCs w:val="22"/>
              </w:rPr>
            </w:pPr>
            <w:r>
              <w:rPr>
                <w:bCs/>
                <w:color w:val="000000"/>
                <w:sz w:val="22"/>
                <w:szCs w:val="22"/>
              </w:rPr>
              <w:t>Артикул, тип, марка</w:t>
            </w:r>
          </w:p>
        </w:tc>
        <w:tc>
          <w:tcPr>
            <w:tcW w:w="7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Количество</w:t>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Единица измерения</w:t>
            </w:r>
          </w:p>
        </w:tc>
        <w:tc>
          <w:tcPr>
            <w:tcW w:w="1174" w:type="dxa"/>
            <w:tcBorders>
              <w:top w:val="single" w:sz="4" w:space="0" w:color="000000"/>
              <w:left w:val="single" w:sz="4" w:space="0" w:color="000000"/>
              <w:bottom w:val="single" w:sz="4" w:space="0" w:color="000000"/>
              <w:right w:val="single" w:sz="4" w:space="0" w:color="000000"/>
            </w:tcBorders>
          </w:tcPr>
          <w:p>
            <w:pPr>
              <w:pStyle w:val="Normal"/>
              <w:jc w:val="center"/>
              <w:rPr>
                <w:bCs/>
                <w:color w:val="000000"/>
                <w:sz w:val="22"/>
                <w:szCs w:val="22"/>
              </w:rPr>
            </w:pPr>
            <w:r>
              <w:rPr>
                <w:bCs/>
                <w:color w:val="000000"/>
                <w:sz w:val="22"/>
                <w:szCs w:val="22"/>
              </w:rPr>
              <w:t>Цена за единицу, руб. без НДС</w:t>
            </w:r>
          </w:p>
        </w:tc>
        <w:tc>
          <w:tcPr>
            <w:tcW w:w="982" w:type="dxa"/>
            <w:tcBorders>
              <w:top w:val="single" w:sz="4" w:space="0" w:color="000000"/>
              <w:left w:val="single" w:sz="4" w:space="0" w:color="000000"/>
              <w:bottom w:val="single" w:sz="4" w:space="0" w:color="000000"/>
              <w:right w:val="single" w:sz="4" w:space="0" w:color="000000"/>
            </w:tcBorders>
          </w:tcPr>
          <w:p>
            <w:pPr>
              <w:pStyle w:val="Normal"/>
              <w:jc w:val="center"/>
              <w:rPr>
                <w:bCs/>
                <w:color w:val="000000"/>
                <w:sz w:val="22"/>
                <w:szCs w:val="22"/>
              </w:rPr>
            </w:pPr>
            <w:r>
              <w:rPr>
                <w:bCs/>
                <w:color w:val="000000"/>
                <w:sz w:val="22"/>
                <w:szCs w:val="22"/>
              </w:rPr>
              <w:t>НДС (___%), руб.</w:t>
            </w:r>
          </w:p>
        </w:tc>
        <w:tc>
          <w:tcPr>
            <w:tcW w:w="1408" w:type="dxa"/>
            <w:tcBorders>
              <w:top w:val="single" w:sz="4" w:space="0" w:color="000000"/>
              <w:left w:val="single" w:sz="4" w:space="0" w:color="000000"/>
              <w:bottom w:val="single" w:sz="4" w:space="0" w:color="000000"/>
              <w:right w:val="single" w:sz="4" w:space="0" w:color="000000"/>
            </w:tcBorders>
          </w:tcPr>
          <w:p>
            <w:pPr>
              <w:pStyle w:val="Normal"/>
              <w:jc w:val="center"/>
              <w:rPr>
                <w:bCs/>
                <w:color w:val="000000"/>
                <w:sz w:val="22"/>
                <w:szCs w:val="22"/>
              </w:rPr>
            </w:pPr>
            <w:r>
              <w:rPr>
                <w:bCs/>
                <w:color w:val="000000"/>
                <w:sz w:val="22"/>
                <w:szCs w:val="22"/>
              </w:rPr>
              <w:t>Стоимость, в том числе НДС, руб.</w:t>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Место поставки</w:t>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Дата поставки</w:t>
            </w:r>
          </w:p>
        </w:tc>
      </w:tr>
      <w:tr>
        <w:trPr>
          <w:trHeight w:val="556"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ind w:firstLine="2"/>
              <w:jc w:val="center"/>
              <w:rPr>
                <w:bCs/>
                <w:color w:val="000000"/>
                <w:sz w:val="22"/>
                <w:szCs w:val="22"/>
              </w:rPr>
            </w:pPr>
            <w:r>
              <w:rPr>
                <w:bCs/>
                <w:color w:val="000000"/>
                <w:sz w:val="22"/>
                <w:szCs w:val="22"/>
              </w:rPr>
              <w:t>1.</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1116"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706"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1174"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982"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1408"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r>
      <w:tr>
        <w:trPr>
          <w:trHeight w:val="556"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ind w:firstLine="2"/>
              <w:jc w:val="center"/>
              <w:rPr>
                <w:bCs/>
                <w:color w:val="000000"/>
                <w:sz w:val="22"/>
                <w:szCs w:val="22"/>
              </w:rPr>
            </w:pPr>
            <w:r>
              <w:rPr>
                <w:bCs/>
                <w:color w:val="000000"/>
                <w:sz w:val="22"/>
                <w:szCs w:val="22"/>
              </w:rPr>
              <w:t>2.</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1116"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706"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1174"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982"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1408"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r>
      <w:tr>
        <w:trPr>
          <w:trHeight w:val="556" w:hRule="atLeast"/>
        </w:trPr>
        <w:tc>
          <w:tcPr>
            <w:tcW w:w="9636" w:type="dxa"/>
            <w:gridSpan w:val="10"/>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4"/>
                <w:szCs w:val="24"/>
                <w:highlight w:val="yellow"/>
              </w:rPr>
            </w:pPr>
            <w:r>
              <w:rPr>
                <w:color w:val="000000"/>
                <w:sz w:val="24"/>
                <w:szCs w:val="24"/>
              </w:rPr>
              <w:t>Итого:</w:t>
            </w:r>
          </w:p>
        </w:tc>
      </w:tr>
    </w:tbl>
    <w:p>
      <w:pPr>
        <w:pStyle w:val="Normal"/>
        <w:numPr>
          <w:ilvl w:val="0"/>
          <w:numId w:val="0"/>
        </w:numPr>
        <w:ind w:firstLine="709" w:left="0"/>
        <w:jc w:val="center"/>
        <w:outlineLvl w:val="0"/>
        <w:rPr>
          <w:b/>
          <w:bCs/>
          <w:sz w:val="24"/>
          <w:szCs w:val="24"/>
        </w:rPr>
      </w:pPr>
      <w:r>
        <w:rPr>
          <w:b/>
          <w:bCs/>
          <w:sz w:val="24"/>
          <w:szCs w:val="24"/>
        </w:rPr>
      </w:r>
    </w:p>
    <w:p>
      <w:pPr>
        <w:pStyle w:val="Normal"/>
        <w:numPr>
          <w:ilvl w:val="0"/>
          <w:numId w:val="0"/>
        </w:numPr>
        <w:ind w:firstLine="709" w:left="0"/>
        <w:jc w:val="center"/>
        <w:outlineLvl w:val="0"/>
        <w:rPr>
          <w:b/>
          <w:bCs/>
          <w:sz w:val="24"/>
          <w:szCs w:val="24"/>
        </w:rPr>
      </w:pPr>
      <w:r>
        <w:rPr>
          <w:b/>
          <w:bCs/>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923"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4816"/>
        <w:gridCol w:w="5106"/>
      </w:tblGrid>
      <w:tr>
        <w:trPr/>
        <w:tc>
          <w:tcPr>
            <w:tcW w:w="4816" w:type="dxa"/>
            <w:tcBorders/>
            <w:shd w:color="auto" w:fill="auto" w:val="clear"/>
          </w:tcPr>
          <w:p>
            <w:pPr>
              <w:pStyle w:val="Normal"/>
              <w:rPr>
                <w:b/>
                <w:sz w:val="24"/>
                <w:szCs w:val="24"/>
              </w:rPr>
            </w:pPr>
            <w:r>
              <w:rPr>
                <w:b/>
                <w:sz w:val="24"/>
                <w:szCs w:val="24"/>
              </w:rPr>
              <w:t>Покупатель:</w:t>
            </w:r>
          </w:p>
          <w:p>
            <w:pPr>
              <w:pStyle w:val="Normal"/>
              <w:rPr>
                <w:sz w:val="24"/>
                <w:szCs w:val="24"/>
              </w:rPr>
            </w:pPr>
            <w:r>
              <w:rPr>
                <w:sz w:val="24"/>
                <w:szCs w:val="24"/>
              </w:rPr>
            </w:r>
          </w:p>
          <w:p>
            <w:pPr>
              <w:pStyle w:val="Normal"/>
              <w:rPr>
                <w:sz w:val="24"/>
                <w:szCs w:val="24"/>
              </w:rPr>
            </w:pPr>
            <w:r>
              <w:rPr>
                <w:sz w:val="24"/>
                <w:szCs w:val="24"/>
              </w:rPr>
              <w:t>_____________________/_____________</w:t>
            </w:r>
          </w:p>
          <w:p>
            <w:pPr>
              <w:pStyle w:val="Normal"/>
              <w:ind w:firstLine="709"/>
              <w:rPr>
                <w:sz w:val="24"/>
                <w:szCs w:val="24"/>
              </w:rPr>
            </w:pPr>
            <w:r>
              <w:rPr>
                <w:sz w:val="24"/>
                <w:szCs w:val="24"/>
              </w:rPr>
            </w:r>
          </w:p>
        </w:tc>
        <w:tc>
          <w:tcPr>
            <w:tcW w:w="5106" w:type="dxa"/>
            <w:tcBorders/>
            <w:shd w:color="auto" w:fill="auto" w:val="clear"/>
          </w:tcPr>
          <w:p>
            <w:pPr>
              <w:pStyle w:val="Normal"/>
              <w:ind w:hanging="1"/>
              <w:rPr>
                <w:b/>
                <w:sz w:val="24"/>
                <w:szCs w:val="24"/>
              </w:rPr>
            </w:pPr>
            <w:r>
              <w:rPr>
                <w:b/>
                <w:sz w:val="24"/>
                <w:szCs w:val="24"/>
              </w:rPr>
              <w:t>Поставщик:</w:t>
            </w:r>
          </w:p>
          <w:p>
            <w:pPr>
              <w:pStyle w:val="Normal"/>
              <w:ind w:hanging="1"/>
              <w:rPr>
                <w:sz w:val="24"/>
                <w:szCs w:val="24"/>
              </w:rPr>
            </w:pPr>
            <w:r>
              <w:rPr>
                <w:sz w:val="24"/>
                <w:szCs w:val="24"/>
              </w:rPr>
            </w:r>
          </w:p>
          <w:p>
            <w:pPr>
              <w:pStyle w:val="Normal"/>
              <w:ind w:hanging="1"/>
              <w:rPr>
                <w:sz w:val="24"/>
                <w:szCs w:val="24"/>
              </w:rPr>
            </w:pPr>
            <w:r>
              <w:rPr>
                <w:sz w:val="24"/>
                <w:szCs w:val="24"/>
              </w:rPr>
              <w:t>_____________________/____________</w:t>
            </w:r>
          </w:p>
          <w:p>
            <w:pPr>
              <w:pStyle w:val="Normal"/>
              <w:ind w:firstLine="709"/>
              <w:rPr>
                <w:b/>
                <w:sz w:val="24"/>
                <w:szCs w:val="24"/>
              </w:rPr>
            </w:pPr>
            <w:r>
              <w:rPr>
                <w:b/>
                <w:sz w:val="24"/>
                <w:szCs w:val="24"/>
              </w:rPr>
            </w:r>
          </w:p>
        </w:tc>
      </w:tr>
    </w:tbl>
    <w:p>
      <w:pPr>
        <w:pStyle w:val="Normal"/>
        <w:ind w:firstLine="709"/>
        <w:rPr>
          <w:sz w:val="24"/>
          <w:szCs w:val="24"/>
        </w:rPr>
      </w:pPr>
      <w:r>
        <w:rPr>
          <w:sz w:val="24"/>
          <w:szCs w:val="24"/>
        </w:rPr>
      </w:r>
    </w:p>
    <w:p>
      <w:pPr>
        <w:pStyle w:val="Normal"/>
        <w:jc w:val="center"/>
        <w:rPr>
          <w:i/>
          <w:i/>
          <w:sz w:val="24"/>
          <w:szCs w:val="24"/>
        </w:rPr>
      </w:pPr>
      <w:r>
        <w:rPr>
          <w:i/>
          <w:sz w:val="24"/>
          <w:szCs w:val="24"/>
        </w:rPr>
        <w:t>(конец формы)</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923"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4816"/>
        <w:gridCol w:w="5106"/>
      </w:tblGrid>
      <w:tr>
        <w:trPr/>
        <w:tc>
          <w:tcPr>
            <w:tcW w:w="4816" w:type="dxa"/>
            <w:tcBorders/>
            <w:shd w:color="auto" w:fill="auto" w:val="clear"/>
          </w:tcPr>
          <w:p>
            <w:pPr>
              <w:pStyle w:val="Normal"/>
              <w:rPr>
                <w:b/>
                <w:sz w:val="24"/>
                <w:szCs w:val="24"/>
              </w:rPr>
            </w:pPr>
            <w:r>
              <w:rPr>
                <w:b/>
                <w:sz w:val="24"/>
                <w:szCs w:val="24"/>
              </w:rPr>
              <w:t>Покупатель:</w:t>
            </w:r>
          </w:p>
          <w:p>
            <w:pPr>
              <w:pStyle w:val="Normal"/>
              <w:rPr>
                <w:sz w:val="24"/>
                <w:szCs w:val="24"/>
              </w:rPr>
            </w:pPr>
            <w:r>
              <w:rPr>
                <w:sz w:val="24"/>
                <w:szCs w:val="24"/>
              </w:rPr>
            </w:r>
          </w:p>
          <w:p>
            <w:pPr>
              <w:pStyle w:val="Normal"/>
              <w:rPr>
                <w:sz w:val="24"/>
                <w:szCs w:val="24"/>
              </w:rPr>
            </w:pPr>
            <w:r>
              <w:rPr>
                <w:sz w:val="24"/>
                <w:szCs w:val="24"/>
              </w:rPr>
              <w:t>_____________________/_____________</w:t>
            </w:r>
          </w:p>
          <w:p>
            <w:pPr>
              <w:pStyle w:val="Normal"/>
              <w:ind w:firstLine="709"/>
              <w:rPr>
                <w:sz w:val="24"/>
                <w:szCs w:val="24"/>
              </w:rPr>
            </w:pPr>
            <w:r>
              <w:rPr>
                <w:sz w:val="24"/>
                <w:szCs w:val="24"/>
              </w:rPr>
            </w:r>
          </w:p>
        </w:tc>
        <w:tc>
          <w:tcPr>
            <w:tcW w:w="5106" w:type="dxa"/>
            <w:tcBorders/>
            <w:shd w:color="auto" w:fill="auto" w:val="clear"/>
          </w:tcPr>
          <w:p>
            <w:pPr>
              <w:pStyle w:val="Normal"/>
              <w:ind w:hanging="1"/>
              <w:rPr>
                <w:b/>
                <w:sz w:val="24"/>
                <w:szCs w:val="24"/>
              </w:rPr>
            </w:pPr>
            <w:r>
              <w:rPr>
                <w:b/>
                <w:sz w:val="24"/>
                <w:szCs w:val="24"/>
              </w:rPr>
              <w:t>Поставщик:</w:t>
            </w:r>
          </w:p>
          <w:p>
            <w:pPr>
              <w:pStyle w:val="Normal"/>
              <w:ind w:hanging="1"/>
              <w:rPr>
                <w:sz w:val="24"/>
                <w:szCs w:val="24"/>
              </w:rPr>
            </w:pPr>
            <w:r>
              <w:rPr>
                <w:sz w:val="24"/>
                <w:szCs w:val="24"/>
              </w:rPr>
            </w:r>
          </w:p>
          <w:p>
            <w:pPr>
              <w:pStyle w:val="Normal"/>
              <w:ind w:hanging="1"/>
              <w:rPr>
                <w:sz w:val="24"/>
                <w:szCs w:val="24"/>
              </w:rPr>
            </w:pPr>
            <w:r>
              <w:rPr>
                <w:sz w:val="24"/>
                <w:szCs w:val="24"/>
              </w:rPr>
              <w:t>_____________________/____________</w:t>
            </w:r>
          </w:p>
          <w:p>
            <w:pPr>
              <w:pStyle w:val="Normal"/>
              <w:ind w:firstLine="709"/>
              <w:rPr>
                <w:b/>
                <w:sz w:val="24"/>
                <w:szCs w:val="24"/>
              </w:rPr>
            </w:pPr>
            <w:r>
              <w:rPr>
                <w:b/>
                <w:sz w:val="24"/>
                <w:szCs w:val="24"/>
              </w:rPr>
            </w:r>
          </w:p>
        </w:tc>
      </w:tr>
    </w:tbl>
    <w:p>
      <w:pPr>
        <w:pStyle w:val="Normal"/>
        <w:ind w:firstLine="709"/>
        <w:rPr>
          <w:sz w:val="24"/>
          <w:szCs w:val="24"/>
        </w:rPr>
      </w:pPr>
      <w:r>
        <w:rPr>
          <w:sz w:val="24"/>
          <w:szCs w:val="24"/>
        </w:rPr>
      </w:r>
    </w:p>
    <w:p>
      <w:pPr>
        <w:pStyle w:val="Normal"/>
        <w:widowControl/>
        <w:ind w:firstLine="709"/>
        <w:rPr>
          <w:sz w:val="24"/>
          <w:szCs w:val="24"/>
        </w:rPr>
      </w:pPr>
      <w:r>
        <w:rPr>
          <w:sz w:val="24"/>
          <w:szCs w:val="24"/>
        </w:rPr>
      </w:r>
      <w:r>
        <w:br w:type="page"/>
      </w:r>
    </w:p>
    <w:p>
      <w:pPr>
        <w:pStyle w:val="Normal"/>
        <w:ind w:firstLine="4820"/>
        <w:rPr>
          <w:sz w:val="22"/>
          <w:szCs w:val="22"/>
        </w:rPr>
      </w:pPr>
      <w:r>
        <w:rPr>
          <w:sz w:val="22"/>
          <w:szCs w:val="22"/>
        </w:rPr>
        <w:t>Приложение № 3</w:t>
      </w:r>
    </w:p>
    <w:p>
      <w:pPr>
        <w:pStyle w:val="Normal"/>
        <w:ind w:firstLine="4820"/>
        <w:rPr>
          <w:sz w:val="22"/>
          <w:szCs w:val="22"/>
        </w:rPr>
      </w:pPr>
      <w:r>
        <w:rPr>
          <w:sz w:val="22"/>
          <w:szCs w:val="22"/>
        </w:rPr>
        <w:t>к Договору поставки</w:t>
      </w:r>
    </w:p>
    <w:p>
      <w:pPr>
        <w:pStyle w:val="Normal"/>
        <w:ind w:firstLine="4820"/>
        <w:rPr>
          <w:sz w:val="22"/>
          <w:szCs w:val="22"/>
        </w:rPr>
      </w:pPr>
      <w:r>
        <w:rPr>
          <w:sz w:val="22"/>
          <w:szCs w:val="22"/>
        </w:rPr>
        <w:t>№</w:t>
      </w:r>
      <w:r>
        <w:rPr>
          <w:sz w:val="22"/>
          <w:szCs w:val="22"/>
        </w:rPr>
        <w:t>_______________________</w:t>
      </w:r>
    </w:p>
    <w:p>
      <w:pPr>
        <w:pStyle w:val="Normal"/>
        <w:ind w:firstLine="4820"/>
        <w:rPr>
          <w:sz w:val="22"/>
          <w:szCs w:val="22"/>
        </w:rPr>
      </w:pPr>
      <w:r>
        <w:rPr>
          <w:sz w:val="22"/>
          <w:szCs w:val="22"/>
        </w:rPr>
        <w:t xml:space="preserve">от «____» __________ 20 _ г. </w:t>
      </w:r>
    </w:p>
    <w:p>
      <w:pPr>
        <w:pStyle w:val="Normal"/>
        <w:ind w:firstLine="4820"/>
        <w:rPr>
          <w:bCs/>
          <w:sz w:val="22"/>
          <w:szCs w:val="22"/>
        </w:rPr>
      </w:pPr>
      <w:r>
        <w:rPr>
          <w:bCs/>
          <w:sz w:val="22"/>
          <w:szCs w:val="22"/>
        </w:rPr>
      </w:r>
    </w:p>
    <w:p>
      <w:pPr>
        <w:pStyle w:val="Normal"/>
        <w:widowControl/>
        <w:shd w:val="clear" w:color="auto" w:fill="FFFFFF"/>
        <w:tabs>
          <w:tab w:val="clear" w:pos="709"/>
          <w:tab w:val="left" w:pos="1418" w:leader="none"/>
        </w:tabs>
        <w:spacing w:before="0" w:after="0"/>
        <w:ind w:firstLine="709"/>
        <w:contextualSpacing/>
        <w:jc w:val="center"/>
        <w:rPr>
          <w:bCs/>
          <w:sz w:val="24"/>
          <w:szCs w:val="24"/>
        </w:rPr>
      </w:pPr>
      <w:r>
        <w:rPr>
          <w:bCs/>
          <w:sz w:val="24"/>
          <w:szCs w:val="24"/>
        </w:rPr>
      </w:r>
    </w:p>
    <w:p>
      <w:pPr>
        <w:pStyle w:val="Normal"/>
        <w:widowControl/>
        <w:ind w:firstLine="709"/>
        <w:rPr>
          <w:rFonts w:eastAsia="Calibri"/>
          <w:sz w:val="24"/>
          <w:szCs w:val="24"/>
          <w:lang w:eastAsia="en-US"/>
        </w:rPr>
      </w:pPr>
      <w:r>
        <w:rPr>
          <w:rFonts w:eastAsia="Calibri"/>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5000" w:type="pct"/>
        <w:jc w:val="left"/>
        <w:tblInd w:w="113" w:type="dxa"/>
        <w:tblLayout w:type="fixed"/>
        <w:tblCellMar>
          <w:top w:w="0" w:type="dxa"/>
          <w:left w:w="108" w:type="dxa"/>
          <w:bottom w:w="0" w:type="dxa"/>
          <w:right w:w="108" w:type="dxa"/>
        </w:tblCellMar>
        <w:tblLook w:val="01e0" w:noHBand="0" w:noVBand="0" w:firstColumn="1" w:lastRow="1" w:lastColumn="1" w:firstRow="1"/>
      </w:tblPr>
      <w:tblGrid>
        <w:gridCol w:w="3822"/>
        <w:gridCol w:w="5814"/>
      </w:tblGrid>
      <w:tr>
        <w:trPr/>
        <w:tc>
          <w:tcPr>
            <w:tcW w:w="3822" w:type="dxa"/>
            <w:tcBorders>
              <w:top w:val="single" w:sz="4" w:space="0" w:color="000000"/>
              <w:left w:val="single" w:sz="4" w:space="0" w:color="000000"/>
              <w:bottom w:val="single" w:sz="4" w:space="0" w:color="000000"/>
              <w:right w:val="single" w:sz="4" w:space="0" w:color="000000"/>
            </w:tcBorders>
          </w:tcPr>
          <w:p>
            <w:pPr>
              <w:pStyle w:val="Normal"/>
              <w:rPr>
                <w:b/>
                <w:sz w:val="24"/>
                <w:szCs w:val="24"/>
              </w:rPr>
            </w:pPr>
            <w:r>
              <w:rPr>
                <w:b/>
                <w:sz w:val="24"/>
                <w:szCs w:val="24"/>
              </w:rPr>
              <w:t>Виды нарушений</w:t>
            </w:r>
          </w:p>
        </w:tc>
        <w:tc>
          <w:tcPr>
            <w:tcW w:w="5814" w:type="dxa"/>
            <w:tcBorders>
              <w:top w:val="single" w:sz="4" w:space="0" w:color="000000"/>
              <w:left w:val="single" w:sz="4" w:space="0" w:color="000000"/>
              <w:bottom w:val="single" w:sz="4" w:space="0" w:color="000000"/>
              <w:right w:val="single" w:sz="4" w:space="0" w:color="000000"/>
            </w:tcBorders>
          </w:tcPr>
          <w:p>
            <w:pPr>
              <w:pStyle w:val="Normal"/>
              <w:rPr>
                <w:b/>
                <w:sz w:val="24"/>
                <w:szCs w:val="24"/>
              </w:rPr>
            </w:pPr>
            <w:r>
              <w:rPr>
                <w:b/>
                <w:sz w:val="24"/>
                <w:szCs w:val="24"/>
              </w:rPr>
              <w:t>Штрафные санкции</w:t>
            </w:r>
          </w:p>
        </w:tc>
      </w:tr>
      <w:tr>
        <w:trPr/>
        <w:tc>
          <w:tcPr>
            <w:tcW w:w="3822"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1. Нарушение правил пожарной безопасности (ППБ):</w:t>
            </w:r>
          </w:p>
        </w:tc>
        <w:tc>
          <w:tcPr>
            <w:tcW w:w="5814"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r>
          </w:p>
        </w:tc>
      </w:tr>
      <w:tr>
        <w:trPr/>
        <w:tc>
          <w:tcPr>
            <w:tcW w:w="3822"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1.1. Нарушение ППБ без возникновения пожара</w:t>
            </w:r>
          </w:p>
          <w:p>
            <w:pPr>
              <w:pStyle w:val="Normal"/>
              <w:rPr>
                <w:b/>
                <w:sz w:val="24"/>
                <w:szCs w:val="24"/>
              </w:rPr>
            </w:pPr>
            <w:r>
              <w:rPr>
                <w:b/>
                <w:sz w:val="24"/>
                <w:szCs w:val="24"/>
              </w:rPr>
            </w:r>
          </w:p>
        </w:tc>
        <w:tc>
          <w:tcPr>
            <w:tcW w:w="5814"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25 000 (двадцать пять тысяч) рублей за каждый случай нарушения.</w:t>
            </w:r>
          </w:p>
          <w:p>
            <w:pPr>
              <w:pStyle w:val="Normal"/>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822"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814"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50 000 (пятьдесят тысяч) рублей за каждый случай нарушения.</w:t>
            </w:r>
          </w:p>
          <w:p>
            <w:pPr>
              <w:pStyle w:val="Normal"/>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822"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814"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 xml:space="preserve"> </w:t>
            </w:r>
            <w:r>
              <w:rPr>
                <w:sz w:val="24"/>
                <w:szCs w:val="24"/>
              </w:rPr>
              <w:t>250 000 (двести пятьдесят тысяч) рублей за каждый случай нарушения.</w:t>
            </w:r>
          </w:p>
        </w:tc>
      </w:tr>
      <w:tr>
        <w:trPr/>
        <w:tc>
          <w:tcPr>
            <w:tcW w:w="3822"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p>
        </w:tc>
        <w:tc>
          <w:tcPr>
            <w:tcW w:w="5814"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- 50 000 (пятьдесят тысяч) рублей за каждый случай нарушения;</w:t>
            </w:r>
          </w:p>
          <w:p>
            <w:pPr>
              <w:pStyle w:val="Normal"/>
              <w:jc w:val="both"/>
              <w:rPr>
                <w:sz w:val="24"/>
                <w:szCs w:val="24"/>
              </w:rPr>
            </w:pPr>
            <w:r>
              <w:rPr>
                <w:sz w:val="24"/>
                <w:szCs w:val="24"/>
              </w:rPr>
              <w:t>- 500 (пятьсот) рублей в случае утраты или приведения в негодность электронного пропуска, выданного Покупателем.</w:t>
            </w:r>
          </w:p>
          <w:p>
            <w:pPr>
              <w:pStyle w:val="Normal"/>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ind w:firstLine="709"/>
        <w:rPr>
          <w:sz w:val="24"/>
          <w:szCs w:val="24"/>
        </w:rPr>
      </w:pPr>
      <w:r>
        <w:rPr>
          <w:sz w:val="24"/>
          <w:szCs w:val="24"/>
        </w:rPr>
      </w:r>
    </w:p>
    <w:p>
      <w:pPr>
        <w:pStyle w:val="Normal"/>
        <w:ind w:firstLine="709"/>
        <w:rPr>
          <w:sz w:val="24"/>
          <w:szCs w:val="24"/>
        </w:rPr>
      </w:pPr>
      <w:r>
        <w:rPr>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652"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4820"/>
        <w:gridCol w:w="4831"/>
      </w:tblGrid>
      <w:tr>
        <w:trPr/>
        <w:tc>
          <w:tcPr>
            <w:tcW w:w="4820" w:type="dxa"/>
            <w:tcBorders/>
            <w:shd w:color="auto" w:fill="auto" w:val="clear"/>
          </w:tcPr>
          <w:p>
            <w:pPr>
              <w:pStyle w:val="Normal"/>
              <w:rPr>
                <w:b/>
                <w:sz w:val="24"/>
                <w:szCs w:val="24"/>
              </w:rPr>
            </w:pPr>
            <w:r>
              <w:rPr>
                <w:b/>
                <w:sz w:val="24"/>
                <w:szCs w:val="24"/>
              </w:rPr>
              <w:t>Покупатель:</w:t>
            </w:r>
          </w:p>
          <w:p>
            <w:pPr>
              <w:pStyle w:val="Normal"/>
              <w:rPr>
                <w:sz w:val="24"/>
                <w:szCs w:val="24"/>
              </w:rPr>
            </w:pPr>
            <w:r>
              <w:rPr>
                <w:sz w:val="24"/>
                <w:szCs w:val="24"/>
              </w:rPr>
            </w:r>
          </w:p>
          <w:p>
            <w:pPr>
              <w:pStyle w:val="Normal"/>
              <w:rPr>
                <w:sz w:val="24"/>
                <w:szCs w:val="24"/>
              </w:rPr>
            </w:pPr>
            <w:r>
              <w:rPr>
                <w:sz w:val="24"/>
                <w:szCs w:val="24"/>
              </w:rPr>
              <w:t>_____________________/_____________</w:t>
            </w:r>
          </w:p>
          <w:p>
            <w:pPr>
              <w:pStyle w:val="Normal"/>
              <w:ind w:firstLine="709"/>
              <w:rPr>
                <w:sz w:val="24"/>
                <w:szCs w:val="24"/>
              </w:rPr>
            </w:pPr>
            <w:r>
              <w:rPr>
                <w:sz w:val="24"/>
                <w:szCs w:val="24"/>
              </w:rPr>
            </w:r>
          </w:p>
        </w:tc>
        <w:tc>
          <w:tcPr>
            <w:tcW w:w="4831" w:type="dxa"/>
            <w:tcBorders/>
            <w:shd w:color="auto" w:fill="auto" w:val="clear"/>
          </w:tcPr>
          <w:p>
            <w:pPr>
              <w:pStyle w:val="Normal"/>
              <w:rPr>
                <w:b/>
                <w:sz w:val="24"/>
                <w:szCs w:val="24"/>
              </w:rPr>
            </w:pPr>
            <w:r>
              <w:rPr>
                <w:b/>
                <w:sz w:val="24"/>
                <w:szCs w:val="24"/>
              </w:rPr>
              <w:t>Поставщик:</w:t>
            </w:r>
          </w:p>
          <w:p>
            <w:pPr>
              <w:pStyle w:val="Normal"/>
              <w:rPr>
                <w:sz w:val="24"/>
                <w:szCs w:val="24"/>
              </w:rPr>
            </w:pPr>
            <w:r>
              <w:rPr>
                <w:sz w:val="24"/>
                <w:szCs w:val="24"/>
              </w:rPr>
            </w:r>
          </w:p>
          <w:p>
            <w:pPr>
              <w:pStyle w:val="Normal"/>
              <w:rPr>
                <w:sz w:val="24"/>
                <w:szCs w:val="24"/>
              </w:rPr>
            </w:pPr>
            <w:r>
              <w:rPr>
                <w:sz w:val="24"/>
                <w:szCs w:val="24"/>
              </w:rPr>
              <w:t>_____________________/___________</w:t>
            </w:r>
          </w:p>
          <w:p>
            <w:pPr>
              <w:pStyle w:val="Normal"/>
              <w:ind w:firstLine="709"/>
              <w:rPr>
                <w:b/>
                <w:sz w:val="24"/>
                <w:szCs w:val="24"/>
              </w:rPr>
            </w:pPr>
            <w:r>
              <w:rPr>
                <w:b/>
                <w:sz w:val="24"/>
                <w:szCs w:val="24"/>
              </w:rPr>
            </w:r>
          </w:p>
        </w:tc>
      </w:tr>
    </w:tbl>
    <w:p>
      <w:pPr>
        <w:pStyle w:val="Normal"/>
        <w:ind w:firstLine="709"/>
        <w:rPr>
          <w:b/>
          <w:bCs/>
          <w:sz w:val="24"/>
          <w:szCs w:val="24"/>
        </w:rPr>
      </w:pPr>
      <w:r>
        <w:rPr>
          <w:b/>
          <w:bCs/>
          <w:sz w:val="24"/>
          <w:szCs w:val="24"/>
        </w:rPr>
      </w:r>
    </w:p>
    <w:p>
      <w:pPr>
        <w:pStyle w:val="Normal"/>
        <w:ind w:firstLine="709"/>
        <w:rPr>
          <w:b/>
          <w:bCs/>
          <w:sz w:val="24"/>
          <w:szCs w:val="24"/>
        </w:rPr>
      </w:pPr>
      <w:r>
        <w:rPr>
          <w:b/>
          <w:bCs/>
          <w:sz w:val="24"/>
          <w:szCs w:val="24"/>
        </w:rPr>
      </w:r>
    </w:p>
    <w:p>
      <w:pPr>
        <w:pStyle w:val="Normal"/>
        <w:ind w:firstLine="709"/>
        <w:rPr>
          <w:b/>
          <w:bCs/>
          <w:sz w:val="24"/>
          <w:szCs w:val="24"/>
        </w:rPr>
      </w:pPr>
      <w:r>
        <w:rPr>
          <w:b/>
          <w:bCs/>
          <w:sz w:val="24"/>
          <w:szCs w:val="24"/>
        </w:rPr>
      </w:r>
    </w:p>
    <w:p>
      <w:pPr>
        <w:pStyle w:val="Normal"/>
        <w:ind w:firstLine="709"/>
        <w:rPr>
          <w:b/>
          <w:bCs/>
          <w:sz w:val="24"/>
          <w:szCs w:val="24"/>
        </w:rPr>
      </w:pPr>
      <w:r>
        <w:rPr>
          <w:b/>
          <w:bCs/>
          <w:sz w:val="24"/>
          <w:szCs w:val="24"/>
        </w:rPr>
      </w:r>
    </w:p>
    <w:p>
      <w:pPr>
        <w:pStyle w:val="Normal"/>
        <w:ind w:firstLine="709"/>
        <w:rPr>
          <w:b/>
          <w:bCs/>
          <w:sz w:val="24"/>
          <w:szCs w:val="24"/>
        </w:rPr>
      </w:pPr>
      <w:r>
        <w:rPr>
          <w:b/>
          <w:bCs/>
          <w:sz w:val="24"/>
          <w:szCs w:val="24"/>
        </w:rPr>
      </w:r>
    </w:p>
    <w:p>
      <w:pPr>
        <w:pStyle w:val="Normal"/>
        <w:ind w:firstLine="709"/>
        <w:rPr>
          <w:b/>
          <w:bCs/>
          <w:sz w:val="24"/>
          <w:szCs w:val="24"/>
        </w:rPr>
      </w:pPr>
      <w:r>
        <w:rPr>
          <w:b/>
          <w:bCs/>
          <w:sz w:val="24"/>
          <w:szCs w:val="24"/>
        </w:rPr>
      </w:r>
    </w:p>
    <w:p>
      <w:pPr>
        <w:pStyle w:val="Normal"/>
        <w:ind w:firstLine="4820"/>
        <w:rPr>
          <w:sz w:val="22"/>
          <w:szCs w:val="22"/>
        </w:rPr>
      </w:pPr>
      <w:r>
        <w:rPr>
          <w:sz w:val="22"/>
          <w:szCs w:val="22"/>
        </w:rPr>
        <w:t>Приложение № 4</w:t>
      </w:r>
    </w:p>
    <w:p>
      <w:pPr>
        <w:pStyle w:val="Normal"/>
        <w:ind w:firstLine="4820"/>
        <w:rPr>
          <w:sz w:val="22"/>
          <w:szCs w:val="22"/>
        </w:rPr>
      </w:pPr>
      <w:r>
        <w:rPr>
          <w:sz w:val="22"/>
          <w:szCs w:val="22"/>
        </w:rPr>
        <w:t>к Договору поставки</w:t>
      </w:r>
    </w:p>
    <w:p>
      <w:pPr>
        <w:pStyle w:val="Normal"/>
        <w:ind w:firstLine="4820"/>
        <w:rPr>
          <w:sz w:val="22"/>
          <w:szCs w:val="22"/>
        </w:rPr>
      </w:pPr>
      <w:r>
        <w:rPr>
          <w:sz w:val="22"/>
          <w:szCs w:val="22"/>
        </w:rPr>
        <w:t>№</w:t>
      </w:r>
    </w:p>
    <w:p>
      <w:pPr>
        <w:pStyle w:val="Normal"/>
        <w:ind w:firstLine="4820"/>
        <w:rPr>
          <w:sz w:val="22"/>
          <w:szCs w:val="22"/>
        </w:rPr>
      </w:pPr>
      <w:r>
        <w:rPr>
          <w:sz w:val="22"/>
          <w:szCs w:val="22"/>
        </w:rPr>
        <w:t xml:space="preserve">от «____» __________ 20 _ г. </w:t>
      </w:r>
    </w:p>
    <w:p>
      <w:pPr>
        <w:pStyle w:val="Normal"/>
        <w:keepNext w:val="true"/>
        <w:keepLines/>
        <w:rPr>
          <w:sz w:val="26"/>
          <w:szCs w:val="26"/>
        </w:rPr>
      </w:pPr>
      <w:r>
        <w:rPr>
          <w:sz w:val="26"/>
          <w:szCs w:val="26"/>
        </w:rPr>
      </w:r>
    </w:p>
    <w:p>
      <w:pPr>
        <w:pStyle w:val="Normal"/>
        <w:keepNext w:val="true"/>
        <w:keepLines/>
        <w:jc w:val="center"/>
        <w:rPr>
          <w:rFonts w:eastAsia="Calibri"/>
          <w:b/>
          <w:sz w:val="26"/>
          <w:szCs w:val="26"/>
        </w:rPr>
      </w:pPr>
      <w:r>
        <w:rPr>
          <w:rFonts w:eastAsia="Calibri"/>
          <w:b/>
          <w:sz w:val="26"/>
          <w:szCs w:val="26"/>
        </w:rPr>
        <w:t>Технические требования на поставку МТР</w:t>
      </w:r>
      <w:r>
        <w:rPr/>
        <w:t xml:space="preserve"> </w:t>
      </w:r>
    </w:p>
    <w:p>
      <w:pPr>
        <w:pStyle w:val="Normal"/>
        <w:keepNext w:val="true"/>
        <w:keepLines/>
        <w:jc w:val="center"/>
        <w:rPr>
          <w:rFonts w:eastAsia="Calibri"/>
          <w:b/>
          <w:sz w:val="26"/>
          <w:szCs w:val="26"/>
        </w:rPr>
      </w:pPr>
      <w:r>
        <w:rPr>
          <w:rFonts w:eastAsia="Calibri"/>
          <w:b/>
          <w:sz w:val="26"/>
          <w:szCs w:val="26"/>
        </w:rPr>
      </w:r>
    </w:p>
    <w:p>
      <w:pPr>
        <w:pStyle w:val="Normal"/>
        <w:widowControl/>
        <w:spacing w:before="0" w:after="0"/>
        <w:ind w:left="792"/>
        <w:contextualSpacing/>
        <w:rPr>
          <w:rFonts w:eastAsia="Calibri"/>
          <w:bCs/>
          <w:iCs/>
          <w:sz w:val="24"/>
          <w:szCs w:val="24"/>
          <w:lang w:eastAsia="x-none"/>
        </w:rPr>
      </w:pPr>
      <w:r>
        <w:rPr>
          <w:rFonts w:eastAsia="Calibri"/>
          <w:bCs/>
          <w:iCs/>
          <w:sz w:val="24"/>
          <w:szCs w:val="24"/>
          <w:lang w:eastAsia="x-none"/>
        </w:rPr>
      </w:r>
      <w:bookmarkStart w:id="16" w:name="_Hlk88327292"/>
      <w:bookmarkStart w:id="17" w:name="_Toc169776257"/>
      <w:bookmarkStart w:id="18" w:name="_Toc169776720"/>
      <w:bookmarkStart w:id="19" w:name="_Toc196393729"/>
      <w:bookmarkStart w:id="20" w:name="_Hlk88327292"/>
      <w:bookmarkStart w:id="21" w:name="_Toc169776257"/>
      <w:bookmarkStart w:id="22" w:name="_Toc169776720"/>
      <w:bookmarkStart w:id="23" w:name="_Toc196393729"/>
      <w:bookmarkEnd w:id="20"/>
      <w:bookmarkEnd w:id="21"/>
      <w:bookmarkEnd w:id="22"/>
      <w:bookmarkEnd w:id="23"/>
    </w:p>
    <w:p>
      <w:pPr>
        <w:pStyle w:val="Normal"/>
        <w:widowControl/>
        <w:spacing w:before="0" w:after="0"/>
        <w:ind w:left="792"/>
        <w:contextualSpacing/>
        <w:rPr>
          <w:rFonts w:eastAsia="Calibri"/>
          <w:bCs/>
          <w:iCs/>
          <w:sz w:val="24"/>
          <w:szCs w:val="24"/>
          <w:lang w:eastAsia="x-none"/>
        </w:rPr>
      </w:pPr>
      <w:r>
        <w:rPr>
          <w:rFonts w:eastAsia="Calibri"/>
          <w:bCs/>
          <w:iCs/>
          <w:sz w:val="24"/>
          <w:szCs w:val="24"/>
          <w:lang w:eastAsia="x-none"/>
        </w:rPr>
      </w:r>
    </w:p>
    <w:p>
      <w:pPr>
        <w:pStyle w:val="Normal"/>
        <w:widowControl/>
        <w:spacing w:before="0" w:after="0"/>
        <w:ind w:left="792"/>
        <w:contextualSpacing/>
        <w:rPr>
          <w:rFonts w:eastAsia="Calibri"/>
          <w:bCs/>
          <w:iCs/>
          <w:sz w:val="24"/>
          <w:szCs w:val="24"/>
          <w:lang w:eastAsia="x-none"/>
        </w:rPr>
      </w:pPr>
      <w:r>
        <w:rPr>
          <w:rFonts w:eastAsia="Calibri"/>
          <w:bCs/>
          <w:iCs/>
          <w:sz w:val="24"/>
          <w:szCs w:val="24"/>
          <w:lang w:eastAsia="x-none"/>
        </w:rPr>
      </w:r>
    </w:p>
    <w:p>
      <w:pPr>
        <w:pStyle w:val="Normal"/>
        <w:widowControl/>
        <w:spacing w:before="0" w:after="0"/>
        <w:ind w:left="792"/>
        <w:contextualSpacing/>
        <w:rPr>
          <w:rFonts w:eastAsia="Calibri"/>
          <w:bCs/>
          <w:iCs/>
          <w:sz w:val="24"/>
          <w:szCs w:val="24"/>
          <w:lang w:eastAsia="x-none"/>
        </w:rPr>
      </w:pPr>
      <w:r>
        <w:rPr>
          <w:rFonts w:eastAsia="Calibri"/>
          <w:bCs/>
          <w:iCs/>
          <w:sz w:val="24"/>
          <w:szCs w:val="24"/>
          <w:lang w:eastAsia="x-none"/>
        </w:rPr>
      </w:r>
    </w:p>
    <w:p>
      <w:pPr>
        <w:pStyle w:val="Normal"/>
        <w:widowControl/>
        <w:spacing w:before="0" w:after="0"/>
        <w:ind w:left="792"/>
        <w:contextualSpacing/>
        <w:rPr>
          <w:rFonts w:eastAsia="Calibri"/>
          <w:bCs/>
          <w:iCs/>
          <w:sz w:val="24"/>
          <w:szCs w:val="24"/>
          <w:lang w:eastAsia="x-none"/>
        </w:rPr>
      </w:pPr>
      <w:r>
        <w:rPr>
          <w:rFonts w:eastAsia="Calibri"/>
          <w:bCs/>
          <w:iCs/>
          <w:sz w:val="24"/>
          <w:szCs w:val="24"/>
          <w:lang w:eastAsia="x-none"/>
        </w:rPr>
      </w:r>
    </w:p>
    <w:p>
      <w:pPr>
        <w:pStyle w:val="Normal"/>
        <w:rPr>
          <w:sz w:val="26"/>
          <w:szCs w:val="26"/>
          <w:lang w:eastAsia="x-none"/>
        </w:rPr>
      </w:pPr>
      <w:r>
        <w:rPr>
          <w:sz w:val="26"/>
          <w:szCs w:val="26"/>
          <w:lang w:eastAsia="x-none"/>
        </w:rPr>
      </w:r>
      <w:bookmarkStart w:id="24" w:name="_Toc54643711"/>
      <w:bookmarkStart w:id="25" w:name="_Toc54281228"/>
      <w:bookmarkStart w:id="26" w:name="_Toc169776257_Копия_1"/>
      <w:bookmarkStart w:id="27" w:name="_Toc169776720_Копия_1"/>
      <w:bookmarkStart w:id="28" w:name="_Toc196393729_Копия_1"/>
      <w:bookmarkStart w:id="29" w:name="_Toc54643711"/>
      <w:bookmarkStart w:id="30" w:name="_Toc54281228"/>
      <w:bookmarkStart w:id="31" w:name="_Toc169776257_Копия_1"/>
      <w:bookmarkStart w:id="32" w:name="_Toc169776720_Копия_1"/>
      <w:bookmarkStart w:id="33" w:name="_Toc196393729_Копия_1"/>
      <w:bookmarkEnd w:id="29"/>
      <w:bookmarkEnd w:id="30"/>
      <w:bookmarkEnd w:id="31"/>
      <w:bookmarkEnd w:id="32"/>
      <w:bookmarkEnd w:id="33"/>
    </w:p>
    <w:p>
      <w:pPr>
        <w:pStyle w:val="Normal"/>
        <w:ind w:firstLine="709"/>
        <w:rPr>
          <w:sz w:val="24"/>
          <w:szCs w:val="24"/>
        </w:rPr>
      </w:pPr>
      <w:r>
        <w:rPr>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652"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4820"/>
        <w:gridCol w:w="4831"/>
      </w:tblGrid>
      <w:tr>
        <w:trPr/>
        <w:tc>
          <w:tcPr>
            <w:tcW w:w="4820" w:type="dxa"/>
            <w:tcBorders/>
            <w:shd w:color="auto" w:fill="auto" w:val="clear"/>
          </w:tcPr>
          <w:p>
            <w:pPr>
              <w:pStyle w:val="Normal"/>
              <w:rPr>
                <w:b/>
                <w:sz w:val="24"/>
                <w:szCs w:val="24"/>
              </w:rPr>
            </w:pPr>
            <w:r>
              <w:rPr>
                <w:b/>
                <w:sz w:val="24"/>
                <w:szCs w:val="24"/>
              </w:rPr>
              <w:t>Покупатель:</w:t>
            </w:r>
          </w:p>
          <w:p>
            <w:pPr>
              <w:pStyle w:val="Normal"/>
              <w:rPr>
                <w:sz w:val="24"/>
                <w:szCs w:val="24"/>
              </w:rPr>
            </w:pPr>
            <w:r>
              <w:rPr>
                <w:sz w:val="24"/>
                <w:szCs w:val="24"/>
              </w:rPr>
            </w:r>
          </w:p>
          <w:p>
            <w:pPr>
              <w:pStyle w:val="Normal"/>
              <w:rPr>
                <w:sz w:val="24"/>
                <w:szCs w:val="24"/>
              </w:rPr>
            </w:pPr>
            <w:r>
              <w:rPr>
                <w:sz w:val="24"/>
                <w:szCs w:val="24"/>
              </w:rPr>
              <w:t>_____________________/_____________</w:t>
            </w:r>
          </w:p>
          <w:p>
            <w:pPr>
              <w:pStyle w:val="Normal"/>
              <w:ind w:firstLine="709"/>
              <w:rPr>
                <w:sz w:val="24"/>
                <w:szCs w:val="24"/>
              </w:rPr>
            </w:pPr>
            <w:r>
              <w:rPr>
                <w:sz w:val="24"/>
                <w:szCs w:val="24"/>
              </w:rPr>
            </w:r>
          </w:p>
        </w:tc>
        <w:tc>
          <w:tcPr>
            <w:tcW w:w="4831" w:type="dxa"/>
            <w:tcBorders/>
            <w:shd w:color="auto" w:fill="auto" w:val="clear"/>
          </w:tcPr>
          <w:p>
            <w:pPr>
              <w:pStyle w:val="Normal"/>
              <w:rPr>
                <w:b/>
                <w:sz w:val="24"/>
                <w:szCs w:val="24"/>
              </w:rPr>
            </w:pPr>
            <w:r>
              <w:rPr>
                <w:b/>
                <w:sz w:val="24"/>
                <w:szCs w:val="24"/>
              </w:rPr>
              <w:t>Поставщик:</w:t>
            </w:r>
          </w:p>
          <w:p>
            <w:pPr>
              <w:pStyle w:val="Normal"/>
              <w:rPr>
                <w:sz w:val="24"/>
                <w:szCs w:val="24"/>
              </w:rPr>
            </w:pPr>
            <w:r>
              <w:rPr>
                <w:sz w:val="24"/>
                <w:szCs w:val="24"/>
              </w:rPr>
            </w:r>
          </w:p>
          <w:p>
            <w:pPr>
              <w:pStyle w:val="Normal"/>
              <w:rPr>
                <w:sz w:val="24"/>
                <w:szCs w:val="24"/>
              </w:rPr>
            </w:pPr>
            <w:r>
              <w:rPr>
                <w:sz w:val="24"/>
                <w:szCs w:val="24"/>
              </w:rPr>
              <w:t>_____________________/___________</w:t>
            </w:r>
          </w:p>
          <w:p>
            <w:pPr>
              <w:pStyle w:val="Normal"/>
              <w:ind w:firstLine="709"/>
              <w:rPr>
                <w:b/>
                <w:sz w:val="24"/>
                <w:szCs w:val="24"/>
              </w:rPr>
            </w:pPr>
            <w:r>
              <w:rPr>
                <w:b/>
                <w:sz w:val="24"/>
                <w:szCs w:val="24"/>
              </w:rPr>
            </w:r>
          </w:p>
        </w:tc>
      </w:tr>
    </w:tbl>
    <w:p>
      <w:pPr>
        <w:pStyle w:val="Normal"/>
        <w:ind w:firstLine="709"/>
        <w:rPr>
          <w:b/>
          <w:bCs/>
          <w:sz w:val="24"/>
          <w:szCs w:val="24"/>
        </w:rPr>
      </w:pPr>
      <w:r>
        <w:rPr>
          <w:b/>
          <w:bCs/>
          <w:sz w:val="24"/>
          <w:szCs w:val="24"/>
        </w:rPr>
      </w:r>
    </w:p>
    <w:sectPr>
      <w:headerReference w:type="default" r:id="rId7"/>
      <w:footerReference w:type="default" r:id="rId8"/>
      <w:footerReference w:type="first" r:id="rId9"/>
      <w:footnotePr>
        <w:numFmt w:val="decimal"/>
      </w:footnotePr>
      <w:type w:val="nextPage"/>
      <w:pgSz w:w="11906" w:h="16838"/>
      <w:pgMar w:left="1418" w:right="851" w:gutter="0" w:header="709" w:top="1134" w:footer="709" w:bottom="1134"/>
      <w:pgNumType w:fmt="decimal"/>
      <w:formProt w:val="false"/>
      <w:textDirection w:val="lrTb"/>
      <w:docGrid w:type="default" w:linePitch="299"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Times New Roman">
    <w:charset w:val="01"/>
    <w:family w:val="swiss"/>
    <w:pitch w:val="variable"/>
  </w:font>
  <w:font w:name="Cambria">
    <w:charset w:val="01"/>
    <w:family w:val="roman"/>
    <w:pitch w:val="variable"/>
  </w:font>
  <w:font w:name="Calibri Light">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16</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21</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rPr/>
      </w:pPr>
      <w:r>
        <w:rPr>
          <w:rStyle w:val="Style12"/>
        </w:rPr>
        <w:footnoteRef/>
      </w:r>
      <w:r>
        <w:rPr/>
        <w:t xml:space="preserve"> </w:t>
      </w:r>
      <w:r>
        <w:rPr/>
        <w:t>Исключается из Договора в случае, если контрагентом применяется упрощенная система налогообложения</w:t>
      </w:r>
    </w:p>
  </w:footnote>
  <w:footnote w:id="3">
    <w:p>
      <w:pPr>
        <w:pStyle w:val="FootnoteText"/>
        <w:jc w:val="both"/>
        <w:rPr/>
      </w:pPr>
      <w:r>
        <w:rPr>
          <w:rStyle w:val="Style12"/>
        </w:rPr>
        <w:footnoteRef/>
      </w:r>
      <w:r>
        <w:rPr/>
        <w:t xml:space="preserve"> </w:t>
      </w:r>
      <w:r>
        <w:rPr/>
        <w:t>В соответствии с Общероссийским классификатором стран мира (утв. Постановлением Госстандарта России от 14.12.2001 N 529-ст.).</w:t>
      </w:r>
    </w:p>
  </w:footnote>
  <w:footnote w:id="4">
    <w:p>
      <w:pPr>
        <w:pStyle w:val="FootnoteText"/>
        <w:jc w:val="both"/>
        <w:rPr/>
      </w:pPr>
      <w:r>
        <w:rPr>
          <w:rStyle w:val="Style12"/>
        </w:rPr>
        <w:footnoteRef/>
      </w:r>
      <w:r>
        <w:rPr>
          <w:highlight w:val="lightGray"/>
        </w:rPr>
        <w:t xml:space="preserve"> </w:t>
      </w:r>
      <w:r>
        <w:rPr>
          <w:rFonts w:eastAsia="Calibri" w:eastAsiaTheme="minorHAnsi"/>
          <w:lang w:eastAsia="en-US"/>
        </w:rPr>
        <w:t>Порядковый номер (номера) реестровой записи (реестровых записей), под которой (которыми) Товар  включен в реестры, предусмотренные пунктом 3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режиме.</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06" w:leader="none"/>
      </w:tabs>
      <w:jc w:val="right"/>
      <w:rPr/>
    </w:pPr>
    <w:r>
      <w:rPr/>
      <w:t>ТФД № 2.4.1.</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rPr/>
    </w:lvl>
    <w:lvl w:ilvl="1">
      <w:start w:val="1"/>
      <w:numFmt w:val="decimal"/>
      <w:suff w:val="space"/>
      <w:lvlText w:val="%1.%2."/>
      <w:lvlJc w:val="left"/>
      <w:pPr>
        <w:tabs>
          <w:tab w:val="num" w:pos="0"/>
        </w:tabs>
        <w:ind w:left="1708"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2">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2"/>
      <w:numFmt w:val="decimal"/>
      <w:lvlText w:val="%1."/>
      <w:lvlJc w:val="left"/>
      <w:pPr>
        <w:tabs>
          <w:tab w:val="num" w:pos="0"/>
        </w:tabs>
        <w:ind w:left="540" w:hanging="540"/>
      </w:pPr>
      <w:rPr/>
    </w:lvl>
    <w:lvl w:ilvl="1">
      <w:start w:val="3"/>
      <w:numFmt w:val="decimal"/>
      <w:lvlText w:val="%1.%2."/>
      <w:lvlJc w:val="left"/>
      <w:pPr>
        <w:tabs>
          <w:tab w:val="num" w:pos="0"/>
        </w:tabs>
        <w:ind w:left="1107" w:hanging="540"/>
      </w:pPr>
      <w:rPr/>
    </w:lvl>
    <w:lvl w:ilvl="2">
      <w:start w:val="2"/>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8">
    <w:lvl w:ilvl="0">
      <w:start w:val="12"/>
      <w:numFmt w:val="decimal"/>
      <w:lvlText w:val="%1."/>
      <w:lvlJc w:val="left"/>
      <w:pPr>
        <w:tabs>
          <w:tab w:val="num" w:pos="0"/>
        </w:tabs>
        <w:ind w:left="405" w:hanging="405"/>
      </w:pPr>
      <w:rPr/>
    </w:lvl>
    <w:lvl w:ilvl="1">
      <w:start w:val="4"/>
      <w:numFmt w:val="decimal"/>
      <w:lvlText w:val="%1.%2."/>
      <w:lvlJc w:val="left"/>
      <w:pPr>
        <w:tabs>
          <w:tab w:val="num" w:pos="0"/>
        </w:tabs>
        <w:ind w:left="1114" w:hanging="405"/>
      </w:pPr>
      <w:rPr/>
    </w:lvl>
    <w:lvl w:ilvl="2">
      <w:start w:val="1"/>
      <w:numFmt w:val="decimal"/>
      <w:lvlText w:val="%1.%2.%3."/>
      <w:lvlJc w:val="left"/>
      <w:pPr>
        <w:tabs>
          <w:tab w:val="num" w:pos="0"/>
        </w:tabs>
        <w:ind w:left="3272" w:hanging="720"/>
      </w:pPr>
      <w:rPr/>
    </w:lvl>
    <w:lvl w:ilvl="3">
      <w:start w:val="1"/>
      <w:numFmt w:val="decimal"/>
      <w:lvlText w:val="%1.%2.%3.%4."/>
      <w:lvlJc w:val="left"/>
      <w:pPr>
        <w:tabs>
          <w:tab w:val="num" w:pos="0"/>
        </w:tabs>
        <w:ind w:left="4548" w:hanging="720"/>
      </w:pPr>
      <w:rPr/>
    </w:lvl>
    <w:lvl w:ilvl="4">
      <w:start w:val="1"/>
      <w:numFmt w:val="decimal"/>
      <w:lvlText w:val="%1.%2.%3.%4.%5."/>
      <w:lvlJc w:val="left"/>
      <w:pPr>
        <w:tabs>
          <w:tab w:val="num" w:pos="0"/>
        </w:tabs>
        <w:ind w:left="6184" w:hanging="1080"/>
      </w:pPr>
      <w:rPr/>
    </w:lvl>
    <w:lvl w:ilvl="5">
      <w:start w:val="1"/>
      <w:numFmt w:val="decimal"/>
      <w:lvlText w:val="%1.%2.%3.%4.%5.%6."/>
      <w:lvlJc w:val="left"/>
      <w:pPr>
        <w:tabs>
          <w:tab w:val="num" w:pos="0"/>
        </w:tabs>
        <w:ind w:left="7460" w:hanging="1080"/>
      </w:pPr>
      <w:rPr/>
    </w:lvl>
    <w:lvl w:ilvl="6">
      <w:start w:val="1"/>
      <w:numFmt w:val="decimal"/>
      <w:lvlText w:val="%1.%2.%3.%4.%5.%6.%7."/>
      <w:lvlJc w:val="left"/>
      <w:pPr>
        <w:tabs>
          <w:tab w:val="num" w:pos="0"/>
        </w:tabs>
        <w:ind w:left="8736" w:hanging="1080"/>
      </w:pPr>
      <w:rPr/>
    </w:lvl>
    <w:lvl w:ilvl="7">
      <w:start w:val="1"/>
      <w:numFmt w:val="decimal"/>
      <w:lvlText w:val="%1.%2.%3.%4.%5.%6.%7.%8."/>
      <w:lvlJc w:val="left"/>
      <w:pPr>
        <w:tabs>
          <w:tab w:val="num" w:pos="0"/>
        </w:tabs>
        <w:ind w:left="10372" w:hanging="1440"/>
      </w:pPr>
      <w:rPr/>
    </w:lvl>
    <w:lvl w:ilvl="8">
      <w:start w:val="1"/>
      <w:numFmt w:val="decimal"/>
      <w:lvlText w:val="%1.%2.%3.%4.%5.%6.%7.%8.%9."/>
      <w:lvlJc w:val="left"/>
      <w:pPr>
        <w:tabs>
          <w:tab w:val="num" w:pos="0"/>
        </w:tabs>
        <w:ind w:left="11648" w:hanging="1440"/>
      </w:pPr>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0"/>
      <w:numFmt w:val="decimal"/>
      <w:lvlText w:val="%1"/>
      <w:lvlJc w:val="left"/>
      <w:pPr>
        <w:tabs>
          <w:tab w:val="num" w:pos="0"/>
        </w:tabs>
        <w:ind w:left="360" w:hanging="360"/>
      </w:pPr>
      <w:rPr/>
    </w:lvl>
    <w:lvl w:ilvl="1">
      <w:start w:val="1"/>
      <w:numFmt w:val="decimal"/>
      <w:lvlText w:val="%1.%2"/>
      <w:lvlJc w:val="left"/>
      <w:pPr>
        <w:tabs>
          <w:tab w:val="num" w:pos="0"/>
        </w:tabs>
        <w:ind w:left="502" w:hanging="360"/>
      </w:pPr>
      <w:rPr/>
    </w:lvl>
    <w:lvl w:ilvl="2">
      <w:start w:val="1"/>
      <w:numFmt w:val="decimal"/>
      <w:lvlText w:val="%1.%2.%3"/>
      <w:lvlJc w:val="left"/>
      <w:pPr>
        <w:tabs>
          <w:tab w:val="num" w:pos="0"/>
        </w:tabs>
        <w:ind w:left="1004" w:hanging="720"/>
      </w:pPr>
      <w:rPr/>
    </w:lvl>
    <w:lvl w:ilvl="3">
      <w:start w:val="1"/>
      <w:numFmt w:val="decimal"/>
      <w:lvlText w:val="%1.%2.%3.%4"/>
      <w:lvlJc w:val="left"/>
      <w:pPr>
        <w:tabs>
          <w:tab w:val="num" w:pos="0"/>
        </w:tabs>
        <w:ind w:left="1146" w:hanging="720"/>
      </w:pPr>
      <w:rPr/>
    </w:lvl>
    <w:lvl w:ilvl="4">
      <w:start w:val="1"/>
      <w:numFmt w:val="decimal"/>
      <w:lvlText w:val="%1.%2.%3.%4.%5"/>
      <w:lvlJc w:val="left"/>
      <w:pPr>
        <w:tabs>
          <w:tab w:val="num" w:pos="0"/>
        </w:tabs>
        <w:ind w:left="1288" w:hanging="720"/>
      </w:pPr>
      <w:rPr/>
    </w:lvl>
    <w:lvl w:ilvl="5">
      <w:start w:val="1"/>
      <w:numFmt w:val="decimal"/>
      <w:lvlText w:val="%1.%2.%3.%4.%5.%6"/>
      <w:lvlJc w:val="left"/>
      <w:pPr>
        <w:tabs>
          <w:tab w:val="num" w:pos="0"/>
        </w:tabs>
        <w:ind w:left="1790" w:hanging="1080"/>
      </w:pPr>
      <w:rPr/>
    </w:lvl>
    <w:lvl w:ilvl="6">
      <w:start w:val="1"/>
      <w:numFmt w:val="decimal"/>
      <w:lvlText w:val="%1.%2.%3.%4.%5.%6.%7"/>
      <w:lvlJc w:val="left"/>
      <w:pPr>
        <w:tabs>
          <w:tab w:val="num" w:pos="0"/>
        </w:tabs>
        <w:ind w:left="1932" w:hanging="1080"/>
      </w:pPr>
      <w:rPr/>
    </w:lvl>
    <w:lvl w:ilvl="7">
      <w:start w:val="1"/>
      <w:numFmt w:val="decimal"/>
      <w:lvlText w:val="%1.%2.%3.%4.%5.%6.%7.%8"/>
      <w:lvlJc w:val="left"/>
      <w:pPr>
        <w:tabs>
          <w:tab w:val="num" w:pos="0"/>
        </w:tabs>
        <w:ind w:left="2434" w:hanging="1440"/>
      </w:pPr>
      <w:rPr/>
    </w:lvl>
    <w:lvl w:ilvl="8">
      <w:start w:val="1"/>
      <w:numFmt w:val="decimal"/>
      <w:lvlText w:val="%1.%2.%3.%4.%5.%6.%7.%8.%9"/>
      <w:lvlJc w:val="left"/>
      <w:pPr>
        <w:tabs>
          <w:tab w:val="num" w:pos="0"/>
        </w:tabs>
        <w:ind w:left="2576" w:hanging="1440"/>
      </w:pPr>
      <w:rPr/>
    </w:lvl>
  </w:abstractNum>
  <w:abstractNum w:abstractNumId="1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04"/>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semiHidden="1" w:unhideWhenUsed="1"/>
    <w:lsdException w:name="toc 3" w:uiPriority="39" w:semiHidden="1" w:unhideWhenUsed="1"/>
    <w:lsdException w:name="toc 4" w:uiPriority="39"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df16d8"/>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2">
    <w:name w:val="Heading 2"/>
    <w:basedOn w:val="Heading4"/>
    <w:next w:val="Normal"/>
    <w:link w:val="2"/>
    <w:qFormat/>
    <w:rsid w:val="00df16d8"/>
    <w:pPr>
      <w:keepLines w:val="false"/>
      <w:widowControl/>
      <w:tabs>
        <w:tab w:val="clear" w:pos="709"/>
        <w:tab w:val="left" w:pos="0" w:leader="none"/>
      </w:tabs>
      <w:spacing w:before="120" w:after="60"/>
      <w:ind w:hanging="432" w:left="432"/>
      <w:outlineLvl w:val="1"/>
    </w:pPr>
    <w:rPr>
      <w:rFonts w:ascii="Times New Roman" w:hAnsi="Times New Roman" w:eastAsia="Calibri" w:cs="Times New Roman"/>
      <w:b/>
      <w:bCs/>
      <w:i w:val="false"/>
      <w:iCs w:val="false"/>
      <w:color w:val="auto"/>
      <w:sz w:val="24"/>
      <w:szCs w:val="24"/>
      <w:lang w:val="x-none" w:eastAsia="x-none"/>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paragraph" w:styleId="Heading4">
    <w:name w:val="Heading 4"/>
    <w:basedOn w:val="Normal"/>
    <w:next w:val="Normal"/>
    <w:link w:val="4"/>
    <w:semiHidden/>
    <w:unhideWhenUsed/>
    <w:qFormat/>
    <w:rsid w:val="00df16d8"/>
    <w:pPr>
      <w:keepNext w:val="true"/>
      <w:keepLines/>
      <w:spacing w:before="40" w:after="0"/>
      <w:outlineLvl w:val="3"/>
    </w:pPr>
    <w:rPr>
      <w:rFonts w:ascii="Calibri Light" w:hAnsi="Calibri Light" w:eastAsia="" w:cs="" w:asciiTheme="majorHAnsi" w:cstheme="majorBidi" w:eastAsiaTheme="majorEastAsia" w:hAnsiTheme="majorHAnsi"/>
      <w:i/>
      <w:iCs/>
      <w:color w:val="2E74B5" w:themeColor="accent1" w:themeShade="bf"/>
    </w:rPr>
  </w:style>
  <w:style w:type="character" w:styleId="DefaultParagraphFont" w:default="1">
    <w:name w:val="Default Paragraph Font"/>
    <w:uiPriority w:val="1"/>
    <w:semiHidden/>
    <w:unhideWhenUsed/>
    <w:qFormat/>
    <w:rPr/>
  </w:style>
  <w:style w:type="character" w:styleId="Style5" w:customStyle="1">
    <w:name w:val="Заголовок Знак"/>
    <w:qFormat/>
    <w:locked/>
    <w:rsid w:val="00565582"/>
    <w:rPr>
      <w:b/>
      <w:bCs/>
      <w:sz w:val="24"/>
      <w:szCs w:val="24"/>
      <w:lang w:val="ru-RU" w:eastAsia="ru-RU" w:bidi="ar-SA"/>
    </w:rPr>
  </w:style>
  <w:style w:type="character" w:styleId="Style6"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7" w:customStyle="1">
    <w:name w:val="Текст примечания Знак"/>
    <w:basedOn w:val="DefaultParagraphFont"/>
    <w:link w:val="Annotationtext"/>
    <w:qFormat/>
    <w:rsid w:val="00d36934"/>
    <w:rPr/>
  </w:style>
  <w:style w:type="character" w:styleId="Style8" w:customStyle="1">
    <w:name w:val="Тема примечания Знак"/>
    <w:link w:val="Annotationsubject"/>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9" w:customStyle="1">
    <w:name w:val="Основной текст с отступом Знак"/>
    <w:basedOn w:val="DefaultParagraphFont"/>
    <w:qFormat/>
    <w:rsid w:val="00e00bca"/>
    <w:rPr/>
  </w:style>
  <w:style w:type="character" w:styleId="Style10" w:customStyle="1">
    <w:name w:val="комментарий"/>
    <w:qFormat/>
    <w:rsid w:val="00d562c0"/>
    <w:rPr>
      <w:rFonts w:cs="Times New Roman"/>
      <w:b/>
      <w:bCs/>
      <w:i/>
      <w:iCs/>
      <w:shd w:fill="FFFF99" w:val="clear"/>
    </w:rPr>
  </w:style>
  <w:style w:type="character" w:styleId="Style11" w:customStyle="1">
    <w:name w:val="Текст сноски Знак"/>
    <w:basedOn w:val="DefaultParagraphFont"/>
    <w:uiPriority w:val="99"/>
    <w:qFormat/>
    <w:rsid w:val="00f47c6a"/>
    <w:rPr/>
  </w:style>
  <w:style w:type="character" w:styleId="Style12" w:customStyle="1">
    <w:name w:val="Символ сноски"/>
    <w:qFormat/>
    <w:rsid w:val="00f47c6a"/>
    <w:rPr>
      <w:vertAlign w:val="superscript"/>
    </w:rPr>
  </w:style>
  <w:style w:type="character" w:styleId="FootnoteReference">
    <w:name w:val="Footnote Reference"/>
    <w:rPr>
      <w:vertAlign w:val="superscript"/>
    </w:rPr>
  </w:style>
  <w:style w:type="character" w:styleId="Style13"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4" w:customStyle="1">
    <w:name w:val="Нижний колонтитул Знак"/>
    <w:uiPriority w:val="99"/>
    <w:qFormat/>
    <w:rsid w:val="00d925fb"/>
    <w:rPr/>
  </w:style>
  <w:style w:type="character" w:styleId="Style15" w:customStyle="1">
    <w:name w:val="Название Знак"/>
    <w:qFormat/>
    <w:rsid w:val="0095682b"/>
    <w:rPr>
      <w:b/>
      <w:bCs/>
      <w:sz w:val="24"/>
      <w:szCs w:val="24"/>
    </w:rPr>
  </w:style>
  <w:style w:type="character" w:styleId="Style16" w:customStyle="1">
    <w:name w:val="Абзац списка Знак"/>
    <w:link w:val="ListParagraph"/>
    <w:uiPriority w:val="34"/>
    <w:qFormat/>
    <w:locked/>
    <w:rsid w:val="00725d08"/>
    <w:rPr/>
  </w:style>
  <w:style w:type="character" w:styleId="Style17" w:customStyle="1">
    <w:name w:val="Символ концевой сноски"/>
    <w:qFormat/>
    <w:rPr>
      <w:vertAlign w:val="superscript"/>
    </w:rPr>
  </w:style>
  <w:style w:type="character" w:styleId="EndnoteReference">
    <w:name w:val="Endnote Reference"/>
    <w:rPr>
      <w:vertAlign w:val="superscript"/>
    </w:rPr>
  </w:style>
  <w:style w:type="character" w:styleId="Linenumber">
    <w:name w:val="line number"/>
    <w:qFormat/>
    <w:rPr/>
  </w:style>
  <w:style w:type="character" w:styleId="4" w:customStyle="1">
    <w:name w:val="Заголовок 4 Знак"/>
    <w:basedOn w:val="DefaultParagraphFont"/>
    <w:semiHidden/>
    <w:qFormat/>
    <w:rsid w:val="00df16d8"/>
    <w:rPr>
      <w:rFonts w:ascii="Calibri Light" w:hAnsi="Calibri Light" w:eastAsia="" w:cs="" w:asciiTheme="majorHAnsi" w:cstheme="majorBidi" w:eastAsiaTheme="majorEastAsia" w:hAnsiTheme="majorHAnsi"/>
      <w:i/>
      <w:iCs/>
      <w:color w:val="2E74B5" w:themeColor="accent1" w:themeShade="bf"/>
    </w:rPr>
  </w:style>
  <w:style w:type="character" w:styleId="2" w:customStyle="1">
    <w:name w:val="Заголовок 2 Знак"/>
    <w:basedOn w:val="DefaultParagraphFont"/>
    <w:qFormat/>
    <w:rsid w:val="00df16d8"/>
    <w:rPr>
      <w:rFonts w:eastAsia="Calibri"/>
      <w:b/>
      <w:bCs/>
      <w:sz w:val="24"/>
      <w:szCs w:val="24"/>
      <w:lang w:val="x-none" w:eastAsia="x-none"/>
    </w:rPr>
  </w:style>
  <w:style w:type="character" w:styleId="Style18" w:customStyle="1">
    <w:name w:val="Ссылка указателя"/>
    <w:qFormat/>
    <w:rsid w:val="00df16d8"/>
    <w:rPr/>
  </w:style>
  <w:style w:type="paragraph" w:styleId="Style19">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link w:val="Style6"/>
    <w:rsid w:val="00084bde"/>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20">
    <w:name w:val="Указатель"/>
    <w:basedOn w:val="Normal"/>
    <w:qFormat/>
    <w:pPr>
      <w:suppressLineNumbers/>
    </w:pPr>
    <w:rPr>
      <w:rFonts w:cs="Arial Unicode MS"/>
    </w:rPr>
  </w:style>
  <w:style w:type="paragraph" w:styleId="Title">
    <w:name w:val="Title"/>
    <w:basedOn w:val="Normal"/>
    <w:next w:val="BodyText"/>
    <w:link w:val="Style5"/>
    <w:qFormat/>
    <w:rsid w:val="00a264b0"/>
    <w:pPr>
      <w:jc w:val="center"/>
    </w:pPr>
    <w:rPr>
      <w:b/>
      <w:bCs/>
      <w:sz w:val="24"/>
      <w:szCs w:val="24"/>
    </w:rPr>
  </w:style>
  <w:style w:type="paragraph" w:styleId="Caption1">
    <w:name w:val="caption1"/>
    <w:basedOn w:val="Normal"/>
    <w:qFormat/>
    <w:pPr>
      <w:suppressLineNumbers/>
      <w:spacing w:before="120" w:after="120"/>
    </w:pPr>
    <w:rPr>
      <w:rFonts w:cs="Arial Unicode MS"/>
      <w:i/>
      <w:iCs/>
      <w:sz w:val="24"/>
      <w:szCs w:val="24"/>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rFonts w:cs="Arial Unicode MS"/>
      <w:i/>
      <w:iCs/>
      <w:sz w:val="24"/>
      <w:szCs w:val="24"/>
    </w:rPr>
  </w:style>
  <w:style w:type="paragraph" w:styleId="Caption111" w:customStyle="1">
    <w:name w:val="caption111"/>
    <w:basedOn w:val="Normal"/>
    <w:qFormat/>
    <w:pPr>
      <w:suppressLineNumbers/>
      <w:spacing w:before="120" w:after="120"/>
    </w:pPr>
    <w:rPr>
      <w:i/>
      <w:iCs/>
      <w:sz w:val="24"/>
      <w:szCs w:val="24"/>
    </w:rPr>
  </w:style>
  <w:style w:type="paragraph" w:styleId="Style21"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left="1843"/>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2" w:customStyle="1">
    <w:name w:val="Колонтитул"/>
    <w:basedOn w:val="Normal"/>
    <w:qFormat/>
    <w:pPr/>
    <w:rPr/>
  </w:style>
  <w:style w:type="paragraph" w:styleId="Footer">
    <w:name w:val="Footer"/>
    <w:basedOn w:val="Normal"/>
    <w:link w:val="Style14"/>
    <w:uiPriority w:val="99"/>
    <w:rsid w:val="008b02a1"/>
    <w:pPr>
      <w:tabs>
        <w:tab w:val="clear" w:pos="709"/>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7"/>
    <w:qFormat/>
    <w:rsid w:val="00d36934"/>
    <w:pPr/>
    <w:rPr/>
  </w:style>
  <w:style w:type="paragraph" w:styleId="Annotationsubject">
    <w:name w:val="annotation subject"/>
    <w:basedOn w:val="Annotationtext"/>
    <w:next w:val="Annotationtext"/>
    <w:link w:val="Style8"/>
    <w:qFormat/>
    <w:rsid w:val="00d36934"/>
    <w:pPr/>
    <w:rPr>
      <w:b/>
      <w:bCs/>
      <w:lang w:val="x-none" w:eastAsia="x-none"/>
    </w:rPr>
  </w:style>
  <w:style w:type="paragraph" w:styleId="ListParagraph">
    <w:name w:val="List Paragraph"/>
    <w:basedOn w:val="Normal"/>
    <w:link w:val="Style16"/>
    <w:uiPriority w:val="34"/>
    <w:qFormat/>
    <w:rsid w:val="00ec6e7d"/>
    <w:pPr>
      <w:spacing w:before="0" w:after="0"/>
      <w:ind w:left="720"/>
      <w:contextualSpacing/>
    </w:pPr>
    <w:rPr/>
  </w:style>
  <w:style w:type="paragraph" w:styleId="Style23"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4" w:customStyle="1">
    <w:name w:val="Подпункт договора"/>
    <w:basedOn w:val="Normal"/>
    <w:qFormat/>
    <w:rsid w:val="00d31bfd"/>
    <w:pPr>
      <w:widowControl/>
      <w:tabs>
        <w:tab w:val="clear" w:pos="709"/>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9"/>
    <w:rsid w:val="00e00bca"/>
    <w:pPr>
      <w:spacing w:before="0" w:after="120"/>
      <w:ind w:left="283"/>
    </w:pPr>
    <w:rPr/>
  </w:style>
  <w:style w:type="paragraph" w:styleId="Style25"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1"/>
    <w:uiPriority w:val="99"/>
    <w:rsid w:val="00f47c6a"/>
    <w:pPr/>
    <w:rPr/>
  </w:style>
  <w:style w:type="paragraph" w:styleId="ListBullet3">
    <w:name w:val="List Bullet 3"/>
    <w:basedOn w:val="Normal"/>
    <w:uiPriority w:val="99"/>
    <w:unhideWhenUsed/>
    <w:qFormat/>
    <w:rsid w:val="00fa3bf9"/>
    <w:pPr>
      <w:widowControl/>
      <w:tabs>
        <w:tab w:val="clear" w:pos="709"/>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9"/>
        <w:tab w:val="left" w:pos="851" w:leader="none"/>
      </w:tabs>
      <w:spacing w:lineRule="auto" w:line="360"/>
      <w:ind w:hanging="851" w:left="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3"/>
    <w:uiPriority w:val="99"/>
    <w:rsid w:val="000449a5"/>
    <w:pPr>
      <w:tabs>
        <w:tab w:val="clear" w:pos="709"/>
        <w:tab w:val="center" w:pos="4677" w:leader="none"/>
        <w:tab w:val="right" w:pos="9355" w:leader="none"/>
      </w:tabs>
    </w:pPr>
    <w:rPr/>
  </w:style>
  <w:style w:type="paragraph" w:styleId="Style26"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paragraph" w:styleId="NormalWeb">
    <w:name w:val="Normal (Web)"/>
    <w:basedOn w:val="Normal"/>
    <w:uiPriority w:val="99"/>
    <w:unhideWhenUsed/>
    <w:qFormat/>
    <w:rsid w:val="003e7f9e"/>
    <w:pPr>
      <w:widowControl/>
      <w:spacing w:beforeAutospacing="1" w:afterAutospacing="1"/>
    </w:pPr>
    <w:rPr>
      <w:sz w:val="24"/>
      <w:szCs w:val="24"/>
    </w:rPr>
  </w:style>
  <w:style w:type="paragraph" w:styleId="TOC1">
    <w:name w:val="TOC 1"/>
    <w:basedOn w:val="Normal"/>
    <w:next w:val="Normal"/>
    <w:autoRedefine/>
    <w:uiPriority w:val="39"/>
    <w:rsid w:val="00df16d8"/>
    <w:pPr>
      <w:widowControl/>
      <w:spacing w:before="120" w:after="0"/>
    </w:pPr>
    <w:rPr>
      <w:rFonts w:cs="Calibri Light (Заголовки)"/>
      <w:b/>
      <w:bCs/>
      <w:sz w:val="24"/>
      <w:szCs w:val="24"/>
    </w:rPr>
  </w:style>
  <w:style w:type="paragraph" w:styleId="TOC3">
    <w:name w:val="TOC 3"/>
    <w:basedOn w:val="Normal"/>
    <w:next w:val="Normal"/>
    <w:autoRedefine/>
    <w:uiPriority w:val="39"/>
    <w:rsid w:val="00df16d8"/>
    <w:pPr>
      <w:widowControl/>
      <w:ind w:left="280"/>
    </w:pPr>
    <w:rPr>
      <w:rFonts w:cs="Calibri" w:cstheme="minorHAnsi"/>
    </w:rPr>
  </w:style>
  <w:style w:type="paragraph" w:styleId="TOC4">
    <w:name w:val="TOC 4"/>
    <w:basedOn w:val="Normal"/>
    <w:next w:val="Normal"/>
    <w:autoRedefine/>
    <w:uiPriority w:val="39"/>
    <w:rsid w:val="00df16d8"/>
    <w:pPr>
      <w:widowControl/>
      <w:ind w:left="560"/>
    </w:pPr>
    <w:rPr>
      <w:rFonts w:cs="Calibri" w:cstheme="minorHAnsi"/>
    </w:rPr>
  </w:style>
  <w:style w:type="paragraph" w:styleId="Style27" w:customStyle="1">
    <w:name w:val="Таблица"/>
    <w:basedOn w:val="Normal"/>
    <w:qFormat/>
    <w:rsid w:val="00df16d8"/>
    <w:pPr>
      <w:keepNext w:val="true"/>
      <w:widowControl/>
      <w:spacing w:before="60" w:after="60"/>
      <w:jc w:val="center"/>
    </w:pPr>
    <w:rPr>
      <w:rFonts w:eastAsia="Calibri"/>
      <w:b/>
      <w:sz w:val="24"/>
      <w:szCs w:val="24"/>
      <w:lang w:val="x-none" w:eastAsia="x-none"/>
    </w:rPr>
  </w:style>
  <w:style w:type="paragraph" w:styleId="Style28" w:customStyle="1">
    <w:name w:val="Таблица шапка"/>
    <w:basedOn w:val="Normal"/>
    <w:qFormat/>
    <w:rsid w:val="00df16d8"/>
    <w:pPr>
      <w:keepNext w:val="true"/>
      <w:widowControl/>
      <w:spacing w:before="40" w:after="40"/>
      <w:ind w:left="57" w:right="57"/>
    </w:pPr>
    <w:rPr>
      <w:sz w:val="22"/>
      <w:szCs w:val="26"/>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f">
    <w:name w:val="Table Grid"/>
    <w:basedOn w:val="a1"/>
    <w:uiPriority w:val="39"/>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kftk.info@rushydro.ru" TargetMode="External"/><Relationship Id="rId3" Type="http://schemas.openxmlformats.org/officeDocument/2006/relationships/hyperlink" Target="consultantplus://offline/ref=94D5CE8889791A29DE57299515463A9D6134D8237B999C803E6F853513x2A2P" TargetMode="External"/><Relationship Id="rId4" Type="http://schemas.openxmlformats.org/officeDocument/2006/relationships/hyperlink" Target="consultantplus://offline/ref=94D5CE8889791A29DE57299515463A9D6135D2287D929C803E6F853513x2A2P" TargetMode="External"/><Relationship Id="rId5" Type="http://schemas.openxmlformats.org/officeDocument/2006/relationships/hyperlink" Target="consultantplus://offline/ref=79440D5123ABA6A25F43346AB59DBAAC7032C8E1556DA64FAED62E167F76889C2B7C475C32EFC59BJ8rDH" TargetMode="External"/><Relationship Id="rId6" Type="http://schemas.openxmlformats.org/officeDocument/2006/relationships/footer" Target="footer1.xml"/><Relationship Id="rId7" Type="http://schemas.openxmlformats.org/officeDocument/2006/relationships/header" Target="head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notes" Target="footnotes.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Relationship Id="rId16" Type="http://schemas.openxmlformats.org/officeDocument/2006/relationships/customXml" Target="../customXml/item2.xml"/><Relationship Id="rId17" Type="http://schemas.openxmlformats.org/officeDocument/2006/relationships/customXml" Target="../customXml/item3.xml"/><Relationship Id="rId18"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0BAB9-8B8F-4B85-B8DF-266ED50E1B2E}">
  <ds:schemaRefs>
    <ds:schemaRef ds:uri="http://purl.org/dc/terms/"/>
    <ds:schemaRef ds:uri="http://schemas.microsoft.com/office/2006/metadata/properties"/>
    <ds:schemaRef ds:uri="http://purl.org/dc/elements/1.1/"/>
    <ds:schemaRef ds:uri="http://www.w3.org/XML/1998/namespace"/>
    <ds:schemaRef ds:uri="http://schemas.microsoft.com/office/2006/documentManagement/types"/>
    <ds:schemaRef ds:uri="http://schemas.openxmlformats.org/package/2006/metadata/core-properties"/>
    <ds:schemaRef ds:uri="http://schemas.microsoft.com/office/infopath/2007/PartnerControls"/>
    <ds:schemaRef ds:uri="http://purl.org/dc/dcmitype/"/>
  </ds:schemaRefs>
</ds:datastoreItem>
</file>

<file path=customXml/itemProps2.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3.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787FD768-07A9-4AF1-8A61-4C6C7EBC0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Application>AlterOffice/2026.2.0.0$Linux_X86_64 LibreOffice_project/bc4ef1adf80b36c7a6365f8ed6cbf29021361edd</Application>
  <AppVersion>15.0000</AppVersion>
  <Pages>21</Pages>
  <Words>7061</Words>
  <Characters>50045</Characters>
  <CharactersWithSpaces>56828</CharactersWithSpaces>
  <Paragraphs>376</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2026-09-10T02:08:00Z</dcterms:created>
  <dc:creator>tsypilev_ag</dc:creator>
  <dc:description/>
  <dc:language>ru-RU</dc:language>
  <cp:lastModifiedBy>oleinikovadv@corp.gidroogk.com</cp:lastModifiedBy>
  <cp:lastPrinted>2018-05-22T09:46:00Z</cp:lastPrinted>
  <dcterms:modified xsi:type="dcterms:W3CDTF">2026-10-21T16:41:33Z</dcterms:modified>
  <cp:revision>9</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