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с одной стороны, </w:t>
      </w:r>
    </w:p>
    <w:p>
      <w:pPr>
        <w:pStyle w:val="BodyText3"/>
        <w:spacing w:before="0" w:after="0"/>
        <w:ind w:firstLine="709"/>
        <w:jc w:val="both"/>
        <w:rPr>
          <w:bCs/>
          <w:sz w:val="24"/>
          <w:szCs w:val="24"/>
          <w:lang w:val="ru-RU"/>
        </w:rPr>
      </w:pPr>
      <w:r>
        <w:rPr>
          <w:bCs/>
          <w:sz w:val="24"/>
          <w:szCs w:val="24"/>
          <w:lang w:val="ru-RU"/>
        </w:rPr>
        <w:t xml:space="preserve">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w:t>
      </w:r>
    </w:p>
    <w:p>
      <w:pPr>
        <w:pStyle w:val="Normal"/>
        <w:jc w:val="both"/>
        <w:rPr>
          <w:bCs/>
          <w:lang w:val="ru-RU" w:eastAsia="x-none"/>
        </w:rPr>
      </w:pPr>
      <w:r>
        <w:rPr>
          <w:highlight w:val="lightGray"/>
          <w:lang w:val="ru-RU" w:eastAsia="x-none"/>
        </w:rPr>
        <w:t xml:space="preserve">по результатам проведенной Заказчиком конкурентной процедуры </w:t>
      </w:r>
      <w:r>
        <w:rPr>
          <w:bCs/>
          <w:highlight w:val="lightGray"/>
          <w:lang w:val="ru-RU" w:eastAsia="x-none"/>
        </w:rPr>
        <w:t>по лоту №</w:t>
      </w:r>
      <w:r>
        <w:rPr>
          <w:bCs/>
          <w:highlight w:val="lightGray"/>
          <w:lang w:eastAsia="x-none"/>
        </w:rPr>
        <w:t> </w:t>
      </w:r>
      <w:r>
        <w:rPr>
          <w:bCs/>
          <w:highlight w:val="lightGray"/>
          <w:lang w:val="ru-RU" w:eastAsia="x-none"/>
        </w:rPr>
        <w:t>____________</w:t>
      </w:r>
      <w:r>
        <w:rPr>
          <w:highlight w:val="lightGray"/>
          <w:lang w:val="ru-RU" w:eastAsia="x-none"/>
        </w:rPr>
        <w:t xml:space="preserve"> и на основании протокола о результатах __________ от «___» _________ г. №_______,</w:t>
      </w:r>
      <w:r>
        <w:rPr>
          <w:rStyle w:val="FootnoteReference"/>
          <w:highlight w:val="lightGray"/>
          <w:vertAlign w:val="superscript"/>
          <w:lang w:val="ru-RU" w:eastAsia="x-none"/>
        </w:rPr>
        <w:footnoteReference w:id="2"/>
      </w:r>
    </w:p>
    <w:p>
      <w:pPr>
        <w:pStyle w:val="BodyText3"/>
        <w:spacing w:before="0" w:after="0"/>
        <w:ind w:firstLine="709"/>
        <w:jc w:val="both"/>
        <w:rPr>
          <w:bCs/>
          <w:sz w:val="24"/>
          <w:szCs w:val="24"/>
          <w:lang w:val="ru-RU"/>
        </w:rPr>
      </w:pPr>
      <w:r>
        <w:rPr>
          <w:bCs/>
          <w:sz w:val="24"/>
          <w:szCs w:val="24"/>
          <w:lang w:val="ru-RU"/>
        </w:rPr>
        <w:t xml:space="preserve">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по доставке сотрудников на объект филиала ПАО «РусГидро»-«Жигулевская ГЭС»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 xml:space="preserve">Место оказания Услуг: </w:t>
      </w:r>
      <w:r>
        <w:rPr>
          <w:bCs/>
          <w:color w:val="000000"/>
          <w:spacing w:val="-2"/>
          <w:lang w:val="ru-RU"/>
        </w:rPr>
        <w:t>в соответствии с Техническими требованиями (Приложение № 1 к Договору).</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w:t>
      </w:r>
      <w:r>
        <w:rPr>
          <w:bCs/>
          <w:lang w:val="ru-RU"/>
        </w:rPr>
        <w:t>01</w:t>
      </w:r>
      <w:r>
        <w:rPr>
          <w:bCs/>
          <w:lang w:val="ru-RU"/>
        </w:rPr>
        <w:t xml:space="preserve">» </w:t>
      </w:r>
      <w:r>
        <w:rPr>
          <w:bCs/>
          <w:lang w:val="ru-RU"/>
        </w:rPr>
        <w:t>января</w:t>
      </w:r>
      <w:r>
        <w:rPr>
          <w:bCs/>
          <w:lang w:val="ru-RU"/>
        </w:rPr>
        <w:t xml:space="preserve"> 202</w:t>
      </w:r>
      <w:r>
        <w:rPr>
          <w:bCs/>
          <w:lang w:val="ru-RU"/>
        </w:rPr>
        <w:t>7</w:t>
      </w:r>
      <w:r>
        <w:rPr>
          <w:bCs/>
          <w:lang w:val="ru-RU"/>
        </w:rPr>
        <w:t xml:space="preserve"> г.</w:t>
      </w:r>
    </w:p>
    <w:p>
      <w:pPr>
        <w:pStyle w:val="Normal"/>
        <w:widowControl w:val="false"/>
        <w:tabs>
          <w:tab w:val="clear" w:pos="708"/>
          <w:tab w:val="left" w:pos="1134" w:leader="none"/>
        </w:tabs>
        <w:ind w:left="709" w:hanging="0"/>
        <w:jc w:val="both"/>
        <w:rPr>
          <w:bCs/>
          <w:lang w:val="ru-RU"/>
        </w:rPr>
      </w:pPr>
      <w:r>
        <w:rPr>
          <w:bCs/>
          <w:lang w:val="ru-RU"/>
        </w:rPr>
        <w:t>1.6. Окончание оказания Услуг: «</w:t>
      </w:r>
      <w:r>
        <w:rPr>
          <w:bCs/>
          <w:lang w:val="ru-RU"/>
        </w:rPr>
        <w:t>31</w:t>
      </w:r>
      <w:r>
        <w:rPr>
          <w:bCs/>
          <w:lang w:val="ru-RU"/>
        </w:rPr>
        <w:t xml:space="preserve">» </w:t>
      </w:r>
      <w:r>
        <w:rPr>
          <w:bCs/>
          <w:lang w:val="ru-RU"/>
        </w:rPr>
        <w:t>декабря</w:t>
      </w:r>
      <w:r>
        <w:rPr>
          <w:bCs/>
          <w:lang w:val="ru-RU"/>
        </w:rPr>
        <w:t xml:space="preserve"> 202</w:t>
      </w:r>
      <w:r>
        <w:rPr>
          <w:bCs/>
          <w:lang w:val="ru-RU"/>
        </w:rPr>
        <w:t>7</w:t>
      </w:r>
      <w:r>
        <w:rPr>
          <w:bCs/>
          <w:lang w:val="ru-RU"/>
        </w:rPr>
        <w:t xml:space="preserve"> г.</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jc w:val="both"/>
        <w:rPr>
          <w:lang w:val="ru-RU"/>
        </w:rPr>
      </w:pPr>
      <w:r>
        <w:rPr>
          <w:lang w:val="ru-RU"/>
        </w:rPr>
        <w:t>Обеспечить доступ к объектам обслуживания.</w:t>
      </w:r>
    </w:p>
    <w:p>
      <w:pPr>
        <w:pStyle w:val="Normal"/>
        <w:numPr>
          <w:ilvl w:val="2"/>
          <w:numId w:val="3"/>
        </w:numPr>
        <w:ind w:left="0" w:firstLine="709"/>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5"/>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highlight w:val="lightGray"/>
        </w:rPr>
      </w:pPr>
      <w:r>
        <w:rPr>
          <w:highlight w:val="lightGray"/>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3"/>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календарных дней </w:t>
      </w:r>
      <w:r>
        <w:rPr>
          <w:i/>
          <w:iCs/>
          <w:highlight w:val="lightGray"/>
        </w:rPr>
        <w:t>(для не МСП)</w:t>
      </w:r>
      <w:r>
        <w:rPr/>
        <w:t xml:space="preserve">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r>
        <w:rPr/>
        <w:t xml:space="preserve"> </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b/>
          <w:highlight w:val="lightGray"/>
        </w:rPr>
      </w:pPr>
      <w:r>
        <w:rPr>
          <w:b/>
          <w:highlight w:val="lightGray"/>
        </w:rPr>
        <w:t>Порядок оказания и сдачи-приемки Услуг</w:t>
      </w:r>
      <w:r>
        <w:rPr>
          <w:rStyle w:val="FootnoteReference"/>
          <w:b/>
          <w:highlight w:val="lightGray"/>
        </w:rPr>
        <w:footnoteReference w:id="4"/>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по Договору оказываются в следующем порядке:</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w:t>
      </w:r>
      <w:r>
        <w:rPr>
          <w:i/>
          <w:iCs/>
          <w:highlight w:val="lightGray"/>
        </w:rPr>
        <w:t>: дата оказания Услуг, их точное наименование, объемы оказываемых Услуг.</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1"/>
        </w:numPr>
        <w:shd w:val="clear" w:color="auto" w:fill="FFFFFF"/>
        <w:tabs>
          <w:tab w:val="clear" w:pos="708"/>
          <w:tab w:val="left" w:pos="284" w:leader="none"/>
          <w:tab w:val="left" w:pos="1134" w:leader="none"/>
        </w:tabs>
        <w:ind w:left="0" w:firstLine="709"/>
        <w:jc w:val="both"/>
        <w:rPr/>
      </w:pPr>
      <w: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4"/>
        </w:numPr>
        <w:tabs>
          <w:tab w:val="clear" w:pos="708"/>
          <w:tab w:val="left" w:pos="1134" w:leader="none"/>
        </w:tabs>
        <w:ind w:left="0" w:firstLine="709"/>
        <w:jc w:val="both"/>
        <w:rPr/>
      </w:pPr>
      <w:bookmarkStart w:id="10" w:name="_Hlk92979630"/>
      <w:r>
        <w:rPr/>
        <w:t>заявить Отказ от Договора и потребовать возмещения убытков, и/или;</w:t>
      </w:r>
      <w:bookmarkEnd w:id="10"/>
    </w:p>
    <w:p>
      <w:pPr>
        <w:pStyle w:val="ListParagraph"/>
        <w:numPr>
          <w:ilvl w:val="0"/>
          <w:numId w:val="14"/>
        </w:numPr>
        <w:tabs>
          <w:tab w:val="clear" w:pos="708"/>
          <w:tab w:val="left" w:pos="1134" w:leader="none"/>
        </w:tabs>
        <w:ind w:left="0" w:firstLine="709"/>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highlight w:val="lightGray"/>
        </w:rPr>
        <w:t xml:space="preserve">По окончании оказания Услуг / Услуг по Заявке / </w:t>
      </w:r>
      <w:r>
        <w:rPr>
          <w:i/>
          <w:iCs/>
          <w:highlight w:val="lightGray"/>
        </w:rPr>
        <w:t>(в определенный период)</w:t>
      </w:r>
      <w:r>
        <w:rPr>
          <w:highlight w:val="lightGray"/>
        </w:rPr>
        <w:t xml:space="preserve">  Исполнитель в течение 2 (двух) рабочих дней</w:t>
      </w:r>
      <w:r>
        <w:rPr/>
        <w:t xml:space="preserve"> предоставляет Заказчику подписанные со своей стороны в 2 (двух) экземплярах УПД </w:t>
      </w:r>
      <w:bookmarkStart w:id="11" w:name="_Hlk147303752"/>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highlight w:val="lightGray"/>
        </w:rPr>
        <w:t>.</w:t>
      </w:r>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2" w:name="_Ref372745126"/>
      <w:r>
        <w:rPr/>
        <w:t xml:space="preserve">В течение </w:t>
      </w:r>
      <w:r>
        <w:rPr>
          <w:highlight w:val="lightGray"/>
        </w:rPr>
        <w:t>15 (пятнадцати) рабочих дней</w:t>
      </w:r>
      <w:r>
        <w:rPr/>
        <w:t xml:space="preserve">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r>
        <w:rP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1"/>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sz w:val="24"/>
          <w:szCs w:val="24"/>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3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9"/>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9"/>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9"/>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9"/>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9"/>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9"/>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9"/>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счета-фактуры, УПД, накладные, уведомления и/или сообщения направляются Стороне-получателю следующими способами: </w:t>
      </w:r>
    </w:p>
    <w:p>
      <w:pPr>
        <w:pStyle w:val="ListParagraph"/>
        <w:numPr>
          <w:ilvl w:val="2"/>
          <w:numId w:val="11"/>
        </w:numPr>
        <w:tabs>
          <w:tab w:val="clear" w:pos="708"/>
        </w:tabs>
        <w:ind w:left="0" w:firstLine="709"/>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1"/>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1"/>
        </w:numPr>
        <w:tabs>
          <w:tab w:val="clear" w:pos="708"/>
          <w:tab w:val="left" w:pos="993" w:leader="none"/>
        </w:tabs>
        <w:ind w:left="0" w:firstLine="709"/>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1"/>
        </w:numPr>
        <w:tabs>
          <w:tab w:val="clear" w:pos="708"/>
        </w:tabs>
        <w:ind w:left="0" w:firstLine="709"/>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1"/>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w:t>
      </w:r>
      <w:bookmarkStart w:id="22"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rPr>
        <w:t>.</w:t>
      </w:r>
      <w:r>
        <w:rPr>
          <w:sz w:val="24"/>
          <w:szCs w:val="24"/>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highlight w:val="lightGray"/>
        </w:rPr>
      </w:pPr>
      <w:bookmarkStart w:id="23" w:name="_Hlk154477404"/>
      <w:bookmarkStart w:id="24"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4"/>
      <w:r>
        <w:rPr>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bookmarkStart w:id="25"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5"/>
      <w:r>
        <w:rPr>
          <w:i/>
          <w:iCs/>
          <w:sz w:val="24"/>
          <w:szCs w:val="24"/>
          <w:highlight w:val="lightGray"/>
        </w:rPr>
        <w:t>(в случае заключения в электронной форме</w:t>
      </w:r>
      <w:bookmarkEnd w:id="23"/>
      <w:r>
        <w:rPr>
          <w:i/>
          <w:iCs/>
          <w:sz w:val="24"/>
          <w:szCs w:val="24"/>
          <w:highlight w:val="lightGray"/>
        </w:rPr>
        <w:t>)</w:t>
      </w:r>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3"/>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bCs/>
          <w:highlight w:val="lightGray"/>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6" w:name="_GoBack"/>
            <w:bookmarkEnd w:id="26"/>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Технические требования</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Cs/>
          <w:i/>
          <w:lang w:val="ru-RU"/>
        </w:rPr>
        <w:t>(формируется на этапе заключения договора на основании Технических требований (Приложение №1 к Документации о закупке)</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bookmarkStart w:id="27" w:name="_Hlk105762085"/>
            <w:bookmarkEnd w:id="27"/>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bookmarkStart w:id="28" w:name="_Hlk105762085_Копия_1"/>
            <w:bookmarkStart w:id="29" w:name="_Hlk105762085_Копия_1"/>
            <w:bookmarkEnd w:id="29"/>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bookmarkStart w:id="30"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30"/>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lang w:val="ru-RU"/>
        </w:rPr>
      </w:pPr>
      <w:r>
        <w:rPr>
          <w:lang w:val="ru-RU"/>
        </w:rPr>
      </w:r>
    </w:p>
    <w:p>
      <w:pPr>
        <w:pStyle w:val="Normal"/>
        <w:jc w:val="center"/>
        <w:rPr>
          <w:b/>
          <w:bCs/>
          <w:lang w:val="ru-RU"/>
        </w:rPr>
      </w:pPr>
      <w:r>
        <w:rPr>
          <w:b/>
          <w:bCs/>
          <w:highlight w:val="lightGray"/>
          <w:lang w:val="ru-RU"/>
        </w:rPr>
        <w:t>Расчет стоимости</w:t>
      </w:r>
    </w:p>
    <w:p>
      <w:pPr>
        <w:pStyle w:val="Normal"/>
        <w:jc w:val="center"/>
        <w:rPr>
          <w:lang w:val="ru-RU"/>
        </w:rPr>
      </w:pPr>
      <w:r>
        <w:rPr>
          <w:lang w:val="ru-RU"/>
        </w:rPr>
      </w:r>
    </w:p>
    <w:p>
      <w:pPr>
        <w:pStyle w:val="Normal"/>
        <w:jc w:val="center"/>
        <w:rPr>
          <w:lang w:val="ru-RU"/>
        </w:rPr>
      </w:pPr>
      <w:r>
        <w:rPr>
          <w:lang w:val="ru-RU"/>
        </w:rPr>
      </w:r>
    </w:p>
    <w:p>
      <w:pPr>
        <w:pStyle w:val="Normal"/>
        <w:jc w:val="center"/>
        <w:rPr>
          <w:i/>
          <w:i/>
          <w:lang w:val="ru-RU"/>
        </w:rPr>
      </w:pPr>
      <w:r>
        <w:rPr>
          <w:i/>
          <w:lang w:val="ru-RU"/>
        </w:rPr>
        <w:t>(формируется на этапе заключения Договора на основании документации к закупке и заявки Победителя)</w:t>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jc w:val="center"/>
        <w:rPr>
          <w:lang w:val="ru-RU"/>
        </w:rPr>
      </w:pPr>
      <w:r>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18</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lang w:val="ru-RU"/>
        </w:rPr>
        <w:t xml:space="preserve"> </w:t>
      </w:r>
      <w:r>
        <w:rPr>
          <w:lang w:val="ru-RU"/>
        </w:rPr>
        <w:t>В случае заключения договора по результатам проведенной конкурентной закупки.</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Договор №______ от __.__.202_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7">
    <w:name w:val="Маркеры"/>
    <w:qFormat/>
    <w:rPr>
      <w:rFonts w:ascii="OpenSymbol" w:hAnsi="OpenSymbol" w:eastAsia="OpenSymbol" w:cs="OpenSymbol"/>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1"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2" w:customStyle="1">
    <w:name w:val="Пункт"/>
    <w:basedOn w:val="Normal"/>
    <w:qFormat/>
    <w:rsid w:val="005f1e81"/>
    <w:pPr>
      <w:numPr>
        <w:ilvl w:val="2"/>
        <w:numId w:val="2"/>
      </w:numPr>
      <w:jc w:val="both"/>
    </w:pPr>
    <w:rPr>
      <w:sz w:val="28"/>
      <w:lang w:val="ru-RU"/>
    </w:rPr>
  </w:style>
  <w:style w:type="paragraph" w:styleId="Style23" w:customStyle="1">
    <w:name w:val="Подпункт"/>
    <w:basedOn w:val="Style22"/>
    <w:qFormat/>
    <w:rsid w:val="005f1e81"/>
    <w:pPr>
      <w:numPr>
        <w:ilvl w:val="3"/>
      </w:numPr>
    </w:pPr>
    <w:rPr/>
  </w:style>
  <w:style w:type="paragraph" w:styleId="Style24" w:customStyle="1">
    <w:name w:val="Подподпункт"/>
    <w:basedOn w:val="Style23"/>
    <w:qFormat/>
    <w:rsid w:val="005f1e81"/>
    <w:pPr>
      <w:numPr>
        <w:ilvl w:val="4"/>
      </w:numPr>
    </w:pPr>
    <w:rPr/>
  </w:style>
  <w:style w:type="paragraph" w:styleId="Style25" w:customStyle="1">
    <w:name w:val="Пункт договора"/>
    <w:basedOn w:val="Normal"/>
    <w:qFormat/>
    <w:rsid w:val="005f1e81"/>
    <w:pPr>
      <w:widowControl w:val="false"/>
      <w:jc w:val="both"/>
    </w:pPr>
    <w:rPr>
      <w:rFonts w:ascii="Arial" w:hAnsi="Arial"/>
      <w:sz w:val="20"/>
      <w:szCs w:val="20"/>
      <w:lang w:val="ru-RU"/>
    </w:rPr>
  </w:style>
  <w:style w:type="paragraph" w:styleId="Style26"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7" w:customStyle="1">
    <w:name w:val="Раздел договора"/>
    <w:basedOn w:val="Normal"/>
    <w:next w:val="Style25"/>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8"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9">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Application>AlterOffice/3.4.0.9$Linux_X86_64 LibreOffice_project/b8daf9e823b1a5463a2f48435ddc2e8696e7d4fc</Application>
  <AppVersion>15.0000</AppVersion>
  <Pages>18</Pages>
  <Words>6615</Words>
  <Characters>47266</Characters>
  <CharactersWithSpaces>53605</CharactersWithSpaces>
  <Paragraphs>323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streletsva@corp.gidroogk.com</cp:lastModifiedBy>
  <cp:lastPrinted>2022-01-13T22:05:00Z</cp:lastPrinted>
  <dcterms:modified xsi:type="dcterms:W3CDTF">2026-10-21T15:37:18Z</dcterms:modified>
  <cp:revision>32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