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Запрос технико-коммерческих предложений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планируемой в 2026 году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нерегламентированной закупки 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по лоту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ОКПД2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kern w:val="2"/>
          <w:sz w:val="24"/>
          <w:szCs w:val="24"/>
          <w:lang w:val="ru-RU" w:eastAsia="ru-RU" w:bidi="ar-SA"/>
        </w:rPr>
        <w:t>13.94.12.110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 Поставка сетей маскировочных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>для нужд филиала ПАО «РусГидро» – «Жигулевская ГЭС»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 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240" w:before="120" w:after="0"/>
        <w:ind w:hanging="567" w:left="567"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Филиал ПАО «РусГидро»-«Жигулевская ГЭС» (далее – Заказчик) сообщает о проведении запроса и анализа технико-коммерческих предложений потенциальных поставщиков в рамках нерегламентированной закупки на право заключения договора по лоту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«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ОКПД2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kern w:val="2"/>
          <w:sz w:val="24"/>
          <w:szCs w:val="24"/>
          <w:lang w:val="ru-RU" w:eastAsia="ru-RU" w:bidi="ar-SA"/>
        </w:rPr>
        <w:t>13.94.12.110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 Поставка сетей маскировочных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>»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для нужд филиала ПАО «РусГидро» – «Жигулевская ГЭС»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оказываемых Услуг)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на запрос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b/>
          <w:i/>
          <w:sz w:val="24"/>
          <w:szCs w:val="24"/>
        </w:rPr>
        <w:t>[для юридических лиц]</w:t>
      </w:r>
      <w:r>
        <w:rPr>
          <w:sz w:val="24"/>
          <w:szCs w:val="24"/>
        </w:rPr>
        <w:t xml:space="preserve"> /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b/>
          <w:i/>
          <w:sz w:val="24"/>
          <w:szCs w:val="24"/>
        </w:rPr>
        <w:t>[для физических лиц]</w:t>
      </w:r>
      <w:r>
        <w:rPr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оказания услуг в требуемых объемах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оказания услуг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оказания услуг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240" w:before="120" w:after="0"/>
        <w:ind w:hanging="567" w:left="567" w:right="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Предложения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должны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быть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направлены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виде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копии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ЭТП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РАД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составе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 Участника или в случае получения адресного запроса в виде электронной копии на электронный почтовый адрес Заказчика. 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240" w:before="120" w:after="0"/>
        <w:ind w:hanging="567" w:left="567" w:right="0"/>
        <w:jc w:val="both"/>
        <w:rPr>
          <w:sz w:val="24"/>
          <w:szCs w:val="24"/>
        </w:rPr>
      </w:pPr>
      <w:r>
        <w:rPr>
          <w:sz w:val="24"/>
          <w:szCs w:val="24"/>
        </w:rPr>
        <w:t>Документы предоставляемые в составе заявки Участника: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Анкета Участника;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Выписка из Единого государственного реестра юридических лиц (в том числе с официального сайта ФНС России в сети «Интернет»), сформированная не позднее 1 (одного) месяца до даты подачи заявки;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 xml:space="preserve">Выписка из Единого реестра субъектов малого и среднего предпринимательства (в том числе с официального сайта ФНС России в сети «Интернет»); 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Свидетельство о постановке на налоговый учёт;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Свидетельство о регистрации юр. лица;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Устав;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документы, подтверждающие полномочия лица, подписывающего Договор (решение об избрании единоличного исполнительного органа, приказ о назначении, доверенность);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Бухгалтерский баланс на последнюю отчетную дату.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567" w:leader="none"/>
        </w:tabs>
        <w:suppressAutoHyphens w:val="true"/>
        <w:bidi w:val="0"/>
        <w:spacing w:lineRule="auto" w:line="240" w:before="120" w:after="0"/>
        <w:ind w:hanging="0" w:left="57" w:right="0"/>
        <w:jc w:val="both"/>
        <w:rPr/>
      </w:pPr>
      <w:r>
        <w:rPr>
          <w:sz w:val="24"/>
          <w:szCs w:val="24"/>
          <w:lang w:eastAsia="en-US"/>
        </w:rPr>
        <w:t xml:space="preserve">8.    Идентификатор участника электронного документооборота (ЭДО), наименование   оператора (при готовности осуществлять документооборот по ЭДО).  </w:t>
      </w:r>
    </w:p>
    <w:p>
      <w:pPr>
        <w:pStyle w:val="Normal"/>
        <w:keepNext w:val="true"/>
        <w:widowControl/>
        <w:bidi w:val="0"/>
        <w:spacing w:lineRule="auto" w:line="360" w:before="0" w:after="0"/>
        <w:ind w:firstLine="624" w:left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spacing w:lineRule="auto" w:line="360" w:before="0" w:after="0"/>
        <w:ind w:firstLine="624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630" w:leader="none"/>
        </w:tabs>
        <w:bidi w:val="0"/>
        <w:spacing w:lineRule="auto" w:line="240" w:before="120" w:after="0"/>
        <w:ind w:hanging="680" w:left="680" w:right="0"/>
        <w:jc w:val="both"/>
        <w:rPr>
          <w:sz w:val="24"/>
          <w:szCs w:val="24"/>
        </w:rPr>
      </w:pPr>
      <w:r>
        <w:rPr>
          <w:sz w:val="24"/>
          <w:szCs w:val="24"/>
        </w:rPr>
        <w:t>Технические требования к услугам / продукции (в том числе, сведения об объеме, месте, сроках оказания услуг);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851" w:leader="none"/>
        </w:tabs>
        <w:bidi w:val="0"/>
        <w:spacing w:lineRule="auto" w:line="240" w:before="120" w:after="0"/>
        <w:ind w:hanging="680" w:left="680" w:right="0"/>
        <w:jc w:val="both"/>
        <w:rPr>
          <w:sz w:val="24"/>
          <w:szCs w:val="24"/>
        </w:rPr>
      </w:pPr>
      <w:bookmarkStart w:id="0" w:name="_Toc57314691"/>
      <w:bookmarkStart w:id="1" w:name="_Toc69729005"/>
      <w:bookmarkStart w:id="2" w:name="_Ref93295408"/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</w:t>
      </w:r>
      <w:bookmarkEnd w:id="0"/>
      <w:bookmarkEnd w:id="1"/>
      <w:bookmarkEnd w:id="2"/>
      <w:r>
        <w:rPr>
          <w:sz w:val="24"/>
          <w:szCs w:val="24"/>
        </w:rPr>
        <w:t>;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851" w:leader="none"/>
        </w:tabs>
        <w:bidi w:val="0"/>
        <w:spacing w:lineRule="auto" w:line="240" w:before="120" w:after="0"/>
        <w:ind w:hanging="680" w:left="680" w:right="0"/>
        <w:jc w:val="both"/>
        <w:rPr>
          <w:sz w:val="24"/>
          <w:szCs w:val="24"/>
        </w:rPr>
      </w:pPr>
      <w:r>
        <w:rPr>
          <w:sz w:val="24"/>
          <w:szCs w:val="24"/>
        </w:rPr>
        <w:t>Карта партнера.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0"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0" w:hAnsi="0" w:cs="0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0" w:hAnsi="0" w:cs="0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0" w:hAnsi="0" w:cs="0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0" w:hAnsi="0" w:cs="0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0" w:hAnsi="0" w:cs="0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0" w:hAnsi="0" w:cs="0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0" w:hAnsi="0" w:cs="0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0" w:hAnsi="0" w:cs="0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a190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a190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ca1900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ca1900"/>
    <w:pPr>
      <w:keepNext w:val="true"/>
      <w:numPr>
        <w:ilvl w:val="3"/>
        <w:numId w:val="2"/>
      </w:numPr>
      <w:tabs>
        <w:tab w:val="clear" w:pos="720"/>
        <w:tab w:val="left" w:pos="1134" w:leader="none"/>
      </w:tabs>
      <w:suppressAutoHyphens w:val="true"/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ca190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ca190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uiPriority w:val="99"/>
    <w:qFormat/>
    <w:rsid w:val="00ca1900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ca190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ca190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ca190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5a79e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5a79e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2e1bea"/>
    <w:rPr>
      <w:rFonts w:ascii="Segoe UI" w:hAnsi="Segoe UI" w:eastAsia="Times New Roman" w:cs="Segoe UI"/>
      <w:sz w:val="18"/>
      <w:szCs w:val="18"/>
      <w:lang w:eastAsia="ru-RU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FootnoteText">
    <w:name w:val="Footnote Text"/>
    <w:basedOn w:val="Normal"/>
    <w:link w:val="Style7"/>
    <w:uiPriority w:val="99"/>
    <w:rsid w:val="00ca1900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ca1900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5a79ef"/>
    <w:pPr>
      <w:tabs>
        <w:tab w:val="clear" w:pos="720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10"/>
    <w:uiPriority w:val="99"/>
    <w:unhideWhenUsed/>
    <w:rsid w:val="005a79ef"/>
    <w:pPr>
      <w:tabs>
        <w:tab w:val="clear" w:pos="720"/>
        <w:tab w:val="center" w:pos="4677" w:leader="none"/>
        <w:tab w:val="right" w:pos="9355" w:leader="none"/>
      </w:tabs>
      <w:spacing w:lineRule="auto" w:line="240"/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2e1bea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Indexheading">
    <w:name w:val="index heading"/>
    <w:basedOn w:val="Normal"/>
    <w:qFormat/>
    <w:pPr>
      <w:ind w:firstLine="567"/>
    </w:pPr>
    <w:rPr/>
  </w:style>
  <w:style w:type="paragraph" w:styleId="Caption1">
    <w:name w:val="caption1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Application>AlterOffice/2026.2.0.0$Linux_X86_64 LibreOffice_project/bc4ef1adf80b36c7a6365f8ed6cbf29021361edd</Application>
  <AppVersion>15.0000</AppVersion>
  <Pages>2</Pages>
  <Words>598</Words>
  <Characters>4050</Characters>
  <CharactersWithSpaces>4598</CharactersWithSpaces>
  <Paragraphs>39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2023-11-13T10:36:00Z</dcterms:created>
  <dc:creator>Савушкина Лидия Александровна</dc:creator>
  <dc:description/>
  <dc:language>ru-RU</dc:language>
  <cp:lastModifiedBy>brusnikinann@corp.gidroogk.com</cp:lastModifiedBy>
  <cp:lastPrinted>2023-11-13T11:41:00Z</cp:lastPrinted>
  <dcterms:modified xsi:type="dcterms:W3CDTF">2026-10-21T09:03:29Z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