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footer5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oter8.xml" ContentType="application/vnd.openxmlformats-officedocument.wordprocessingml.footer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footer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7.xml" ContentType="application/vnd.openxmlformats-officedocument.wordprocessingml.footer+xml"/>
  <Override PartName="/word/footer9.xml" ContentType="application/vnd.openxmlformats-officedocument.wordprocessingml.foot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AynormalR"/>
        <w:numPr>
          <w:ilvl w:val="0"/>
          <w:numId w:val="0"/>
        </w:numPr>
        <w:spacing w:lineRule="auto" w:line="240"/>
        <w:ind w:firstLine="709"/>
        <w:outlineLvl w:val="0"/>
        <w:rPr>
          <w:rStyle w:val="Ayinlinebold"/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 xml:space="preserve">Технические требования 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на поставку продукции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  <w:t>ОКПД2 46.69.7 Сейсмоприемник трехкомпонентный</w:t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eastAsia="Calibri" w:cs="Times New Roman" w:ascii="Times New Roman" w:hAnsi="Times New Roman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8"/>
          <w:szCs w:val="28"/>
        </w:rPr>
      </w:pPr>
      <w:r>
        <w:rPr>
          <w:rFonts w:eastAsia="Calibri" w:cs="Times New Roman" w:ascii="Times New Roman" w:hAnsi="Times New Roman"/>
          <w:b/>
          <w:sz w:val="28"/>
          <w:szCs w:val="28"/>
        </w:rPr>
        <w:t>Лот №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 w:cs="Times New Roman"/>
          <w:b/>
          <w:i/>
          <w:i/>
          <w:sz w:val="28"/>
          <w:szCs w:val="28"/>
        </w:rPr>
      </w:pPr>
      <w:r>
        <w:rPr>
          <w:rFonts w:eastAsia="Calibri" w:cs="Times New Roman" w:ascii="Times New Roman" w:hAnsi="Times New Roman"/>
          <w:b/>
          <w:i/>
          <w:sz w:val="28"/>
          <w:szCs w:val="28"/>
        </w:rPr>
      </w:r>
    </w:p>
    <w:p>
      <w:pPr>
        <w:sectPr>
          <w:footerReference w:type="default" r:id="rId2"/>
          <w:type w:val="nextPage"/>
          <w:pgSz w:w="11906" w:h="16838"/>
          <w:pgMar w:left="568" w:right="709" w:gutter="0" w:header="0" w:top="567" w:footer="284" w:bottom="1418"/>
          <w:pgNumType w:fmt="decimal"/>
          <w:formProt w:val="false"/>
          <w:textDirection w:val="lrTb"/>
          <w:docGrid w:type="default" w:linePitch="360" w:charSpace="8192"/>
        </w:sectPr>
        <w:pStyle w:val="AynormalR"/>
        <w:numPr>
          <w:ilvl w:val="0"/>
          <w:numId w:val="0"/>
        </w:numPr>
        <w:spacing w:lineRule="auto" w:line="240"/>
        <w:ind w:firstLine="709"/>
        <w:outlineLvl w:val="0"/>
        <w:rPr>
          <w:rStyle w:val="Ayinlinebold"/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  <w:r>
        <w:br w:type="page"/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yinlinebold"/>
          <w:rFonts w:cs="Times New Roman" w:ascii="Times New Roman" w:hAnsi="Times New Roman"/>
          <w:b/>
          <w:sz w:val="28"/>
          <w:szCs w:val="28"/>
          <w:lang w:val="x-none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3"/>
              <w:rFonts w:eastAsia="Calibri" w:cs="Times New Roman"/>
              <w:lang w:eastAsia="x-none"/>
            </w:rPr>
            <w:instrText xml:space="preserve"> TOC \z \o "1-4" \u \h</w:instrText>
          </w:r>
          <w:r>
            <w:rPr>
              <w:webHidden/>
              <w:rStyle w:val="Style13"/>
              <w:rFonts w:eastAsia="Calibri" w:cs="Times New Roman"/>
              <w:lang w:eastAsia="x-none"/>
            </w:rPr>
            <w:fldChar w:fldCharType="separate"/>
          </w:r>
          <w:hyperlink w:anchor="_Toc208489728">
            <w:r>
              <w:rPr>
                <w:webHidden/>
                <w:rStyle w:val="Style13"/>
                <w:rFonts w:eastAsia="Calibri" w:cs="Times New Roman"/>
                <w:lang w:eastAsia="x-none"/>
              </w:rPr>
              <w:t>1. 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_Toc208489728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29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1.1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0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1.2.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>Наименование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1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1.3.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 xml:space="preserve">Цель </w:t>
            </w:r>
            <w:r>
              <w:rPr>
                <w:rStyle w:val="Style13"/>
                <w:rFonts w:eastAsia="Calibri" w:cs="Times New Roman"/>
                <w:b/>
                <w:bCs/>
                <w:lang w:eastAsia="x-none"/>
              </w:rPr>
              <w:t>использования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2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1.4.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>Существующее положение.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3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1.5.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 xml:space="preserve"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</w:t>
            </w:r>
            <w:r>
              <w:rPr>
                <w:rStyle w:val="Style13"/>
                <w:rFonts w:eastAsia="Calibri" w:cs="Times New Roman"/>
                <w:b/>
                <w:bCs/>
                <w:lang w:eastAsia="x-none"/>
              </w:rPr>
              <w:t>заказчиком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 xml:space="preserve"> на этапе исполнения договора).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4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1.6.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>Иные требования и сведения общего характера.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8489735">
            <w:r>
              <w:rPr>
                <w:webHidden/>
                <w:rStyle w:val="Style13"/>
                <w:rFonts w:eastAsia="Calibri" w:cs="Times New Roman"/>
                <w:iCs/>
                <w:lang w:eastAsia="x-none"/>
              </w:rPr>
              <w:t xml:space="preserve">2. </w:t>
            </w:r>
            <w:r>
              <w:rPr>
                <w:rStyle w:val="Style13"/>
                <w:rFonts w:eastAsia="Calibri" w:cs="Times New Roman"/>
                <w:iCs/>
                <w:lang w:val="x-none" w:eastAsia="x-none"/>
              </w:rPr>
              <w:t>Требования к продукции</w:t>
            </w:r>
            <w:r>
              <w:rPr>
                <w:rStyle w:val="Style13"/>
                <w:rFonts w:eastAsia="Calibri" w:cs="Times New Roman"/>
                <w:iCs/>
                <w:caps/>
                <w:lang w:val="x-none" w:eastAsia="x-none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6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2.1.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 xml:space="preserve">Требования к объемам и срокам </w:t>
            </w:r>
            <w:r>
              <w:rPr>
                <w:rStyle w:val="Style13"/>
                <w:rFonts w:eastAsia="Calibri" w:cs="Times New Roman"/>
                <w:b/>
                <w:bCs/>
                <w:lang w:eastAsia="x-none"/>
              </w:rPr>
              <w:t>поставки.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7">
            <w:r>
              <w:rPr>
                <w:webHidden/>
                <w:rStyle w:val="Style13"/>
                <w:rFonts w:eastAsia="Calibri" w:cs="Times New Roman"/>
                <w:b/>
                <w:lang w:eastAsia="x-none"/>
              </w:rPr>
              <w:t>2.1.1. Перечень закупаемой продукции</w:t>
            </w:r>
            <w:r>
              <w:rPr>
                <w:rStyle w:val="Style13"/>
                <w:rFonts w:eastAsia="Calibri" w:cs="Times New Roman"/>
                <w:b/>
                <w:lang w:val="x-none" w:eastAsia="x-none"/>
              </w:rPr>
              <w:t>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8489738">
            <w:r>
              <w:rPr>
                <w:webHidden/>
                <w:rStyle w:val="Style13"/>
                <w:rFonts w:eastAsia="Calibri" w:cs="Times New Roman"/>
                <w:lang w:val="x-none" w:eastAsia="x-none"/>
              </w:rPr>
              <w:t xml:space="preserve">Таблица </w:t>
            </w:r>
            <w:r>
              <w:rPr>
                <w:rStyle w:val="Style13"/>
                <w:rFonts w:eastAsia="Calibri" w:cs="Times New Roman"/>
                <w:lang w:eastAsia="x-none"/>
              </w:rPr>
              <w:t>1.1</w:t>
            </w:r>
            <w:r>
              <w:rPr>
                <w:rStyle w:val="Style13"/>
                <w:rFonts w:eastAsia="Calibri" w:cs="Times New Roman"/>
                <w:lang w:val="x-none" w:eastAsia="x-none"/>
              </w:rPr>
              <w:t xml:space="preserve"> </w:t>
            </w:r>
            <w:r>
              <w:rPr>
                <w:rStyle w:val="Style13"/>
                <w:rFonts w:eastAsia="Calibri" w:cs="Times New Roman"/>
                <w:lang w:eastAsia="x-none"/>
              </w:rPr>
              <w:t>Перечень и объем закупаемой продукции.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sz w:val="22"/>
              <w:szCs w:val="22"/>
            </w:rPr>
          </w:pPr>
          <w:hyperlink w:anchor="_Toc208489739">
            <w:r>
              <w:rPr>
                <w:webHidden/>
                <w:rStyle w:val="Style13"/>
                <w:rFonts w:eastAsia="Calibri" w:cs="Times New Roman"/>
                <w:b/>
                <w:lang w:eastAsia="x-none"/>
              </w:rPr>
              <w:t>2.1.2. Требования по срокам поставки Товара.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_Toc208489739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8489740">
            <w:r>
              <w:rPr>
                <w:webHidden/>
                <w:rStyle w:val="Style13"/>
                <w:rFonts w:eastAsia="Calibri" w:cs="Times New Roman"/>
                <w:lang w:val="x-none" w:eastAsia="x-none"/>
              </w:rPr>
              <w:t xml:space="preserve">Таблица </w:t>
            </w:r>
            <w:r>
              <w:rPr>
                <w:rStyle w:val="Style13"/>
                <w:rFonts w:eastAsia="Calibri" w:cs="Times New Roman"/>
                <w:lang w:eastAsia="x-none"/>
              </w:rPr>
              <w:t>2</w:t>
            </w:r>
            <w:r>
              <w:rPr>
                <w:rStyle w:val="Style13"/>
                <w:rFonts w:eastAsia="Calibri" w:cs="Times New Roman"/>
                <w:lang w:val="x-none" w:eastAsia="x-none"/>
              </w:rPr>
              <w:t>.</w:t>
            </w:r>
            <w:r>
              <w:rPr>
                <w:rStyle w:val="Style13"/>
                <w:rFonts w:eastAsia="Calibri" w:cs="Times New Roman"/>
                <w:lang w:eastAsia="x-none"/>
              </w:rPr>
              <w:t>1</w:t>
            </w:r>
            <w:r>
              <w:rPr>
                <w:rStyle w:val="Style13"/>
                <w:rFonts w:eastAsia="Calibri" w:cs="Times New Roman"/>
                <w:lang w:val="x-none" w:eastAsia="x-none"/>
              </w:rPr>
              <w:t xml:space="preserve"> Требования по срокам </w:t>
            </w:r>
            <w:r>
              <w:rPr>
                <w:rStyle w:val="Style13"/>
                <w:rFonts w:eastAsia="Calibri" w:cs="Times New Roman"/>
                <w:lang w:eastAsia="x-none"/>
              </w:rPr>
              <w:t>поставки Товара.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10619" w:leader="dot"/>
            </w:tabs>
            <w:rPr/>
          </w:pPr>
          <w:hyperlink w:anchor="_Toc208489741">
            <w:r>
              <w:rPr>
                <w:webHidden/>
                <w:rStyle w:val="Style13"/>
                <w:rFonts w:eastAsia="Calibri" w:cs="Times New Roman"/>
                <w:b/>
                <w:bCs/>
                <w:lang w:eastAsia="x-none"/>
              </w:rPr>
              <w:t xml:space="preserve">2.2. </w:t>
            </w:r>
            <w:r>
              <w:rPr>
                <w:rStyle w:val="Style13"/>
                <w:rFonts w:eastAsia="Calibri" w:cs="Times New Roman"/>
                <w:b/>
                <w:bCs/>
                <w:lang w:val="x-none" w:eastAsia="x-none"/>
              </w:rPr>
              <w:t xml:space="preserve">Требования к </w:t>
            </w:r>
            <w:r>
              <w:rPr>
                <w:rStyle w:val="Style13"/>
                <w:rFonts w:eastAsia="Calibri" w:cs="Times New Roman"/>
                <w:b/>
                <w:bCs/>
                <w:lang w:eastAsia="x-none"/>
              </w:rPr>
              <w:t>качеству Товара.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_Toc208489741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ascii="Times New Roman" w:hAnsi="Times New Roman" w:cs="Times New Roman"/>
              <w:b/>
              <w:sz w:val="24"/>
              <w:szCs w:val="24"/>
              <w:lang w:eastAsia="ru-RU"/>
            </w:rPr>
          </w:pPr>
          <w:r>
            <w:rPr>
              <w:rFonts w:cs="Times New Roman" w:ascii="Times New Roman" w:hAnsi="Times New Roman"/>
              <w:b/>
              <w:sz w:val="24"/>
              <w:szCs w:val="24"/>
              <w:lang w:eastAsia="ru-RU"/>
            </w:rPr>
            <w:t>3. 3.</w:t>
            <w:tab/>
            <w:t xml:space="preserve">Требования к документации по ценообразованию на этапе закупки………………………….4            </w:t>
          </w:r>
          <w:hyperlink w:anchor="_Toc125988007">
            <w:r>
              <w:rPr>
                <w:webHidden/>
                <w:rStyle w:val="Style13"/>
                <w:rFonts w:eastAsia="Arial" w:cs="Times New Roman" w:ascii="Times New Roman" w:hAnsi="Times New Roman"/>
                <w:b/>
                <w:vanish w:val="false"/>
                <w:sz w:val="24"/>
                <w:szCs w:val="24"/>
              </w:rPr>
              <w:t>3.</w:t>
            </w:r>
            <w:r>
              <w:rPr>
                <w:rStyle w:val="Style13"/>
                <w:rFonts w:eastAsia="宋体" w:cs="Times New Roman" w:ascii="Times New Roman" w:hAnsi="Times New Roman" w:eastAsiaTheme="minorEastAsia"/>
                <w:b/>
                <w:sz w:val="24"/>
                <w:szCs w:val="24"/>
              </w:rPr>
              <w:tab/>
            </w:r>
            <w:r>
              <w:rPr>
                <w:rStyle w:val="Style13"/>
                <w:rFonts w:eastAsia="Arial" w:cs="Times New Roman" w:ascii="Times New Roman" w:hAnsi="Times New Roman"/>
                <w:b/>
                <w:iCs/>
                <w:sz w:val="24"/>
                <w:szCs w:val="24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_Toc125988007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rFonts w:cs="Times New Roman" w:ascii="Times New Roman" w:hAnsi="Times New Roman"/>
                <w:b/>
                <w:sz w:val="24"/>
                <w:szCs w:val="24"/>
              </w:rPr>
              <w:tab/>
              <w:t xml:space="preserve"> …………………………………………………………………………………………..5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10619" w:leader="dot"/>
            </w:tabs>
            <w:rPr>
              <w:rFonts w:ascii="Calibri" w:hAnsi="Calibri" w:eastAsia="宋体" w:cs="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208489742">
            <w:r>
              <w:rPr>
                <w:webHidden/>
                <w:rStyle w:val="Style13"/>
                <w:rFonts w:cs="Times New Roman"/>
              </w:rPr>
              <w:t>Приложение №1 к Техническим требованиям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_Toc208489742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3"/>
                <w:vanish w:val="false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3"/>
              <w:vanish w:val="false"/>
            </w:rPr>
            <w:fldChar w:fldCharType="end"/>
          </w:r>
        </w:p>
      </w:sdtContent>
    </w:sdt>
    <w:p>
      <w:pPr>
        <w:sectPr>
          <w:footerReference w:type="default" r:id="rId3"/>
          <w:footerReference w:type="first" r:id="rId4"/>
          <w:type w:val="nextPage"/>
          <w:pgSz w:w="11906" w:h="16838"/>
          <w:pgMar w:left="568" w:right="709" w:gutter="0" w:header="0" w:top="567" w:footer="284" w:bottom="1418"/>
          <w:pgNumType w:fmt="decimal"/>
          <w:formProt w:val="false"/>
          <w:textDirection w:val="lrTb"/>
          <w:docGrid w:type="default" w:linePitch="360" w:charSpace="8192"/>
        </w:sectPr>
        <w:pStyle w:val="TOC1"/>
        <w:tabs>
          <w:tab w:val="clear" w:pos="708"/>
          <w:tab w:val="left" w:pos="560" w:leader="none"/>
          <w:tab w:val="right" w:pos="9911" w:leader="dot"/>
        </w:tabs>
        <w:rPr>
          <w:rFonts w:eastAsia="宋体" w:cs="Times New Roman" w:eastAsiaTheme="minorEastAsia"/>
          <w:b w:val="false"/>
          <w:bCs w:val="false"/>
        </w:rPr>
      </w:pPr>
      <w:r>
        <w:rPr>
          <w:rFonts w:eastAsia="宋体" w:cs="Times New Roman" w:eastAsiaTheme="minorEastAsia"/>
          <w:b w:val="false"/>
          <w:bCs w:val="fals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0" w:name="_Toc208489728"/>
      <w:bookmarkStart w:id="1" w:name="_Toc51339692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1. Общие сведения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75" w:left="432"/>
        <w:outlineLvl w:val="3"/>
        <w:rPr>
          <w:rFonts w:ascii="Times New Roman" w:hAnsi="Times New Roman" w:eastAsia="Calibri" w:cs="Times New Roman"/>
          <w:b/>
          <w:bCs/>
          <w:sz w:val="28"/>
          <w:szCs w:val="28"/>
          <w:lang w:val="x-none" w:eastAsia="x-none"/>
        </w:rPr>
      </w:pPr>
      <w:bookmarkStart w:id="2" w:name="_Toc208489729"/>
      <w:bookmarkStart w:id="3" w:name="_Toc46743505"/>
      <w:r>
        <w:rPr>
          <w:rFonts w:eastAsia="Calibri" w:cs="Times New Roman" w:ascii="Times New Roman" w:hAnsi="Times New Roman"/>
          <w:b/>
          <w:bCs/>
          <w:sz w:val="28"/>
          <w:szCs w:val="28"/>
          <w:lang w:eastAsia="x-none"/>
        </w:rPr>
        <w:t xml:space="preserve">1.1 </w:t>
      </w:r>
      <w:r>
        <w:rPr>
          <w:rFonts w:eastAsia="Calibri" w:cs="Times New Roman" w:ascii="Times New Roman" w:hAnsi="Times New Roman"/>
          <w:b/>
          <w:bCs/>
          <w:sz w:val="28"/>
          <w:szCs w:val="28"/>
          <w:lang w:val="x-none" w:eastAsia="x-none"/>
        </w:rPr>
        <w:t>Обозначения и сокращения</w:t>
      </w:r>
      <w:bookmarkEnd w:id="2"/>
      <w:bookmarkEnd w:id="3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АССК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Автоматизированная система сейсмометрического контроля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Гидротехнические сооружения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Регистрирующая станция</w:t>
            </w:r>
          </w:p>
        </w:tc>
      </w:tr>
    </w:tbl>
    <w:p>
      <w:pPr>
        <w:sectPr>
          <w:footerReference w:type="default" r:id="rId5"/>
          <w:footerReference w:type="first" r:id="rId6"/>
          <w:type w:val="nextPage"/>
          <w:pgSz w:w="11906" w:h="16838"/>
          <w:pgMar w:left="568" w:right="709" w:gutter="0" w:header="0" w:top="567" w:footer="284" w:bottom="1418"/>
          <w:pgNumType w:fmt="decimal"/>
          <w:formProt w:val="false"/>
          <w:textDirection w:val="lrTb"/>
          <w:docGrid w:type="default" w:linePitch="360" w:charSpace="8192"/>
        </w:sectPr>
      </w:pP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jc w:val="both"/>
        <w:outlineLvl w:val="3"/>
        <w:rPr/>
      </w:pPr>
      <w:bookmarkStart w:id="4" w:name="_Toc51339693"/>
      <w:bookmarkStart w:id="5" w:name="_Toc208489730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1.2.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 закупаемой продукции.</w:t>
      </w:r>
      <w:bookmarkEnd w:id="5"/>
    </w:p>
    <w:p>
      <w:pPr>
        <w:pStyle w:val="Normal"/>
        <w:spacing w:lineRule="auto" w:line="240" w:before="0" w:after="0"/>
        <w:ind w:left="431"/>
        <w:jc w:val="both"/>
        <w:rPr/>
      </w:pPr>
      <w:bookmarkStart w:id="6" w:name="_Toc46743507"/>
      <w:r>
        <w:rPr>
          <w:rFonts w:eastAsia="Calibri" w:cs="Times New Roman" w:ascii="Times New Roman" w:hAnsi="Times New Roman"/>
          <w:sz w:val="24"/>
          <w:szCs w:val="24"/>
          <w:lang w:eastAsia="x-none"/>
        </w:rPr>
        <w:t>Сейсмоприемник трехкомпонентный.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431" w:left="431"/>
        <w:jc w:val="both"/>
        <w:outlineLvl w:val="3"/>
        <w:rPr/>
      </w:pPr>
      <w:bookmarkStart w:id="7" w:name="_Toc208489731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1.3.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Цель </w:t>
      </w:r>
      <w:bookmarkEnd w:id="6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использования закупаемой продукции.</w:t>
      </w:r>
      <w:bookmarkEnd w:id="7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1" w:left="432"/>
        <w:jc w:val="both"/>
        <w:outlineLvl w:val="3"/>
        <w:rPr/>
      </w:pPr>
      <w:bookmarkStart w:id="8" w:name="_Toc208489732"/>
      <w:bookmarkStart w:id="9" w:name="_Toc46743508"/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 xml:space="preserve">Целью закупки является  приобретение  оборудования для  </w:t>
      </w:r>
      <w:bookmarkEnd w:id="8"/>
      <w:bookmarkEnd w:id="9"/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использования в Автоматизированной системе сейсмометрического контроля (АССК) гидротехнических сооружений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 xml:space="preserve"> Северо-Осетинского филиала.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jc w:val="both"/>
        <w:outlineLvl w:val="3"/>
        <w:rPr/>
      </w:pPr>
      <w:bookmarkStart w:id="10" w:name="_Toc208489733"/>
      <w:bookmarkStart w:id="11" w:name="_Hlk49857604"/>
      <w:bookmarkStart w:id="12" w:name="_Toc46743509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1.5.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Информация в отношении исполнения договора, </w:t>
      </w:r>
      <w:bookmarkStart w:id="13" w:name="_Hlk4649234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которая должна быть учтена при подготовке заявки </w:t>
      </w:r>
      <w:bookmarkEnd w:id="13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(в том числе перечень ресурсов, услуг и документов, предоставляемых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заказчиком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на этапе исполнения договора)</w:t>
      </w:r>
      <w:bookmarkEnd w:id="11"/>
      <w:bookmarkEnd w:id="12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.</w:t>
      </w:r>
      <w:bookmarkEnd w:id="10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14" w:name="_Toc208489734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1.6.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Иные требования и сведения общего характера.</w:t>
      </w:r>
      <w:bookmarkEnd w:id="14"/>
    </w:p>
    <w:p>
      <w:pPr>
        <w:pStyle w:val="Normal"/>
        <w:spacing w:lineRule="auto" w:line="240" w:before="0" w:after="0"/>
        <w:ind w:left="431"/>
        <w:jc w:val="both"/>
        <w:rPr>
          <w:rFonts w:ascii="Times New Roman" w:hAnsi="Times New Roman" w:eastAsia="Calibri" w:cs="Times New Roman"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357" w:left="357" w:right="170"/>
        <w:jc w:val="center"/>
        <w:outlineLvl w:val="0"/>
        <w:rPr>
          <w:rFonts w:ascii="Times New Roman" w:hAnsi="Times New Roman" w:eastAsia="Calibri" w:cs="Times New Roman"/>
          <w:b/>
          <w:iCs/>
          <w:caps/>
          <w:sz w:val="24"/>
          <w:szCs w:val="24"/>
          <w:lang w:eastAsia="x-none"/>
        </w:rPr>
      </w:pPr>
      <w:bookmarkStart w:id="15" w:name="_Toc208489735"/>
      <w:r>
        <w:rPr>
          <w:rFonts w:eastAsia="Calibri" w:cs="Times New Roman" w:ascii="Times New Roman" w:hAnsi="Times New Roman"/>
          <w:b/>
          <w:iCs/>
          <w:sz w:val="24"/>
          <w:szCs w:val="24"/>
          <w:lang w:eastAsia="x-none"/>
        </w:rPr>
        <w:t xml:space="preserve">2. </w:t>
      </w:r>
      <w:r>
        <w:rPr>
          <w:rFonts w:eastAsia="Calibri"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4"/>
      <w:r>
        <w:rPr>
          <w:rFonts w:eastAsia="Calibri" w:cs="Times New Roman" w:ascii="Times New Roman" w:hAnsi="Times New Roman"/>
          <w:b/>
          <w:iCs/>
          <w:caps/>
          <w:sz w:val="24"/>
          <w:szCs w:val="24"/>
          <w:lang w:val="x-none" w:eastAsia="x-none"/>
        </w:rPr>
        <w:t>.</w:t>
      </w:r>
      <w:bookmarkEnd w:id="15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75" w:left="432" w:right="17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eastAsia="x-none"/>
        </w:rPr>
      </w:pPr>
      <w:bookmarkStart w:id="16" w:name="_Toc208489736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2.1.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объемам и срокам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поставки.</w:t>
      </w:r>
      <w:bookmarkEnd w:id="16"/>
    </w:p>
    <w:p>
      <w:pPr>
        <w:pStyle w:val="Normal"/>
        <w:spacing w:lineRule="auto" w:line="360" w:before="0" w:after="0"/>
        <w:ind w:firstLine="357" w:left="357" w:right="170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Окончание срока поставки продукции: 4 недели с даты заключения Договора.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 w:right="170"/>
        <w:outlineLvl w:val="2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7" w:name="_Toc208489737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2.1.1. Перечень закупаемой продукции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.</w:t>
      </w:r>
      <w:bookmarkEnd w:id="17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708" w:right="17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8" w:name="_Toc208489738"/>
      <w:bookmarkStart w:id="19" w:name="_Toc125038616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9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.</w:t>
      </w:r>
      <w:bookmarkEnd w:id="18"/>
    </w:p>
    <w:tbl>
      <w:tblPr>
        <w:tblW w:w="98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47"/>
        <w:gridCol w:w="5976"/>
        <w:gridCol w:w="1571"/>
        <w:gridCol w:w="1417"/>
      </w:tblGrid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Сейсмоприемник трехкомпонентный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шт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504" w:left="1224" w:right="170"/>
        <w:outlineLvl w:val="2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21" w:name="_Toc208489739"/>
      <w:bookmarkStart w:id="22" w:name="_Toc51339696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2.1.2. Требования </w:t>
      </w:r>
      <w:bookmarkEnd w:id="22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по срокам поставки Товара.</w:t>
      </w:r>
      <w:bookmarkEnd w:id="21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ab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60"/>
        <w:ind w:firstLine="708" w:right="17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23" w:name="_Toc50125131"/>
      <w:bookmarkStart w:id="24" w:name="_Toc208489740"/>
      <w:bookmarkStart w:id="25" w:name="_Toc125038619"/>
      <w:bookmarkStart w:id="26" w:name="_Toc50125127"/>
      <w:bookmarkStart w:id="27" w:name="_Toc51339697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2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.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1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8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6"/>
      <w:bookmarkEnd w:id="27"/>
      <w:bookmarkEnd w:id="28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поставки </w:t>
      </w:r>
      <w:bookmarkEnd w:id="25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Товара.</w:t>
      </w:r>
      <w:bookmarkEnd w:id="24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977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18"/>
        <w:gridCol w:w="2762"/>
        <w:gridCol w:w="2981"/>
        <w:gridCol w:w="3114"/>
      </w:tblGrid>
      <w:tr>
        <w:trPr>
          <w:tblHeader w:val="true"/>
          <w:cantSplit w:val="true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 xml:space="preserve">№ </w:t>
            </w:r>
            <w:r>
              <w:rPr>
                <w:rFonts w:cs="Times New Roman"/>
                <w:b/>
                <w:szCs w:val="24"/>
              </w:rPr>
              <w:t>п/п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Наименование продукции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blHeader w:val="true"/>
          <w:cantSplit w:val="true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3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</w:t>
            </w:r>
          </w:p>
        </w:tc>
      </w:tr>
      <w:tr>
        <w:trPr>
          <w:cantSplit w:val="true"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1.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Сейсмоприемник трехкомпонентный</w:t>
            </w:r>
          </w:p>
        </w:tc>
        <w:tc>
          <w:tcPr>
            <w:tcW w:w="2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 даты, следующей за датой заключения Договора</w:t>
            </w:r>
          </w:p>
        </w:tc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Aynormal1"/>
              <w:widowControl w:val="false"/>
              <w:spacing w:lineRule="auto" w:line="240"/>
              <w:ind w:hanging="0" w:right="17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4 недели с даты заключения Договора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1" w:left="432" w:right="17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29" w:name="_Toc208489741"/>
      <w:bookmarkStart w:id="30" w:name="_Toc51339698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2.2.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качеству </w:t>
      </w:r>
      <w:bookmarkEnd w:id="23"/>
      <w:bookmarkEnd w:id="30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Товара.</w:t>
      </w:r>
      <w:bookmarkEnd w:id="29"/>
    </w:p>
    <w:p>
      <w:pPr>
        <w:pStyle w:val="Normal"/>
        <w:spacing w:before="0" w:after="0"/>
        <w:ind w:firstLine="709" w:left="431" w:right="170"/>
        <w:rPr>
          <w:rFonts w:ascii="Times New Roman" w:hAnsi="Times New Roman" w:eastAsia="Calibri" w:cs="Times New Roman"/>
          <w:bCs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Требования к техническим и функциональным характеристикам в отношении каждой позиции Товара представлены в Приложении</w:t>
      </w: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  <w:t xml:space="preserve"> №1 </w:t>
      </w:r>
      <w:r>
        <w:rPr>
          <w:rFonts w:eastAsia="Calibri" w:cs="Times New Roman" w:ascii="Times New Roman" w:hAnsi="Times New Roman"/>
          <w:bCs/>
          <w:sz w:val="24"/>
          <w:szCs w:val="24"/>
          <w:lang w:val="x-none" w:eastAsia="x-none"/>
        </w:rPr>
        <w:t>к настоящим Техническим требованиям.</w:t>
      </w:r>
    </w:p>
    <w:p>
      <w:pPr>
        <w:pStyle w:val="Normal"/>
        <w:spacing w:lineRule="auto" w:line="240" w:before="0" w:after="0"/>
        <w:ind w:firstLine="709" w:left="431" w:right="170"/>
        <w:rPr>
          <w:rFonts w:ascii="Times New Roman" w:hAnsi="Times New Roman" w:eastAsia="Calibri" w:cs="Times New Roman"/>
          <w:bCs/>
          <w:sz w:val="24"/>
          <w:szCs w:val="24"/>
          <w:lang w:eastAsia="x-none"/>
        </w:rPr>
      </w:pPr>
      <w:r>
        <w:rPr>
          <w:rFonts w:eastAsia="Calibri" w:cs="Times New Roman" w:ascii="Times New Roman" w:hAnsi="Times New Roman"/>
          <w:bCs/>
          <w:sz w:val="24"/>
          <w:szCs w:val="24"/>
          <w:lang w:eastAsia="x-none"/>
        </w:rPr>
      </w:r>
    </w:p>
    <w:p>
      <w:pPr>
        <w:pStyle w:val="Normal"/>
        <w:numPr>
          <w:ilvl w:val="0"/>
          <w:numId w:val="8"/>
        </w:numPr>
        <w:spacing w:before="0" w:after="200"/>
        <w:contextualSpacing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Требования к документации по ценообразованию на этапе закупки.</w:t>
      </w:r>
    </w:p>
    <w:p>
      <w:pPr>
        <w:pStyle w:val="Normal"/>
        <w:widowControl w:val="false"/>
        <w:numPr>
          <w:ilvl w:val="1"/>
          <w:numId w:val="8"/>
        </w:numPr>
        <w:spacing w:before="0" w:after="0"/>
        <w:ind w:firstLine="142" w:left="567" w:right="1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Стоимость Товара в предложении участника указывается с учетом НДС/ без НДС, и должна включать  прибыль Поставщика, а также расходы Поставщика на производство или приобретение, транспортировку Товара до Места поставки, погрузку, разгрузку, перемещение по территории Покупателя, стоимость тары и упаковки, лицензий, необходимых для использования Товара (если применимо), подлежащие уплате налоги, сборы и пошлины (в т. ч. по таможенному оформлению, если применимо), а также все прочие затраты и расходы Поставщика, связанные с поставкой Товара и исполнением иных обязательств по Договору.</w:t>
      </w:r>
    </w:p>
    <w:p>
      <w:pPr>
        <w:sectPr>
          <w:footerReference w:type="default" r:id="rId7"/>
          <w:footerReference w:type="first" r:id="rId8"/>
          <w:type w:val="nextPage"/>
          <w:pgSz w:w="11906" w:h="16838"/>
          <w:pgMar w:left="568" w:right="709" w:gutter="0" w:header="0" w:top="567" w:footer="284" w:bottom="1418"/>
          <w:pgNumType w:fmt="decimal"/>
          <w:formProt w:val="false"/>
          <w:textDirection w:val="lrTb"/>
          <w:docGrid w:type="default" w:linePitch="360" w:charSpace="8192"/>
        </w:sectPr>
        <w:pStyle w:val="Normal"/>
        <w:widowControl w:val="false"/>
        <w:numPr>
          <w:ilvl w:val="1"/>
          <w:numId w:val="8"/>
        </w:numPr>
        <w:spacing w:before="0" w:after="0"/>
        <w:ind w:firstLine="142" w:left="567" w:right="17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Вместе с Коммерческим предложением Участник должен предоставить в составе заявки заполненную спецификацию поставляемого оборудования по форме, приведенной в Приложении № 1 к настоящим Техническим требованиям.</w:t>
      </w:r>
    </w:p>
    <w:p>
      <w:pPr>
        <w:pStyle w:val="AynormalR"/>
        <w:numPr>
          <w:ilvl w:val="0"/>
          <w:numId w:val="0"/>
        </w:numPr>
        <w:spacing w:lineRule="auto" w:line="240"/>
        <w:ind w:firstLine="709"/>
        <w:outlineLvl w:val="0"/>
        <w:rPr>
          <w:rStyle w:val="Ayinlinebold"/>
          <w:szCs w:val="24"/>
        </w:rPr>
      </w:pPr>
      <w:r>
        <w:rPr>
          <w:rStyle w:val="Ayinlinebold"/>
          <w:szCs w:val="24"/>
        </w:rPr>
        <w:t>Приложение №1</w:t>
        <w:br/>
        <w:t>к Техническим требованиям</w:t>
      </w:r>
    </w:p>
    <w:p>
      <w:pPr>
        <w:pStyle w:val="Aynormal1"/>
        <w:rPr/>
      </w:pPr>
      <w:r>
        <w:rPr/>
      </w:r>
    </w:p>
    <w:p>
      <w:pPr>
        <w:pStyle w:val="Aylistitemizedtitle"/>
        <w:spacing w:lineRule="auto" w:line="240"/>
        <w:ind w:hanging="0" w:right="170"/>
        <w:rPr>
          <w:rStyle w:val="Ayinlinebold"/>
          <w:rFonts w:cs="Times New Roman"/>
          <w:sz w:val="28"/>
          <w:szCs w:val="28"/>
        </w:rPr>
      </w:pPr>
      <w:r>
        <w:rPr>
          <w:rStyle w:val="Ayinlinebold"/>
          <w:rFonts w:cs="Times New Roman"/>
          <w:sz w:val="28"/>
          <w:szCs w:val="28"/>
        </w:rPr>
        <w:t xml:space="preserve">Наименование Товара (позиция №1 Таблицы 1.1) </w:t>
      </w:r>
      <w:r>
        <w:rPr>
          <w:rStyle w:val="Aynormal"/>
          <w:rFonts w:cs="Times New Roman"/>
          <w:sz w:val="28"/>
          <w:szCs w:val="28"/>
        </w:rPr>
        <w:t>Сейсмоприемник трехкомпонентный</w:t>
      </w:r>
    </w:p>
    <w:tbl>
      <w:tblPr>
        <w:tblStyle w:val="afe"/>
        <w:tblW w:w="1474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79"/>
        <w:gridCol w:w="3221"/>
        <w:gridCol w:w="6192"/>
      </w:tblGrid>
      <w:tr>
        <w:trPr>
          <w:tblHeader w:val="true"/>
        </w:trPr>
        <w:tc>
          <w:tcPr>
            <w:tcW w:w="1079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№</w:t>
            </w:r>
          </w:p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Наименование параметра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Требование Покупателя</w:t>
            </w:r>
          </w:p>
        </w:tc>
      </w:tr>
      <w:tr>
        <w:trPr>
          <w:tblHeader w:val="true"/>
        </w:trPr>
        <w:tc>
          <w:tcPr>
            <w:tcW w:w="1079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1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2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caption"/>
              <w:widowControl/>
              <w:suppressAutoHyphens w:val="true"/>
              <w:spacing w:before="0"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kern w:val="0"/>
                <w:sz w:val="24"/>
                <w:szCs w:val="24"/>
                <w:lang w:val="ru-RU" w:bidi="ar-SA"/>
              </w:rPr>
              <w:t>3</w:t>
            </w:r>
          </w:p>
        </w:tc>
      </w:tr>
      <w:tr>
        <w:trPr>
          <w:tblHeader w:val="true"/>
        </w:trPr>
        <w:tc>
          <w:tcPr>
            <w:tcW w:w="1079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lineRule="auto" w:line="240" w:before="60" w:after="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Технические требования к Товару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Требования к составу оборудования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1.1.1.</w:t>
            </w:r>
          </w:p>
        </w:tc>
        <w:tc>
          <w:tcPr>
            <w:tcW w:w="3221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szCs w:val="24"/>
              </w:rPr>
            </w:pPr>
            <w:r>
              <w:rPr>
                <w:rFonts w:cs=""/>
                <w:kern w:val="0"/>
                <w:szCs w:val="24"/>
                <w:lang w:val="ru-RU" w:bidi="ar-SA"/>
              </w:rPr>
              <w:t>Сейсмодатчик</w:t>
            </w:r>
          </w:p>
        </w:tc>
        <w:tc>
          <w:tcPr>
            <w:tcW w:w="6192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szCs w:val="24"/>
              </w:rPr>
            </w:pPr>
            <w:r>
              <w:rPr>
                <w:rFonts w:cs=""/>
                <w:kern w:val="0"/>
                <w:szCs w:val="24"/>
                <w:lang w:val="ru-RU" w:bidi="ar-SA"/>
              </w:rPr>
              <w:t xml:space="preserve">1 </w:t>
            </w:r>
            <w:bookmarkStart w:id="31" w:name="_GoBack"/>
            <w:bookmarkEnd w:id="31"/>
            <w:r>
              <w:rPr>
                <w:rFonts w:cs=""/>
                <w:kern w:val="0"/>
                <w:szCs w:val="24"/>
                <w:lang w:val="ru-RU" w:bidi="ar-SA"/>
              </w:rPr>
              <w:t>шт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1.1.2.</w:t>
            </w:r>
          </w:p>
        </w:tc>
        <w:tc>
          <w:tcPr>
            <w:tcW w:w="3221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szCs w:val="24"/>
              </w:rPr>
            </w:pPr>
            <w:r>
              <w:rPr>
                <w:rFonts w:cs=""/>
                <w:kern w:val="0"/>
                <w:szCs w:val="24"/>
                <w:lang w:val="ru-RU" w:bidi="ar-SA"/>
              </w:rPr>
              <w:t>Измеряемая величина</w:t>
            </w:r>
          </w:p>
        </w:tc>
        <w:tc>
          <w:tcPr>
            <w:tcW w:w="6192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szCs w:val="24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Ускорение (акселерометр)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1.1.3.</w:t>
            </w:r>
          </w:p>
        </w:tc>
        <w:tc>
          <w:tcPr>
            <w:tcW w:w="3221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szCs w:val="24"/>
              </w:rPr>
            </w:pPr>
            <w:r>
              <w:rPr>
                <w:rFonts w:cs=""/>
                <w:kern w:val="0"/>
                <w:szCs w:val="24"/>
                <w:lang w:val="ru-RU" w:bidi="ar-SA"/>
              </w:rPr>
              <w:t>Тип</w:t>
            </w:r>
          </w:p>
        </w:tc>
        <w:tc>
          <w:tcPr>
            <w:tcW w:w="6192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А1638В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9413" w:type="dxa"/>
            <w:gridSpan w:val="2"/>
            <w:tcBorders/>
            <w:shd w:color="auto" w:fill="auto" w:val="clear"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Технические требования к Товару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1.2.</w:t>
            </w:r>
          </w:p>
        </w:tc>
        <w:tc>
          <w:tcPr>
            <w:tcW w:w="3221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b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Требования назначения</w:t>
            </w:r>
          </w:p>
        </w:tc>
        <w:tc>
          <w:tcPr>
            <w:tcW w:w="6192" w:type="dxa"/>
            <w:tcBorders/>
            <w:shd w:color="auto" w:fill="auto" w:val="clear"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Предназначен для работы в составе АССК Зарамагской ГЭС, Зарамагской ГЭС-1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1.4.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Требования к живучести и стойкости к внешним воздействиям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Оборудование должно быть рассчитано на эксплуатацию при следующих характеристиках окружающей среды: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- температуре окружающей среды (исполнение УХЛ 4 по ГОСТ 15150-69), от минус 40 до 50 C;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- влажности без конденсации во всем диапазоне температур, % – от 10 до 95;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- атмосферном давлении, кПа – от 84,0 до 106,7 (от 630 до 800 мм. рт. ст.).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highlight w:val="yellow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Оборудование должно быть устойчиво к циклическим изменениям температуры окружающего воздуха в пределах рабочих диапазонов. Оборудование должно быть рассчитано на эксплуатацию в невзрывоопасной и химически неагрессивной среде.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1.5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Коэффициенты преобразования по скорости - 20 В*c/м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Коэффициенты преобразования по ускорению - 2 В*cc/м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FРАБ.А = 0,1…200 Гц (3 дБ);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caps/>
                <w:szCs w:val="24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 xml:space="preserve">Тинт= 0,1с.;  Fинт = 0,25…100 Гц (3 дБ); </w:t>
            </w:r>
            <w:r>
              <w:rPr>
                <w:rFonts w:cs=""/>
                <w:kern w:val="0"/>
                <w:szCs w:val="24"/>
                <w:lang w:val="ru-RU" w:bidi="ar-SA"/>
              </w:rPr>
              <w:t>Ф</w:t>
            </w:r>
            <w:r>
              <w:rPr>
                <w:rFonts w:cs=""/>
                <w:caps/>
                <w:kern w:val="0"/>
                <w:szCs w:val="24"/>
                <w:lang w:val="ru-RU" w:bidi="ar-SA"/>
              </w:rPr>
              <w:t>О.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Кабель 35см с розеткой на конце.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2.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Технико-экономические требования, выполнение которых обеспечит условие экономической целесообразности приобретения оборудования по критерию «эффект-стоимость»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2.1.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Периодичность технического обслуживания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Один раз в год</w:t>
            </w:r>
          </w:p>
        </w:tc>
      </w:tr>
      <w:tr>
        <w:trPr>
          <w:cantSplit w:val="true"/>
        </w:trPr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2.2.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Объем технического обслуживания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В соответствии с Регламентом технического обслуживания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2.3.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Требования к предполагаемому сроку эксплуатации (не менее)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  <w:highlight w:val="yellow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10 лет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3.</w:t>
            </w:r>
          </w:p>
        </w:tc>
        <w:tc>
          <w:tcPr>
            <w:tcW w:w="9413" w:type="dxa"/>
            <w:gridSpan w:val="2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видам обеспечения: требования и нормы по видам обеспечения оборудования для достижения заданной эффективности в процессе его эксплуатации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ListParagraph"/>
              <w:widowControl w:val="false"/>
              <w:suppressAutoHyphens w:val="true"/>
              <w:spacing w:lineRule="auto" w:line="240" w:before="60" w:after="60"/>
              <w:ind w:left="25"/>
              <w:contextualSpacing/>
              <w:jc w:val="center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3.1.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Требования к метрологическому обеспечению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Сейсмодатчики должны быть внесены в реестр средств измерений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rFonts w:ascii="Times New Roman" w:hAnsi="Times New Roman" w:eastAsia="Calibri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4.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underline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сырью материалам и комплектующим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4.1.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Требования к происхождению поставляемой продукции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Поставляемая продукция должна быть российского происхождения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5.</w:t>
            </w:r>
          </w:p>
        </w:tc>
        <w:tc>
          <w:tcPr>
            <w:tcW w:w="9413" w:type="dxa"/>
            <w:gridSpan w:val="2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Style w:val="Ayinlinebold"/>
                <w:rFonts w:cs="Times New Roman"/>
                <w:szCs w:val="24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консервации, упаковке и маркировке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ind w:left="10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5.1.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Требование к упаковке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Оборудование упаковывается в виде отдельных блоков (устройств)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Оборудование должно быть поставлено в упаковке, не имеющей нарушений, без следов воздействия влаги. Упаковка и/или тара должна обеспечивать его сохранность от всякого рода повреждений при перевозке любыми видами транспорта, предохранять поставляемый Товар от внешних воздействий, а также обеспечивать его сохранность при проведении погрузо-разгрузочных работ вручную или механизированными средствами;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5.2.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маркировке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Шильда с указанием идентификатора оборудования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6.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учебно-тренировочным средствам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7.</w:t>
            </w:r>
          </w:p>
        </w:tc>
        <w:tc>
          <w:tcPr>
            <w:tcW w:w="9413" w:type="dxa"/>
            <w:gridSpan w:val="2"/>
            <w:tcBorders/>
          </w:tcPr>
          <w:p>
            <w:pPr>
              <w:pStyle w:val="Aytablecellleft"/>
              <w:widowControl/>
              <w:tabs>
                <w:tab w:val="clear" w:pos="708"/>
                <w:tab w:val="left" w:pos="1236" w:leader="none"/>
              </w:tabs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отдельным обязательствам поставщика по договору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7.1.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Срок гарантии на оборудование и все поставленные запасные части должен составлять не менее 12 месяцев с поставки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7.2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Style w:val="Ayinlinebold"/>
              </w:rPr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Документы, передаваемые вместе с оборудованием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Поставщик обязан передать Покупателю относящиеся к нему документы, оформленные надлежащим образом: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свидетельство о поверке;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руководство по эксплуатации;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упаковочные листы;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упаковочные ярлыки; товарно-транспортную накладную формы №1-Т;</w:t>
            </w:r>
          </w:p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Times New Roman"/>
                <w:kern w:val="0"/>
                <w:szCs w:val="24"/>
                <w:lang w:val="ru-RU" w:bidi="ar-SA"/>
              </w:rPr>
              <w:t>товарную накладную унифицированной формы ТОРГ-12/УПД в 2 экз.;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1.</w:t>
            </w:r>
          </w:p>
        </w:tc>
        <w:tc>
          <w:tcPr>
            <w:tcW w:w="9413" w:type="dxa"/>
            <w:gridSpan w:val="2"/>
            <w:tcBorders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Style w:val="Ayinlinebold"/>
                <w:rFonts w:cs="Times New Roman"/>
                <w:kern w:val="0"/>
                <w:szCs w:val="24"/>
                <w:lang w:val="ru-RU" w:bidi="ar-SA"/>
              </w:rPr>
              <w:t>Технические требования к Товару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7.2.1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Документация по разрабатываемому оборудованию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7.2.2.</w:t>
            </w:r>
          </w:p>
        </w:tc>
        <w:tc>
          <w:tcPr>
            <w:tcW w:w="9413" w:type="dxa"/>
            <w:gridSpan w:val="2"/>
            <w:tcBorders/>
            <w:vAlign w:val="center"/>
          </w:tcPr>
          <w:p>
            <w:pPr>
              <w:pStyle w:val="Aytablecellleft"/>
              <w:widowControl/>
              <w:suppressAutoHyphens w:val="true"/>
              <w:spacing w:before="0" w:after="0"/>
              <w:rPr>
                <w:rFonts w:cs="Times New Roman"/>
                <w:szCs w:val="24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Требования к разрабатываемым компоновочным решениям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7.3.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/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6192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Не предъявляются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7.4.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Место поставки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195220, Санкт-Петербург, ул. Гжатская, д. 21, АО "ВНИИГ им. Б.Е. Веденеева"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7.5.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Состояние оборудование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Оборудование должен быть новым и ранее не использованным, без повреждений, следов воздействия влаги и следов вскрытия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7.6</w:t>
            </w:r>
          </w:p>
        </w:tc>
        <w:tc>
          <w:tcPr>
            <w:tcW w:w="3221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Приемка оборудования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Предварительная проверка комплектности  оборудования и документации Покупателем на площадке Покупателя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4"/>
                <w:szCs w:val="24"/>
                <w:lang w:val="ru-RU" w:eastAsia="en-US" w:bidi="ar-SA"/>
              </w:rPr>
              <w:t>8.</w:t>
            </w:r>
          </w:p>
        </w:tc>
        <w:tc>
          <w:tcPr>
            <w:tcW w:w="9413" w:type="dxa"/>
            <w:gridSpan w:val="2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/>
            </w:pPr>
            <w:r>
              <w:rPr>
                <w:rStyle w:val="Ayinlinebold"/>
                <w:rFonts w:cs=""/>
                <w:kern w:val="0"/>
                <w:szCs w:val="22"/>
                <w:lang w:val="ru-RU" w:bidi="ar-SA"/>
              </w:rPr>
              <w:t>Требования к обязательствам Поставщика, влияющим на исполнение Договора</w:t>
            </w:r>
          </w:p>
        </w:tc>
      </w:tr>
      <w:tr>
        <w:trPr/>
        <w:tc>
          <w:tcPr>
            <w:tcW w:w="107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8.1.</w:t>
            </w:r>
          </w:p>
        </w:tc>
        <w:tc>
          <w:tcPr>
            <w:tcW w:w="3221" w:type="dxa"/>
            <w:tcBorders/>
            <w:vAlign w:val="center"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Замена оборудования на эквивалентное</w:t>
            </w:r>
          </w:p>
        </w:tc>
        <w:tc>
          <w:tcPr>
            <w:tcW w:w="6192" w:type="dxa"/>
            <w:tcBorders/>
          </w:tcPr>
          <w:p>
            <w:pPr>
              <w:pStyle w:val="Aytablecellleft"/>
              <w:widowControl w:val="false"/>
              <w:suppressAutoHyphens w:val="true"/>
              <w:spacing w:before="0" w:after="0"/>
              <w:rPr>
                <w:rFonts w:cs=""/>
                <w:kern w:val="0"/>
                <w:szCs w:val="22"/>
                <w:lang w:val="ru-RU" w:bidi="ar-SA"/>
              </w:rPr>
            </w:pPr>
            <w:r>
              <w:rPr>
                <w:rFonts w:cs=""/>
                <w:kern w:val="0"/>
                <w:szCs w:val="22"/>
                <w:lang w:val="ru-RU" w:bidi="ar-SA"/>
              </w:rPr>
              <w:t>Замена оборудования на эквивалентное допускается при внесении изменений в рабочую документацию и ее утверждение, выполняемое Поставщиком за свой счет без изменения сроков поставки.</w:t>
            </w:r>
          </w:p>
        </w:tc>
      </w:tr>
    </w:tbl>
    <w:p>
      <w:pPr>
        <w:pStyle w:val="Normal"/>
        <w:tabs>
          <w:tab w:val="clear" w:pos="708"/>
          <w:tab w:val="center" w:pos="4677" w:leader="none"/>
          <w:tab w:val="left" w:pos="7740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>Приложение №2</w:t>
      </w:r>
    </w:p>
    <w:p>
      <w:pPr>
        <w:pStyle w:val="Normal"/>
        <w:suppressAutoHyphens w:val="false"/>
        <w:spacing w:lineRule="auto" w:line="240" w:before="0" w:after="0"/>
        <w:jc w:val="right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b/>
          <w:sz w:val="24"/>
          <w:szCs w:val="24"/>
        </w:rPr>
        <w:t>к Техническим Требованиям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center" w:pos="7426" w:leader="none"/>
          <w:tab w:val="left" w:pos="10300" w:leader="none"/>
        </w:tabs>
        <w:spacing w:lineRule="auto" w:line="240" w:before="0" w:after="0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ab/>
        <w:t xml:space="preserve">СПЕЦИФИКАЦИЯ </w:t>
        <w:tab/>
      </w:r>
    </w:p>
    <w:p>
      <w:pPr>
        <w:pStyle w:val="Normal"/>
        <w:tabs>
          <w:tab w:val="clear" w:pos="708"/>
          <w:tab w:val="center" w:pos="4677" w:leader="none"/>
          <w:tab w:val="left" w:pos="7740" w:leader="none"/>
        </w:tabs>
        <w:spacing w:lineRule="atLeast" w:line="240" w:before="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Спецификация поставляемого оборудования</w:t>
      </w:r>
    </w:p>
    <w:p>
      <w:pPr>
        <w:pStyle w:val="Normal"/>
        <w:tabs>
          <w:tab w:val="clear" w:pos="708"/>
          <w:tab w:val="center" w:pos="4677" w:leader="none"/>
          <w:tab w:val="left" w:pos="7740" w:leader="none"/>
        </w:tabs>
        <w:spacing w:lineRule="atLeast" w:line="240" w:before="0" w:after="0"/>
        <w:jc w:val="center"/>
        <w:rPr>
          <w:rStyle w:val="Ayinlinebold"/>
          <w:rFonts w:ascii="Times New Roman" w:hAnsi="Times New Roman"/>
          <w:b w:val="false"/>
          <w:sz w:val="24"/>
          <w:szCs w:val="24"/>
        </w:rPr>
      </w:pPr>
      <w:r>
        <w:rPr>
          <w:rFonts w:ascii="Times New Roman" w:hAnsi="Times New Roman"/>
          <w:b w:val="false"/>
          <w:sz w:val="24"/>
          <w:szCs w:val="24"/>
        </w:rPr>
      </w:r>
    </w:p>
    <w:tbl>
      <w:tblPr>
        <w:tblStyle w:val="110"/>
        <w:tblW w:w="15422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3"/>
        <w:gridCol w:w="2045"/>
        <w:gridCol w:w="1311"/>
        <w:gridCol w:w="1024"/>
        <w:gridCol w:w="953"/>
        <w:gridCol w:w="1311"/>
        <w:gridCol w:w="899"/>
        <w:gridCol w:w="805"/>
        <w:gridCol w:w="1132"/>
        <w:gridCol w:w="1240"/>
        <w:gridCol w:w="1078"/>
        <w:gridCol w:w="1363"/>
        <w:gridCol w:w="1647"/>
      </w:tblGrid>
      <w:tr>
        <w:trPr>
          <w:trHeight w:val="1517" w:hRule="atLeast"/>
        </w:trPr>
        <w:tc>
          <w:tcPr>
            <w:tcW w:w="6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п/п</w:t>
            </w:r>
          </w:p>
        </w:tc>
        <w:tc>
          <w:tcPr>
            <w:tcW w:w="20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Наименование</w:t>
            </w:r>
          </w:p>
        </w:tc>
        <w:tc>
          <w:tcPr>
            <w:tcW w:w="131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Тип, марка, артикул</w:t>
            </w:r>
          </w:p>
        </w:tc>
        <w:tc>
          <w:tcPr>
            <w:tcW w:w="102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Изготовитель</w:t>
            </w:r>
          </w:p>
        </w:tc>
        <w:tc>
          <w:tcPr>
            <w:tcW w:w="95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Страна происхождения Товара</w:t>
            </w:r>
          </w:p>
        </w:tc>
        <w:tc>
          <w:tcPr>
            <w:tcW w:w="13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Код ОКПД2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Ед.изм.</w:t>
            </w:r>
          </w:p>
        </w:tc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Кол-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во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Цена за ед., руб. без учета НДС</w:t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Цена, руб. без учета НДС</w:t>
            </w:r>
          </w:p>
        </w:tc>
        <w:tc>
          <w:tcPr>
            <w:tcW w:w="107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НДС (_%), руб.</w:t>
            </w:r>
          </w:p>
        </w:tc>
        <w:tc>
          <w:tcPr>
            <w:tcW w:w="13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Стоимость, руб., с НДС</w:t>
            </w:r>
          </w:p>
        </w:tc>
        <w:tc>
          <w:tcPr>
            <w:tcW w:w="16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20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Перечень сопроводительных документов (в том числе подтверждающих качество Товара</w:t>
            </w:r>
            <w:r>
              <w:rPr>
                <w:rFonts w:eastAsia="Calibri" w:cs="" w:ascii="Times New Roman" w:hAnsi="Times New Roman"/>
                <w:bCs/>
                <w:kern w:val="0"/>
                <w:sz w:val="20"/>
                <w:szCs w:val="20"/>
                <w:lang w:val="ru-RU" w:eastAsia="en-US" w:bidi="ar-SA"/>
              </w:rPr>
              <w:t>)</w:t>
            </w:r>
          </w:p>
        </w:tc>
      </w:tr>
      <w:tr>
        <w:trPr>
          <w:trHeight w:val="1560" w:hRule="exact"/>
        </w:trPr>
        <w:tc>
          <w:tcPr>
            <w:tcW w:w="61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204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Сейсмоприемник трехкомпонентный</w:t>
            </w:r>
          </w:p>
        </w:tc>
        <w:tc>
          <w:tcPr>
            <w:tcW w:w="1311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А1638В</w:t>
            </w:r>
          </w:p>
        </w:tc>
        <w:tc>
          <w:tcPr>
            <w:tcW w:w="1024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  <w:u w:val="single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u w:val="single"/>
                <w:lang w:val="ru-RU" w:eastAsia="en-US" w:bidi="ar-SA"/>
              </w:rPr>
            </w:r>
          </w:p>
        </w:tc>
        <w:tc>
          <w:tcPr>
            <w:tcW w:w="953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Россия</w:t>
            </w:r>
          </w:p>
        </w:tc>
        <w:tc>
          <w:tcPr>
            <w:tcW w:w="13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46.69.7</w:t>
            </w:r>
          </w:p>
        </w:tc>
        <w:tc>
          <w:tcPr>
            <w:tcW w:w="89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шт</w:t>
            </w:r>
          </w:p>
        </w:tc>
        <w:tc>
          <w:tcPr>
            <w:tcW w:w="80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1</w:t>
            </w:r>
          </w:p>
        </w:tc>
        <w:tc>
          <w:tcPr>
            <w:tcW w:w="113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24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078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3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64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</w:tr>
      <w:tr>
        <w:trPr>
          <w:trHeight w:val="450" w:hRule="exact"/>
        </w:trPr>
        <w:tc>
          <w:tcPr>
            <w:tcW w:w="10093" w:type="dxa"/>
            <w:gridSpan w:val="9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20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  <w:t>Итого стоимость Товара, руб.:</w:t>
            </w:r>
          </w:p>
        </w:tc>
        <w:tc>
          <w:tcPr>
            <w:tcW w:w="124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078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36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eastAsia="Calibri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  <w:tc>
          <w:tcPr>
            <w:tcW w:w="164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eastAsia="Calibri" w:cs="" w:ascii="Times New Roman" w:hAnsi="Times New Roman"/>
                <w:kern w:val="0"/>
                <w:sz w:val="20"/>
                <w:szCs w:val="20"/>
                <w:lang w:val="ru-RU" w:eastAsia="en-US" w:bidi="ar-SA"/>
              </w:rPr>
            </w:r>
          </w:p>
        </w:tc>
      </w:tr>
    </w:tbl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ПОДПИСИ СТОРОН:</w:t>
      </w:r>
    </w:p>
    <w:p>
      <w:pPr>
        <w:pStyle w:val="Normal"/>
        <w:widowControl w:val="false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Times New Roman" w:hAnsi="Times New Roman" w:eastAsia="Times New Roman" w:cs="Times New Roman"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</w:r>
    </w:p>
    <w:tbl>
      <w:tblPr>
        <w:tblW w:w="981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95"/>
        <w:gridCol w:w="4819"/>
      </w:tblGrid>
      <w:tr>
        <w:trPr/>
        <w:tc>
          <w:tcPr>
            <w:tcW w:w="4995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_____________________/_____________</w:t>
            </w:r>
          </w:p>
        </w:tc>
        <w:tc>
          <w:tcPr>
            <w:tcW w:w="4819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firstLine="34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Поставщик: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_____________________/_____________</w:t>
            </w:r>
          </w:p>
          <w:p>
            <w:pPr>
              <w:pStyle w:val="Normal"/>
              <w:widowControl w:val="false"/>
              <w:spacing w:lineRule="auto" w:line="360" w:before="0" w:after="0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center" w:pos="4677" w:leader="none"/>
          <w:tab w:val="left" w:pos="7740" w:leader="none"/>
        </w:tabs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footerReference w:type="default" r:id="rId9"/>
      <w:footerReference w:type="first" r:id="rId10"/>
      <w:type w:val="nextPage"/>
      <w:pgSz w:orient="landscape" w:w="16838" w:h="11906"/>
      <w:pgMar w:left="1418" w:right="567" w:gutter="0" w:header="0" w:top="568" w:footer="284" w:bottom="709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41248283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Normal"/>
          <w:widowControl/>
          <w:suppressAutoHyphens w:val="true"/>
          <w:bidi w:val="0"/>
          <w:spacing w:lineRule="auto" w:line="276" w:before="0" w:after="200"/>
          <w:jc w:val="left"/>
          <w:rPr/>
        </w:pPr>
        <w:r>
          <w:rPr/>
        </w:r>
      </w:p>
    </w:sdtContent>
  </w:sdt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958937338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Normal"/>
          <w:widowControl/>
          <w:suppressAutoHyphens w:val="true"/>
          <w:bidi w:val="0"/>
          <w:spacing w:lineRule="auto" w:line="276" w:before="0" w:after="200"/>
          <w:jc w:val="left"/>
          <w:rPr/>
        </w:pPr>
        <w:r>
          <w:rPr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787423182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Normal"/>
          <w:widowControl/>
          <w:suppressAutoHyphens w:val="true"/>
          <w:bidi w:val="0"/>
          <w:spacing w:lineRule="auto" w:line="276" w:before="0" w:after="200"/>
          <w:jc w:val="left"/>
          <w:rPr/>
        </w:pPr>
        <w:r>
          <w:rPr/>
        </w:r>
      </w:p>
    </w:sdtContent>
  </w:sdt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854655864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5</w:t>
        </w:r>
        <w:r>
          <w:rPr/>
          <w:fldChar w:fldCharType="end"/>
        </w:r>
      </w:p>
      <w:p>
        <w:pPr>
          <w:pStyle w:val="Footer"/>
          <w:rPr/>
        </w:pPr>
        <w:r>
          <w:rPr/>
        </w:r>
      </w:p>
      <w:p>
        <w:pPr>
          <w:pStyle w:val="Normal"/>
          <w:widowControl/>
          <w:suppressAutoHyphens w:val="true"/>
          <w:bidi w:val="0"/>
          <w:spacing w:lineRule="auto" w:line="276" w:before="0" w:after="200"/>
          <w:jc w:val="left"/>
          <w:rPr/>
        </w:pPr>
        <w:r>
          <w:rPr/>
        </w:r>
      </w:p>
    </w:sdtContent>
  </w:sdt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1551092"/>
    </w:sdtPr>
    <w:sdtContent>
      <w:p>
        <w:pPr>
          <w:pStyle w:val="Footer"/>
          <w:jc w:val="center"/>
          <w:rPr/>
        </w:pPr>
        <w:r>
          <w:rPr/>
        </w:r>
      </w:p>
      <w:p>
        <w:pPr>
          <w:pStyle w:val="Footer"/>
          <w:rPr/>
        </w:pPr>
        <w:r>
          <w:rPr/>
        </w:r>
      </w:p>
      <w:p>
        <w:pPr>
          <w:pStyle w:val="Normal"/>
          <w:widowControl/>
          <w:suppressAutoHyphens w:val="true"/>
          <w:bidi w:val="0"/>
          <w:spacing w:lineRule="auto" w:line="276" w:before="0" w:after="200"/>
          <w:jc w:val="left"/>
          <w:rPr/>
        </w:pPr>
        <w:r>
          <w:rPr/>
        </w:r>
      </w:p>
    </w:sdtContent>
  </w:sdt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−"/>
      <w:lvlJc w:val="left"/>
      <w:pPr>
        <w:tabs>
          <w:tab w:val="num" w:pos="0"/>
        </w:tabs>
        <w:ind w:left="10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16" w:hanging="432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i w:val="false"/>
        <w:u w:val="none"/>
        <w:kern w:val="0"/>
        <w:effect w:val="none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964" w:hanging="607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36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36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800" w:hanging="36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60" w:hanging="36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520" w:hanging="36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2880" w:hanging="360"/>
      </w:pPr>
      <w:rPr/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/>
    </w:lvl>
  </w:abstractNum>
  <w:abstractNum w:abstractNumId="5">
    <w:lvl w:ilvl="0">
      <w:start w:val="1"/>
      <w:numFmt w:val="russianUpper"/>
      <w:suff w:val="space"/>
      <w:lvlText w:val="Приложение %1"/>
      <w:lvlJc w:val="left"/>
      <w:pPr>
        <w:tabs>
          <w:tab w:val="num" w:pos="0"/>
        </w:tabs>
        <w:ind w:left="720" w:hanging="0"/>
      </w:pPr>
      <w:rPr/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720" w:hanging="0"/>
      </w:pPr>
      <w:rPr/>
    </w:lvl>
    <w:lvl w:ilvl="2">
      <w:start w:val="1"/>
      <w:numFmt w:val="decimal"/>
      <w:suff w:val="space"/>
      <w:lvlText w:val="%1.%2.%3"/>
      <w:lvlJc w:val="left"/>
      <w:pPr>
        <w:tabs>
          <w:tab w:val="num" w:pos="0"/>
        </w:tabs>
        <w:ind w:left="720" w:hanging="0"/>
      </w:pPr>
      <w:rPr/>
    </w:lvl>
    <w:lvl w:ilvl="3">
      <w:start w:val="1"/>
      <w:numFmt w:val="decimal"/>
      <w:lvlText w:val="%1.%2.%3.%4"/>
      <w:lvlJc w:val="left"/>
      <w:pPr>
        <w:tabs>
          <w:tab w:val="num" w:pos="3738"/>
        </w:tabs>
        <w:ind w:left="3738" w:hanging="864"/>
      </w:pPr>
      <w:rPr/>
    </w:lvl>
    <w:lvl w:ilvl="4">
      <w:start w:val="1"/>
      <w:numFmt w:val="decimal"/>
      <w:lvlText w:val="%1.%2.%3.%4.%5"/>
      <w:lvlJc w:val="left"/>
      <w:pPr>
        <w:tabs>
          <w:tab w:val="num" w:pos="3882"/>
        </w:tabs>
        <w:ind w:left="3882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4026"/>
        </w:tabs>
        <w:ind w:left="4026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4170"/>
        </w:tabs>
        <w:ind w:left="4170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4314"/>
        </w:tabs>
        <w:ind w:left="4314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4458"/>
        </w:tabs>
        <w:ind w:left="4458" w:hanging="1584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2" w:uiPriority="0"/>
    <w:lsdException w:name="Strong" w:uiPriority="22" w:semiHidden="0" w:unhideWhenUsed="0" w:qFormat="1"/>
    <w:lsdException w:name="Emphasis" w:uiPriority="20" w:semiHidden="0" w:unhideWhenUsed="0" w:qFormat="1"/>
    <w:lsdException w:name="HTML Preformatted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16a7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8a18c6"/>
    <w:pPr>
      <w:keepNext w:val="true"/>
      <w:keepLines/>
      <w:spacing w:before="480" w:after="0"/>
      <w:outlineLvl w:val="0"/>
    </w:pPr>
    <w:rPr>
      <w:rFonts w:ascii="Cambria" w:hAnsi="Cambria" w:eastAsia="宋体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33ff8"/>
    <w:pPr>
      <w:keepNext w:val="true"/>
      <w:keepLines/>
      <w:spacing w:before="200" w:after="0"/>
      <w:outlineLvl w:val="1"/>
    </w:pPr>
    <w:rPr>
      <w:rFonts w:ascii="Cambria" w:hAnsi="Cambria" w:eastAsia="宋体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c6246"/>
    <w:pPr>
      <w:keepNext w:val="true"/>
      <w:keepLines/>
      <w:spacing w:before="200" w:after="0"/>
      <w:outlineLvl w:val="2"/>
    </w:pPr>
    <w:rPr>
      <w:rFonts w:ascii="Cambria" w:hAnsi="Cambria" w:eastAsia="宋体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e02577"/>
    <w:pPr>
      <w:keepNext w:val="true"/>
      <w:keepLines/>
      <w:spacing w:before="200" w:after="0"/>
      <w:outlineLvl w:val="3"/>
    </w:pPr>
    <w:rPr>
      <w:rFonts w:ascii="Cambria" w:hAnsi="Cambria" w:eastAsia="宋体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Верхний колонтитул Знак"/>
    <w:basedOn w:val="DefaultParagraphFont"/>
    <w:uiPriority w:val="99"/>
    <w:qFormat/>
    <w:rsid w:val="007d7e4e"/>
    <w:rPr/>
  </w:style>
  <w:style w:type="character" w:styleId="Style6" w:customStyle="1">
    <w:name w:val="Нижний колонтитул Знак"/>
    <w:basedOn w:val="DefaultParagraphFont"/>
    <w:uiPriority w:val="99"/>
    <w:qFormat/>
    <w:rsid w:val="007d7e4e"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db69f8"/>
    <w:rPr>
      <w:rFonts w:ascii="Tahoma" w:hAnsi="Tahoma" w:cs="Tahoma"/>
      <w:sz w:val="16"/>
      <w:szCs w:val="16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2b0162"/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uiPriority w:val="9"/>
    <w:qFormat/>
    <w:rsid w:val="00833ff8"/>
    <w:rPr>
      <w:rFonts w:ascii="Cambria" w:hAnsi="Cambria" w:eastAsia="宋体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3" w:customStyle="1">
    <w:name w:val="Заголовок 3 Знак"/>
    <w:basedOn w:val="DefaultParagraphFont"/>
    <w:uiPriority w:val="9"/>
    <w:semiHidden/>
    <w:qFormat/>
    <w:rsid w:val="00fc6246"/>
    <w:rPr>
      <w:rFonts w:ascii="Cambria" w:hAnsi="Cambria" w:eastAsia="宋体" w:cs="" w:asciiTheme="majorHAnsi" w:cstheme="majorBidi" w:eastAsiaTheme="majorEastAsia" w:hAnsiTheme="majorHAnsi"/>
      <w:b/>
      <w:bCs/>
      <w:color w:val="4F81BD" w:themeColor="accent1"/>
    </w:rPr>
  </w:style>
  <w:style w:type="character" w:styleId="Apple-converted-space" w:customStyle="1">
    <w:name w:val="apple-converted-space"/>
    <w:basedOn w:val="DefaultParagraphFont"/>
    <w:qFormat/>
    <w:rsid w:val="00f15b35"/>
    <w:rPr/>
  </w:style>
  <w:style w:type="character" w:styleId="Strong">
    <w:name w:val="Strong"/>
    <w:basedOn w:val="DefaultParagraphFont"/>
    <w:uiPriority w:val="22"/>
    <w:qFormat/>
    <w:rsid w:val="00f15b35"/>
    <w:rPr>
      <w:b/>
      <w:bCs/>
    </w:rPr>
  </w:style>
  <w:style w:type="character" w:styleId="Style8" w:customStyle="1">
    <w:name w:val="Основной текст Знак"/>
    <w:basedOn w:val="DefaultParagraphFont"/>
    <w:uiPriority w:val="99"/>
    <w:semiHidden/>
    <w:qFormat/>
    <w:rsid w:val="0054342c"/>
    <w:rPr/>
  </w:style>
  <w:style w:type="character" w:styleId="Style9" w:customStyle="1">
    <w:name w:val="комментарий"/>
    <w:qFormat/>
    <w:rsid w:val="007d0e73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8a18c6"/>
    <w:rPr>
      <w:rFonts w:ascii="Cambria" w:hAnsi="Cambria" w:eastAsia="宋体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Style10" w:customStyle="1">
    <w:name w:val="Основной текст_"/>
    <w:basedOn w:val="DefaultParagraphFont"/>
    <w:link w:val="41"/>
    <w:qFormat/>
    <w:rsid w:val="00db30f9"/>
    <w:rPr>
      <w:rFonts w:ascii="Arial" w:hAnsi="Arial" w:eastAsia="Arial" w:cs="Arial"/>
      <w:spacing w:val="8"/>
      <w:sz w:val="17"/>
      <w:szCs w:val="17"/>
      <w:shd w:fill="FFFFFF" w:val="clear"/>
    </w:rPr>
  </w:style>
  <w:style w:type="character" w:styleId="Aybase" w:customStyle="1">
    <w:name w:val="ay_base Знак"/>
    <w:basedOn w:val="DefaultParagraphFont"/>
    <w:link w:val="Aybase1"/>
    <w:qFormat/>
    <w:rsid w:val="00916a72"/>
    <w:rPr>
      <w:rFonts w:ascii="Times New Roman" w:hAnsi="Times New Roman" w:eastAsia="Times New Roman"/>
      <w:sz w:val="24"/>
      <w:lang w:eastAsia="ru-RU"/>
    </w:rPr>
  </w:style>
  <w:style w:type="character" w:styleId="Aynormal" w:customStyle="1">
    <w:name w:val="ay_normal Знак"/>
    <w:basedOn w:val="Aybase"/>
    <w:link w:val="Aynormal1"/>
    <w:qFormat/>
    <w:rsid w:val="00916a72"/>
    <w:rPr>
      <w:rFonts w:ascii="Times New Roman" w:hAnsi="Times New Roman" w:eastAsia="Times New Roman"/>
      <w:sz w:val="24"/>
      <w:lang w:eastAsia="ru-RU"/>
    </w:rPr>
  </w:style>
  <w:style w:type="character" w:styleId="AyHeader1" w:customStyle="1">
    <w:name w:val="ay_Header1 Знак"/>
    <w:basedOn w:val="DefaultParagraphFont"/>
    <w:link w:val="AyHeader11"/>
    <w:qFormat/>
    <w:rsid w:val="00916a72"/>
    <w:rPr>
      <w:rFonts w:ascii="Arial" w:hAnsi="Arial" w:eastAsia="Times New Roman"/>
      <w:b/>
      <w:sz w:val="28"/>
      <w:lang w:eastAsia="ru-RU"/>
    </w:rPr>
  </w:style>
  <w:style w:type="character" w:styleId="AyHeader1wo" w:customStyle="1">
    <w:name w:val="ay_Header1_wo Знак"/>
    <w:link w:val="AyHeader1wo1"/>
    <w:qFormat/>
    <w:rsid w:val="00916a72"/>
    <w:rPr>
      <w:rFonts w:eastAsia="Times New Roman"/>
      <w:b/>
      <w:sz w:val="28"/>
      <w:lang w:eastAsia="ru-RU"/>
    </w:rPr>
  </w:style>
  <w:style w:type="character" w:styleId="AyHeader2" w:customStyle="1">
    <w:name w:val="ay_Header2 Знак"/>
    <w:basedOn w:val="DefaultParagraphFont"/>
    <w:link w:val="AyHeader21"/>
    <w:qFormat/>
    <w:rsid w:val="00916a72"/>
    <w:rPr>
      <w:rFonts w:ascii="Arial" w:hAnsi="Arial" w:eastAsia="Times New Roman"/>
      <w:b/>
      <w:sz w:val="28"/>
      <w:lang w:eastAsia="ru-RU"/>
    </w:rPr>
  </w:style>
  <w:style w:type="character" w:styleId="AyHeader2wo" w:customStyle="1">
    <w:name w:val="ay_Header2_wo Знак"/>
    <w:basedOn w:val="Aybase"/>
    <w:link w:val="AyHeader2wo1"/>
    <w:qFormat/>
    <w:rsid w:val="00916a72"/>
    <w:rPr>
      <w:rFonts w:ascii="Times New Roman" w:hAnsi="Times New Roman" w:eastAsia="Times New Roman"/>
      <w:b/>
      <w:sz w:val="28"/>
      <w:lang w:eastAsia="ru-RU"/>
    </w:rPr>
  </w:style>
  <w:style w:type="character" w:styleId="AyHeader3" w:customStyle="1">
    <w:name w:val="ay_Header3 Знак"/>
    <w:basedOn w:val="DefaultParagraphFont"/>
    <w:link w:val="AyHeader31"/>
    <w:qFormat/>
    <w:rsid w:val="00916a72"/>
    <w:rPr>
      <w:rFonts w:ascii="Arial" w:hAnsi="Arial" w:eastAsia="Times New Roman"/>
      <w:b/>
      <w:i/>
      <w:sz w:val="28"/>
      <w:lang w:eastAsia="ru-RU"/>
    </w:rPr>
  </w:style>
  <w:style w:type="character" w:styleId="Ayinline" w:customStyle="1">
    <w:name w:val="ay_inline"/>
    <w:basedOn w:val="DefaultParagraphFont"/>
    <w:uiPriority w:val="1"/>
    <w:qFormat/>
    <w:rsid w:val="00916a72"/>
    <w:rPr/>
  </w:style>
  <w:style w:type="character" w:styleId="Ayinlinebold" w:customStyle="1">
    <w:name w:val="ay_inline_bold"/>
    <w:basedOn w:val="Ayinline"/>
    <w:uiPriority w:val="1"/>
    <w:qFormat/>
    <w:rsid w:val="00916a72"/>
    <w:rPr>
      <w:b/>
    </w:rPr>
  </w:style>
  <w:style w:type="character" w:styleId="Ayinlinebolditalic" w:customStyle="1">
    <w:name w:val="ay_inline_bold_italic"/>
    <w:basedOn w:val="Ayinline"/>
    <w:uiPriority w:val="1"/>
    <w:qFormat/>
    <w:rsid w:val="00916a72"/>
    <w:rPr>
      <w:b/>
      <w:i/>
    </w:rPr>
  </w:style>
  <w:style w:type="character" w:styleId="Ayinlinebolditalicunderline" w:customStyle="1">
    <w:name w:val="ay_inline_bold_italic_underline"/>
    <w:basedOn w:val="Ayinline"/>
    <w:uiPriority w:val="1"/>
    <w:qFormat/>
    <w:rsid w:val="00916a72"/>
    <w:rPr>
      <w:b/>
      <w:i/>
      <w:u w:val="single"/>
    </w:rPr>
  </w:style>
  <w:style w:type="character" w:styleId="Ayinlineboldunderline" w:customStyle="1">
    <w:name w:val="ay_inline_bold_underline"/>
    <w:basedOn w:val="Ayinline"/>
    <w:uiPriority w:val="1"/>
    <w:qFormat/>
    <w:rsid w:val="00916a72"/>
    <w:rPr>
      <w:b/>
      <w:u w:val="single"/>
    </w:rPr>
  </w:style>
  <w:style w:type="character" w:styleId="AyinlineCourier" w:customStyle="1">
    <w:name w:val="ay_inline_Courier"/>
    <w:basedOn w:val="Ayinline"/>
    <w:uiPriority w:val="1"/>
    <w:qFormat/>
    <w:rsid w:val="00916a72"/>
    <w:rPr>
      <w:rFonts w:ascii="Courier New" w:hAnsi="Courier New"/>
      <w:lang w:val="en-US"/>
    </w:rPr>
  </w:style>
  <w:style w:type="character" w:styleId="Ayinlineitalic" w:customStyle="1">
    <w:name w:val="ay_inline_italic"/>
    <w:basedOn w:val="Ayinline"/>
    <w:uiPriority w:val="1"/>
    <w:qFormat/>
    <w:rsid w:val="00916a72"/>
    <w:rPr>
      <w:b w:val="false"/>
      <w:i/>
    </w:rPr>
  </w:style>
  <w:style w:type="character" w:styleId="Ayinlineitalicunderline" w:customStyle="1">
    <w:name w:val="ay_inline_italic_underline"/>
    <w:basedOn w:val="Ayinline"/>
    <w:uiPriority w:val="1"/>
    <w:qFormat/>
    <w:rsid w:val="00916a72"/>
    <w:rPr>
      <w:i/>
      <w:u w:val="single"/>
    </w:rPr>
  </w:style>
  <w:style w:type="character" w:styleId="Ayinlineunderline" w:customStyle="1">
    <w:name w:val="ay_inline_underline"/>
    <w:basedOn w:val="Ayinline"/>
    <w:uiPriority w:val="1"/>
    <w:qFormat/>
    <w:rsid w:val="00916a72"/>
    <w:rPr>
      <w:u w:val="single"/>
    </w:rPr>
  </w:style>
  <w:style w:type="character" w:styleId="AyinlineUp" w:customStyle="1">
    <w:name w:val="ay_inline_Up"/>
    <w:basedOn w:val="Ayinline"/>
    <w:uiPriority w:val="1"/>
    <w:qFormat/>
    <w:rsid w:val="00916a72"/>
    <w:rPr>
      <w:vertAlign w:val="superscript"/>
      <w:lang w:val="en-US"/>
    </w:rPr>
  </w:style>
  <w:style w:type="character" w:styleId="AyinlineUpper" w:customStyle="1">
    <w:name w:val="ay_inline_Upper"/>
    <w:basedOn w:val="DefaultParagraphFont"/>
    <w:uiPriority w:val="1"/>
    <w:qFormat/>
    <w:rsid w:val="00916a72"/>
    <w:rPr>
      <w:caps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f62f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E29067e5dbe88132ca60788a0e68b108" w:customStyle="1">
    <w:name w:val="e29067e5dbe88132ca60788a0e68b108"/>
    <w:basedOn w:val="DefaultParagraphFont"/>
    <w:qFormat/>
    <w:rsid w:val="00626496"/>
    <w:rPr/>
  </w:style>
  <w:style w:type="character" w:styleId="Hyperlink">
    <w:name w:val="Hyperlink"/>
    <w:basedOn w:val="DefaultParagraphFont"/>
    <w:uiPriority w:val="99"/>
    <w:unhideWhenUsed/>
    <w:rsid w:val="00710db2"/>
    <w:rPr>
      <w:color w:val="0000FF"/>
      <w:u w:val="single"/>
    </w:rPr>
  </w:style>
  <w:style w:type="character" w:styleId="Style11" w:customStyle="1">
    <w:name w:val="Абзац списка Знак"/>
    <w:link w:val="ListParagraph"/>
    <w:uiPriority w:val="34"/>
    <w:qFormat/>
    <w:locked/>
    <w:rsid w:val="005d6204"/>
    <w:rPr/>
  </w:style>
  <w:style w:type="character" w:styleId="4" w:customStyle="1">
    <w:name w:val="Заголовок 4 Знак"/>
    <w:basedOn w:val="DefaultParagraphFont"/>
    <w:uiPriority w:val="9"/>
    <w:semiHidden/>
    <w:qFormat/>
    <w:rsid w:val="00e02577"/>
    <w:rPr>
      <w:rFonts w:ascii="Cambria" w:hAnsi="Cambria" w:eastAsia="宋体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Style12" w:customStyle="1">
    <w:name w:val="Текст примечания Знак"/>
    <w:basedOn w:val="DefaultParagraphFont"/>
    <w:link w:val="Annotationtext"/>
    <w:semiHidden/>
    <w:qFormat/>
    <w:rsid w:val="00e025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3" w:customStyle="1">
    <w:name w:val="Ссылка указателя"/>
    <w:qFormat/>
    <w:rPr/>
  </w:style>
  <w:style w:type="paragraph" w:styleId="Style14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8"/>
    <w:uiPriority w:val="99"/>
    <w:semiHidden/>
    <w:unhideWhenUsed/>
    <w:rsid w:val="0054342c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11"/>
    <w:uiPriority w:val="34"/>
    <w:qFormat/>
    <w:rsid w:val="00047f34"/>
    <w:pPr>
      <w:spacing w:before="0" w:after="200"/>
      <w:ind w:left="720"/>
      <w:contextualSpacing/>
    </w:pPr>
    <w:rPr/>
  </w:style>
  <w:style w:type="paragraph" w:styleId="Caption11" w:customStyle="1">
    <w:name w:val="caption11"/>
    <w:basedOn w:val="Normal"/>
    <w:next w:val="Normal"/>
    <w:uiPriority w:val="35"/>
    <w:unhideWhenUsed/>
    <w:qFormat/>
    <w:rsid w:val="00b674ca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Style16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5"/>
    <w:uiPriority w:val="99"/>
    <w:unhideWhenUsed/>
    <w:rsid w:val="007d7e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6"/>
    <w:uiPriority w:val="99"/>
    <w:unhideWhenUsed/>
    <w:rsid w:val="007d7e4e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b69f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4f77e0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ru-RU" w:eastAsia="en-US" w:bidi="ar-SA"/>
    </w:rPr>
  </w:style>
  <w:style w:type="paragraph" w:styleId="BodyTextIndent2">
    <w:name w:val="Body Text Indent 2"/>
    <w:basedOn w:val="Normal"/>
    <w:link w:val="2"/>
    <w:qFormat/>
    <w:rsid w:val="002b0162"/>
    <w:pPr>
      <w:widowControl w:val="false"/>
      <w:spacing w:lineRule="auto" w:line="240" w:before="0" w:after="0"/>
      <w:ind w:firstLine="317"/>
      <w:jc w:val="both"/>
    </w:pPr>
    <w:rPr>
      <w:rFonts w:ascii="Times New Roman" w:hAnsi="Times New Roman" w:eastAsia="Times New Roman" w:cs="Times New Roman"/>
      <w:i/>
      <w:sz w:val="20"/>
      <w:szCs w:val="20"/>
      <w:lang w:eastAsia="ru-RU"/>
    </w:rPr>
  </w:style>
  <w:style w:type="paragraph" w:styleId="NoSpacing">
    <w:name w:val="No Spacing"/>
    <w:uiPriority w:val="1"/>
    <w:qFormat/>
    <w:rsid w:val="003c5e8a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Western" w:customStyle="1">
    <w:name w:val="western"/>
    <w:basedOn w:val="Normal"/>
    <w:qFormat/>
    <w:rsid w:val="00c6024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c6024a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41" w:customStyle="1">
    <w:name w:val="Основной текст4"/>
    <w:basedOn w:val="Normal"/>
    <w:link w:val="Style10"/>
    <w:qFormat/>
    <w:rsid w:val="00db30f9"/>
    <w:pPr>
      <w:widowControl w:val="false"/>
      <w:shd w:val="clear" w:color="auto" w:fill="FFFFFF"/>
      <w:spacing w:lineRule="exact" w:line="280" w:before="0" w:after="0"/>
      <w:jc w:val="right"/>
    </w:pPr>
    <w:rPr>
      <w:rFonts w:ascii="Arial" w:hAnsi="Arial" w:eastAsia="Arial" w:cs="Arial"/>
      <w:spacing w:val="8"/>
      <w:sz w:val="17"/>
      <w:szCs w:val="17"/>
    </w:rPr>
  </w:style>
  <w:style w:type="paragraph" w:styleId="Aybase1" w:customStyle="1">
    <w:name w:val="ay_base"/>
    <w:link w:val="Aybase"/>
    <w:qFormat/>
    <w:rsid w:val="00916a72"/>
    <w:pPr>
      <w:widowControl/>
      <w:suppressAutoHyphens w:val="true"/>
      <w:bidi w:val="0"/>
      <w:spacing w:lineRule="auto" w:line="360" w:before="0" w:after="0"/>
      <w:jc w:val="left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eastAsia="ru-RU" w:val="ru-RU" w:bidi="ar-SA"/>
    </w:rPr>
  </w:style>
  <w:style w:type="paragraph" w:styleId="Ayfigure" w:customStyle="1">
    <w:name w:val="ay_figure"/>
    <w:basedOn w:val="Aybase1"/>
    <w:next w:val="Normal"/>
    <w:qFormat/>
    <w:rsid w:val="00916a72"/>
    <w:pPr>
      <w:keepNext w:val="true"/>
      <w:spacing w:before="120" w:after="120"/>
      <w:jc w:val="center"/>
    </w:pPr>
    <w:rPr/>
  </w:style>
  <w:style w:type="paragraph" w:styleId="Aynormal1" w:customStyle="1">
    <w:name w:val="ay_normal"/>
    <w:basedOn w:val="Aybase1"/>
    <w:link w:val="Aynormal"/>
    <w:qFormat/>
    <w:rsid w:val="00916a72"/>
    <w:pPr>
      <w:ind w:firstLine="709" w:right="170"/>
      <w:jc w:val="both"/>
    </w:pPr>
    <w:rPr/>
  </w:style>
  <w:style w:type="paragraph" w:styleId="Ayfiguretitle" w:customStyle="1">
    <w:name w:val="ay_figure_title"/>
    <w:basedOn w:val="Aynormal1"/>
    <w:next w:val="Aynormal1"/>
    <w:qFormat/>
    <w:rsid w:val="00916a72"/>
    <w:pPr>
      <w:keepLines/>
      <w:spacing w:lineRule="auto" w:line="240" w:before="120" w:after="120"/>
      <w:ind w:hanging="0" w:right="0"/>
      <w:jc w:val="center"/>
    </w:pPr>
    <w:rPr/>
  </w:style>
  <w:style w:type="paragraph" w:styleId="AyHeader0" w:customStyle="1">
    <w:name w:val="ay_Header0"/>
    <w:basedOn w:val="Aybase1"/>
    <w:next w:val="Aynormal1"/>
    <w:qFormat/>
    <w:rsid w:val="00916a72"/>
    <w:pPr>
      <w:keepNext w:val="true"/>
      <w:keepLines/>
      <w:pageBreakBefore/>
      <w:spacing w:before="360" w:after="360"/>
      <w:contextualSpacing/>
      <w:jc w:val="center"/>
    </w:pPr>
    <w:rPr>
      <w:b/>
      <w:sz w:val="28"/>
    </w:rPr>
  </w:style>
  <w:style w:type="paragraph" w:styleId="AyHeader11" w:customStyle="1">
    <w:name w:val="ay_Header1"/>
    <w:basedOn w:val="Aybase1"/>
    <w:next w:val="Aynormal1"/>
    <w:link w:val="AyHeader1"/>
    <w:qFormat/>
    <w:rsid w:val="00916a72"/>
    <w:pPr>
      <w:keepNext w:val="true"/>
      <w:keepLines/>
      <w:numPr>
        <w:ilvl w:val="0"/>
        <w:numId w:val="4"/>
      </w:numPr>
      <w:spacing w:before="360" w:after="240"/>
      <w:ind w:hanging="0" w:right="170"/>
      <w:outlineLvl w:val="0"/>
    </w:pPr>
    <w:rPr>
      <w:rFonts w:ascii="Arial" w:hAnsi="Arial"/>
      <w:b/>
      <w:sz w:val="28"/>
    </w:rPr>
  </w:style>
  <w:style w:type="paragraph" w:styleId="AyHeader1wo1" w:customStyle="1">
    <w:name w:val="ay_Header1_wo"/>
    <w:basedOn w:val="Aybase1"/>
    <w:next w:val="Aynormal1"/>
    <w:link w:val="AyHeader1wo"/>
    <w:qFormat/>
    <w:rsid w:val="00916a72"/>
    <w:pPr>
      <w:keepNext w:val="true"/>
      <w:keepLines/>
      <w:pageBreakBefore/>
      <w:spacing w:before="360" w:after="240"/>
      <w:ind w:firstLine="567"/>
      <w:outlineLvl w:val="0"/>
    </w:pPr>
    <w:rPr>
      <w:b/>
      <w:sz w:val="28"/>
    </w:rPr>
  </w:style>
  <w:style w:type="paragraph" w:styleId="AyHeader21" w:customStyle="1">
    <w:name w:val="ay_Header2"/>
    <w:basedOn w:val="Aybase1"/>
    <w:next w:val="Aynormal1"/>
    <w:link w:val="AyHeader2"/>
    <w:qFormat/>
    <w:rsid w:val="00916a72"/>
    <w:pPr>
      <w:keepNext w:val="true"/>
      <w:keepLines/>
      <w:numPr>
        <w:ilvl w:val="1"/>
        <w:numId w:val="4"/>
      </w:numPr>
      <w:spacing w:before="240" w:after="120"/>
      <w:ind w:hanging="0" w:right="170"/>
      <w:outlineLvl w:val="1"/>
    </w:pPr>
    <w:rPr>
      <w:rFonts w:ascii="Arial" w:hAnsi="Arial"/>
      <w:b/>
      <w:sz w:val="28"/>
    </w:rPr>
  </w:style>
  <w:style w:type="paragraph" w:styleId="AyHeader2wo1" w:customStyle="1">
    <w:name w:val="ay_Header2_wo"/>
    <w:basedOn w:val="Aybase1"/>
    <w:next w:val="Aynormal1"/>
    <w:link w:val="AyHeader2wo"/>
    <w:qFormat/>
    <w:rsid w:val="00916a72"/>
    <w:pPr>
      <w:keepNext w:val="true"/>
      <w:keepLines/>
      <w:spacing w:before="240" w:after="120"/>
      <w:ind w:firstLine="567"/>
      <w:jc w:val="center"/>
      <w:outlineLvl w:val="1"/>
    </w:pPr>
    <w:rPr>
      <w:b/>
      <w:sz w:val="28"/>
    </w:rPr>
  </w:style>
  <w:style w:type="paragraph" w:styleId="AyHeader31" w:customStyle="1">
    <w:name w:val="ay_Header3"/>
    <w:basedOn w:val="Aybase1"/>
    <w:next w:val="Aynormal1"/>
    <w:link w:val="AyHeader3"/>
    <w:qFormat/>
    <w:rsid w:val="00916a72"/>
    <w:pPr>
      <w:keepNext w:val="true"/>
      <w:keepLines/>
      <w:numPr>
        <w:ilvl w:val="2"/>
        <w:numId w:val="4"/>
      </w:numPr>
      <w:spacing w:before="120" w:after="120"/>
      <w:outlineLvl w:val="2"/>
    </w:pPr>
    <w:rPr>
      <w:rFonts w:ascii="Arial" w:hAnsi="Arial"/>
      <w:b/>
      <w:i/>
      <w:sz w:val="28"/>
    </w:rPr>
  </w:style>
  <w:style w:type="paragraph" w:styleId="AyHeader3wo" w:customStyle="1">
    <w:name w:val="ay_Header3_wo"/>
    <w:basedOn w:val="Aybase1"/>
    <w:next w:val="Aynormal1"/>
    <w:qFormat/>
    <w:rsid w:val="00916a72"/>
    <w:pPr>
      <w:keepNext w:val="true"/>
      <w:keepLines/>
      <w:spacing w:before="120" w:after="120"/>
      <w:ind w:firstLine="567"/>
      <w:jc w:val="center"/>
      <w:outlineLvl w:val="2"/>
    </w:pPr>
    <w:rPr>
      <w:b/>
      <w:i/>
      <w:sz w:val="28"/>
    </w:rPr>
  </w:style>
  <w:style w:type="paragraph" w:styleId="Aylistitemized1" w:customStyle="1">
    <w:name w:val="ay_list_itemized_1"/>
    <w:basedOn w:val="Aynormal1"/>
    <w:qFormat/>
    <w:rsid w:val="00916a72"/>
    <w:pPr>
      <w:numPr>
        <w:ilvl w:val="0"/>
        <w:numId w:val="1"/>
      </w:numPr>
      <w:tabs>
        <w:tab w:val="clear" w:pos="708"/>
        <w:tab w:val="left" w:pos="1077" w:leader="none"/>
      </w:tabs>
    </w:pPr>
    <w:rPr/>
  </w:style>
  <w:style w:type="paragraph" w:styleId="Aylistitemizedtitle" w:customStyle="1">
    <w:name w:val="ay_list_itemized_title"/>
    <w:basedOn w:val="Aynormal1"/>
    <w:next w:val="Aylistitemized1"/>
    <w:qFormat/>
    <w:rsid w:val="00916a72"/>
    <w:pPr>
      <w:keepNext w:val="true"/>
    </w:pPr>
    <w:rPr/>
  </w:style>
  <w:style w:type="paragraph" w:styleId="Aylistordered1" w:customStyle="1">
    <w:name w:val="ay_list_ordered_1"/>
    <w:basedOn w:val="Aybase1"/>
    <w:qFormat/>
    <w:rsid w:val="00916a72"/>
    <w:pPr>
      <w:numPr>
        <w:ilvl w:val="0"/>
        <w:numId w:val="2"/>
      </w:numPr>
    </w:pPr>
    <w:rPr/>
  </w:style>
  <w:style w:type="paragraph" w:styleId="AynormalC" w:customStyle="1">
    <w:name w:val="ay_normal_C"/>
    <w:basedOn w:val="Aynormal1"/>
    <w:next w:val="Aynormal1"/>
    <w:qFormat/>
    <w:rsid w:val="00916a72"/>
    <w:pPr>
      <w:ind w:hanging="0"/>
      <w:jc w:val="center"/>
    </w:pPr>
    <w:rPr/>
  </w:style>
  <w:style w:type="paragraph" w:styleId="AynormalL" w:customStyle="1">
    <w:name w:val="ay_normal_L"/>
    <w:basedOn w:val="Aynormal1"/>
    <w:next w:val="Aynormal1"/>
    <w:qFormat/>
    <w:rsid w:val="00916a72"/>
    <w:pPr>
      <w:ind w:hanging="0" w:right="0"/>
      <w:jc w:val="left"/>
    </w:pPr>
    <w:rPr/>
  </w:style>
  <w:style w:type="paragraph" w:styleId="AynormalR" w:customStyle="1">
    <w:name w:val="ay_normal_R"/>
    <w:basedOn w:val="Aynormal1"/>
    <w:next w:val="Aynormal1"/>
    <w:qFormat/>
    <w:rsid w:val="00916a72"/>
    <w:pPr>
      <w:jc w:val="right"/>
    </w:pPr>
    <w:rPr/>
  </w:style>
  <w:style w:type="paragraph" w:styleId="Ayordered1" w:customStyle="1">
    <w:name w:val="ay_ordered1"/>
    <w:basedOn w:val="Aynormal1"/>
    <w:qFormat/>
    <w:rsid w:val="009a6169"/>
    <w:pPr>
      <w:keepNext w:val="true"/>
      <w:numPr>
        <w:ilvl w:val="0"/>
        <w:numId w:val="3"/>
      </w:numPr>
      <w:ind w:hanging="357" w:left="357"/>
    </w:pPr>
    <w:rPr>
      <w:b/>
    </w:rPr>
  </w:style>
  <w:style w:type="paragraph" w:styleId="Ayordered1wo" w:customStyle="1">
    <w:name w:val="ay_ordered1_wo"/>
    <w:basedOn w:val="Aynormal1"/>
    <w:qFormat/>
    <w:rsid w:val="00916a72"/>
    <w:pPr>
      <w:ind w:firstLine="357" w:left="357"/>
    </w:pPr>
    <w:rPr/>
  </w:style>
  <w:style w:type="paragraph" w:styleId="Ayordered2" w:customStyle="1">
    <w:name w:val="ay_ordered2"/>
    <w:basedOn w:val="Aynormal1"/>
    <w:qFormat/>
    <w:rsid w:val="00916a72"/>
    <w:pPr>
      <w:numPr>
        <w:ilvl w:val="1"/>
        <w:numId w:val="3"/>
      </w:numPr>
      <w:spacing w:before="0" w:after="0"/>
      <w:contextualSpacing/>
    </w:pPr>
    <w:rPr/>
  </w:style>
  <w:style w:type="paragraph" w:styleId="Ayordered2wo" w:customStyle="1">
    <w:name w:val="ay_ordered2_wo"/>
    <w:basedOn w:val="Aynormal1"/>
    <w:qFormat/>
    <w:rsid w:val="00916a72"/>
    <w:pPr>
      <w:ind w:firstLine="357" w:left="709"/>
    </w:pPr>
    <w:rPr/>
  </w:style>
  <w:style w:type="paragraph" w:styleId="Ayordered3" w:customStyle="1">
    <w:name w:val="ay_ordered3"/>
    <w:basedOn w:val="Aynormal1"/>
    <w:qFormat/>
    <w:rsid w:val="00916a72"/>
    <w:pPr>
      <w:numPr>
        <w:ilvl w:val="2"/>
        <w:numId w:val="3"/>
      </w:numPr>
    </w:pPr>
    <w:rPr/>
  </w:style>
  <w:style w:type="paragraph" w:styleId="Ayordered3wo" w:customStyle="1">
    <w:name w:val="ay_ordered3_wo"/>
    <w:basedOn w:val="Aynormal1"/>
    <w:qFormat/>
    <w:rsid w:val="00916a72"/>
    <w:pPr>
      <w:ind w:firstLine="357" w:left="1225"/>
    </w:pPr>
    <w:rPr/>
  </w:style>
  <w:style w:type="paragraph" w:styleId="Ayordered4" w:customStyle="1">
    <w:name w:val="ay_ordered4"/>
    <w:basedOn w:val="Aynormal1"/>
    <w:qFormat/>
    <w:rsid w:val="00916a72"/>
    <w:pPr>
      <w:numPr>
        <w:ilvl w:val="3"/>
        <w:numId w:val="3"/>
      </w:numPr>
    </w:pPr>
    <w:rPr/>
  </w:style>
  <w:style w:type="paragraph" w:styleId="Ayordered4wo" w:customStyle="1">
    <w:name w:val="ay_ordered4_wo"/>
    <w:basedOn w:val="Aynormal1"/>
    <w:qFormat/>
    <w:rsid w:val="00916a72"/>
    <w:pPr>
      <w:ind w:firstLine="357" w:left="1701"/>
    </w:pPr>
    <w:rPr/>
  </w:style>
  <w:style w:type="paragraph" w:styleId="Aytablecell" w:customStyle="1">
    <w:name w:val="ay_table_cell"/>
    <w:basedOn w:val="Aynormal1"/>
    <w:qFormat/>
    <w:rsid w:val="00916a72"/>
    <w:pPr>
      <w:keepLines/>
      <w:spacing w:lineRule="auto" w:line="300"/>
      <w:ind w:hanging="0" w:right="0"/>
    </w:pPr>
    <w:rPr/>
  </w:style>
  <w:style w:type="paragraph" w:styleId="Aytablecellcaption" w:customStyle="1">
    <w:name w:val="ay_table_cell_caption"/>
    <w:basedOn w:val="Aytablecell"/>
    <w:qFormat/>
    <w:rsid w:val="00931bb1"/>
    <w:pPr>
      <w:spacing w:lineRule="auto" w:line="240"/>
      <w:jc w:val="center"/>
    </w:pPr>
    <w:rPr>
      <w:b/>
      <w:sz w:val="20"/>
    </w:rPr>
  </w:style>
  <w:style w:type="paragraph" w:styleId="Aytablecellcenter" w:customStyle="1">
    <w:name w:val="ay_table_cell_center"/>
    <w:basedOn w:val="Aytablecell"/>
    <w:qFormat/>
    <w:rsid w:val="00fe5b5f"/>
    <w:pPr>
      <w:spacing w:lineRule="auto" w:line="240"/>
      <w:jc w:val="center"/>
    </w:pPr>
    <w:rPr/>
  </w:style>
  <w:style w:type="paragraph" w:styleId="Aytablecellleft" w:customStyle="1">
    <w:name w:val="ay_table_cell_left"/>
    <w:basedOn w:val="Aytablecell"/>
    <w:qFormat/>
    <w:rsid w:val="009a0bf0"/>
    <w:pPr>
      <w:spacing w:lineRule="auto" w:line="240"/>
      <w:jc w:val="left"/>
    </w:pPr>
    <w:rPr/>
  </w:style>
  <w:style w:type="paragraph" w:styleId="Aytablecellright" w:customStyle="1">
    <w:name w:val="ay_table_cell_right"/>
    <w:basedOn w:val="Aytablecell"/>
    <w:qFormat/>
    <w:rsid w:val="00a63161"/>
    <w:pPr>
      <w:jc w:val="right"/>
    </w:pPr>
    <w:rPr>
      <w:sz w:val="20"/>
    </w:rPr>
  </w:style>
  <w:style w:type="paragraph" w:styleId="Aytabletitle" w:customStyle="1">
    <w:name w:val="ay_table_title"/>
    <w:basedOn w:val="Aynormal1"/>
    <w:next w:val="Aynormal1"/>
    <w:qFormat/>
    <w:rsid w:val="00916a72"/>
    <w:pPr>
      <w:keepNext w:val="true"/>
      <w:keepLines/>
      <w:spacing w:lineRule="auto" w:line="240" w:before="20" w:after="120"/>
      <w:ind w:hanging="0" w:right="0"/>
    </w:pPr>
    <w:rPr/>
  </w:style>
  <w:style w:type="paragraph" w:styleId="AyTableTitle1" w:customStyle="1">
    <w:name w:val="ay_Table_Title1"/>
    <w:basedOn w:val="Aynormal1"/>
    <w:next w:val="Aynormal1"/>
    <w:qFormat/>
    <w:rsid w:val="00916a72"/>
    <w:pPr>
      <w:keepNext w:val="true"/>
      <w:keepLines/>
      <w:spacing w:lineRule="auto" w:line="240"/>
      <w:ind w:right="0"/>
      <w:jc w:val="left"/>
    </w:pPr>
    <w:rPr/>
  </w:style>
  <w:style w:type="paragraph" w:styleId="Phadditiontitle1" w:customStyle="1">
    <w:name w:val="ph_addition_title_1"/>
    <w:basedOn w:val="Normal"/>
    <w:next w:val="Normal"/>
    <w:qFormat/>
    <w:rsid w:val="00916a72"/>
    <w:pPr>
      <w:keepNext w:val="true"/>
      <w:keepLines/>
      <w:pageBreakBefore/>
      <w:numPr>
        <w:ilvl w:val="0"/>
        <w:numId w:val="5"/>
      </w:numPr>
      <w:spacing w:lineRule="auto" w:line="360" w:before="360" w:after="360"/>
      <w:ind w:right="170"/>
      <w:jc w:val="center"/>
      <w:outlineLvl w:val="0"/>
    </w:pPr>
    <w:rPr>
      <w:rFonts w:ascii="Arial" w:hAnsi="Arial" w:eastAsia="Times New Roman"/>
      <w:b/>
      <w:sz w:val="28"/>
      <w:szCs w:val="28"/>
      <w:lang w:eastAsia="ru-RU"/>
    </w:rPr>
  </w:style>
  <w:style w:type="paragraph" w:styleId="Phadditiontitle2" w:customStyle="1">
    <w:name w:val="ph_addition_title_2"/>
    <w:basedOn w:val="Normal"/>
    <w:next w:val="Normal"/>
    <w:qFormat/>
    <w:rsid w:val="00916a72"/>
    <w:pPr>
      <w:keepNext w:val="true"/>
      <w:keepLines/>
      <w:numPr>
        <w:ilvl w:val="1"/>
        <w:numId w:val="5"/>
      </w:numPr>
      <w:spacing w:lineRule="auto" w:line="360" w:before="360" w:after="360"/>
      <w:jc w:val="both"/>
      <w:outlineLvl w:val="1"/>
    </w:pPr>
    <w:rPr>
      <w:rFonts w:ascii="Arial" w:hAnsi="Arial" w:eastAsia="Times New Roman"/>
      <w:b/>
      <w:lang w:eastAsia="ru-RU"/>
    </w:rPr>
  </w:style>
  <w:style w:type="paragraph" w:styleId="Phadditiontitle3" w:customStyle="1">
    <w:name w:val="ph_addition_title_3"/>
    <w:basedOn w:val="Normal"/>
    <w:next w:val="Normal"/>
    <w:qFormat/>
    <w:rsid w:val="00916a72"/>
    <w:pPr>
      <w:keepNext w:val="true"/>
      <w:keepLines/>
      <w:numPr>
        <w:ilvl w:val="2"/>
        <w:numId w:val="5"/>
      </w:numPr>
      <w:spacing w:lineRule="auto" w:line="360" w:before="240" w:after="240"/>
      <w:jc w:val="both"/>
      <w:outlineLvl w:val="2"/>
    </w:pPr>
    <w:rPr>
      <w:rFonts w:ascii="Arial" w:hAnsi="Arial" w:eastAsia="Times New Roman"/>
      <w:b/>
      <w:lang w:eastAsia="ru-RU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5f62f7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Style17" w:customStyle="1">
    <w:name w:val="Таблица"/>
    <w:basedOn w:val="Normal"/>
    <w:qFormat/>
    <w:rsid w:val="005d6204"/>
    <w:pPr>
      <w:keepNext w:val="true"/>
      <w:spacing w:lineRule="auto" w:line="240" w:before="60" w:after="60"/>
      <w:jc w:val="center"/>
    </w:pPr>
    <w:rPr>
      <w:rFonts w:ascii="Times New Roman" w:hAnsi="Times New Roman" w:eastAsia="Calibri" w:cs="Times New Roman"/>
      <w:b/>
      <w:sz w:val="24"/>
      <w:szCs w:val="24"/>
      <w:lang w:val="x-none" w:eastAsia="x-none"/>
    </w:rPr>
  </w:style>
  <w:style w:type="paragraph" w:styleId="Aytableitemized" w:customStyle="1">
    <w:name w:val="ay_table_itemized"/>
    <w:basedOn w:val="Aytablecellleft"/>
    <w:qFormat/>
    <w:rsid w:val="00c32d81"/>
    <w:pPr>
      <w:numPr>
        <w:ilvl w:val="0"/>
        <w:numId w:val="7"/>
      </w:numPr>
      <w:tabs>
        <w:tab w:val="clear" w:pos="708"/>
        <w:tab w:val="left" w:pos="227" w:leader="none"/>
      </w:tabs>
      <w:ind w:hanging="0" w:left="57"/>
    </w:pPr>
    <w:rPr/>
  </w:style>
  <w:style w:type="paragraph" w:styleId="TOC1">
    <w:name w:val="TOC 1"/>
    <w:basedOn w:val="Normal"/>
    <w:next w:val="Normal"/>
    <w:autoRedefine/>
    <w:uiPriority w:val="39"/>
    <w:rsid w:val="00e02577"/>
    <w:pPr>
      <w:spacing w:lineRule="auto" w:line="240" w:before="120" w:after="0"/>
    </w:pPr>
    <w:rPr>
      <w:rFonts w:ascii="Times New Roman" w:hAnsi="Times New Roman" w:eastAsia="Times New Roman" w:cs="Calibri Light (Заголовки)"/>
      <w:b/>
      <w:bCs/>
      <w:sz w:val="24"/>
      <w:szCs w:val="24"/>
      <w:lang w:eastAsia="ru-RU"/>
    </w:rPr>
  </w:style>
  <w:style w:type="paragraph" w:styleId="TOC3">
    <w:name w:val="TOC 3"/>
    <w:basedOn w:val="Normal"/>
    <w:next w:val="Normal"/>
    <w:autoRedefine/>
    <w:uiPriority w:val="39"/>
    <w:rsid w:val="00e02577"/>
    <w:pPr>
      <w:spacing w:lineRule="auto" w:line="240" w:before="0" w:after="0"/>
      <w:ind w:left="280"/>
    </w:pPr>
    <w:rPr>
      <w:rFonts w:ascii="Times New Roman" w:hAnsi="Times New Roman" w:eastAsia="Times New Roman" w:cs="Calibri" w:cstheme="minorHAnsi"/>
      <w:sz w:val="20"/>
      <w:szCs w:val="20"/>
      <w:lang w:eastAsia="ru-RU"/>
    </w:rPr>
  </w:style>
  <w:style w:type="paragraph" w:styleId="Annotationtext">
    <w:name w:val="annotation text"/>
    <w:basedOn w:val="Normal"/>
    <w:link w:val="Style12"/>
    <w:semiHidden/>
    <w:qFormat/>
    <w:rsid w:val="00e02577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TOC4">
    <w:name w:val="TOC 4"/>
    <w:basedOn w:val="Normal"/>
    <w:next w:val="Normal"/>
    <w:autoRedefine/>
    <w:uiPriority w:val="39"/>
    <w:rsid w:val="00e02577"/>
    <w:pPr>
      <w:spacing w:lineRule="auto" w:line="240" w:before="0" w:after="0"/>
      <w:ind w:left="560"/>
    </w:pPr>
    <w:rPr>
      <w:rFonts w:ascii="Times New Roman" w:hAnsi="Times New Roman" w:eastAsia="Times New Roman" w:cs="Calibri" w:cstheme="minorHAnsi"/>
      <w:sz w:val="20"/>
      <w:szCs w:val="20"/>
      <w:lang w:eastAsia="ru-RU"/>
    </w:rPr>
  </w:style>
  <w:style w:type="paragraph" w:styleId="Vnormal" w:customStyle="1">
    <w:name w:val="Vnormal"/>
    <w:qFormat/>
    <w:rsid w:val="0095167f"/>
    <w:pPr>
      <w:widowControl/>
      <w:suppressAutoHyphens w:val="true"/>
      <w:bidi w:val="0"/>
      <w:spacing w:before="0" w:after="0"/>
      <w:ind w:left="431"/>
      <w:jc w:val="left"/>
    </w:pPr>
    <w:rPr>
      <w:rFonts w:ascii="Times New Roman" w:hAnsi="Times New Roman" w:cs="Times New Roman" w:eastAsia="Calibri" w:eastAsiaTheme="minorHAnsi"/>
      <w:bCs/>
      <w:color w:val="auto"/>
      <w:kern w:val="0"/>
      <w:sz w:val="24"/>
      <w:szCs w:val="24"/>
      <w:lang w:val="x-none" w:eastAsia="x-none" w:bidi="ar-SA"/>
    </w:rPr>
  </w:style>
  <w:style w:type="paragraph" w:styleId="Style18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9" w:customStyle="1">
    <w:name w:val="Заголовок таблицы"/>
    <w:basedOn w:val="Style18"/>
    <w:qFormat/>
    <w:pPr>
      <w:jc w:val="center"/>
    </w:pPr>
    <w:rPr>
      <w:b/>
      <w:bCs/>
    </w:rPr>
  </w:style>
  <w:style w:type="paragraph" w:styleId="Style20" w:customStyle="1">
    <w:name w:val="Знак Знак Знак"/>
    <w:basedOn w:val="Normal"/>
    <w:qFormat/>
    <w:rsid w:val="00bf423b"/>
    <w:pPr>
      <w:suppressAutoHyphens w:val="false"/>
      <w:spacing w:lineRule="exact" w:line="240" w:before="0" w:after="160"/>
    </w:pPr>
    <w:rPr>
      <w:rFonts w:ascii="Verdana" w:hAnsi="Verdana" w:eastAsia="Times New Roman" w:cs="Verdana"/>
      <w:sz w:val="20"/>
      <w:szCs w:val="20"/>
      <w:lang w:val="en-US"/>
    </w:rPr>
  </w:style>
  <w:style w:type="numbering" w:styleId="NoList" w:default="1">
    <w:name w:val="No List"/>
    <w:uiPriority w:val="99"/>
    <w:semiHidden/>
    <w:unhideWhenUsed/>
    <w:qFormat/>
  </w:style>
  <w:style w:type="numbering" w:styleId="Ayadditiontitle" w:customStyle="1">
    <w:name w:val="ay_additiontitle"/>
    <w:qFormat/>
    <w:rsid w:val="00916a72"/>
  </w:style>
  <w:style w:type="numbering" w:styleId="AyHeaderOrder" w:customStyle="1">
    <w:name w:val="ayHeaderOrder"/>
    <w:uiPriority w:val="99"/>
    <w:qFormat/>
    <w:rsid w:val="00916a72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e">
    <w:name w:val="Table Grid"/>
    <w:basedOn w:val="a1"/>
    <w:uiPriority w:val="39"/>
    <w:rsid w:val="006b1b2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59"/>
    <w:rsid w:val="005b158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uiPriority w:val="59"/>
    <w:rsid w:val="007464e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footer" Target="footer7.xml"/><Relationship Id="rId9" Type="http://schemas.openxmlformats.org/officeDocument/2006/relationships/footer" Target="footer8.xml"/><Relationship Id="rId10" Type="http://schemas.openxmlformats.org/officeDocument/2006/relationships/footer" Target="footer9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CCF81-7306-4303-AAD8-5865E25E0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AlterOffice/2026.2.1.0$Linux_X86_64 LibreOffice_project/f008988ffacaa0b2bf57911c2759d08ca79831df</Application>
  <AppVersion>15.0000</AppVersion>
  <Pages>10</Pages>
  <Words>1077</Words>
  <Characters>7357</Characters>
  <CharactersWithSpaces>8242</CharactersWithSpaces>
  <Paragraphs>218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2026-09-28T09:54:00Z</dcterms:created>
  <dc:creator>NikitinSA</dc:creator>
  <dc:description/>
  <dc:language>ru-RU</dc:language>
  <cp:lastModifiedBy/>
  <cp:lastPrinted>2026-01-21T10:52:00Z</cp:lastPrinted>
  <dcterms:modified xsi:type="dcterms:W3CDTF">2026-10-22T09:50:50Z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