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46A" w:rsidRPr="0041746A" w:rsidRDefault="0041746A" w:rsidP="0041746A">
      <w:pPr>
        <w:suppressAutoHyphens w:val="0"/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r w:rsidRPr="0041746A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  <w:lang w:val="en-US"/>
        </w:rPr>
        <w:t>6</w:t>
      </w:r>
      <w:r w:rsidRPr="0041746A">
        <w:rPr>
          <w:rFonts w:ascii="Times New Roman" w:hAnsi="Times New Roman" w:cs="Times New Roman"/>
        </w:rPr>
        <w:t xml:space="preserve"> к протоколу Правления</w:t>
      </w:r>
    </w:p>
    <w:p w:rsidR="0041746A" w:rsidRPr="0041746A" w:rsidRDefault="0041746A" w:rsidP="0041746A">
      <w:pPr>
        <w:suppressAutoHyphens w:val="0"/>
        <w:spacing w:after="0" w:line="240" w:lineRule="auto"/>
        <w:jc w:val="right"/>
        <w:rPr>
          <w:rFonts w:ascii="Times New Roman" w:hAnsi="Times New Roman" w:cs="Times New Roman"/>
        </w:rPr>
      </w:pPr>
      <w:r w:rsidRPr="0041746A">
        <w:rPr>
          <w:rFonts w:ascii="Times New Roman" w:hAnsi="Times New Roman" w:cs="Times New Roman"/>
        </w:rPr>
        <w:t xml:space="preserve"> ПАО «РусГидро» от 14.11.2025 № 1577пр</w:t>
      </w:r>
    </w:p>
    <w:bookmarkEnd w:id="0"/>
    <w:p w:rsidR="006E7780" w:rsidRDefault="006E7780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780" w:rsidRDefault="006E7780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780" w:rsidRDefault="006E7780">
      <w:pPr>
        <w:tabs>
          <w:tab w:val="left" w:pos="7535"/>
        </w:tabs>
        <w:spacing w:before="20" w:after="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780" w:rsidRDefault="006E7780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780" w:rsidRDefault="006E7780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780" w:rsidRDefault="006E7780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80" w:rsidRDefault="006E7780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780" w:rsidRDefault="006E7780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780" w:rsidRDefault="006E7780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780" w:rsidRDefault="006E7780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780" w:rsidRDefault="0041746A">
      <w:pPr>
        <w:spacing w:before="20"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Политика Группы РусГидро</w:t>
      </w:r>
    </w:p>
    <w:p w:rsidR="006E7780" w:rsidRDefault="0041746A">
      <w:pPr>
        <w:spacing w:before="20" w:after="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области охраны труда </w:t>
      </w:r>
    </w:p>
    <w:p w:rsidR="006E7780" w:rsidRDefault="0041746A">
      <w:pPr>
        <w:spacing w:before="20" w:after="2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br w:type="page"/>
      </w:r>
    </w:p>
    <w:p w:rsidR="006E7780" w:rsidRDefault="0041746A">
      <w:pPr>
        <w:pStyle w:val="afe"/>
        <w:pBdr>
          <w:top w:val="nil"/>
          <w:bottom w:val="nil"/>
        </w:pBdr>
        <w:ind w:left="0"/>
        <w:rPr>
          <w:rFonts w:ascii="Times New Roman" w:hAnsi="Times New Roman"/>
          <w:i w:val="0"/>
          <w:iCs w:val="0"/>
          <w:color w:val="000000"/>
          <w:sz w:val="28"/>
          <w:szCs w:val="28"/>
        </w:rPr>
      </w:pPr>
      <w:r>
        <w:rPr>
          <w:rFonts w:ascii="Times New Roman" w:hAnsi="Times New Roman"/>
          <w:i w:val="0"/>
          <w:iCs w:val="0"/>
          <w:color w:val="000000"/>
          <w:sz w:val="28"/>
          <w:szCs w:val="28"/>
        </w:rPr>
        <w:lastRenderedPageBreak/>
        <w:t>Содержание</w:t>
      </w:r>
    </w:p>
    <w:sdt>
      <w:sdtPr>
        <w:id w:val="-969123671"/>
        <w:docPartObj>
          <w:docPartGallery w:val="Table of Contents"/>
          <w:docPartUnique/>
        </w:docPartObj>
      </w:sdtPr>
      <w:sdtEndPr/>
      <w:sdtContent>
        <w:p w:rsidR="006E7780" w:rsidRDefault="0041746A">
          <w:pPr>
            <w:pStyle w:val="10"/>
            <w:rPr>
              <w:i/>
            </w:rPr>
          </w:pPr>
          <w:r>
            <w:fldChar w:fldCharType="begin"/>
          </w:r>
          <w:r>
            <w:rPr>
              <w:rStyle w:val="af5"/>
              <w:rFonts w:ascii="Times New Roman" w:hAnsi="Times New Roman" w:cs="Times New Roman"/>
              <w:webHidden/>
              <w:sz w:val="28"/>
              <w:szCs w:val="28"/>
              <w:lang w:eastAsia="ru-RU"/>
            </w:rPr>
            <w:instrText xml:space="preserve"> TOC \z \f \o "1-3" \u \h</w:instrText>
          </w:r>
          <w:r>
            <w:rPr>
              <w:rStyle w:val="af5"/>
              <w:rFonts w:ascii="Times New Roman" w:hAnsi="Times New Roman" w:cs="Times New Roman"/>
              <w:sz w:val="28"/>
              <w:szCs w:val="28"/>
              <w:lang w:eastAsia="ru-RU"/>
            </w:rPr>
            <w:fldChar w:fldCharType="separate"/>
          </w:r>
          <w:hyperlink w:anchor="__RefHeading___Toc213247460">
            <w:r>
              <w:rPr>
                <w:rStyle w:val="af5"/>
                <w:rFonts w:ascii="Times New Roman" w:hAnsi="Times New Roman" w:cs="Times New Roman"/>
                <w:webHidden/>
                <w:sz w:val="28"/>
                <w:szCs w:val="28"/>
                <w:lang w:eastAsia="ru-RU"/>
              </w:rPr>
              <w:t>1.</w:t>
            </w:r>
            <w:r>
              <w:rPr>
                <w:rStyle w:val="af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 w:eastAsia="ru-RU"/>
              </w:rPr>
              <w:t>……………………………………………………………………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hyperlink>
        </w:p>
        <w:p w:rsidR="006E7780" w:rsidRDefault="0041746A">
          <w:pPr>
            <w:pStyle w:val="10"/>
            <w:tabs>
              <w:tab w:val="left" w:pos="660"/>
            </w:tabs>
            <w:jc w:val="both"/>
          </w:pPr>
          <w:hyperlink w:anchor="__RefHeading___Toc213247461">
            <w:r>
              <w:rPr>
                <w:rStyle w:val="af5"/>
                <w:rFonts w:ascii="Times New Roman" w:hAnsi="Times New Roman" w:cs="Times New Roman"/>
                <w:webHidden/>
                <w:sz w:val="28"/>
                <w:szCs w:val="28"/>
                <w:lang w:eastAsia="ru-RU"/>
              </w:rPr>
              <w:t>1.1.</w:t>
            </w:r>
            <w:r>
              <w:rPr>
                <w:rStyle w:val="af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СПЕЦИФИКА ДЕЯТЕЛЬНОСТИ ГРУППЫ РУСГИДРО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 w:eastAsia="ru-RU"/>
              </w:rPr>
              <w:t>……………...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hyperlink>
        </w:p>
        <w:p w:rsidR="006E7780" w:rsidRDefault="0041746A">
          <w:pPr>
            <w:pStyle w:val="10"/>
            <w:tabs>
              <w:tab w:val="left" w:pos="660"/>
            </w:tabs>
            <w:jc w:val="both"/>
          </w:pPr>
          <w:hyperlink w:anchor="__RefHeading___Toc213247462">
            <w:r>
              <w:rPr>
                <w:rStyle w:val="af5"/>
                <w:rFonts w:ascii="Times New Roman" w:hAnsi="Times New Roman" w:cs="Times New Roman"/>
                <w:webHidden/>
                <w:sz w:val="28"/>
                <w:szCs w:val="28"/>
                <w:lang w:eastAsia="ru-RU"/>
              </w:rPr>
              <w:t>1.2.</w:t>
            </w:r>
            <w:r>
              <w:rPr>
                <w:rStyle w:val="af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ОСНОВНЫЕ ОПАСНЫЕ И ВРЕДНЫЕ ПРОИЗВОДСТВЕННЫЕ ФАКТОРЫ, А ТАКЖЕ ОПАСНОСТИ, СВЯЗАННЫЕ СО СПЕЦИФИКОЙ ДЕЯТ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ЕЛЬНОСТИ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 w:eastAsia="ru-RU"/>
              </w:rPr>
              <w:t>…………………………………………………………………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hyperlink>
        </w:p>
        <w:p w:rsidR="006E7780" w:rsidRDefault="0041746A">
          <w:pPr>
            <w:pStyle w:val="10"/>
            <w:jc w:val="both"/>
          </w:pPr>
          <w:hyperlink w:anchor="__RefHeading___Toc213247463">
            <w:r>
              <w:rPr>
                <w:rStyle w:val="af5"/>
                <w:rFonts w:ascii="Times New Roman" w:hAnsi="Times New Roman" w:cs="Times New Roman"/>
                <w:webHidden/>
                <w:sz w:val="28"/>
                <w:szCs w:val="28"/>
                <w:lang w:eastAsia="ru-RU"/>
              </w:rPr>
              <w:t>2.</w:t>
            </w:r>
            <w:r>
              <w:rPr>
                <w:rStyle w:val="af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ПОРЯДОК ФОРМИРОВАНИЯ ПОЛИТИКИ И ВНЕСЕНИЯ В НЕЕ ИЗМЕНЕНИЙ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 w:eastAsia="ru-RU"/>
              </w:rPr>
              <w:t>……………………………………………………………………..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hyperlink>
        </w:p>
        <w:p w:rsidR="006E7780" w:rsidRDefault="0041746A">
          <w:pPr>
            <w:pStyle w:val="10"/>
            <w:jc w:val="both"/>
          </w:pPr>
          <w:hyperlink w:anchor="__RefHeading___Toc213247464">
            <w:r>
              <w:rPr>
                <w:rStyle w:val="af5"/>
                <w:rFonts w:ascii="Times New Roman" w:hAnsi="Times New Roman" w:cs="Times New Roman"/>
                <w:webHidden/>
                <w:sz w:val="28"/>
                <w:szCs w:val="28"/>
                <w:lang w:eastAsia="ru-RU"/>
              </w:rPr>
              <w:t>3.</w:t>
            </w:r>
            <w:r>
              <w:rPr>
                <w:rStyle w:val="af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ОБЩИЕ ПОЛОЖЕНИЯ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 w:eastAsia="ru-RU"/>
              </w:rPr>
              <w:t>………………………………………………………..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hyperlink>
        </w:p>
        <w:p w:rsidR="006E7780" w:rsidRDefault="0041746A">
          <w:pPr>
            <w:pStyle w:val="10"/>
            <w:jc w:val="both"/>
          </w:pPr>
          <w:hyperlink w:anchor="__RefHeading___Toc213247465">
            <w:r>
              <w:rPr>
                <w:rStyle w:val="af5"/>
                <w:rFonts w:ascii="Times New Roman" w:hAnsi="Times New Roman" w:cs="Times New Roman"/>
                <w:webHidden/>
                <w:sz w:val="28"/>
                <w:szCs w:val="28"/>
                <w:lang w:eastAsia="ru-RU"/>
              </w:rPr>
              <w:t>4.</w:t>
            </w:r>
            <w:r>
              <w:rPr>
                <w:rStyle w:val="af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ЦЕЛИ В ОБЛАСТИ ОХРАНЫ ТРУДА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 w:eastAsia="ru-RU"/>
              </w:rPr>
              <w:t>………………………………………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hyperlink>
        </w:p>
        <w:p w:rsidR="006E7780" w:rsidRDefault="0041746A">
          <w:pPr>
            <w:pStyle w:val="10"/>
            <w:jc w:val="both"/>
          </w:pPr>
          <w:hyperlink w:anchor="__RefHeading___Toc213247466">
            <w:r>
              <w:rPr>
                <w:rStyle w:val="af5"/>
                <w:rFonts w:ascii="Times New Roman" w:eastAsia="Batang;바탕" w:hAnsi="Times New Roman" w:cs="Times New Roman"/>
                <w:webHidden/>
                <w:sz w:val="28"/>
                <w:szCs w:val="28"/>
                <w:lang w:eastAsia="ru-RU"/>
              </w:rPr>
              <w:t>5.</w:t>
            </w:r>
            <w:r>
              <w:rPr>
                <w:rStyle w:val="af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ОСНОВНЫЕ ПРИНЦИПЫ В ОБЛАСТИ ОХРАНЫ ТРУДА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 w:eastAsia="ru-RU"/>
              </w:rPr>
              <w:t>………………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hyperlink>
        </w:p>
        <w:p w:rsidR="006E7780" w:rsidRDefault="0041746A">
          <w:pPr>
            <w:pStyle w:val="10"/>
            <w:jc w:val="both"/>
          </w:pPr>
          <w:hyperlink w:anchor="__RefHeading___Toc213247467">
            <w:r>
              <w:rPr>
                <w:rStyle w:val="af5"/>
                <w:rFonts w:ascii="Times New Roman" w:eastAsia="Batang;바탕" w:hAnsi="Times New Roman" w:cs="Times New Roman"/>
                <w:webHidden/>
                <w:sz w:val="28"/>
                <w:szCs w:val="28"/>
                <w:lang w:eastAsia="ru-RU"/>
              </w:rPr>
              <w:t>6.</w:t>
            </w:r>
          </w:hyperlink>
          <w:r>
            <w:rPr>
              <w:rStyle w:val="af5"/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ab/>
          </w:r>
          <w:r>
            <w:rPr>
              <w:rStyle w:val="af5"/>
              <w:rFonts w:ascii="Times New Roman" w:hAnsi="Times New Roman" w:cs="Times New Roman"/>
              <w:sz w:val="28"/>
              <w:szCs w:val="28"/>
              <w:lang w:eastAsia="ru-RU"/>
            </w:rPr>
            <w:t>ОБЯЗАТЕЛЬСТВА В ОБЛАСТИ ОХРАНЫ ТРУДА</w:t>
          </w:r>
          <w:r w:rsidRPr="0041746A">
            <w:rPr>
              <w:rStyle w:val="af5"/>
              <w:rFonts w:ascii="Times New Roman" w:hAnsi="Times New Roman" w:cs="Times New Roman"/>
              <w:sz w:val="28"/>
              <w:szCs w:val="28"/>
              <w:lang w:eastAsia="ru-RU"/>
            </w:rPr>
            <w:t>………………………..</w:t>
          </w:r>
          <w:r>
            <w:rPr>
              <w:rStyle w:val="af5"/>
              <w:rFonts w:ascii="Times New Roman" w:hAnsi="Times New Roman" w:cs="Times New Roman"/>
              <w:sz w:val="28"/>
              <w:szCs w:val="28"/>
              <w:lang w:eastAsia="ru-RU"/>
            </w:rPr>
            <w:t>6</w:t>
          </w:r>
        </w:p>
        <w:p w:rsidR="006E7780" w:rsidRDefault="0041746A">
          <w:pPr>
            <w:pStyle w:val="10"/>
            <w:jc w:val="both"/>
          </w:pPr>
          <w:hyperlink w:anchor="__RefHeading___Toc213247468">
            <w:r>
              <w:rPr>
                <w:rStyle w:val="af5"/>
                <w:rFonts w:ascii="Times New Roman" w:hAnsi="Times New Roman" w:cs="Times New Roman"/>
                <w:webHidden/>
                <w:sz w:val="28"/>
                <w:szCs w:val="28"/>
                <w:lang w:eastAsia="ru-RU"/>
              </w:rPr>
              <w:t>7.</w:t>
            </w:r>
          </w:hyperlink>
          <w:r>
            <w:rPr>
              <w:rStyle w:val="af5"/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ab/>
          </w:r>
          <w:r>
            <w:rPr>
              <w:rStyle w:val="af5"/>
              <w:rFonts w:ascii="Times New Roman" w:hAnsi="Times New Roman" w:cs="Times New Roman"/>
              <w:sz w:val="28"/>
              <w:szCs w:val="28"/>
              <w:lang w:eastAsia="ru-RU"/>
            </w:rPr>
            <w:t>РЕАЛИЗАЦИЯ ПОЛИТИКИ</w:t>
          </w:r>
          <w:r>
            <w:rPr>
              <w:rStyle w:val="af5"/>
              <w:rFonts w:ascii="Times New Roman" w:hAnsi="Times New Roman" w:cs="Times New Roman"/>
              <w:sz w:val="28"/>
              <w:szCs w:val="28"/>
              <w:lang w:val="en-US" w:eastAsia="ru-RU"/>
            </w:rPr>
            <w:t>………………………………………………….</w:t>
          </w:r>
          <w:r>
            <w:rPr>
              <w:rStyle w:val="af5"/>
              <w:rFonts w:ascii="Times New Roman" w:hAnsi="Times New Roman" w:cs="Times New Roman"/>
              <w:sz w:val="28"/>
              <w:szCs w:val="28"/>
              <w:lang w:eastAsia="ru-RU"/>
            </w:rPr>
            <w:t>8</w:t>
          </w:r>
        </w:p>
        <w:p w:rsidR="006E7780" w:rsidRDefault="0041746A">
          <w:pPr>
            <w:pStyle w:val="10"/>
            <w:jc w:val="both"/>
          </w:pPr>
          <w:hyperlink w:anchor="__RefHeading___Toc213247469">
            <w:r>
              <w:rPr>
                <w:rStyle w:val="af5"/>
                <w:rFonts w:ascii="Times New Roman" w:hAnsi="Times New Roman" w:cs="Times New Roman"/>
                <w:webHidden/>
                <w:sz w:val="28"/>
                <w:szCs w:val="28"/>
                <w:lang w:eastAsia="ru-RU"/>
              </w:rPr>
              <w:t>8.</w:t>
            </w:r>
            <w:r>
              <w:rPr>
                <w:rStyle w:val="af5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ОБ ОСНОВНЫХ ПОЛОЖЕНИЯХ 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ПОЛИТИКИ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 w:eastAsia="ru-RU"/>
              </w:rPr>
              <w:t>……………………………………………………………………….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hyperlink>
          <w:r>
            <w:rPr>
              <w:rStyle w:val="af5"/>
              <w:rFonts w:ascii="Times New Roman" w:hAnsi="Times New Roman" w:cs="Times New Roman"/>
              <w:sz w:val="28"/>
              <w:szCs w:val="28"/>
              <w:lang w:eastAsia="ru-RU"/>
            </w:rPr>
            <w:fldChar w:fldCharType="end"/>
          </w:r>
        </w:p>
      </w:sdtContent>
    </w:sdt>
    <w:p w:rsidR="006E7780" w:rsidRDefault="004174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br w:type="page"/>
      </w:r>
    </w:p>
    <w:p w:rsidR="006E7780" w:rsidRDefault="0041746A">
      <w:pPr>
        <w:pStyle w:val="1"/>
        <w:numPr>
          <w:ilvl w:val="0"/>
          <w:numId w:val="3"/>
        </w:numPr>
        <w:tabs>
          <w:tab w:val="clear" w:pos="708"/>
          <w:tab w:val="left" w:pos="1276"/>
        </w:tabs>
        <w:spacing w:before="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__RefHeading___Toc213247460"/>
      <w:bookmarkEnd w:id="1"/>
      <w:r>
        <w:rPr>
          <w:rFonts w:ascii="Times New Roman" w:hAnsi="Times New Roman"/>
          <w:b w:val="0"/>
          <w:sz w:val="28"/>
          <w:szCs w:val="28"/>
        </w:rPr>
        <w:lastRenderedPageBreak/>
        <w:t>ВВЕДЕНИЕ</w:t>
      </w:r>
    </w:p>
    <w:p w:rsidR="006E7780" w:rsidRDefault="0041746A">
      <w:pPr>
        <w:pStyle w:val="aff"/>
        <w:shd w:val="clear" w:color="auto" w:fill="FFFFFF"/>
        <w:spacing w:before="12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Политика Группы РусГидро в области охраны труда (далее – Политика) определяет совокупность выбранных принципов, методов и ограничений ведения деятельности в целях минимизации рисков, связанных с травмат</w:t>
      </w:r>
      <w:r>
        <w:rPr>
          <w:sz w:val="28"/>
          <w:szCs w:val="28"/>
        </w:rPr>
        <w:t xml:space="preserve">измом, профессиональными заболеваниями работников и обеспечения эффективности выполнения бизнес-процессов Группы РусГидро. </w:t>
      </w:r>
    </w:p>
    <w:p w:rsidR="006E7780" w:rsidRDefault="0041746A">
      <w:pPr>
        <w:pStyle w:val="1"/>
        <w:numPr>
          <w:ilvl w:val="0"/>
          <w:numId w:val="5"/>
        </w:numPr>
        <w:ind w:left="993" w:hanging="284"/>
        <w:jc w:val="both"/>
        <w:rPr>
          <w:sz w:val="28"/>
          <w:szCs w:val="28"/>
        </w:rPr>
      </w:pPr>
      <w:bookmarkStart w:id="2" w:name="__RefHeading___Toc213247461"/>
      <w:bookmarkEnd w:id="2"/>
      <w:r>
        <w:rPr>
          <w:rFonts w:ascii="Times New Roman" w:hAnsi="Times New Roman"/>
          <w:b w:val="0"/>
          <w:sz w:val="28"/>
          <w:szCs w:val="28"/>
        </w:rPr>
        <w:t>СПЕЦИФИКА ДЕЯТЕЛЬНОСТИ ГРУППЫ РУСГИДРО</w:t>
      </w:r>
    </w:p>
    <w:p w:rsidR="006E7780" w:rsidRDefault="0041746A">
      <w:pPr>
        <w:pStyle w:val="aff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Публичное акционерное общество «Федеральная гидрогенерирующая компания – РусГидро» (ПАО «РусГ</w:t>
      </w:r>
      <w:r>
        <w:rPr>
          <w:sz w:val="28"/>
          <w:szCs w:val="28"/>
        </w:rPr>
        <w:t>идро»)</w:t>
      </w:r>
      <w:r>
        <w:rPr>
          <w:rStyle w:val="aa"/>
          <w:sz w:val="28"/>
          <w:szCs w:val="28"/>
        </w:rPr>
        <w:footnoteReference w:id="1"/>
      </w:r>
      <w:r>
        <w:rPr>
          <w:sz w:val="28"/>
          <w:szCs w:val="28"/>
        </w:rPr>
        <w:t xml:space="preserve"> – крупнейший российский холдинг </w:t>
      </w:r>
      <w:r>
        <w:rPr>
          <w:sz w:val="28"/>
          <w:szCs w:val="28"/>
        </w:rPr>
        <w:br/>
        <w:t xml:space="preserve">в области энергетики, первая в стране и третья в мире компания в отрасли гидроэнергетики. </w:t>
      </w:r>
    </w:p>
    <w:p w:rsidR="006E7780" w:rsidRDefault="0041746A">
      <w:pPr>
        <w:pStyle w:val="aff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Группы РусГидро также входят компании, осуществляющие производство, передачу, распределение электрической и </w:t>
      </w:r>
      <w:r>
        <w:rPr>
          <w:sz w:val="28"/>
          <w:szCs w:val="28"/>
        </w:rPr>
        <w:t>тепловой энергии, строительную, ремонтную и сервисную деятельность, научно-проектные институты и гарантирующие поставщики электроэнергии.</w:t>
      </w:r>
    </w:p>
    <w:p w:rsidR="006E7780" w:rsidRDefault="0041746A">
      <w:pPr>
        <w:pStyle w:val="aff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Установленная мощность электростанций Группы РусГидро составляет порядка 40 ГВт. На текущий момент Группа РусГидро экс</w:t>
      </w:r>
      <w:r>
        <w:rPr>
          <w:sz w:val="28"/>
          <w:szCs w:val="28"/>
        </w:rPr>
        <w:t xml:space="preserve">плуатирует более </w:t>
      </w:r>
      <w:r>
        <w:rPr>
          <w:sz w:val="28"/>
          <w:szCs w:val="28"/>
        </w:rPr>
        <w:br/>
        <w:t xml:space="preserve">400 объектов генерации. </w:t>
      </w:r>
    </w:p>
    <w:p w:rsidR="006E7780" w:rsidRDefault="0041746A">
      <w:pPr>
        <w:pStyle w:val="aff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Группа РусГидро является лидером по производству энергии на базе возобновляемых источников энергии: водных потоков, солнца, ветра и геотермальной энергии.</w:t>
      </w:r>
    </w:p>
    <w:p w:rsidR="006E7780" w:rsidRDefault="0041746A">
      <w:pPr>
        <w:pStyle w:val="aff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Взаимодействие Общества с подконтрольными организациями в </w:t>
      </w:r>
      <w:r>
        <w:rPr>
          <w:sz w:val="28"/>
          <w:szCs w:val="28"/>
        </w:rPr>
        <w:t xml:space="preserve">области охраны труда направлено на: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реализацию стратегии развития Группы РусГидро;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стабильного экономического развития и инвестиционной привлекательности Группы РусГидро;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защиту прав и интересов работников как самого Общества, так и его </w:t>
      </w:r>
      <w:r>
        <w:rPr>
          <w:sz w:val="28"/>
          <w:szCs w:val="28"/>
        </w:rPr>
        <w:t>подконтрольных организаций.</w:t>
      </w:r>
    </w:p>
    <w:p w:rsidR="006E7780" w:rsidRDefault="0041746A">
      <w:pPr>
        <w:pStyle w:val="1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3" w:name="__RefHeading___Toc213247462"/>
      <w:bookmarkEnd w:id="3"/>
      <w:r>
        <w:rPr>
          <w:rFonts w:ascii="Times New Roman" w:hAnsi="Times New Roman"/>
          <w:b w:val="0"/>
          <w:sz w:val="28"/>
          <w:szCs w:val="28"/>
        </w:rPr>
        <w:t xml:space="preserve">ОСНОВНЫЕ ОПАСНЫЕ И ВРЕДНЫЕ ПРОИЗВОДСТВЕННЫЕ ФАКТОРЫ, А ТАКЖЕ ОПАСНОСТИ, СВЯЗАННЫЕ СО СПЕЦИФИКОЙ ДЕЯТЕЛЬНОСТИ </w:t>
      </w:r>
    </w:p>
    <w:p w:rsidR="006E7780" w:rsidRDefault="004174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Специфика деятельности Группы РусГидро (производство электрической и тепловой энергии; передача, распределение и сбыт </w:t>
      </w:r>
      <w:r>
        <w:rPr>
          <w:rFonts w:ascii="Times New Roman" w:hAnsi="Times New Roman" w:cs="Times New Roman"/>
          <w:sz w:val="28"/>
          <w:szCs w:val="28"/>
        </w:rPr>
        <w:t xml:space="preserve">электрической и тепловой энергии; ремонтно-сервисное обслуживание; осуществление строительно-монтажных работ) связана с воздействием на персонал следующих опасных и вредных производственных факторов: 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электрический ток </w:t>
      </w:r>
      <w:r>
        <w:rPr>
          <w:sz w:val="28"/>
          <w:szCs w:val="28"/>
        </w:rPr>
        <w:t>– поражение опасным уровнем напряжен</w:t>
      </w:r>
      <w:r>
        <w:rPr>
          <w:sz w:val="28"/>
          <w:szCs w:val="28"/>
        </w:rPr>
        <w:t xml:space="preserve">ия при прикосновении или приближении на недопустимое расстояние к токоведущим </w:t>
      </w:r>
      <w:r>
        <w:rPr>
          <w:sz w:val="28"/>
          <w:szCs w:val="28"/>
        </w:rPr>
        <w:lastRenderedPageBreak/>
        <w:t xml:space="preserve">частям оборудования приводит к смертельному исходу, оказывает электрохимическое, биологическое, термическое воздействие электрической дуги;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высокая температура, в том числе при </w:t>
      </w:r>
      <w:r>
        <w:rPr>
          <w:i/>
          <w:sz w:val="28"/>
          <w:szCs w:val="28"/>
        </w:rPr>
        <w:t>пожаре</w:t>
      </w:r>
      <w:r>
        <w:rPr>
          <w:sz w:val="28"/>
          <w:szCs w:val="28"/>
        </w:rPr>
        <w:t xml:space="preserve"> – ожоги вследствие воздействия на тело работника рабочей среды (вода, пар, газ) и контакта с неизолированной поверхностью оборудования температурой более 42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С;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перепады по высоте</w:t>
      </w:r>
      <w:r>
        <w:rPr>
          <w:sz w:val="28"/>
          <w:szCs w:val="28"/>
        </w:rPr>
        <w:t xml:space="preserve"> – при выполнении работ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падение работника с высоты или падения предмет</w:t>
      </w:r>
      <w:r>
        <w:rPr>
          <w:sz w:val="28"/>
          <w:szCs w:val="28"/>
        </w:rPr>
        <w:t xml:space="preserve">ов на работника по причине расположения рабочего места на высоте от земли, пола или другой поверхности более 1,8 м;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производственное оборудование, элементы конструкций зданий и сооружений </w:t>
      </w:r>
      <w:r>
        <w:rPr>
          <w:sz w:val="28"/>
          <w:szCs w:val="28"/>
        </w:rPr>
        <w:t>(далее – ЗиС) – поражение работника движущимися, незащищенными част</w:t>
      </w:r>
      <w:r>
        <w:rPr>
          <w:sz w:val="28"/>
          <w:szCs w:val="28"/>
        </w:rPr>
        <w:t>ями оборудования, удары о неподвижные элементы конструкции. В результате разрушения оборудования или обрушения ЗиС возникает поражение работника: ударной волной, в том числе в результате детонации взрывоопасных смесей газов, при выбросе (прорыве) под давле</w:t>
      </w:r>
      <w:r>
        <w:rPr>
          <w:sz w:val="28"/>
          <w:szCs w:val="28"/>
        </w:rPr>
        <w:t>нием жидкости, пара или газа, фрагментами оборудования и инструментами; затопления помещений, в которых производятся работы;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акватория воды (</w:t>
      </w:r>
      <w:r>
        <w:rPr>
          <w:i/>
          <w:iCs/>
          <w:sz w:val="28"/>
          <w:szCs w:val="28"/>
        </w:rPr>
        <w:t>глубина воды, волнение водной поверхности</w:t>
      </w:r>
      <w:r>
        <w:rPr>
          <w:i/>
          <w:sz w:val="28"/>
          <w:szCs w:val="28"/>
        </w:rPr>
        <w:t xml:space="preserve">) </w:t>
      </w:r>
      <w:r>
        <w:rPr>
          <w:sz w:val="28"/>
          <w:szCs w:val="28"/>
        </w:rPr>
        <w:t>– утопление или травмирование работника при работах вблизи воды (на воде</w:t>
      </w:r>
      <w:r>
        <w:rPr>
          <w:sz w:val="28"/>
          <w:szCs w:val="28"/>
        </w:rPr>
        <w:t xml:space="preserve">), выполнение водолазных работ по обслуживанию гидротехнических сооружений;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автомобильный транспорт </w:t>
      </w:r>
      <w:r>
        <w:rPr>
          <w:sz w:val="28"/>
          <w:szCs w:val="28"/>
        </w:rPr>
        <w:t xml:space="preserve">– травмирование работников в результате дорожно-транспортных происшествий;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опасности, связанные с воздействием на работников животных,</w:t>
      </w:r>
      <w:r>
        <w:rPr>
          <w:i/>
          <w:sz w:val="28"/>
          <w:szCs w:val="28"/>
        </w:rPr>
        <w:br/>
        <w:t>в том числе насеком</w:t>
      </w:r>
      <w:r>
        <w:rPr>
          <w:i/>
          <w:sz w:val="28"/>
          <w:szCs w:val="28"/>
        </w:rPr>
        <w:t>ых</w:t>
      </w:r>
      <w:r>
        <w:rPr>
          <w:sz w:val="28"/>
          <w:szCs w:val="28"/>
        </w:rPr>
        <w:t xml:space="preserve"> – укусы и разрывы, заражения;</w:t>
      </w:r>
      <w:r>
        <w:rPr>
          <w:i/>
          <w:sz w:val="28"/>
          <w:szCs w:val="28"/>
        </w:rPr>
        <w:t xml:space="preserve"> 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токсичные газы и вещества</w:t>
      </w:r>
      <w:r>
        <w:rPr>
          <w:sz w:val="28"/>
          <w:szCs w:val="28"/>
        </w:rPr>
        <w:t xml:space="preserve"> – отравление газообразными веществами общетоксического и другого вредного воздействия (аммиак, хлор и другие сжатые, сжиженные и растворенные газы) в результате утечки из баллонов, бочек, цистерн,</w:t>
      </w:r>
      <w:r>
        <w:rPr>
          <w:sz w:val="28"/>
          <w:szCs w:val="28"/>
        </w:rPr>
        <w:t xml:space="preserve"> газопроводов;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электромагнитные поля промышленных частот</w:t>
      </w:r>
      <w:r>
        <w:rPr>
          <w:sz w:val="28"/>
          <w:szCs w:val="28"/>
        </w:rPr>
        <w:t xml:space="preserve"> – длительное и регулярное воздействие может привести к повышенной утомляемости, нарушению сна, головным болям, снижению давления, снижению частоты пульса; нарушениям в иммунной, нервной, эндокринной,</w:t>
      </w:r>
      <w:r>
        <w:rPr>
          <w:sz w:val="28"/>
          <w:szCs w:val="28"/>
        </w:rPr>
        <w:t xml:space="preserve"> сердечно-сосудистой системах; развитию онкологических заболеваний; развитию заболеваний центральной нервной системы;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недостаточная освещенность рабочей зоны</w:t>
      </w:r>
      <w:r>
        <w:rPr>
          <w:sz w:val="28"/>
          <w:szCs w:val="28"/>
        </w:rPr>
        <w:t xml:space="preserve"> – может привести к заболеваниям органов зрения;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повышенная запыленность воздуха в рабочей зоне, в </w:t>
      </w:r>
      <w:r>
        <w:rPr>
          <w:i/>
          <w:sz w:val="28"/>
          <w:szCs w:val="28"/>
        </w:rPr>
        <w:t>том числе воздействие аэрозолей преимущественно фиброгенного действия, угольной пыли</w:t>
      </w:r>
      <w:r>
        <w:rPr>
          <w:sz w:val="28"/>
          <w:szCs w:val="28"/>
        </w:rPr>
        <w:t xml:space="preserve"> – может привести к заболеваниям органов дыхания;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повышенный уровень шума и общей вибрации</w:t>
      </w:r>
      <w:r>
        <w:rPr>
          <w:sz w:val="28"/>
          <w:szCs w:val="28"/>
        </w:rPr>
        <w:t xml:space="preserve"> (в машинных залах, компрессорных и других помещениях и сооружениях)</w:t>
      </w:r>
      <w:bookmarkStart w:id="4" w:name="f424f"/>
      <w:bookmarkEnd w:id="4"/>
      <w:r>
        <w:rPr>
          <w:sz w:val="28"/>
          <w:szCs w:val="28"/>
        </w:rPr>
        <w:t xml:space="preserve"> – может приве</w:t>
      </w:r>
      <w:r>
        <w:rPr>
          <w:sz w:val="28"/>
          <w:szCs w:val="28"/>
        </w:rPr>
        <w:t>сти к заболеваниям органов слуха и организма в целом, утомляемости, снижению реакций человека;</w:t>
      </w:r>
    </w:p>
    <w:p w:rsidR="006E7780" w:rsidRDefault="0041746A">
      <w:pPr>
        <w:pStyle w:val="aff"/>
        <w:numPr>
          <w:ilvl w:val="0"/>
          <w:numId w:val="6"/>
        </w:numPr>
        <w:shd w:val="clear" w:color="auto" w:fill="FFFFFF"/>
        <w:spacing w:before="0" w:after="0"/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пониженная или повышенная температура воздуха в производственных помещениях или на открытой территории, повышенная влажность воздуха</w:t>
      </w:r>
      <w:r>
        <w:rPr>
          <w:sz w:val="28"/>
          <w:szCs w:val="28"/>
        </w:rPr>
        <w:t xml:space="preserve"> – может привести к обморожению; тепловым ударам. </w:t>
      </w:r>
      <w:bookmarkStart w:id="5" w:name="2552c"/>
      <w:bookmarkEnd w:id="5"/>
    </w:p>
    <w:p w:rsidR="006E7780" w:rsidRDefault="006E7780">
      <w:pPr>
        <w:spacing w:after="0" w:line="240" w:lineRule="auto"/>
        <w:ind w:left="709"/>
        <w:jc w:val="both"/>
        <w:rPr>
          <w:i/>
          <w:sz w:val="28"/>
          <w:szCs w:val="28"/>
        </w:rPr>
      </w:pPr>
    </w:p>
    <w:p w:rsidR="006E7780" w:rsidRDefault="0041746A">
      <w:pPr>
        <w:pStyle w:val="1"/>
        <w:numPr>
          <w:ilvl w:val="0"/>
          <w:numId w:val="3"/>
        </w:numPr>
        <w:tabs>
          <w:tab w:val="clear" w:pos="708"/>
          <w:tab w:val="left" w:pos="1276"/>
        </w:tabs>
        <w:spacing w:before="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_RefHeading___Toc213247463"/>
      <w:bookmarkEnd w:id="6"/>
      <w:r>
        <w:rPr>
          <w:rFonts w:ascii="Times New Roman" w:hAnsi="Times New Roman"/>
          <w:b w:val="0"/>
          <w:sz w:val="28"/>
          <w:szCs w:val="28"/>
        </w:rPr>
        <w:t>ПОРЯДОК ФОРМИРОВАНИЯ ПОЛИТИКИ И ВНЕСЕНИЯ В НЕЕ ИЗМЕНЕНИЙ</w:t>
      </w:r>
    </w:p>
    <w:p w:rsidR="006E7780" w:rsidRDefault="004174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Политика основана на Конституции Российской Федерации, государственной политике в области охраны труда, федеральных законах и иных нормативных </w:t>
      </w:r>
      <w:r>
        <w:rPr>
          <w:rFonts w:ascii="Times New Roman" w:hAnsi="Times New Roman" w:cs="Times New Roman"/>
          <w:sz w:val="28"/>
          <w:szCs w:val="28"/>
        </w:rPr>
        <w:t>правовых актах Российской Федерации, регулирующих безопасность труда, и международных договорах Российской Федерации в области труда.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Политика является составной частью системы управления охраной труда (далее – СУОТ), функционирование которой определено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рудовым кодексом Российской Федерации.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Политика подлежит пересмотру при изменении основных направлений производственной деятельности, которые влекут появление производственных рисков, связанных с новой спецификой деятельности Группы РусГидро, а также при д</w:t>
      </w:r>
      <w:r>
        <w:rPr>
          <w:rFonts w:ascii="Times New Roman" w:hAnsi="Times New Roman" w:cs="Times New Roman"/>
          <w:sz w:val="28"/>
          <w:szCs w:val="28"/>
        </w:rPr>
        <w:t xml:space="preserve">остижении целей в области охраны труда и выполнении обязательств, заявленных в Политике, но не реже чем 1 раз в 5 лет. 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Политику вносятся решением Совета директоров Общества.</w:t>
      </w:r>
    </w:p>
    <w:p w:rsidR="006E7780" w:rsidRDefault="006E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780" w:rsidRDefault="0041746A">
      <w:pPr>
        <w:pStyle w:val="1"/>
        <w:numPr>
          <w:ilvl w:val="0"/>
          <w:numId w:val="3"/>
        </w:numPr>
        <w:tabs>
          <w:tab w:val="clear" w:pos="708"/>
          <w:tab w:val="left" w:pos="1134"/>
        </w:tabs>
        <w:spacing w:before="0" w:after="0" w:line="240" w:lineRule="auto"/>
        <w:ind w:hanging="11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7" w:name="__RefHeading___Toc213247464"/>
      <w:bookmarkEnd w:id="7"/>
      <w:r>
        <w:rPr>
          <w:rFonts w:ascii="Times New Roman" w:hAnsi="Times New Roman"/>
          <w:b w:val="0"/>
          <w:sz w:val="28"/>
          <w:szCs w:val="28"/>
        </w:rPr>
        <w:t>ОБЩИЕ ПОЛОЖЕНИЯ</w:t>
      </w:r>
    </w:p>
    <w:p w:rsidR="006E7780" w:rsidRDefault="004174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Политика является публичной документированной деклар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ацией Группы РусГидро о намерении и гарантированном выполнении обязательств по соблюдению государственных нормативных требований охраны труда и добровольно принятых обязательств. 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Предметной областью Политики является охрана труда, определяемая как система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Политика определяет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бизнес-процессы СУОТ.</w:t>
      </w:r>
      <w:r>
        <w:rPr>
          <w:rFonts w:ascii="Times New Roman" w:hAnsi="Times New Roman" w:cs="Times New Roman"/>
          <w:sz w:val="28"/>
          <w:szCs w:val="28"/>
        </w:rPr>
        <w:t xml:space="preserve"> Положения Политики реализуются путем выполнения регламентов, обеспечивающих функционирование СУОТ.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Политика распространяется на все управленческие и технологические процессы, производственные и технологические комплексы объектов Групп</w:t>
      </w:r>
      <w:r>
        <w:rPr>
          <w:rFonts w:ascii="Times New Roman" w:hAnsi="Times New Roman" w:cs="Times New Roman"/>
          <w:sz w:val="28"/>
          <w:szCs w:val="28"/>
        </w:rPr>
        <w:t xml:space="preserve">ы РусГидро. 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Политика является обязательной для исполнения всеми структурными подразделениями Общества, его филиалами и подконтрольными организациями, а также иными лицами,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 на которых могут распространяться производственные факторы объектов Группы РусГидро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7780" w:rsidRDefault="006E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7780" w:rsidRDefault="0041746A">
      <w:pPr>
        <w:pStyle w:val="1"/>
        <w:numPr>
          <w:ilvl w:val="0"/>
          <w:numId w:val="3"/>
        </w:numPr>
        <w:spacing w:before="0" w:after="0" w:line="240" w:lineRule="auto"/>
        <w:ind w:hanging="11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8" w:name="__RefHeading___Toc213247465"/>
      <w:bookmarkEnd w:id="8"/>
      <w:r>
        <w:rPr>
          <w:rFonts w:ascii="Times New Roman" w:hAnsi="Times New Roman"/>
          <w:b w:val="0"/>
          <w:sz w:val="28"/>
          <w:szCs w:val="28"/>
        </w:rPr>
        <w:lastRenderedPageBreak/>
        <w:t xml:space="preserve">ЦЕЛИ В ОБЛАСТИ ОХРАНЫ ТРУДА </w:t>
      </w:r>
    </w:p>
    <w:p w:rsidR="006E7780" w:rsidRDefault="004174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Основной целью Группы РусГидро в области охраны труда является сохранение жизни и здоровья работников в процессе трудовой деятельности посредством:</w:t>
      </w:r>
    </w:p>
    <w:p w:rsidR="006E7780" w:rsidRDefault="004174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создания и поддержания безопасных условий труда на рабочих местах;</w:t>
      </w:r>
    </w:p>
    <w:p w:rsidR="006E7780" w:rsidRDefault="004174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предупреждения производственного травматизма, профессиональных заболеваний и минимизация тяжести их последствий;</w:t>
      </w:r>
    </w:p>
    <w:p w:rsidR="006E7780" w:rsidRDefault="004174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обеспечения выполнения нормативных требований охраны труда;</w:t>
      </w:r>
    </w:p>
    <w:p w:rsidR="006E7780" w:rsidRDefault="004174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интеграция мероприятий по охране труда в общую концепцию развития Группы РусГидро;</w:t>
      </w:r>
    </w:p>
    <w:p w:rsidR="006E7780" w:rsidRDefault="0041746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оценки, управления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снижения профессиональных рисков. 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На всех объектах Группы РусГидро должны быть установлены измеримые цели в области охраны труда в отношении производственного травматизма в составе ключевых показателей эффективности, стремящихся к нул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евым уровням производственного травматизма.</w:t>
      </w:r>
    </w:p>
    <w:p w:rsidR="006E7780" w:rsidRDefault="006E7780">
      <w:pPr>
        <w:spacing w:after="0" w:line="240" w:lineRule="auto"/>
        <w:ind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</w:p>
    <w:p w:rsidR="006E7780" w:rsidRDefault="0041746A">
      <w:pPr>
        <w:pStyle w:val="1"/>
        <w:numPr>
          <w:ilvl w:val="0"/>
          <w:numId w:val="3"/>
        </w:numPr>
        <w:tabs>
          <w:tab w:val="clear" w:pos="708"/>
          <w:tab w:val="left" w:pos="1418"/>
        </w:tabs>
        <w:spacing w:before="0" w:after="0" w:line="240" w:lineRule="auto"/>
        <w:ind w:hanging="11"/>
        <w:rPr>
          <w:rFonts w:ascii="Times New Roman" w:eastAsia="Batang;바탕" w:hAnsi="Times New Roman"/>
          <w:sz w:val="28"/>
          <w:szCs w:val="28"/>
          <w:lang w:eastAsia="ko-KR"/>
        </w:rPr>
      </w:pPr>
      <w:bookmarkStart w:id="9" w:name="__RefHeading___Toc213247466"/>
      <w:bookmarkEnd w:id="9"/>
      <w:r>
        <w:rPr>
          <w:rFonts w:ascii="Times New Roman" w:hAnsi="Times New Roman"/>
          <w:b w:val="0"/>
          <w:sz w:val="28"/>
          <w:szCs w:val="28"/>
        </w:rPr>
        <w:t>ОСНОВНЫЕ ПРИНЦИПЫ В ОБЛАСТИ ОХРАНЫ ТРУДА</w:t>
      </w:r>
    </w:p>
    <w:p w:rsidR="006E7780" w:rsidRDefault="0041746A">
      <w:pPr>
        <w:spacing w:before="120" w:after="0" w:line="240" w:lineRule="auto"/>
        <w:ind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Политика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 направлена на обеспечение исполнения следующих принципов: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приоритета сохранения жизни и здоровья работников перед результатами производственной деятельности;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лид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ерства руководства всех уровней управления в вопросах обеспечения безопасности труда и выполнения требований охраны труда;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нулевого порога терпимости к нарушениям требований производственной безопасности и правил охраны труда, а также к </w:t>
      </w:r>
      <w:r>
        <w:rPr>
          <w:rFonts w:ascii="Times New Roman" w:hAnsi="Times New Roman" w:cs="Times New Roman"/>
          <w:sz w:val="28"/>
          <w:szCs w:val="28"/>
        </w:rPr>
        <w:t>низкому уровню отве</w:t>
      </w:r>
      <w:r>
        <w:rPr>
          <w:rFonts w:ascii="Times New Roman" w:hAnsi="Times New Roman" w:cs="Times New Roman"/>
          <w:sz w:val="28"/>
          <w:szCs w:val="28"/>
        </w:rPr>
        <w:t>тственности и неисполнению работником должностных обязанностей;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приоритета превентивных мер по отношению к реактивным мерам;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разграничения ответственности и функций субъектов управления охраной труда на всех уровнях управления;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постоянного улучшения деятел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ьности в области охраны труда;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обеспечения безопасности персонала на основе управления рисками, связанными с выполняемой работой;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информационной открытости деятельности Группы РусГидро в области охраны труда;</w:t>
      </w:r>
    </w:p>
    <w:p w:rsidR="006E7780" w:rsidRDefault="0041746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неукоснительного соблюдения нормативных требова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ний охраны труда. </w:t>
      </w:r>
    </w:p>
    <w:p w:rsidR="006E7780" w:rsidRDefault="006E7780">
      <w:pPr>
        <w:pStyle w:val="afc"/>
        <w:spacing w:after="0" w:line="240" w:lineRule="auto"/>
        <w:ind w:left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</w:p>
    <w:p w:rsidR="006E7780" w:rsidRDefault="0041746A">
      <w:pPr>
        <w:pStyle w:val="1"/>
        <w:numPr>
          <w:ilvl w:val="0"/>
          <w:numId w:val="3"/>
        </w:numPr>
        <w:spacing w:before="0" w:after="0" w:line="240" w:lineRule="auto"/>
        <w:ind w:hanging="11"/>
        <w:rPr>
          <w:rFonts w:ascii="Times New Roman" w:eastAsia="Batang;바탕" w:hAnsi="Times New Roman"/>
          <w:sz w:val="28"/>
          <w:szCs w:val="28"/>
          <w:lang w:eastAsia="ko-KR"/>
        </w:rPr>
      </w:pPr>
      <w:bookmarkStart w:id="10" w:name="__RefHeading___Toc213247467"/>
      <w:bookmarkEnd w:id="10"/>
      <w:r>
        <w:rPr>
          <w:rFonts w:ascii="Times New Roman" w:hAnsi="Times New Roman"/>
          <w:b w:val="0"/>
          <w:sz w:val="28"/>
          <w:szCs w:val="28"/>
        </w:rPr>
        <w:t>ОБЯЗАТЕЛЬСТВА В ОБЛАСТИ ОХРАНЫ ТРУДА</w:t>
      </w:r>
    </w:p>
    <w:p w:rsidR="006E7780" w:rsidRDefault="0041746A">
      <w:pPr>
        <w:spacing w:before="120" w:after="0" w:line="240" w:lineRule="auto"/>
        <w:ind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производственной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 деятельности для достижения поставленных целей в области охраны труда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Группа РусГидро принимает на себя следующие обязательства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обеспечение соответствия условий труда на рабочих 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местах требованиям охраны труда;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color w:val="000000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lastRenderedPageBreak/>
        <w:t>выполнение последовательных и непрерывных мер (мероприятий) по предупреждению производственного травматизма и профессиональных заболеваний, в том числе посредством управления профессиональными рисками;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color w:val="000000"/>
          <w:sz w:val="28"/>
          <w:szCs w:val="28"/>
          <w:lang w:eastAsia="ko-KR"/>
        </w:rPr>
        <w:t>проведение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 оценки и разработка мероприятий по снижению профессиональных рисков, устранение опасностей;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создание условий по привлечению работников и их представительных органов к участию в управлении охраной труда, деятельности по исключению профессиональных рисков,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 производственного травматизма и профессиональных заболеваний, содействии в постоянном улучшении системы управления охраной труда и реализации Политики и поощрение такого участия;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применение принципа «нулевой порог терпимости к нарушениям требований произв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одственной безопасности и правил охраны труда», в том числе к персональной ответственности каждого работника за несоблюдение требований безопасности и допущение нарушений, способных причинить ущерб здоровью и жизни работников;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обеспечение правом каждого р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аботника на 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опасности, за исключением случаев, предусмотренных законодательством;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обеспечение гарантий безо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пасности и конфиденциальности работников при сообщении о любых происшествиях, способных причинить ущерб здоровью и жизни работников;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реализация системы мотивации, стимулирующей работников к безусловному соблюдению требований охраны труда;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обеспечение усло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вий по снижению и исключению ошибок персонала, приводящих к травматизму;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обеспечение расследования каждого несчастного случая и профессионального заболевания, проведение анализа произошедших несчастных случаев на производстве с целью выявления истинных при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чин, поиска путей снижения травматизма и предотвращения подобных случаев; 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информирование работников и иных заинтересованных сторон, на которых могут распространяться производственные факторы объектов Группы РусГидро, об условиях труда и существующих риск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ах, о мерах по защите от воздействия вредных и опасных производственных факторах;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обеспечение функционирования единой скоординированной системы профессионального отбора и обучения кадров;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повышение уровня квалификации и подготовки работников в области охр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аны труда и безопасного производства работ, совершенствование системы обучения в области безопасного проведения работ; подготовка персонала к решению разнообразных задач в области охраны труда, обучение методам организации безопасных условий труда в соотве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тствующих условиях;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пропаганда необходимости и значимости соблюдения требований охраны труда как фактора сохранения жизни и здоровья работников;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lastRenderedPageBreak/>
        <w:t xml:space="preserve">обеспечение функционирования систем контроля за условиями труда на рабочих местах, за выполнением нормативных 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требований в области охраны труда, в том числе подрядными организациями, выполняющими работы на объектах Группы РусГидро;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учет индивидуальных особенностей работников, в том числе посредством проектирования рабочих мест, выбора оборудования, инструментов, 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сырья и материалов, средств индивидуальной и коллективной защиты, построения производственных и технологических процессов;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применение современных, доступных технологий в сфере обеспечения безопасности труда;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проведение, стимулирование и внедрение результат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ов научных исследований, опытно-конструкторских разработок, направленных на повышение безопасности персонала; 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вывод из эксплуатации экономически неэффективного, физически и морально устаревшего энергетического оборудования с введением необходимого объема 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новых современных мощностей, внедрения и использования передовых технологий, обеспечивающих повышенный уровень безопасности при осуществлении производственной деятельности;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обеспечение качества ремонтов, проводимых на объектах Группы РусГидро, проведение с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воевременных ремонтов с целью повышения безопасности выполняемых работ;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обеспечение качества проектирования вновь вводимых объектов и оборудования, обеспечивающих безопасные условия труда, надежность работы оборудования;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 xml:space="preserve">обеспечение качественного отбора и 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выбора поставщиков/подрядчиков продукции, сырья и материалов, товаров, услуг, а также проводимых закупочных процедур, влияющих на безопасность персонала;</w:t>
      </w:r>
    </w:p>
    <w:p w:rsidR="006E7780" w:rsidRDefault="0041746A">
      <w:pPr>
        <w:pStyle w:val="afc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Batang;바탕" w:hAnsi="Times New Roman" w:cs="Times New Roman"/>
          <w:sz w:val="28"/>
          <w:szCs w:val="28"/>
          <w:lang w:eastAsia="ko-KR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обеспечение необходимыми организационными, финансовыми и материально-техническими ресурсами для реализ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ации Политики;</w:t>
      </w:r>
    </w:p>
    <w:p w:rsidR="006E7780" w:rsidRDefault="0041746A">
      <w:pPr>
        <w:pStyle w:val="afc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DEE7E5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совершенствование нормативной базы путем разработки локальных нормативных документов (актов) в целях повышения безопасности труда.</w:t>
      </w:r>
    </w:p>
    <w:p w:rsidR="006E7780" w:rsidRDefault="0041746A">
      <w:pPr>
        <w:pStyle w:val="af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DEE7E5"/>
        </w:rPr>
      </w:pP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Руководство Группы РусГидро гарантирует выполнение им обязанностей по соблюдению государственных нормативных т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ребований охраны труда и добровольно принятых на себя обязательств, указанных в Политике.</w:t>
      </w:r>
    </w:p>
    <w:p w:rsidR="006E7780" w:rsidRDefault="006E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DEE7E5"/>
        </w:rPr>
      </w:pPr>
    </w:p>
    <w:p w:rsidR="006E7780" w:rsidRDefault="0041746A">
      <w:pPr>
        <w:pStyle w:val="1"/>
        <w:numPr>
          <w:ilvl w:val="0"/>
          <w:numId w:val="3"/>
        </w:numPr>
        <w:spacing w:before="0" w:after="0" w:line="240" w:lineRule="auto"/>
        <w:ind w:hanging="11"/>
        <w:rPr>
          <w:rFonts w:ascii="Times New Roman" w:hAnsi="Times New Roman"/>
          <w:sz w:val="28"/>
          <w:szCs w:val="28"/>
        </w:rPr>
      </w:pPr>
      <w:bookmarkStart w:id="11" w:name="__RefHeading___Toc213247468"/>
      <w:bookmarkEnd w:id="11"/>
      <w:r>
        <w:rPr>
          <w:rFonts w:ascii="Times New Roman" w:hAnsi="Times New Roman"/>
          <w:b w:val="0"/>
          <w:sz w:val="28"/>
          <w:szCs w:val="28"/>
        </w:rPr>
        <w:t>РЕАЛИЗАЦИЯ ПОЛИТИКИ</w:t>
      </w:r>
    </w:p>
    <w:p w:rsidR="006E7780" w:rsidRDefault="004174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Политика является основой для формирования долгосрочных и краткосрочных целей в области охраны труда Группы РусГидро, анализа их выполнения и </w:t>
      </w:r>
      <w:r>
        <w:rPr>
          <w:rFonts w:ascii="Times New Roman" w:hAnsi="Times New Roman" w:cs="Times New Roman"/>
          <w:sz w:val="28"/>
          <w:szCs w:val="28"/>
        </w:rPr>
        <w:t>оценки результативности мероприятий по достижению указанных целей.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Политика должна приниматься во внимание при: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разработке программ (планов) по улучшению условий и охраны труда;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определении функциональных обязанностей и ответственности работников в рамках </w:t>
      </w:r>
      <w:r>
        <w:rPr>
          <w:rFonts w:ascii="Times New Roman" w:hAnsi="Times New Roman" w:cs="Times New Roman"/>
          <w:sz w:val="28"/>
          <w:szCs w:val="28"/>
        </w:rPr>
        <w:t>СУОТ;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разработке и реализации мер по обеспечению готовности и реагированию на аварийные и чрезвычайные ситуации;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проведении оценки результативности СУОТ;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принятии технических и управленческих решений, влияющих на обеспечение безопасности персонала.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положения Политики реализуются путем выполнения процедур (регламентов), обеспечивающих функционирование СУОТ, которые также направлены на достижение целей в области охраны труда.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Политики осуществляется также путем закрепления соответст</w:t>
      </w:r>
      <w:r>
        <w:rPr>
          <w:rFonts w:ascii="Times New Roman" w:hAnsi="Times New Roman" w:cs="Times New Roman"/>
          <w:sz w:val="28"/>
          <w:szCs w:val="28"/>
        </w:rPr>
        <w:t xml:space="preserve">вующих обязательств и основных ее положений в договорах </w:t>
      </w:r>
      <w:r>
        <w:rPr>
          <w:rFonts w:ascii="Times New Roman" w:hAnsi="Times New Roman" w:cs="Times New Roman"/>
          <w:sz w:val="28"/>
          <w:szCs w:val="28"/>
        </w:rPr>
        <w:br/>
        <w:t>с подрядчиками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поставщиками. </w:t>
      </w:r>
    </w:p>
    <w:p w:rsidR="006E7780" w:rsidRDefault="00417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ресурсов при формировании планов в области охраны труда должно обеспечивать последовательное и полное выполнение требований Политики при осуществлении де</w:t>
      </w:r>
      <w:r>
        <w:rPr>
          <w:rFonts w:ascii="Times New Roman" w:hAnsi="Times New Roman" w:cs="Times New Roman"/>
          <w:sz w:val="28"/>
          <w:szCs w:val="28"/>
        </w:rPr>
        <w:t>ятельности объектов Группы РусГидро при максимально возможной безопасности персонала.</w:t>
      </w:r>
    </w:p>
    <w:p w:rsidR="006E7780" w:rsidRDefault="006E77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780" w:rsidRDefault="0041746A">
      <w:pPr>
        <w:pStyle w:val="1"/>
        <w:numPr>
          <w:ilvl w:val="0"/>
          <w:numId w:val="3"/>
        </w:numPr>
        <w:spacing w:before="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2" w:name="__RefHeading___Toc213247469"/>
      <w:bookmarkEnd w:id="12"/>
      <w:r>
        <w:rPr>
          <w:rFonts w:ascii="Times New Roman" w:hAnsi="Times New Roman"/>
          <w:b w:val="0"/>
          <w:sz w:val="28"/>
          <w:szCs w:val="28"/>
        </w:rPr>
        <w:t xml:space="preserve">ИНФОРМИРОВАНИЕ ОБ ОСНОВНЫХ ПОЛОЖЕНИЯХ ПОЛИТИКИ </w:t>
      </w:r>
    </w:p>
    <w:p w:rsidR="006E7780" w:rsidRDefault="0041746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Доведение основных положений Политики до работников Группы РусГидро, подрядчиков и иных лиц, на которых могут распростран</w:t>
      </w:r>
      <w:r>
        <w:rPr>
          <w:rFonts w:ascii="Times New Roman" w:hAnsi="Times New Roman" w:cs="Times New Roman"/>
          <w:sz w:val="28"/>
          <w:szCs w:val="28"/>
        </w:rPr>
        <w:t xml:space="preserve">яться </w:t>
      </w:r>
      <w:r>
        <w:rPr>
          <w:rFonts w:ascii="Times New Roman" w:eastAsia="Batang;바탕" w:hAnsi="Times New Roman" w:cs="Times New Roman"/>
          <w:sz w:val="28"/>
          <w:szCs w:val="28"/>
          <w:lang w:eastAsia="ko-KR"/>
        </w:rPr>
        <w:t>производственные факторы объектов Группы РусГидро,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следующими способами: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размещением Политики в общедоступных местах и на информационных стендах объектов Группы РусГидро;  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размещением Политики на корпоративном сайте Общества; 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</w:t>
      </w:r>
      <w:r>
        <w:rPr>
          <w:rFonts w:ascii="Times New Roman" w:hAnsi="Times New Roman" w:cs="Times New Roman"/>
          <w:sz w:val="28"/>
          <w:szCs w:val="28"/>
        </w:rPr>
        <w:t>ием Политики в программу вводного инструктажа по охране труда;</w:t>
      </w:r>
    </w:p>
    <w:p w:rsidR="006E7780" w:rsidRDefault="0041746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закреплением соответствующих обязательств в части охраны труда и основных положений Политики в заключаемых договорах.</w:t>
      </w:r>
    </w:p>
    <w:p w:rsidR="006E7780" w:rsidRDefault="006E7780">
      <w:pPr>
        <w:keepNext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E7780">
      <w:footerReference w:type="default" r:id="rId8"/>
      <w:pgSz w:w="11906" w:h="16838"/>
      <w:pgMar w:top="1134" w:right="851" w:bottom="1134" w:left="1134" w:header="0" w:footer="709" w:gutter="0"/>
      <w:pgNumType w:start="1"/>
      <w:cols w:space="720"/>
      <w:formProt w:val="0"/>
      <w:titlePg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1746A">
      <w:pPr>
        <w:spacing w:after="0" w:line="240" w:lineRule="auto"/>
      </w:pPr>
      <w:r>
        <w:separator/>
      </w:r>
    </w:p>
  </w:endnote>
  <w:endnote w:type="continuationSeparator" w:id="0">
    <w:p w:rsidR="00000000" w:rsidRDefault="00417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987931"/>
      <w:docPartObj>
        <w:docPartGallery w:val="Page Numbers (Bottom of Page)"/>
        <w:docPartUnique/>
      </w:docPartObj>
    </w:sdtPr>
    <w:sdtEndPr/>
    <w:sdtContent>
      <w:p w:rsidR="006E7780" w:rsidRDefault="0041746A">
        <w:pPr>
          <w:pStyle w:val="a6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E7780" w:rsidRDefault="006E77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780" w:rsidRDefault="0041746A">
      <w:pPr>
        <w:rPr>
          <w:sz w:val="12"/>
        </w:rPr>
      </w:pPr>
      <w:r>
        <w:separator/>
      </w:r>
    </w:p>
  </w:footnote>
  <w:footnote w:type="continuationSeparator" w:id="0">
    <w:p w:rsidR="006E7780" w:rsidRDefault="0041746A">
      <w:pPr>
        <w:rPr>
          <w:sz w:val="12"/>
        </w:rPr>
      </w:pPr>
      <w:r>
        <w:continuationSeparator/>
      </w:r>
    </w:p>
  </w:footnote>
  <w:footnote w:id="1">
    <w:p w:rsidR="006E7780" w:rsidRDefault="0041746A">
      <w:pPr>
        <w:pStyle w:val="a8"/>
      </w:pPr>
      <w:r>
        <w:rPr>
          <w:rStyle w:val="a9"/>
        </w:rPr>
        <w:footnoteRef/>
      </w:r>
      <w:r>
        <w:rPr>
          <w:rFonts w:ascii="Times New Roman" w:hAnsi="Times New Roman" w:cs="Times New Roman"/>
        </w:rPr>
        <w:t xml:space="preserve"> Далее также Общество.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5110"/>
    <w:multiLevelType w:val="multilevel"/>
    <w:tmpl w:val="3E409E74"/>
    <w:lvl w:ilvl="0">
      <w:start w:val="1"/>
      <w:numFmt w:val="decimal"/>
      <w:pStyle w:val="0"/>
      <w:lvlText w:val="%1."/>
      <w:lvlJc w:val="left"/>
      <w:pPr>
        <w:tabs>
          <w:tab w:val="num" w:pos="1701"/>
        </w:tabs>
        <w:ind w:left="2268" w:hanging="1134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814" w:hanging="1134"/>
      </w:pPr>
    </w:lvl>
    <w:lvl w:ilvl="2">
      <w:start w:val="1"/>
      <w:numFmt w:val="bullet"/>
      <w:lvlText w:val=""/>
      <w:lvlJc w:val="left"/>
      <w:pPr>
        <w:tabs>
          <w:tab w:val="num" w:pos="2149"/>
        </w:tabs>
        <w:ind w:left="3686" w:hanging="567"/>
      </w:pPr>
      <w:rPr>
        <w:rFonts w:ascii="Symbol" w:hAnsi="Symbol" w:cs="Symbol" w:hint="default"/>
        <w:color w:val="000000"/>
      </w:rPr>
    </w:lvl>
    <w:lvl w:ilvl="3">
      <w:start w:val="1"/>
      <w:numFmt w:val="bullet"/>
      <w:lvlText w:val=""/>
      <w:lvlJc w:val="left"/>
      <w:pPr>
        <w:tabs>
          <w:tab w:val="num" w:pos="2869"/>
        </w:tabs>
        <w:ind w:left="6067" w:hanging="1134"/>
      </w:pPr>
      <w:rPr>
        <w:rFonts w:ascii="Symbol" w:hAnsi="Symbol" w:cs="Symbo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58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6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8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</w:lvl>
  </w:abstractNum>
  <w:abstractNum w:abstractNumId="1" w15:restartNumberingAfterBreak="0">
    <w:nsid w:val="13ED2739"/>
    <w:multiLevelType w:val="multilevel"/>
    <w:tmpl w:val="C48CE72C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177F0DC8"/>
    <w:multiLevelType w:val="multilevel"/>
    <w:tmpl w:val="C4C6566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88F493E"/>
    <w:multiLevelType w:val="multilevel"/>
    <w:tmpl w:val="290ADDE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B390E00"/>
    <w:multiLevelType w:val="multilevel"/>
    <w:tmpl w:val="96CEE32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1461FFC"/>
    <w:multiLevelType w:val="multilevel"/>
    <w:tmpl w:val="9F003A0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FE46934"/>
    <w:multiLevelType w:val="multilevel"/>
    <w:tmpl w:val="8542B1E0"/>
    <w:lvl w:ilvl="0">
      <w:start w:val="1"/>
      <w:numFmt w:val="decimal"/>
      <w:lvlText w:val="1.%1.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6581BFE"/>
    <w:multiLevelType w:val="multilevel"/>
    <w:tmpl w:val="44725A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D9249C1"/>
    <w:multiLevelType w:val="multilevel"/>
    <w:tmpl w:val="7E12E8B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7D62C6A"/>
    <w:multiLevelType w:val="multilevel"/>
    <w:tmpl w:val="4B5A3E2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8C85BF3"/>
    <w:multiLevelType w:val="multilevel"/>
    <w:tmpl w:val="760C0CF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9"/>
  </w:num>
  <w:num w:numId="7">
    <w:abstractNumId w:val="10"/>
  </w:num>
  <w:num w:numId="8">
    <w:abstractNumId w:val="8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780"/>
    <w:rsid w:val="0041746A"/>
    <w:rsid w:val="006E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66C7"/>
  <w15:docId w15:val="{9CA8768C-8D9F-4D2E-BF72-CB8FE0DE0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523BB0"/>
    <w:rPr>
      <w:rFonts w:ascii="Segoe UI" w:hAnsi="Segoe UI" w:cs="Segoe UI"/>
      <w:sz w:val="18"/>
      <w:szCs w:val="18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D377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024E9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8"/>
    <w:uiPriority w:val="99"/>
    <w:semiHidden/>
    <w:qFormat/>
    <w:rsid w:val="00B27D80"/>
    <w:rPr>
      <w:sz w:val="20"/>
      <w:szCs w:val="20"/>
    </w:rPr>
  </w:style>
  <w:style w:type="character" w:customStyle="1" w:styleId="a9">
    <w:name w:val="Символ сноски"/>
    <w:uiPriority w:val="99"/>
    <w:semiHidden/>
    <w:unhideWhenUsed/>
    <w:qFormat/>
    <w:rsid w:val="00B27D80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B27D80"/>
  </w:style>
  <w:style w:type="character" w:styleId="ad">
    <w:name w:val="annotation reference"/>
    <w:basedOn w:val="a0"/>
    <w:uiPriority w:val="99"/>
    <w:semiHidden/>
    <w:unhideWhenUsed/>
    <w:qFormat/>
    <w:rsid w:val="00850B00"/>
    <w:rPr>
      <w:sz w:val="16"/>
      <w:szCs w:val="16"/>
    </w:rPr>
  </w:style>
  <w:style w:type="character" w:customStyle="1" w:styleId="ae">
    <w:name w:val="Текст примечания Знак"/>
    <w:basedOn w:val="a0"/>
    <w:link w:val="af"/>
    <w:uiPriority w:val="99"/>
    <w:semiHidden/>
    <w:qFormat/>
    <w:rsid w:val="00850B00"/>
    <w:rPr>
      <w:sz w:val="20"/>
      <w:szCs w:val="20"/>
    </w:rPr>
  </w:style>
  <w:style w:type="character" w:customStyle="1" w:styleId="af0">
    <w:name w:val="Тема примечания Знак"/>
    <w:basedOn w:val="ae"/>
    <w:link w:val="af1"/>
    <w:uiPriority w:val="99"/>
    <w:semiHidden/>
    <w:qFormat/>
    <w:rsid w:val="00850B00"/>
    <w:rPr>
      <w:b/>
      <w:bCs/>
      <w:sz w:val="20"/>
      <w:szCs w:val="20"/>
    </w:rPr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styleId="af2">
    <w:name w:val="Hyperlink"/>
    <w:uiPriority w:val="99"/>
    <w:rPr>
      <w:color w:val="000080"/>
      <w:u w:val="single"/>
    </w:rPr>
  </w:style>
  <w:style w:type="character" w:customStyle="1" w:styleId="WW8Num5z0">
    <w:name w:val="WW8Num5z0"/>
    <w:qFormat/>
    <w:rPr>
      <w:b w:val="0"/>
    </w:rPr>
  </w:style>
  <w:style w:type="character" w:customStyle="1" w:styleId="WW8Num5z1">
    <w:name w:val="WW8Num5z1"/>
    <w:qFormat/>
  </w:style>
  <w:style w:type="character" w:customStyle="1" w:styleId="WW8Num3z0">
    <w:name w:val="WW8Num3z0"/>
    <w:qFormat/>
  </w:style>
  <w:style w:type="character" w:customStyle="1" w:styleId="WW8Num3z2">
    <w:name w:val="WW8Num3z2"/>
    <w:qFormat/>
    <w:rPr>
      <w:rFonts w:ascii="Symbol" w:hAnsi="Symbol" w:cs="Symbol"/>
      <w:color w:val="000000"/>
    </w:rPr>
  </w:style>
  <w:style w:type="character" w:customStyle="1" w:styleId="WW8Num8z0">
    <w:name w:val="WW8Num8z0"/>
    <w:qFormat/>
    <w:rPr>
      <w:rFonts w:ascii="Times New Roman" w:hAnsi="Times New Roman" w:cs="Times New Roman"/>
      <w:b w:val="0"/>
      <w:bCs w:val="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af3">
    <w:name w:val="Символ концевой сноски"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Ссылка указателя"/>
    <w:qFormat/>
  </w:style>
  <w:style w:type="character" w:styleId="af6">
    <w:name w:val="line number"/>
  </w:style>
  <w:style w:type="paragraph" w:styleId="af7">
    <w:name w:val="Title"/>
    <w:basedOn w:val="a"/>
    <w:next w:val="af8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f8">
    <w:name w:val="Body Text"/>
    <w:basedOn w:val="a"/>
    <w:pPr>
      <w:spacing w:after="140" w:line="276" w:lineRule="auto"/>
    </w:pPr>
  </w:style>
  <w:style w:type="paragraph" w:styleId="af9">
    <w:name w:val="List"/>
    <w:basedOn w:val="af8"/>
    <w:rPr>
      <w:rFonts w:cs="Arial Unicode M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523BB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qFormat/>
    <w:pPr>
      <w:spacing w:after="200"/>
      <w:ind w:left="720"/>
      <w:contextualSpacing/>
    </w:pPr>
  </w:style>
  <w:style w:type="paragraph" w:customStyle="1" w:styleId="afd">
    <w:name w:val="Колонтитул"/>
    <w:basedOn w:val="a"/>
    <w:qFormat/>
  </w:style>
  <w:style w:type="paragraph" w:styleId="a6">
    <w:name w:val="footer"/>
    <w:basedOn w:val="a"/>
    <w:link w:val="a5"/>
    <w:uiPriority w:val="99"/>
    <w:rsid w:val="00D377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024E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note text"/>
    <w:basedOn w:val="a"/>
    <w:link w:val="a7"/>
    <w:uiPriority w:val="99"/>
    <w:semiHidden/>
    <w:unhideWhenUsed/>
    <w:rsid w:val="00B27D80"/>
    <w:pPr>
      <w:spacing w:after="0" w:line="240" w:lineRule="auto"/>
    </w:pPr>
    <w:rPr>
      <w:sz w:val="20"/>
      <w:szCs w:val="20"/>
    </w:rPr>
  </w:style>
  <w:style w:type="paragraph" w:styleId="ac">
    <w:name w:val="header"/>
    <w:basedOn w:val="a"/>
    <w:link w:val="ab"/>
    <w:uiPriority w:val="99"/>
    <w:unhideWhenUsed/>
    <w:rsid w:val="00B27D80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annotation text"/>
    <w:basedOn w:val="a"/>
    <w:link w:val="ae"/>
    <w:uiPriority w:val="99"/>
    <w:semiHidden/>
    <w:unhideWhenUsed/>
    <w:qFormat/>
    <w:rsid w:val="00850B00"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"/>
    <w:next w:val="af"/>
    <w:link w:val="af0"/>
    <w:uiPriority w:val="99"/>
    <w:semiHidden/>
    <w:unhideWhenUsed/>
    <w:qFormat/>
    <w:rsid w:val="00850B00"/>
    <w:rPr>
      <w:b/>
      <w:bCs/>
    </w:rPr>
  </w:style>
  <w:style w:type="paragraph" w:styleId="afe">
    <w:name w:val="Intense Quote"/>
    <w:basedOn w:val="a"/>
    <w:next w:val="a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paragraph" w:styleId="10">
    <w:name w:val="toc 1"/>
    <w:basedOn w:val="a"/>
    <w:next w:val="a"/>
    <w:uiPriority w:val="39"/>
    <w:pPr>
      <w:tabs>
        <w:tab w:val="left" w:pos="284"/>
        <w:tab w:val="left" w:pos="2718"/>
      </w:tabs>
    </w:pPr>
  </w:style>
  <w:style w:type="paragraph" w:customStyle="1" w:styleId="0">
    <w:name w:val="Обычный + Перед:  0 пт"/>
    <w:basedOn w:val="a"/>
    <w:qFormat/>
    <w:pPr>
      <w:numPr>
        <w:numId w:val="4"/>
      </w:numPr>
      <w:spacing w:after="0" w:line="312" w:lineRule="auto"/>
      <w:jc w:val="both"/>
    </w:pPr>
    <w:rPr>
      <w:rFonts w:ascii="Arial" w:eastAsia="Times New Roman" w:hAnsi="Arial" w:cs="Arial"/>
      <w:szCs w:val="24"/>
    </w:rPr>
  </w:style>
  <w:style w:type="paragraph" w:styleId="aff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numbering" w:customStyle="1" w:styleId="WW8Num5">
    <w:name w:val="WW8Num5"/>
    <w:qFormat/>
  </w:style>
  <w:style w:type="numbering" w:customStyle="1" w:styleId="WW8Num3">
    <w:name w:val="WW8Num3"/>
    <w:qFormat/>
  </w:style>
  <w:style w:type="numbering" w:customStyle="1" w:styleId="WW8Num8">
    <w:name w:val="WW8Num8"/>
    <w:qFormat/>
  </w:style>
  <w:style w:type="numbering" w:customStyle="1" w:styleId="WW8Num7">
    <w:name w:val="WW8Num7"/>
    <w:qFormat/>
  </w:style>
  <w:style w:type="numbering" w:customStyle="1" w:styleId="WW8Num2">
    <w:name w:val="WW8Num2"/>
    <w:qFormat/>
  </w:style>
  <w:style w:type="numbering" w:customStyle="1" w:styleId="WW8Num10">
    <w:name w:val="WW8Num10"/>
    <w:qFormat/>
  </w:style>
  <w:style w:type="numbering" w:customStyle="1" w:styleId="WW8Num4">
    <w:name w:val="WW8Num4"/>
    <w:qFormat/>
  </w:style>
  <w:style w:type="numbering" w:customStyle="1" w:styleId="WW8Num6">
    <w:name w:val="WW8Num6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DBF99-9272-4913-86EC-262CFA209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9</Pages>
  <Words>2498</Words>
  <Characters>14239</Characters>
  <Application>Microsoft Office Word</Application>
  <DocSecurity>0</DocSecurity>
  <Lines>118</Lines>
  <Paragraphs>33</Paragraphs>
  <ScaleCrop>false</ScaleCrop>
  <Company>РусГидро</Company>
  <LinksUpToDate>false</LinksUpToDate>
  <CharactersWithSpaces>16704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 Олег Юрьевич</dc:creator>
  <dc:description/>
  <cp:lastModifiedBy>Хайрова Альбина Фяритовна</cp:lastModifiedBy>
  <cp:revision>20</cp:revision>
  <dcterms:created xsi:type="dcterms:W3CDTF">2025-10-10T02:43:00Z</dcterms:created>
  <dcterms:modified xsi:type="dcterms:W3CDTF">2025-11-19T05:00:00Z</dcterms:modified>
  <dc:language>ru-RU</dc:language>
</cp:coreProperties>
</file>