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5"/>
        <w:gridCol w:w="426"/>
        <w:gridCol w:w="4679"/>
      </w:tblGrid>
      <w:tr>
        <w:trPr/>
        <w:tc>
          <w:tcPr>
            <w:tcW w:w="464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  <w:t>УТВЕРЖДАЮ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Первый заместитель директора-</w:t>
            </w:r>
          </w:p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инженер Филиала</w:t>
            </w:r>
          </w:p>
          <w:p>
            <w:pPr>
              <w:pStyle w:val="Normal"/>
              <w:snapToGrid w:val="fals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ПАО «РусГидро» - «Дагестанский филиал»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 М.Ш. Магомедов</w:t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«____» ____________________ 202</w:t>
            </w:r>
            <w:r>
              <w:rPr>
                <w:lang w:val="en-US"/>
              </w:rPr>
              <w:t>6</w:t>
            </w:r>
            <w:r>
              <w:rPr/>
              <w:t xml:space="preserve"> г.</w:t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tbl>
      <w:tblPr>
        <w:tblW w:w="97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5"/>
        <w:gridCol w:w="426"/>
        <w:gridCol w:w="4679"/>
      </w:tblGrid>
      <w:tr>
        <w:trPr/>
        <w:tc>
          <w:tcPr>
            <w:tcW w:w="4645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snapToGrid w:val="false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4645" w:type="dxa"/>
            <w:tcBorders/>
          </w:tcPr>
          <w:p>
            <w:pPr>
              <w:pStyle w:val="Normal"/>
              <w:tabs>
                <w:tab w:val="clear" w:pos="708"/>
                <w:tab w:val="left" w:pos="750" w:leader="none"/>
                <w:tab w:val="center" w:pos="1928" w:leader="none"/>
              </w:tabs>
              <w:snapToGrid w:val="false"/>
              <w:rPr/>
            </w:pPr>
            <w:r>
              <w:rPr/>
            </w:r>
          </w:p>
        </w:tc>
        <w:tc>
          <w:tcPr>
            <w:tcW w:w="426" w:type="dxa"/>
            <w:tcBorders/>
          </w:tcPr>
          <w:p>
            <w:pPr>
              <w:pStyle w:val="Normal"/>
              <w:snapToGrid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679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  <w:t>ТЕХНИЧЕСКИЕ ТРЕБОВАНИЯ</w:t>
      </w:r>
    </w:p>
    <w:p>
      <w:pPr>
        <w:pStyle w:val="BlockText"/>
        <w:ind w:left="426" w:right="-2"/>
        <w:rPr>
          <w:b w:val="false"/>
          <w:sz w:val="28"/>
          <w:szCs w:val="28"/>
        </w:rPr>
      </w:pPr>
      <w:bookmarkStart w:id="0" w:name="OLE_LINK1"/>
      <w:bookmarkStart w:id="1" w:name="OLE_LINK2"/>
      <w:r>
        <w:rPr>
          <w:b w:val="false"/>
          <w:sz w:val="28"/>
          <w:szCs w:val="28"/>
        </w:rPr>
        <w:t xml:space="preserve">на поставку аварийно-спасательного оборудования и инструментов для НАСФ Филиала ПАО «РусГидро» - «Дагестанский филиал» </w:t>
      </w:r>
      <w:bookmarkEnd w:id="0"/>
      <w:bookmarkEnd w:id="1"/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 xml:space="preserve">г. Каспийск </w:t>
      </w:r>
      <w:bookmarkStart w:id="2" w:name="_GoBack"/>
      <w:bookmarkEnd w:id="2"/>
      <w:r>
        <w:rPr>
          <w:color w:val="000000"/>
        </w:rPr>
        <w:t>202</w:t>
      </w:r>
      <w:r>
        <w:rPr>
          <w:color w:val="000000"/>
          <w:lang w:val="en-US"/>
        </w:rPr>
        <w:t>6</w:t>
      </w:r>
      <w:r>
        <w:rPr>
          <w:color w:val="000000"/>
        </w:rPr>
        <w:t xml:space="preserve"> г.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304" w:right="926" w:gutter="0" w:header="0" w:top="993" w:footer="0" w:bottom="426"/>
          <w:pgNumType w:fmt="decimal"/>
          <w:formProt w:val="false"/>
          <w:textDirection w:val="lrTb"/>
          <w:docGrid w:type="default" w:linePitch="360" w:charSpace="0"/>
        </w:sectPr>
        <w:pStyle w:val="Normal"/>
        <w:ind w:left="6096"/>
        <w:rPr>
          <w:color w:val="000000"/>
        </w:rPr>
      </w:pPr>
      <w:r>
        <w:rPr>
          <w:color w:val="000000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Наименование закупаемой продукции (услуг)</w:t>
      </w:r>
    </w:p>
    <w:p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Поставка аварийно-спасательного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оборудования и инструмент</w:t>
      </w:r>
      <w:r>
        <w:rPr>
          <w:b/>
          <w:sz w:val="28"/>
          <w:szCs w:val="28"/>
        </w:rPr>
        <w:t>ов</w:t>
      </w:r>
      <w:r>
        <w:rPr>
          <w:sz w:val="28"/>
          <w:szCs w:val="28"/>
        </w:rPr>
        <w:t xml:space="preserve"> для НАСФ Филиала </w:t>
      </w:r>
      <w:r>
        <w:rPr>
          <w:color w:val="000000"/>
          <w:sz w:val="28"/>
          <w:szCs w:val="28"/>
        </w:rPr>
        <w:t>ПАО «РусГидро» - «Дагестанский филиал» (далее Филиал)</w:t>
      </w:r>
      <w:r>
        <w:rPr>
          <w:rFonts w:eastAsia="Calibri"/>
          <w:sz w:val="28"/>
          <w:szCs w:val="28"/>
        </w:rPr>
        <w:t xml:space="preserve">. </w:t>
      </w:r>
    </w:p>
    <w:p>
      <w:pPr>
        <w:pStyle w:val="Normal"/>
        <w:ind w:firstLine="709"/>
        <w:jc w:val="both"/>
        <w:rPr>
          <w:b/>
          <w:i/>
          <w:i/>
          <w:sz w:val="28"/>
          <w:szCs w:val="28"/>
          <w:highlight w:val="yellow"/>
        </w:rPr>
      </w:pPr>
      <w:r>
        <w:rPr>
          <w:rFonts w:eastAsia="Calibri"/>
          <w:sz w:val="28"/>
          <w:szCs w:val="28"/>
        </w:rPr>
        <w:t xml:space="preserve">Краткое наименование – Поставка АСОиИ для НАСФ. </w:t>
      </w:r>
    </w:p>
    <w:p>
      <w:pPr>
        <w:pStyle w:val="Normal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Заказчик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Публичное акционерное общество «Федеральная гидрогенерирующая компания - РусГидро» (ПАО «РусГидро»)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660049, Красноярский край, г. Красноярск, ул. Перенсона, зд. 2а,  помещ. 1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ПАО «РусГидро» - «Дагестанский филиал», 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 368300, РД, г. Каспийск, ул. Халилова, 5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Подразделения:  ОП «Чиркейская ГЭС», ОП «Ирганайская ГЭС», ОП «Каскад-Сулакских ГЭС», </w:t>
      </w:r>
    </w:p>
    <w:p>
      <w:pPr>
        <w:pStyle w:val="Normal"/>
        <w:ind w:firstLine="709" w:right="-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Цели и задачи. Существующее положение </w:t>
      </w:r>
    </w:p>
    <w:p>
      <w:pPr>
        <w:pStyle w:val="Normal"/>
        <w:ind w:left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Цель:</w:t>
      </w:r>
    </w:p>
    <w:p>
      <w:pPr>
        <w:pStyle w:val="BodyText"/>
        <w:spacing w:before="0" w:after="0"/>
        <w:ind w:firstLine="709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Выполнение требований НПА: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12.02.1998г. №28-ФЗ «О гражданской обороне»;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Российской Федерации от 21.12.1994г. №68-ФЗ «О защите населения и территорий от ЧС природного техногенного характера».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22.08.1995 № 151-ФЗ «Об аварийно-спасательных службах и статусе спасателей»;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постановления Правительства РФ от 15 апреля 2002 г. № 240 «Об утверждении Правил организации мероприятий по предупреждению и ликвидации разливов нефти и нефтепродуктов на территории Российской Федерации»; </w:t>
      </w:r>
    </w:p>
    <w:p>
      <w:pPr>
        <w:pStyle w:val="Normal"/>
        <w:widowControl w:val="fals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Правительства РФ от 21.08.2000 г. № 613 «О неотложных мерах по предупреждению и ликвидации аварийных разливов нефти и нефтепродуктов»;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приказа МЧС России от 28.12.2004 г. № 621 «Об утверждении Правил разработки и согласования планов по предупреждению и ликвидации разливов нефти и нефтепродуктов на территории Российской Федерации»;</w:t>
      </w:r>
    </w:p>
    <w:p>
      <w:pPr>
        <w:pStyle w:val="BodyText"/>
        <w:spacing w:before="0" w:after="12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приказов ПАО «РусГидро» от 11.12.2014 № 1039 и Филиала ПАО «РусГидро»-«Дагестанский филиал» от 25.05.2015 № 222 «Об организации создания нештатного аварийно-спасательного формирования»;</w:t>
      </w:r>
    </w:p>
    <w:p>
      <w:pPr>
        <w:pStyle w:val="BodyText"/>
        <w:spacing w:before="0" w:after="12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11.11.2022 № ДФ/81-695 «О создании в Филиале резервов материальных ресурсов для ликвидации чрезвычайных ситуаций»,  </w:t>
      </w:r>
    </w:p>
    <w:p>
      <w:pPr>
        <w:pStyle w:val="BodyText"/>
        <w:spacing w:before="0" w:after="0"/>
        <w:ind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приобретения аварийно-спасательным звеньям обособленных подразделений Филиала (НАСФ Филиала) </w:t>
      </w:r>
      <w:r>
        <w:rPr>
          <w:color w:val="000000"/>
          <w:sz w:val="28"/>
          <w:szCs w:val="28"/>
        </w:rPr>
        <w:t>оборудование, имущество ГОЧС, а также инструменты (далее АСИ) для ликвидации аварийного разлива нефти и нефтепродуктов при ЧС</w:t>
      </w:r>
      <w:r>
        <w:rPr>
          <w:sz w:val="28"/>
          <w:szCs w:val="28"/>
        </w:rPr>
        <w:t xml:space="preserve"> на водных объектах Филиала.</w:t>
      </w:r>
    </w:p>
    <w:p>
      <w:pPr>
        <w:pStyle w:val="BodyText"/>
        <w:spacing w:before="0" w:after="0"/>
        <w:ind w:firstLine="567" w:right="-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 Задачи: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нештатных аварийно-спасательных формирований (НАСФ) Филиала: звеньев НАСФ обособленных подразделений ЧГЭС, ИГЭС, КСГЭС оборудованием и АСИ для выполнения аварийно-спасательных работ по ликвидации ЧС, в том числе при аварийном разливе нефти и нефтепродуктов согласно Номенклатуре и объемам запасов материальных средств Гои ЧС Филиала.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3.4. Существующее положение</w:t>
      </w:r>
    </w:p>
    <w:p>
      <w:pPr>
        <w:pStyle w:val="Normal"/>
        <w:ind w:firstLine="709" w:right="-2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объекты Филиала: НАСФ (АСЗ) обособленных подразделений ЧГЭС, ИГЭС, КСГЭС оборудованием и АСИ для проведения аварийно-спасательных работ, в том числе и работ по ликвидации аварийного разлива нефти и нефтепродуктов требуют дооснащение и освежение отдельного оборудования и АСИ, для своевременного выполнения поставленных задач при возникновении ЧС и на возможность их выполнения в полном объеме.</w:t>
      </w:r>
    </w:p>
    <w:p>
      <w:pPr>
        <w:pStyle w:val="Normal"/>
        <w:ind w:firstLine="709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widowControl w:val="false"/>
        <w:numPr>
          <w:ilvl w:val="0"/>
          <w:numId w:val="3"/>
        </w:numPr>
        <w:shd w:val="clear" w:color="auto" w:fill="FFFFFF"/>
        <w:tabs>
          <w:tab w:val="clear" w:pos="708"/>
          <w:tab w:val="left" w:pos="428" w:leader="none"/>
        </w:tabs>
        <w:spacing w:before="0" w:after="0"/>
        <w:contextualSpacing w:val="false"/>
        <w:jc w:val="both"/>
        <w:rPr>
          <w:rFonts w:ascii="Times New Roman" w:hAnsi="Times New Roman"/>
          <w:vanish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vanish/>
          <w:spacing w:val="-4"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ind w:firstLine="426"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закупаемой продукции (технические и иные характеристики):</w:t>
      </w:r>
    </w:p>
    <w:p>
      <w:pPr>
        <w:pStyle w:val="Normal"/>
        <w:ind w:left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Поставщик должен: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оборудование в полном соответствии с перечнем - спецификацией, представленным в приложении к договору.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Предоставить Заказчику пользовательские инструкции на русском языке.</w:t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Все поставляемое оборудование предоставить в заводских упаковках производителя.</w:t>
      </w:r>
    </w:p>
    <w:tbl>
      <w:tblPr>
        <w:tblW w:w="93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00"/>
        <w:gridCol w:w="4112"/>
        <w:gridCol w:w="849"/>
        <w:gridCol w:w="3260"/>
      </w:tblGrid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№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п/п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 xml:space="preserve">Наименование 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материальных средств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Ед.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изм.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Количество</w:t>
            </w:r>
          </w:p>
          <w:p>
            <w:pPr>
              <w:pStyle w:val="Normal"/>
              <w:widowControl w:val="false"/>
              <w:ind w:left="-57" w:right="-57"/>
              <w:jc w:val="center"/>
              <w:rPr/>
            </w:pPr>
            <w:r>
              <w:rPr/>
              <w:t>(норматив, условия)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1.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Акустический прибор «Пелинг-1»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3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Эндоскоп NTS500, водонепроницаемый IP67, двойным объективом, 5 дюймов, 1080P HD, ЖК-экран, 6 светодиодный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1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3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Тепловизоры типа iRay xEye E2N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 xml:space="preserve">или </w:t>
            </w:r>
            <w:r>
              <w:rPr>
                <w:shd w:fill="auto" w:val="clear"/>
                <w:lang w:val="en-US"/>
              </w:rPr>
              <w:t>Hikmicro</w:t>
            </w: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  <w:lang w:val="en-US"/>
              </w:rPr>
              <w:t>LYNX</w:t>
            </w:r>
            <w:r>
              <w:rPr>
                <w:shd w:fill="auto" w:val="clear"/>
              </w:rPr>
              <w:t xml:space="preserve"> </w:t>
            </w:r>
            <w:r>
              <w:rPr>
                <w:shd w:fill="auto" w:val="clear"/>
                <w:lang w:val="en-US"/>
              </w:rPr>
              <w:t>LC</w:t>
            </w:r>
            <w:r>
              <w:rPr>
                <w:shd w:fill="auto" w:val="clear"/>
              </w:rPr>
              <w:t>06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3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ТРЕНОГА, для доставки из глубины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3</w:t>
            </w:r>
          </w:p>
        </w:tc>
      </w:tr>
      <w:tr>
        <w:trPr>
          <w:tblHeader w:val="true"/>
        </w:trPr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Cs/>
                <w:color w:val="000000"/>
                <w:sz w:val="20"/>
                <w:szCs w:val="20"/>
                <w:shd w:fill="auto" w:val="clear"/>
              </w:rPr>
              <w:t>5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Страховочно-удерживающая привязь с наплечными и набедренными лямками СУПР II Ж4 Код: СУПР II Ж4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  <w:t>шт.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shd w:fill="auto" w:val="clear"/>
                <w:lang w:val="en-US"/>
              </w:rPr>
              <w:t>1</w:t>
            </w:r>
            <w:r>
              <w:rPr>
                <w:shd w:fill="auto" w:val="clear"/>
              </w:rPr>
              <w:t>0</w:t>
            </w:r>
          </w:p>
        </w:tc>
      </w:tr>
    </w:tbl>
    <w:p>
      <w:pPr>
        <w:pStyle w:val="ListParagraph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ListParagraph"/>
        <w:ind w:firstLine="709"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Поставляемые товары должны быт доставлены до г. Каспийска и все т транспортные расходы входят в стоимость Товара до склада покупателя в г. Каспийск.</w:t>
      </w:r>
    </w:p>
    <w:p>
      <w:pPr>
        <w:pStyle w:val="ListParagraph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color w:val="000000"/>
          <w:sz w:val="28"/>
          <w:szCs w:val="28"/>
        </w:rPr>
        <w:t>Сроки проведения работ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Срок выполнения поставки (работ, услуг):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Начало -  с даты заключения договора; </w:t>
      </w:r>
    </w:p>
    <w:p>
      <w:pPr>
        <w:pStyle w:val="ListParagraph"/>
        <w:spacing w:before="0" w:after="0"/>
        <w:ind w:firstLine="709" w:left="0" w:right="-2"/>
        <w:contextualSpacing w:val="false"/>
        <w:jc w:val="both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Окончание до 31.</w:t>
      </w:r>
      <w:r>
        <w:rPr>
          <w:rFonts w:ascii="Times New Roman" w:hAnsi="Times New Roman"/>
          <w:sz w:val="28"/>
          <w:szCs w:val="28"/>
          <w:lang w:val="en-US" w:eastAsia="ru-RU"/>
        </w:rPr>
        <w:t>12</w:t>
      </w:r>
      <w:r>
        <w:rPr>
          <w:rFonts w:ascii="Times New Roman" w:hAnsi="Times New Roman"/>
          <w:sz w:val="28"/>
          <w:szCs w:val="28"/>
          <w:lang w:eastAsia="ru-RU"/>
        </w:rPr>
        <w:t>.202</w:t>
      </w:r>
      <w:r>
        <w:rPr>
          <w:rFonts w:ascii="Times New Roman" w:hAnsi="Times New Roman"/>
          <w:sz w:val="28"/>
          <w:szCs w:val="28"/>
          <w:lang w:val="en-US" w:eastAsia="ru-RU"/>
        </w:rPr>
        <w:t>6</w:t>
      </w:r>
    </w:p>
    <w:p>
      <w:pPr>
        <w:pStyle w:val="Normal"/>
        <w:ind w:firstLine="709" w:right="-2"/>
        <w:jc w:val="both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Иные условия оказания услуг по поставке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Поставка оборудования производится в полной комплектации, т.е. поставляется в такой комплектации, которая позволяет начать эксплуатацию оборудования без закупки дополнительных комплектующих. 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Требования к поставщику (подрядчику, исполнителю)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Организации - Поставщики, обладающие гражданской правоспособностью для заключения договора.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 Организации - Поставщики, не являющиеся банкротом, не находящиеся в процессе ликвидации, на имущество в части касающейся существенной для исполнения договора не должен быть наложен арест, его экономическая деятельность не должна быть приостановлена.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 Организации – Поставщики, не имеющие задолженности и претензий перед Заказчиком (по поставкам в срок, не допоставки, пересортицы), по предыдущим поставкам и договорам.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 Организации – Поставщики, имеющие опыт работы по поставке аналогичной продукции.</w:t>
      </w:r>
    </w:p>
    <w:p>
      <w:pPr>
        <w:pStyle w:val="Normal"/>
        <w:ind w:left="64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Требования к договорным условиям </w:t>
      </w:r>
    </w:p>
    <w:p>
      <w:pPr>
        <w:pStyle w:val="Normal"/>
        <w:ind w:left="644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Требования к документации по ценообразованию</w:t>
      </w:r>
    </w:p>
    <w:p>
      <w:pPr>
        <w:pStyle w:val="Normal"/>
        <w:ind w:left="644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</w:r>
    </w:p>
    <w:p>
      <w:pPr>
        <w:pStyle w:val="Normal"/>
        <w:numPr>
          <w:ilvl w:val="0"/>
          <w:numId w:val="2"/>
        </w:numPr>
        <w:rPr>
          <w:b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Иные требования и условия 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="120" w:after="60"/>
        <w:ind w:firstLine="709" w:left="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>Исполнителю допускается предусмотреть включение до 3% от общей стоимости затраты на непредвиденные расходы. На основании вышеуказанного Заказчик исключает при исполнении контракта заключение дополнительных соглашений на увеличение объёмов поставки.</w:t>
      </w:r>
      <w:r>
        <w:rPr>
          <w:rFonts w:cs="Times New Roman" w:ascii="Times New Roman" w:hAnsi="Times New Roman"/>
          <w:b w:val="false"/>
          <w:color w:val="000000"/>
          <w:sz w:val="28"/>
          <w:szCs w:val="28"/>
        </w:rPr>
        <w:t xml:space="preserve"> </w:t>
      </w:r>
    </w:p>
    <w:p>
      <w:pPr>
        <w:pStyle w:val="12"/>
        <w:tabs>
          <w:tab w:val="clear" w:pos="2160"/>
        </w:tabs>
        <w:ind w:hanging="0" w:left="0"/>
        <w:rPr/>
      </w:pPr>
      <w:r>
        <w:rPr/>
        <w:t>Предоставить подробную смету затрат с детальной разбивкой: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 оборудования по каждому виду;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транспортировки;</w:t>
      </w:r>
    </w:p>
    <w:p>
      <w:pPr>
        <w:pStyle w:val="12"/>
        <w:tabs>
          <w:tab w:val="clear" w:pos="2160"/>
        </w:tabs>
        <w:ind w:hanging="0" w:left="1140"/>
        <w:rPr/>
      </w:pPr>
      <w:r>
        <w:rPr/>
        <w:t>-  Стоимость непредвиденных расходов.</w:t>
      </w:r>
    </w:p>
    <w:p>
      <w:pPr>
        <w:pStyle w:val="Heading4"/>
        <w:keepLines w:val="false"/>
        <w:numPr>
          <w:ilvl w:val="0"/>
          <w:numId w:val="0"/>
        </w:numPr>
        <w:suppressAutoHyphens w:val="true"/>
        <w:spacing w:beforeAutospacing="1" w:afterAutospacing="1"/>
        <w:ind w:firstLine="709" w:left="0"/>
        <w:contextualSpacing/>
        <w:jc w:val="both"/>
        <w:rPr/>
      </w:pPr>
      <w:r>
        <w:rPr>
          <w:rFonts w:cs="Times New Roman" w:ascii="Times New Roman" w:hAnsi="Times New Roman"/>
          <w:b w:val="false"/>
          <w:i w:val="false"/>
          <w:color w:val="000000"/>
          <w:sz w:val="28"/>
          <w:szCs w:val="28"/>
        </w:rPr>
        <w:t xml:space="preserve">Авансовый платеж в размере не более 30% от Цены Договора. Оплата Общей стоимости производится Покупателем с учетом авансового платежа в течение 30 (Тридцати) календарных дней с даты подписания акта сдачи-приемки товара, товарной накладной унифицированной формы ТОРГ-12 на поставленную Продукцию на основании счета,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выставленного</w:t>
      </w:r>
      <w:r>
        <w:rPr>
          <w:color w:val="auto"/>
        </w:rPr>
        <w:t xml:space="preserve"> </w:t>
      </w:r>
      <w:r>
        <w:rPr>
          <w:rFonts w:cs="Times New Roman" w:ascii="Times New Roman" w:hAnsi="Times New Roman"/>
          <w:b w:val="false"/>
          <w:i w:val="false"/>
          <w:color w:val="auto"/>
          <w:sz w:val="28"/>
          <w:szCs w:val="28"/>
        </w:rPr>
        <w:t>Поставщиком.</w:t>
      </w:r>
    </w:p>
    <w:p>
      <w:pPr>
        <w:pStyle w:val="12"/>
        <w:tabs>
          <w:tab w:val="clear" w:pos="2160"/>
        </w:tabs>
        <w:ind w:firstLine="709" w:left="0"/>
        <w:rPr/>
      </w:pPr>
      <w:r>
        <w:rPr/>
        <w:t xml:space="preserve"> </w:t>
      </w:r>
    </w:p>
    <w:p>
      <w:pPr>
        <w:pStyle w:val="Normal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bCs/>
          <w:sz w:val="28"/>
          <w:szCs w:val="28"/>
        </w:rPr>
        <w:t>Вед. инженер по ГО ЧС                                                               А.М. Махмудов</w:t>
      </w:r>
    </w:p>
    <w:p>
      <w:pPr>
        <w:pStyle w:val="Normal"/>
        <w:spacing w:before="0" w:after="0"/>
        <w:contextualSpacing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sectPr>
      <w:type w:val="nextPage"/>
      <w:pgSz w:w="11906" w:h="16838"/>
      <w:pgMar w:left="1701" w:right="926" w:gutter="0" w:header="0" w:top="1135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Garamond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0"/>
        </w:tabs>
        <w:ind w:left="644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0" w:hanging="420"/>
      </w:pPr>
      <w:rPr>
        <w:sz w:val="24"/>
        <w:b w:val="false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false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3d0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1"/>
    <w:uiPriority w:val="9"/>
    <w:qFormat/>
    <w:rsid w:val="00dc13ae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30d7a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090063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nhideWhenUsed/>
    <w:qFormat/>
    <w:rsid w:val="00090063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c13ae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Стиль1 Знак"/>
    <w:link w:val="12"/>
    <w:uiPriority w:val="99"/>
    <w:qFormat/>
    <w:locked/>
    <w:rsid w:val="00eb3d0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Annotationreference">
    <w:name w:val="annotation reference"/>
    <w:qFormat/>
    <w:rsid w:val="00eb3d09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eb3d0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 w:customStyle="1">
    <w:name w:val="Текст выноски Знак"/>
    <w:basedOn w:val="DefaultParagraphFont"/>
    <w:link w:val="BalloonText"/>
    <w:uiPriority w:val="99"/>
    <w:semiHidden/>
    <w:qFormat/>
    <w:rsid w:val="009146c3"/>
    <w:rPr>
      <w:rFonts w:ascii="Tahoma" w:hAnsi="Tahoma" w:eastAsia="Times New Roman" w:cs="Tahoma"/>
      <w:sz w:val="16"/>
      <w:szCs w:val="16"/>
      <w:lang w:eastAsia="ru-RU"/>
    </w:rPr>
  </w:style>
  <w:style w:type="character" w:styleId="Style6" w:customStyle="1">
    <w:name w:val="Основной текст Знак"/>
    <w:basedOn w:val="DefaultParagraphFont"/>
    <w:qFormat/>
    <w:rsid w:val="00c742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3" w:customStyle="1">
    <w:name w:val="Заголовок 3 Знак"/>
    <w:basedOn w:val="DefaultParagraphFont"/>
    <w:semiHidden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4"/>
      <w:szCs w:val="24"/>
      <w:lang w:eastAsia="ru-RU"/>
    </w:rPr>
  </w:style>
  <w:style w:type="character" w:styleId="4" w:customStyle="1">
    <w:name w:val="Заголовок 4 Знак"/>
    <w:basedOn w:val="DefaultParagraphFont"/>
    <w:qFormat/>
    <w:rsid w:val="00090063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szCs w:val="24"/>
      <w:lang w:eastAsia="ru-RU"/>
    </w:rPr>
  </w:style>
  <w:style w:type="character" w:styleId="Style7" w:customStyle="1">
    <w:name w:val="Текст сноски Знак"/>
    <w:basedOn w:val="DefaultParagraphFont"/>
    <w:uiPriority w:val="99"/>
    <w:semiHidden/>
    <w:qFormat/>
    <w:rsid w:val="00e614ff"/>
    <w:rPr>
      <w:rFonts w:ascii="Times New Roman" w:hAnsi="Times New Roman" w:eastAsia="Calibri" w:cs="Times New Roman"/>
      <w:sz w:val="20"/>
      <w:szCs w:val="20"/>
      <w:lang w:eastAsia="ru-RU"/>
    </w:rPr>
  </w:style>
  <w:style w:type="character" w:styleId="Style8">
    <w:name w:val="Символ сноски"/>
    <w:uiPriority w:val="99"/>
    <w:semiHidden/>
    <w:unhideWhenUsed/>
    <w:qFormat/>
    <w:rsid w:val="00e614ff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" w:customStyle="1">
    <w:name w:val="Заголовок 2 Знак"/>
    <w:basedOn w:val="DefaultParagraphFont"/>
    <w:semiHidden/>
    <w:qFormat/>
    <w:rsid w:val="00830d7a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05ab9"/>
    <w:rPr>
      <w:color w:val="0000FF"/>
      <w:u w:val="single"/>
    </w:rPr>
  </w:style>
  <w:style w:type="character" w:styleId="11" w:customStyle="1">
    <w:name w:val="Заголовок 1 Знак"/>
    <w:basedOn w:val="DefaultParagraphFont"/>
    <w:uiPriority w:val="9"/>
    <w:qFormat/>
    <w:rsid w:val="00dc13ae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c13ae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ed36b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Тема примечания Знак"/>
    <w:basedOn w:val="Style4"/>
    <w:link w:val="Annotationsubject"/>
    <w:uiPriority w:val="99"/>
    <w:semiHidden/>
    <w:qFormat/>
    <w:rsid w:val="00961cbb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Contentnews" w:customStyle="1">
    <w:name w:val="contentnews"/>
    <w:basedOn w:val="DefaultParagraphFont"/>
    <w:qFormat/>
    <w:rsid w:val="00d76e31"/>
    <w:rPr/>
  </w:style>
  <w:style w:type="character" w:styleId="FontStyle14" w:customStyle="1">
    <w:name w:val="Font Style14"/>
    <w:uiPriority w:val="99"/>
    <w:qFormat/>
    <w:rsid w:val="009c0596"/>
    <w:rPr>
      <w:rFonts w:ascii="Times New Roman" w:hAnsi="Times New Roman" w:cs="Times New Roman"/>
      <w:sz w:val="24"/>
      <w:szCs w:val="24"/>
    </w:rPr>
  </w:style>
  <w:style w:type="character" w:styleId="Style12" w:customStyle="1">
    <w:name w:val="Основной текст с отступом Знак"/>
    <w:basedOn w:val="DefaultParagraphFont"/>
    <w:uiPriority w:val="99"/>
    <w:semiHidden/>
    <w:qFormat/>
    <w:rsid w:val="0079169b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74245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eb3d09"/>
    <w:pPr>
      <w:spacing w:before="0" w:after="0"/>
      <w:ind w:left="720"/>
      <w:contextualSpacing/>
    </w:pPr>
    <w:rPr>
      <w:rFonts w:ascii="Garamond" w:hAnsi="Garamond"/>
      <w:sz w:val="22"/>
      <w:szCs w:val="20"/>
      <w:lang w:eastAsia="en-US"/>
    </w:rPr>
  </w:style>
  <w:style w:type="paragraph" w:styleId="12" w:customStyle="1">
    <w:name w:val="Стиль1"/>
    <w:link w:val="1"/>
    <w:uiPriority w:val="99"/>
    <w:qFormat/>
    <w:rsid w:val="00eb3d09"/>
    <w:pPr>
      <w:widowControl/>
      <w:tabs>
        <w:tab w:val="clear" w:pos="708"/>
        <w:tab w:val="left" w:pos="2160" w:leader="none"/>
      </w:tabs>
      <w:bidi w:val="0"/>
      <w:spacing w:lineRule="auto" w:line="240" w:before="120" w:after="0"/>
      <w:ind w:hanging="360" w:left="216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Annotationtext">
    <w:name w:val="annotation text"/>
    <w:basedOn w:val="Normal"/>
    <w:link w:val="Style4"/>
    <w:qFormat/>
    <w:rsid w:val="00eb3d09"/>
    <w:pPr/>
    <w:rPr>
      <w:sz w:val="20"/>
      <w:szCs w:val="20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9146c3"/>
    <w:pPr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Style7"/>
    <w:uiPriority w:val="99"/>
    <w:semiHidden/>
    <w:unhideWhenUsed/>
    <w:rsid w:val="00e614ff"/>
    <w:pPr/>
    <w:rPr>
      <w:rFonts w:eastAsia="Calibri"/>
      <w:sz w:val="20"/>
      <w:szCs w:val="20"/>
    </w:rPr>
  </w:style>
  <w:style w:type="paragraph" w:styleId="BlockText">
    <w:name w:val="Block Text"/>
    <w:basedOn w:val="Normal"/>
    <w:semiHidden/>
    <w:unhideWhenUsed/>
    <w:qFormat/>
    <w:rsid w:val="00b85a4e"/>
    <w:pPr>
      <w:ind w:left="-567" w:right="-766"/>
      <w:jc w:val="center"/>
    </w:pPr>
    <w:rPr>
      <w:b/>
      <w:bCs/>
      <w:szCs w:val="20"/>
    </w:rPr>
  </w:style>
  <w:style w:type="paragraph" w:styleId="ListBullet">
    <w:name w:val="List Bullet"/>
    <w:basedOn w:val="Normal"/>
    <w:autoRedefine/>
    <w:unhideWhenUsed/>
    <w:qFormat/>
    <w:rsid w:val="00ce6bba"/>
    <w:pPr>
      <w:snapToGrid w:val="false"/>
      <w:ind w:left="426"/>
      <w:jc w:val="both"/>
    </w:pPr>
    <w:rPr>
      <w:color w:val="000000"/>
      <w:spacing w:val="-2"/>
      <w:lang w:eastAsia="ar-SA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iPriority w:val="99"/>
    <w:unhideWhenUsed/>
    <w:rsid w:val="00ed3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subject">
    <w:name w:val="annotation subject"/>
    <w:basedOn w:val="Annotationtext"/>
    <w:next w:val="Annotationtext"/>
    <w:link w:val="Style11"/>
    <w:uiPriority w:val="99"/>
    <w:semiHidden/>
    <w:unhideWhenUsed/>
    <w:qFormat/>
    <w:rsid w:val="00961cbb"/>
    <w:pPr/>
    <w:rPr>
      <w:b/>
      <w:bCs/>
    </w:rPr>
  </w:style>
  <w:style w:type="paragraph" w:styleId="ConsPlusNormal" w:customStyle="1">
    <w:name w:val="ConsPlusNormal"/>
    <w:qFormat/>
    <w:rsid w:val="00ab3c73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" w:cs="Arial" w:eastAsiaTheme="minorEastAsia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ab3c73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unhideWhenUsed/>
    <w:qFormat/>
    <w:rsid w:val="00d76e31"/>
    <w:pPr>
      <w:spacing w:before="0" w:after="240"/>
    </w:pPr>
    <w:rPr/>
  </w:style>
  <w:style w:type="paragraph" w:styleId="Style31" w:customStyle="1">
    <w:name w:val="Style3"/>
    <w:basedOn w:val="Normal"/>
    <w:uiPriority w:val="99"/>
    <w:qFormat/>
    <w:rsid w:val="009c0596"/>
    <w:pPr>
      <w:widowControl w:val="false"/>
      <w:spacing w:lineRule="exact" w:line="312"/>
      <w:jc w:val="center"/>
    </w:pPr>
    <w:rPr/>
  </w:style>
  <w:style w:type="paragraph" w:styleId="BodyTextIndent">
    <w:name w:val="Body Text Indent"/>
    <w:basedOn w:val="Normal"/>
    <w:link w:val="Style12"/>
    <w:uiPriority w:val="99"/>
    <w:semiHidden/>
    <w:unhideWhenUsed/>
    <w:rsid w:val="0079169b"/>
    <w:pPr>
      <w:spacing w:before="0" w:after="120"/>
      <w:ind w:left="283"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59"/>
    <w:rsid w:val="00791003"/>
    <w:pPr>
      <w:spacing w:after="0" w:line="240" w:lineRule="auto"/>
    </w:pPr>
    <w:rPr>
      <w:lang w:eastAsia="ru-RU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af1">
    <w:name w:val="Table Grid"/>
    <w:basedOn w:val="a1"/>
    <w:uiPriority w:val="59"/>
    <w:rsid w:val="0079100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1B6B5-D1E5-4467-99F1-518C26C4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AlterOffice/2026.2.0.0$Linux_X86_64 LibreOffice_project/bc4ef1adf80b36c7a6365f8ed6cbf29021361edd</Application>
  <AppVersion>15.0000</AppVersion>
  <Pages>5</Pages>
  <Words>784</Words>
  <Characters>5356</Characters>
  <CharactersWithSpaces>6130</CharactersWithSpaces>
  <Paragraphs>95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2026-04-15T08:57:00Z</dcterms:created>
  <dc:creator>Магомедова Касират Гаджиевна</dc:creator>
  <dc:description/>
  <dc:language>ru-RU</dc:language>
  <cp:lastModifiedBy>mahmudovam@corp.gidroogk.com</cp:lastModifiedBy>
  <cp:lastPrinted>2015-07-07T13:28:00Z</cp:lastPrinted>
  <dcterms:modified xsi:type="dcterms:W3CDTF">2026-10-22T13:58:49Z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