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B17" w:rsidRDefault="00076B17">
      <w:pPr>
        <w:rPr>
          <w:i/>
          <w:color w:val="FF0000"/>
          <w:sz w:val="26"/>
          <w:szCs w:val="26"/>
        </w:rPr>
      </w:pPr>
      <w:bookmarkStart w:id="0" w:name="_GoBack"/>
      <w:bookmarkEnd w:id="0"/>
    </w:p>
    <w:p w:rsidR="00076B17" w:rsidRDefault="00076B17">
      <w:pPr>
        <w:jc w:val="center"/>
        <w:rPr>
          <w:i/>
          <w:color w:val="FF0000"/>
          <w:sz w:val="26"/>
          <w:szCs w:val="26"/>
        </w:rPr>
      </w:pPr>
    </w:p>
    <w:p w:rsidR="00076B17" w:rsidRDefault="002B1EE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ТЕХНИЧЕСКОЕ ЗАДАНИЕ</w:t>
      </w:r>
    </w:p>
    <w:p w:rsidR="00076B17" w:rsidRDefault="00076B17">
      <w:pPr>
        <w:spacing w:after="200" w:line="276" w:lineRule="auto"/>
        <w:rPr>
          <w:b/>
          <w:sz w:val="26"/>
          <w:szCs w:val="26"/>
        </w:rPr>
      </w:pPr>
    </w:p>
    <w:p w:rsidR="00076B17" w:rsidRDefault="002B1EE7">
      <w:pPr>
        <w:numPr>
          <w:ilvl w:val="1"/>
          <w:numId w:val="10"/>
        </w:numPr>
        <w:jc w:val="both"/>
        <w:rPr>
          <w:rFonts w:eastAsia="MS Mincho"/>
          <w:sz w:val="26"/>
          <w:szCs w:val="26"/>
          <w:lang w:val="en-US" w:eastAsia="x-none"/>
        </w:rPr>
      </w:pPr>
      <w:r>
        <w:rPr>
          <w:b/>
          <w:bCs/>
          <w:sz w:val="26"/>
          <w:szCs w:val="26"/>
        </w:rPr>
        <w:t>Конфигурация</w:t>
      </w:r>
    </w:p>
    <w:p w:rsidR="00076B17" w:rsidRDefault="00076B17">
      <w:pPr>
        <w:ind w:left="684"/>
        <w:jc w:val="both"/>
        <w:rPr>
          <w:b/>
          <w:bCs/>
          <w:sz w:val="26"/>
          <w:szCs w:val="26"/>
        </w:rPr>
      </w:pPr>
    </w:p>
    <w:tbl>
      <w:tblPr>
        <w:tblStyle w:val="afffd"/>
        <w:tblW w:w="8874" w:type="dxa"/>
        <w:tblInd w:w="684" w:type="dxa"/>
        <w:tblLayout w:type="fixed"/>
        <w:tblLook w:val="04A0" w:firstRow="1" w:lastRow="0" w:firstColumn="1" w:lastColumn="0" w:noHBand="0" w:noVBand="1"/>
      </w:tblPr>
      <w:tblGrid>
        <w:gridCol w:w="942"/>
        <w:gridCol w:w="7932"/>
      </w:tblGrid>
      <w:tr w:rsidR="00076B17">
        <w:tc>
          <w:tcPr>
            <w:tcW w:w="942" w:type="dxa"/>
          </w:tcPr>
          <w:p w:rsidR="00076B17" w:rsidRDefault="002B1EE7">
            <w:pPr>
              <w:jc w:val="center"/>
              <w:rPr>
                <w:rFonts w:eastAsia="MS Mincho"/>
                <w:b/>
                <w:sz w:val="26"/>
                <w:szCs w:val="26"/>
                <w:lang w:eastAsia="x-none"/>
              </w:rPr>
            </w:pPr>
            <w:r>
              <w:rPr>
                <w:rFonts w:eastAsia="MS Mincho"/>
                <w:b/>
                <w:sz w:val="26"/>
                <w:szCs w:val="26"/>
                <w:lang w:eastAsia="x-none"/>
              </w:rPr>
              <w:t>№ п.п</w:t>
            </w:r>
          </w:p>
        </w:tc>
        <w:tc>
          <w:tcPr>
            <w:tcW w:w="7931" w:type="dxa"/>
          </w:tcPr>
          <w:p w:rsidR="00076B17" w:rsidRDefault="002B1EE7">
            <w:pPr>
              <w:jc w:val="center"/>
              <w:rPr>
                <w:rFonts w:eastAsia="MS Mincho"/>
                <w:b/>
                <w:sz w:val="26"/>
                <w:szCs w:val="26"/>
                <w:lang w:eastAsia="x-none"/>
              </w:rPr>
            </w:pPr>
            <w:r>
              <w:rPr>
                <w:b/>
                <w:sz w:val="26"/>
                <w:szCs w:val="26"/>
              </w:rPr>
              <w:t>Наименование (описание) Оборудования</w:t>
            </w:r>
          </w:p>
        </w:tc>
      </w:tr>
      <w:tr w:rsidR="00076B17">
        <w:tc>
          <w:tcPr>
            <w:tcW w:w="942" w:type="dxa"/>
            <w:vAlign w:val="center"/>
          </w:tcPr>
          <w:p w:rsidR="00076B17" w:rsidRDefault="002B1EE7">
            <w:pPr>
              <w:jc w:val="center"/>
              <w:rPr>
                <w:rFonts w:eastAsia="MS Mincho"/>
                <w:sz w:val="26"/>
                <w:szCs w:val="26"/>
                <w:lang w:eastAsia="x-none"/>
              </w:rPr>
            </w:pPr>
            <w:r>
              <w:rPr>
                <w:rFonts w:eastAsia="MS Mincho"/>
                <w:sz w:val="26"/>
                <w:szCs w:val="26"/>
                <w:lang w:eastAsia="x-none"/>
              </w:rPr>
              <w:t>1</w:t>
            </w:r>
          </w:p>
        </w:tc>
        <w:tc>
          <w:tcPr>
            <w:tcW w:w="7931" w:type="dxa"/>
            <w:vAlign w:val="center"/>
          </w:tcPr>
          <w:p w:rsidR="00076B17" w:rsidRDefault="002B1EE7">
            <w:pPr>
              <w:rPr>
                <w:rFonts w:eastAsia="MS Mincho"/>
                <w:sz w:val="26"/>
                <w:szCs w:val="26"/>
                <w:lang w:eastAsia="x-none"/>
              </w:rPr>
            </w:pPr>
            <w:r>
              <w:rPr>
                <w:sz w:val="26"/>
                <w:szCs w:val="26"/>
              </w:rPr>
              <w:t xml:space="preserve">PoЕ инжектор по стандарту 802.3af. </w:t>
            </w:r>
          </w:p>
        </w:tc>
      </w:tr>
    </w:tbl>
    <w:p w:rsidR="00076B17" w:rsidRDefault="00076B17">
      <w:pPr>
        <w:ind w:left="684"/>
        <w:jc w:val="both"/>
        <w:rPr>
          <w:rFonts w:eastAsia="MS Mincho"/>
          <w:sz w:val="26"/>
          <w:szCs w:val="26"/>
          <w:lang w:eastAsia="x-none"/>
        </w:rPr>
      </w:pPr>
    </w:p>
    <w:p w:rsidR="00076B17" w:rsidRDefault="002B1EE7">
      <w:pPr>
        <w:numPr>
          <w:ilvl w:val="1"/>
          <w:numId w:val="10"/>
        </w:numPr>
        <w:spacing w:after="120"/>
        <w:ind w:left="680" w:hanging="357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Технические требования к PoE инжектору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val="en-US" w:eastAsia="en-US"/>
        </w:rPr>
      </w:pPr>
      <w:r>
        <w:rPr>
          <w:rFonts w:eastAsia="Calibri"/>
          <w:sz w:val="26"/>
          <w:szCs w:val="26"/>
          <w:lang w:val="en-US" w:eastAsia="en-US"/>
        </w:rPr>
        <w:t>Соответствие стандарту IEEE 802.3af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Активный </w:t>
      </w:r>
      <w:r>
        <w:rPr>
          <w:rFonts w:eastAsia="Calibri"/>
          <w:sz w:val="26"/>
          <w:szCs w:val="26"/>
          <w:lang w:val="en-US" w:eastAsia="en-US"/>
        </w:rPr>
        <w:t>PoE</w:t>
      </w:r>
      <w:r>
        <w:rPr>
          <w:rFonts w:eastAsia="Calibri"/>
          <w:sz w:val="26"/>
          <w:szCs w:val="26"/>
          <w:lang w:eastAsia="en-US"/>
        </w:rPr>
        <w:t>, поддержка 802.3</w:t>
      </w:r>
      <w:r>
        <w:rPr>
          <w:rFonts w:eastAsia="Calibri"/>
          <w:sz w:val="26"/>
          <w:szCs w:val="26"/>
          <w:lang w:val="en-US" w:eastAsia="en-US"/>
        </w:rPr>
        <w:t>af</w:t>
      </w:r>
      <w:r>
        <w:rPr>
          <w:rFonts w:eastAsia="Calibri"/>
          <w:sz w:val="26"/>
          <w:szCs w:val="26"/>
          <w:lang w:eastAsia="en-US"/>
        </w:rPr>
        <w:t xml:space="preserve">. Поддерживаемый тип распиновки В (опционально </w:t>
      </w:r>
      <w:r>
        <w:rPr>
          <w:rFonts w:eastAsia="Calibri"/>
          <w:sz w:val="26"/>
          <w:szCs w:val="26"/>
          <w:lang w:val="en-US" w:eastAsia="en-US"/>
        </w:rPr>
        <w:t>A</w:t>
      </w:r>
      <w:r>
        <w:rPr>
          <w:rFonts w:eastAsia="Calibri"/>
          <w:sz w:val="26"/>
          <w:szCs w:val="26"/>
          <w:lang w:eastAsia="en-US"/>
        </w:rPr>
        <w:t xml:space="preserve"> и </w:t>
      </w:r>
      <w:r>
        <w:rPr>
          <w:rFonts w:eastAsia="Calibri"/>
          <w:sz w:val="26"/>
          <w:szCs w:val="26"/>
          <w:lang w:val="en-US" w:eastAsia="en-US"/>
        </w:rPr>
        <w:t>B</w:t>
      </w:r>
      <w:r>
        <w:rPr>
          <w:rFonts w:eastAsia="Calibri"/>
          <w:sz w:val="26"/>
          <w:szCs w:val="26"/>
          <w:lang w:eastAsia="en-US"/>
        </w:rPr>
        <w:t xml:space="preserve">) 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Выходная мощность до 15,4 Вт, соответствующая </w:t>
      </w:r>
      <w:r>
        <w:rPr>
          <w:rFonts w:eastAsia="Calibri"/>
          <w:sz w:val="26"/>
          <w:szCs w:val="26"/>
          <w:lang w:val="en-US" w:eastAsia="en-US"/>
        </w:rPr>
        <w:t>PD</w:t>
      </w:r>
      <w:r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val="en-US" w:eastAsia="en-US"/>
        </w:rPr>
        <w:t>class</w:t>
      </w:r>
      <w:r>
        <w:rPr>
          <w:rFonts w:eastAsia="Calibri"/>
          <w:sz w:val="26"/>
          <w:szCs w:val="26"/>
          <w:lang w:eastAsia="en-US"/>
        </w:rPr>
        <w:t xml:space="preserve"> 0…3 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Номинальное напряжение 48 В (от 44 до 57 В).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Обеспечивать входное напряжение питания: ~220В </w:t>
      </w:r>
      <w:r>
        <w:rPr>
          <w:rFonts w:eastAsia="Calibri"/>
          <w:sz w:val="26"/>
          <w:szCs w:val="26"/>
          <w:lang w:val="en-US" w:eastAsia="en-US"/>
        </w:rPr>
        <w:t>AC</w:t>
      </w:r>
      <w:r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-20% +10%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Защита от короткого замыкания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val="en-US" w:eastAsia="en-US"/>
        </w:rPr>
      </w:pPr>
      <w:r>
        <w:rPr>
          <w:rFonts w:eastAsia="Calibri"/>
          <w:sz w:val="26"/>
          <w:szCs w:val="26"/>
          <w:lang w:val="en-US" w:eastAsia="en-US"/>
        </w:rPr>
        <w:t>Тип ра</w:t>
      </w:r>
      <w:r>
        <w:rPr>
          <w:rFonts w:eastAsia="Calibri"/>
          <w:sz w:val="26"/>
          <w:szCs w:val="26"/>
          <w:lang w:val="en-US" w:eastAsia="en-US"/>
        </w:rPr>
        <w:t>зъемов: RJ-45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Поддержка стандартов </w:t>
      </w:r>
      <w:r>
        <w:rPr>
          <w:rFonts w:eastAsia="Calibri"/>
          <w:sz w:val="26"/>
          <w:szCs w:val="26"/>
          <w:lang w:val="en-US" w:eastAsia="en-US"/>
        </w:rPr>
        <w:t>Ethernet</w:t>
      </w:r>
      <w:r>
        <w:rPr>
          <w:rFonts w:eastAsia="Calibri"/>
          <w:sz w:val="26"/>
          <w:szCs w:val="26"/>
          <w:lang w:eastAsia="en-US"/>
        </w:rPr>
        <w:t>: 10/100</w:t>
      </w:r>
      <w:r>
        <w:rPr>
          <w:rFonts w:eastAsia="Calibri"/>
          <w:sz w:val="26"/>
          <w:szCs w:val="26"/>
          <w:lang w:val="en-US" w:eastAsia="en-US"/>
        </w:rPr>
        <w:t>Base</w:t>
      </w:r>
      <w:r>
        <w:rPr>
          <w:rFonts w:eastAsia="Calibri"/>
          <w:sz w:val="26"/>
          <w:szCs w:val="26"/>
          <w:lang w:eastAsia="en-US"/>
        </w:rPr>
        <w:t>-</w:t>
      </w:r>
      <w:r>
        <w:rPr>
          <w:rFonts w:eastAsia="Calibri"/>
          <w:sz w:val="26"/>
          <w:szCs w:val="26"/>
          <w:lang w:val="en-US" w:eastAsia="en-US"/>
        </w:rPr>
        <w:t>T</w:t>
      </w:r>
      <w:r>
        <w:rPr>
          <w:rFonts w:eastAsia="Calibri"/>
          <w:sz w:val="26"/>
          <w:szCs w:val="26"/>
          <w:lang w:eastAsia="en-US"/>
        </w:rPr>
        <w:t>(</w:t>
      </w:r>
      <w:r>
        <w:rPr>
          <w:rFonts w:eastAsia="Calibri"/>
          <w:sz w:val="26"/>
          <w:szCs w:val="26"/>
          <w:lang w:val="en-US" w:eastAsia="en-US"/>
        </w:rPr>
        <w:t>X</w:t>
      </w:r>
      <w:r>
        <w:rPr>
          <w:rFonts w:eastAsia="Calibri"/>
          <w:sz w:val="26"/>
          <w:szCs w:val="26"/>
          <w:lang w:eastAsia="en-US"/>
        </w:rPr>
        <w:t>)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Блок питания и инжектор должны быть размещены в одном корпусе из прочного пластика (</w:t>
      </w:r>
      <w:r>
        <w:rPr>
          <w:rFonts w:eastAsia="Calibri"/>
          <w:sz w:val="26"/>
          <w:szCs w:val="26"/>
          <w:lang w:val="en-US" w:eastAsia="en-US"/>
        </w:rPr>
        <w:t>ABS</w:t>
      </w:r>
      <w:r>
        <w:rPr>
          <w:rFonts w:eastAsia="Calibri"/>
          <w:sz w:val="26"/>
          <w:szCs w:val="26"/>
          <w:lang w:eastAsia="en-US"/>
        </w:rPr>
        <w:t>-пластик), без едкого запаха при эксплуатации изделия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Вилка электрическая совместимая с </w:t>
      </w:r>
      <w:r>
        <w:rPr>
          <w:rFonts w:eastAsia="Calibri"/>
          <w:sz w:val="26"/>
          <w:szCs w:val="26"/>
          <w:lang w:val="en-US" w:eastAsia="en-US"/>
        </w:rPr>
        <w:t>CEE</w:t>
      </w:r>
      <w:r>
        <w:rPr>
          <w:rFonts w:eastAsia="Calibri"/>
          <w:sz w:val="26"/>
          <w:szCs w:val="26"/>
          <w:lang w:eastAsia="en-US"/>
        </w:rPr>
        <w:t xml:space="preserve"> 7/4, либо </w:t>
      </w:r>
      <w:r>
        <w:rPr>
          <w:rFonts w:eastAsia="Calibri"/>
          <w:sz w:val="26"/>
          <w:szCs w:val="26"/>
          <w:lang w:val="en-US" w:eastAsia="en-US"/>
        </w:rPr>
        <w:t>CEE</w:t>
      </w:r>
      <w:r>
        <w:rPr>
          <w:rFonts w:eastAsia="Calibri"/>
          <w:sz w:val="26"/>
          <w:szCs w:val="26"/>
          <w:lang w:eastAsia="en-US"/>
        </w:rPr>
        <w:t xml:space="preserve"> 7/</w:t>
      </w:r>
      <w:r>
        <w:rPr>
          <w:rFonts w:eastAsia="Calibri"/>
          <w:sz w:val="26"/>
          <w:szCs w:val="26"/>
          <w:lang w:eastAsia="en-US"/>
        </w:rPr>
        <w:t xml:space="preserve">7, либо с </w:t>
      </w:r>
      <w:r>
        <w:rPr>
          <w:rFonts w:eastAsia="Calibri"/>
          <w:sz w:val="26"/>
          <w:szCs w:val="26"/>
          <w:lang w:val="en-US" w:eastAsia="en-US"/>
        </w:rPr>
        <w:t>CEE</w:t>
      </w:r>
      <w:r>
        <w:rPr>
          <w:rFonts w:eastAsia="Calibri"/>
          <w:sz w:val="26"/>
          <w:szCs w:val="26"/>
          <w:lang w:eastAsia="en-US"/>
        </w:rPr>
        <w:t xml:space="preserve"> 7/16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val="en-US" w:eastAsia="en-US"/>
        </w:rPr>
      </w:pPr>
      <w:r>
        <w:rPr>
          <w:rFonts w:eastAsia="Calibri"/>
          <w:sz w:val="26"/>
          <w:szCs w:val="26"/>
          <w:lang w:val="en-US" w:eastAsia="en-US"/>
        </w:rPr>
        <w:t>Диапазон рабочих температур:</w:t>
      </w:r>
    </w:p>
    <w:p w:rsidR="00076B17" w:rsidRDefault="002B1EE7">
      <w:pPr>
        <w:numPr>
          <w:ilvl w:val="1"/>
          <w:numId w:val="11"/>
        </w:numPr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Нижнее значение: не более 0°</w:t>
      </w:r>
      <w:r>
        <w:rPr>
          <w:rFonts w:eastAsia="Calibri"/>
          <w:sz w:val="26"/>
          <w:szCs w:val="26"/>
          <w:lang w:val="en-US" w:eastAsia="en-US"/>
        </w:rPr>
        <w:t>C</w:t>
      </w:r>
    </w:p>
    <w:p w:rsidR="00076B17" w:rsidRDefault="002B1EE7">
      <w:pPr>
        <w:numPr>
          <w:ilvl w:val="1"/>
          <w:numId w:val="11"/>
        </w:numPr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Верхнее значение: не менее +45°</w:t>
      </w:r>
      <w:r>
        <w:rPr>
          <w:rFonts w:eastAsia="Calibri"/>
          <w:sz w:val="26"/>
          <w:szCs w:val="26"/>
          <w:lang w:val="en-US" w:eastAsia="en-US"/>
        </w:rPr>
        <w:t>C</w:t>
      </w:r>
      <w:r>
        <w:rPr>
          <w:rFonts w:eastAsia="Calibri"/>
          <w:sz w:val="26"/>
          <w:szCs w:val="26"/>
          <w:lang w:eastAsia="en-US"/>
        </w:rPr>
        <w:t xml:space="preserve">, </w:t>
      </w:r>
    </w:p>
    <w:p w:rsidR="00076B17" w:rsidRDefault="002B1EE7">
      <w:pPr>
        <w:numPr>
          <w:ilvl w:val="1"/>
          <w:numId w:val="11"/>
        </w:numPr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Влажность: не более 95% (без конденсата).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val="en-US" w:eastAsia="en-US"/>
        </w:rPr>
      </w:pPr>
      <w:r>
        <w:rPr>
          <w:rFonts w:eastAsia="Calibri"/>
          <w:sz w:val="26"/>
          <w:szCs w:val="26"/>
          <w:lang w:val="en-US" w:eastAsia="en-US"/>
        </w:rPr>
        <w:t>Материал корпуса: Пластик</w:t>
      </w:r>
    </w:p>
    <w:p w:rsidR="00076B17" w:rsidRDefault="00076B17">
      <w:pPr>
        <w:jc w:val="both"/>
        <w:rPr>
          <w:b/>
          <w:bCs/>
          <w:color w:val="000000"/>
          <w:sz w:val="26"/>
          <w:szCs w:val="26"/>
        </w:rPr>
      </w:pPr>
    </w:p>
    <w:p w:rsidR="00076B17" w:rsidRDefault="00076B17">
      <w:pPr>
        <w:pStyle w:val="aff9"/>
        <w:ind w:left="1044"/>
        <w:jc w:val="both"/>
        <w:rPr>
          <w:b/>
          <w:bCs/>
          <w:color w:val="000000"/>
          <w:sz w:val="26"/>
          <w:szCs w:val="26"/>
        </w:rPr>
      </w:pPr>
    </w:p>
    <w:p w:rsidR="00076B17" w:rsidRDefault="002B1EE7">
      <w:pPr>
        <w:numPr>
          <w:ilvl w:val="1"/>
          <w:numId w:val="10"/>
        </w:numPr>
        <w:spacing w:after="120"/>
        <w:ind w:left="680" w:hanging="357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Комплектация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val="en-US" w:eastAsia="en-US"/>
        </w:rPr>
        <w:t xml:space="preserve">PoE </w:t>
      </w:r>
      <w:r>
        <w:rPr>
          <w:rFonts w:eastAsia="Calibri"/>
          <w:sz w:val="26"/>
          <w:szCs w:val="26"/>
          <w:lang w:eastAsia="en-US"/>
        </w:rPr>
        <w:t>инжектор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Краткая инструкция пользователя на русском </w:t>
      </w:r>
      <w:r>
        <w:rPr>
          <w:rFonts w:eastAsia="Calibri"/>
          <w:sz w:val="26"/>
          <w:szCs w:val="26"/>
          <w:lang w:eastAsia="en-US"/>
        </w:rPr>
        <w:t>языке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Гарантийный талон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Прочая документация, требуемая действующим законодательством Российской Федерации;</w:t>
      </w:r>
    </w:p>
    <w:p w:rsidR="00076B17" w:rsidRDefault="002B1EE7">
      <w:pPr>
        <w:pStyle w:val="afff"/>
        <w:tabs>
          <w:tab w:val="left" w:pos="851"/>
        </w:tabs>
        <w:spacing w:before="280"/>
        <w:ind w:left="851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Содержание информации, размещенной на упаковочной коробке, должно соответствовать требованиям законодательства Российской Федерации и </w:t>
      </w:r>
      <w:r>
        <w:rPr>
          <w:rFonts w:eastAsia="Calibri"/>
          <w:sz w:val="26"/>
          <w:szCs w:val="26"/>
          <w:lang w:eastAsia="en-US"/>
        </w:rPr>
        <w:t>законодательства Таможенного союза.</w:t>
      </w:r>
    </w:p>
    <w:p w:rsidR="00076B17" w:rsidRDefault="002B1EE7">
      <w:pPr>
        <w:numPr>
          <w:ilvl w:val="1"/>
          <w:numId w:val="10"/>
        </w:numPr>
        <w:spacing w:after="120"/>
        <w:ind w:left="680" w:hanging="357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Упаковка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Упаковочная коробка с возможностью нанесения логотипа (бренда) и штрих-кода в форме наклейки, содержащего информацию о серийном номере устройства. Также информация в виде штрих-кодов должна быть дублирована на г</w:t>
      </w:r>
      <w:r>
        <w:rPr>
          <w:rFonts w:eastAsia="Calibri"/>
          <w:sz w:val="26"/>
          <w:szCs w:val="26"/>
          <w:lang w:eastAsia="en-US"/>
        </w:rPr>
        <w:t>рупповой и транспортной упаковке;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lastRenderedPageBreak/>
        <w:t>Брендированная упаковка в соответствии с требованиями Покупателя с штриховыми кодами на боковой стороне:</w:t>
      </w:r>
    </w:p>
    <w:p w:rsidR="00076B17" w:rsidRDefault="002B1EE7">
      <w:pPr>
        <w:numPr>
          <w:ilvl w:val="1"/>
          <w:numId w:val="11"/>
        </w:numPr>
        <w:ind w:left="2127" w:hanging="284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штриховой код с информацией о модели Оборудования, его серийном номере и версии программной и аппаратной части Оборуд</w:t>
      </w:r>
      <w:r>
        <w:rPr>
          <w:rFonts w:eastAsia="Calibri"/>
          <w:sz w:val="26"/>
          <w:szCs w:val="26"/>
          <w:lang w:eastAsia="en-US"/>
        </w:rPr>
        <w:t>ования;</w:t>
      </w:r>
    </w:p>
    <w:p w:rsidR="00076B17" w:rsidRDefault="002B1EE7">
      <w:pPr>
        <w:numPr>
          <w:ilvl w:val="1"/>
          <w:numId w:val="11"/>
        </w:numPr>
        <w:ind w:left="2127" w:hanging="284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штриховой код EAN-13 Code;</w:t>
      </w:r>
    </w:p>
    <w:p w:rsidR="00076B17" w:rsidRDefault="002B1EE7">
      <w:pPr>
        <w:numPr>
          <w:ilvl w:val="1"/>
          <w:numId w:val="11"/>
        </w:numPr>
        <w:ind w:left="2127" w:hanging="284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штриховые коды на Оборудование, упаковку и мастербоксы должны быть оформлены согласно спецификации Code 39.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Конечный дизайн и внешний вид коробки должны быть разработаны поставщиком согласно требованиям Покупателя;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Содерж</w:t>
      </w:r>
      <w:r>
        <w:rPr>
          <w:rFonts w:eastAsia="Calibri"/>
          <w:sz w:val="26"/>
          <w:szCs w:val="26"/>
          <w:lang w:eastAsia="en-US"/>
        </w:rPr>
        <w:t>ание информации, размещенной на упаковочной коробке, должно соответствовать требованиям законодательства Российской Федерации и законодательства Таможенного союза, в том числе:</w:t>
      </w:r>
    </w:p>
    <w:p w:rsidR="00076B17" w:rsidRDefault="002B1EE7">
      <w:pPr>
        <w:numPr>
          <w:ilvl w:val="1"/>
          <w:numId w:val="11"/>
        </w:numPr>
        <w:ind w:left="2127" w:hanging="284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Модель Оборудования;</w:t>
      </w:r>
    </w:p>
    <w:p w:rsidR="00076B17" w:rsidRDefault="002B1EE7">
      <w:pPr>
        <w:numPr>
          <w:ilvl w:val="1"/>
          <w:numId w:val="11"/>
        </w:numPr>
        <w:ind w:left="2127" w:hanging="284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Единый знак обращения продукции на рынке государств – член</w:t>
      </w:r>
      <w:r>
        <w:rPr>
          <w:rFonts w:eastAsia="Calibri"/>
          <w:sz w:val="26"/>
          <w:szCs w:val="26"/>
          <w:lang w:eastAsia="en-US"/>
        </w:rPr>
        <w:t>ов Таможенного союза (EAC);</w:t>
      </w:r>
    </w:p>
    <w:p w:rsidR="00076B17" w:rsidRDefault="002B1EE7">
      <w:pPr>
        <w:numPr>
          <w:ilvl w:val="1"/>
          <w:numId w:val="11"/>
        </w:numPr>
        <w:ind w:left="2127" w:hanging="284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Наименование производителя и (или) его товарный знак;</w:t>
      </w:r>
    </w:p>
    <w:p w:rsidR="00076B17" w:rsidRDefault="002B1EE7">
      <w:pPr>
        <w:numPr>
          <w:ilvl w:val="1"/>
          <w:numId w:val="11"/>
        </w:numPr>
        <w:ind w:left="2127" w:hanging="284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Наименование страны, где изготовлено Оборудование (на русском языке).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val="en-US" w:eastAsia="en-US"/>
        </w:rPr>
      </w:pPr>
      <w:r>
        <w:rPr>
          <w:rFonts w:eastAsia="Calibri"/>
          <w:sz w:val="26"/>
          <w:szCs w:val="26"/>
          <w:lang w:val="en-US" w:eastAsia="en-US"/>
        </w:rPr>
        <w:t>Материал упаковки:</w:t>
      </w:r>
    </w:p>
    <w:p w:rsidR="00076B17" w:rsidRDefault="002B1EE7">
      <w:pPr>
        <w:numPr>
          <w:ilvl w:val="1"/>
          <w:numId w:val="11"/>
        </w:numPr>
        <w:ind w:left="2127" w:hanging="284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Картон;</w:t>
      </w:r>
    </w:p>
    <w:p w:rsidR="00076B17" w:rsidRDefault="002B1EE7">
      <w:pPr>
        <w:numPr>
          <w:ilvl w:val="1"/>
          <w:numId w:val="11"/>
        </w:numPr>
        <w:ind w:left="2127" w:hanging="284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Внутренние ложементы должны обеспечивать фиксацию оборудования и комплекта до</w:t>
      </w:r>
      <w:r>
        <w:rPr>
          <w:rFonts w:eastAsia="Calibri"/>
          <w:sz w:val="26"/>
          <w:szCs w:val="26"/>
          <w:lang w:eastAsia="en-US"/>
        </w:rPr>
        <w:t>полнительных материалов, и организацию внутреннего пространства коробки;</w:t>
      </w:r>
    </w:p>
    <w:p w:rsidR="00076B17" w:rsidRDefault="002B1EE7">
      <w:pPr>
        <w:numPr>
          <w:ilvl w:val="1"/>
          <w:numId w:val="11"/>
        </w:numPr>
        <w:ind w:left="2127" w:hanging="284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Материал и структуру ложементов определяет производитель;</w:t>
      </w:r>
    </w:p>
    <w:p w:rsidR="00076B17" w:rsidRDefault="002B1EE7">
      <w:pPr>
        <w:numPr>
          <w:ilvl w:val="1"/>
          <w:numId w:val="11"/>
        </w:numPr>
        <w:ind w:left="2127" w:hanging="284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Возможно изменение материала упаковки по согласованию с Покупателем.</w:t>
      </w:r>
    </w:p>
    <w:p w:rsidR="00076B17" w:rsidRDefault="00076B17">
      <w:pPr>
        <w:contextualSpacing/>
        <w:jc w:val="both"/>
        <w:rPr>
          <w:rFonts w:eastAsia="Calibri"/>
          <w:sz w:val="26"/>
          <w:szCs w:val="26"/>
          <w:lang w:eastAsia="en-US"/>
        </w:rPr>
      </w:pPr>
    </w:p>
    <w:p w:rsidR="00076B17" w:rsidRDefault="00076B17">
      <w:pPr>
        <w:ind w:left="684"/>
        <w:jc w:val="both"/>
        <w:rPr>
          <w:b/>
          <w:bCs/>
          <w:color w:val="000000"/>
          <w:sz w:val="26"/>
          <w:szCs w:val="26"/>
        </w:rPr>
      </w:pPr>
    </w:p>
    <w:p w:rsidR="00076B17" w:rsidRDefault="002B1EE7">
      <w:pPr>
        <w:numPr>
          <w:ilvl w:val="1"/>
          <w:numId w:val="10"/>
        </w:numPr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Требования к производству, дизайну, форм-фактору, </w:t>
      </w:r>
      <w:r>
        <w:rPr>
          <w:b/>
          <w:bCs/>
          <w:color w:val="000000"/>
          <w:sz w:val="26"/>
          <w:szCs w:val="26"/>
        </w:rPr>
        <w:t>качеству материалов и комплектации</w:t>
      </w:r>
    </w:p>
    <w:p w:rsidR="00076B17" w:rsidRDefault="00076B17">
      <w:pPr>
        <w:contextualSpacing/>
        <w:jc w:val="both"/>
        <w:rPr>
          <w:color w:val="000000"/>
          <w:sz w:val="26"/>
          <w:szCs w:val="26"/>
        </w:rPr>
      </w:pP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Наличие у каждого РОЕ инжектора уникального серийного номера.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Предполагаемый форм-фактор представлен в Приложении 1.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Поставляемое Оборудование должно быть произведено не более чем за 6 месяцев (183 календарных дня) до да</w:t>
      </w:r>
      <w:r>
        <w:rPr>
          <w:rFonts w:eastAsia="Calibri"/>
          <w:sz w:val="26"/>
          <w:szCs w:val="26"/>
          <w:lang w:eastAsia="en-US"/>
        </w:rPr>
        <w:t>ты заключения соответствующего заказа к договору.</w:t>
      </w:r>
    </w:p>
    <w:p w:rsidR="00076B17" w:rsidRDefault="00076B17">
      <w:pPr>
        <w:jc w:val="both"/>
        <w:rPr>
          <w:rFonts w:eastAsia="Arial Unicode MS"/>
          <w:sz w:val="26"/>
          <w:szCs w:val="26"/>
        </w:rPr>
      </w:pPr>
    </w:p>
    <w:p w:rsidR="00076B17" w:rsidRDefault="002B1EE7">
      <w:pPr>
        <w:numPr>
          <w:ilvl w:val="1"/>
          <w:numId w:val="10"/>
        </w:num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Требования к лабораторным испытаниям</w:t>
      </w:r>
    </w:p>
    <w:p w:rsidR="00076B17" w:rsidRDefault="00076B17">
      <w:pPr>
        <w:ind w:left="851"/>
        <w:rPr>
          <w:bCs/>
          <w:color w:val="FF0000"/>
          <w:sz w:val="26"/>
          <w:szCs w:val="26"/>
        </w:rPr>
      </w:pP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До начала поставок Претендент должен пройти тестирование Оборудования в соответствии с типовой программой и методикой испытания (ПМИ), с целью демонстрации Покупателю</w:t>
      </w:r>
      <w:r>
        <w:rPr>
          <w:rFonts w:eastAsia="Calibri"/>
          <w:sz w:val="26"/>
          <w:szCs w:val="26"/>
          <w:lang w:eastAsia="en-US"/>
        </w:rPr>
        <w:t xml:space="preserve"> того, что планируемое к поставке Оборудование соответствует Техническими требованиями. Использование типовой ПМИ является залогом выполнения принципа соблюдения одинаковых условий проведения тестирования для всех претендентов на поставку оборудования.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lastRenderedPageBreak/>
        <w:t>Пер</w:t>
      </w:r>
      <w:r>
        <w:rPr>
          <w:rFonts w:eastAsia="Calibri"/>
          <w:sz w:val="26"/>
          <w:szCs w:val="26"/>
          <w:lang w:eastAsia="en-US"/>
        </w:rPr>
        <w:t>ед проведением лабораторных испытаний всем претендентам на поставку оборудования будут для ознакомления предоставлены ПМИ и график проведения тестирования оборудования;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Для проведения тестирования Претендент должен предоставить 3 (три) комплекта абонентско</w:t>
      </w:r>
      <w:r>
        <w:rPr>
          <w:rFonts w:eastAsia="Calibri"/>
          <w:sz w:val="26"/>
          <w:szCs w:val="26"/>
          <w:lang w:eastAsia="en-US"/>
        </w:rPr>
        <w:t>го Оборудования, по адресу:</w:t>
      </w:r>
    </w:p>
    <w:p w:rsidR="00076B17" w:rsidRDefault="002B1EE7">
      <w:pPr>
        <w:numPr>
          <w:ilvl w:val="1"/>
          <w:numId w:val="11"/>
        </w:numPr>
        <w:ind w:left="2127" w:hanging="284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143969, г. Реутов, пр. Юбилейный, д. 29. 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Представленные образцы должны быть 100% идентичны по своим характеристикам и аппаратной частью предлагаемому к поставке Оборудованию.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Тестирование Оборудования представителями Покупателя</w:t>
      </w:r>
      <w:r>
        <w:rPr>
          <w:rFonts w:eastAsia="Calibri"/>
          <w:sz w:val="26"/>
          <w:szCs w:val="26"/>
          <w:lang w:eastAsia="en-US"/>
        </w:rPr>
        <w:t xml:space="preserve"> осуществляется с обязательным участием представителя Претендента. Результаты должны быть зарегистрированы протоколом и заверены подписями ответственных лиц c двух сторон – Покупателя и Претендента. 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Заключение о соответствии техническому заданию предостав</w:t>
      </w:r>
      <w:r>
        <w:rPr>
          <w:rFonts w:eastAsia="Calibri"/>
          <w:sz w:val="26"/>
          <w:szCs w:val="26"/>
          <w:lang w:eastAsia="en-US"/>
        </w:rPr>
        <w:t>ляется не позднее 30 (тридцати) календарных дней с даты подписания Договора.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bCs/>
          <w:sz w:val="26"/>
          <w:szCs w:val="26"/>
        </w:rPr>
      </w:pPr>
      <w:r>
        <w:br w:type="page"/>
      </w:r>
    </w:p>
    <w:p w:rsidR="00076B17" w:rsidRDefault="002B1EE7">
      <w:pPr>
        <w:ind w:left="284"/>
        <w:jc w:val="right"/>
        <w:rPr>
          <w:bCs/>
        </w:rPr>
      </w:pPr>
      <w:r>
        <w:rPr>
          <w:bCs/>
        </w:rPr>
        <w:lastRenderedPageBreak/>
        <w:t>Приложение 1 к Техническим требованиям.</w:t>
      </w:r>
    </w:p>
    <w:p w:rsidR="00076B17" w:rsidRDefault="002B1EE7">
      <w:pPr>
        <w:ind w:left="284"/>
        <w:jc w:val="right"/>
        <w:rPr>
          <w:bCs/>
        </w:rPr>
      </w:pPr>
      <w:r>
        <w:rPr>
          <w:bCs/>
        </w:rPr>
        <w:t>Предположительный форм-фактор Оборудования</w:t>
      </w:r>
    </w:p>
    <w:tbl>
      <w:tblPr>
        <w:tblStyle w:val="afffd"/>
        <w:tblW w:w="9071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9071"/>
      </w:tblGrid>
      <w:tr w:rsidR="00076B1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076B17" w:rsidRDefault="002B1EE7">
            <w:r>
              <w:t>Эскиз №1:</w:t>
            </w:r>
          </w:p>
        </w:tc>
      </w:tr>
      <w:tr w:rsidR="00076B1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076B17" w:rsidRDefault="002B1EE7">
            <w:pPr>
              <w:jc w:val="center"/>
              <w:rPr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3648710" cy="364871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8710" cy="3648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76B17" w:rsidRDefault="00076B17">
      <w:pPr>
        <w:rPr>
          <w:bCs/>
        </w:rPr>
      </w:pPr>
    </w:p>
    <w:p w:rsidR="00076B17" w:rsidRDefault="00076B17">
      <w:pPr>
        <w:jc w:val="center"/>
      </w:pPr>
    </w:p>
    <w:p w:rsidR="00076B17" w:rsidRDefault="00076B17"/>
    <w:p w:rsidR="00076B17" w:rsidRDefault="00076B17">
      <w:pPr>
        <w:jc w:val="center"/>
      </w:pPr>
    </w:p>
    <w:p w:rsidR="00076B17" w:rsidRDefault="00076B17">
      <w:pPr>
        <w:spacing w:after="200" w:line="276" w:lineRule="auto"/>
        <w:rPr>
          <w:b/>
          <w:sz w:val="26"/>
          <w:szCs w:val="26"/>
        </w:rPr>
      </w:pPr>
    </w:p>
    <w:p w:rsidR="00076B17" w:rsidRDefault="002B1EE7">
      <w:pPr>
        <w:spacing w:after="200" w:line="276" w:lineRule="auto"/>
        <w:rPr>
          <w:b/>
          <w:sz w:val="26"/>
          <w:szCs w:val="26"/>
        </w:rPr>
      </w:pPr>
      <w:r>
        <w:br w:type="page"/>
      </w:r>
    </w:p>
    <w:p w:rsidR="00076B17" w:rsidRDefault="00076B17">
      <w:pPr>
        <w:jc w:val="center"/>
        <w:rPr>
          <w:color w:val="FF0000"/>
          <w:sz w:val="26"/>
          <w:szCs w:val="26"/>
        </w:rPr>
      </w:pPr>
    </w:p>
    <w:p w:rsidR="00076B17" w:rsidRDefault="002B1EE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Требования к упаковке Товара</w:t>
      </w:r>
    </w:p>
    <w:p w:rsidR="00076B17" w:rsidRDefault="00076B17">
      <w:pPr>
        <w:jc w:val="center"/>
        <w:rPr>
          <w:sz w:val="26"/>
          <w:szCs w:val="26"/>
        </w:rPr>
      </w:pPr>
    </w:p>
    <w:p w:rsidR="00076B17" w:rsidRDefault="002B1EE7">
      <w:pPr>
        <w:spacing w:after="200" w:line="276" w:lineRule="auto"/>
        <w:ind w:firstLine="684"/>
        <w:contextualSpacing/>
        <w:jc w:val="both"/>
        <w:rPr>
          <w:rFonts w:eastAsia="Arial Unicode MS"/>
          <w:sz w:val="26"/>
          <w:szCs w:val="26"/>
        </w:rPr>
      </w:pPr>
      <w:r>
        <w:rPr>
          <w:rFonts w:eastAsia="Arial Unicode MS"/>
          <w:sz w:val="26"/>
          <w:szCs w:val="26"/>
        </w:rPr>
        <w:t xml:space="preserve">Конечный дизайн упаковки, руководства пользователя и гарантийного талона должен быть разработан Поставщиком согласно требованиям Покупателя. </w:t>
      </w:r>
    </w:p>
    <w:p w:rsidR="00076B17" w:rsidRDefault="00076B17">
      <w:pPr>
        <w:spacing w:after="200" w:line="276" w:lineRule="auto"/>
        <w:ind w:firstLine="684"/>
        <w:contextualSpacing/>
        <w:jc w:val="both"/>
        <w:rPr>
          <w:rFonts w:eastAsia="Arial Unicode MS"/>
          <w:sz w:val="26"/>
          <w:szCs w:val="26"/>
        </w:rPr>
      </w:pP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Упаковочная коробка с возможностью нанесения логотипа (бренда) и штрих-кода в форме наклейки, содержащего информа</w:t>
      </w:r>
      <w:r>
        <w:rPr>
          <w:rFonts w:eastAsia="Calibri"/>
          <w:sz w:val="26"/>
          <w:szCs w:val="26"/>
          <w:lang w:eastAsia="en-US"/>
        </w:rPr>
        <w:t>цию о серийном номере устройства. Также информация в виде штрих-кодов должна быть дублирована на групповой и транспортной упаковке;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Брендированная упаковка в соответствии с требованиями Покупателя с штриховыми кодами на боковой стороне:</w:t>
      </w:r>
    </w:p>
    <w:p w:rsidR="00076B17" w:rsidRDefault="002B1EE7">
      <w:pPr>
        <w:numPr>
          <w:ilvl w:val="1"/>
          <w:numId w:val="11"/>
        </w:numPr>
        <w:ind w:left="2127" w:hanging="284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штриховой код с </w:t>
      </w:r>
      <w:r>
        <w:rPr>
          <w:rFonts w:eastAsia="Calibri"/>
          <w:sz w:val="26"/>
          <w:szCs w:val="26"/>
          <w:lang w:eastAsia="en-US"/>
        </w:rPr>
        <w:t>информацией о модели Оборудования, его серийном номере и версии аппаратной части Оборудования;</w:t>
      </w:r>
    </w:p>
    <w:p w:rsidR="00076B17" w:rsidRDefault="002B1EE7">
      <w:pPr>
        <w:numPr>
          <w:ilvl w:val="1"/>
          <w:numId w:val="11"/>
        </w:numPr>
        <w:ind w:left="2127" w:hanging="284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штриховой код EAN-13 Code;</w:t>
      </w:r>
    </w:p>
    <w:p w:rsidR="00076B17" w:rsidRDefault="002B1EE7">
      <w:pPr>
        <w:numPr>
          <w:ilvl w:val="1"/>
          <w:numId w:val="11"/>
        </w:numPr>
        <w:ind w:left="2127" w:hanging="284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штриховые коды на Оборудование, упаковку и мастербоксы должны быть оформлены согласно спецификации Code 39.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Конечный дизайн и внешний </w:t>
      </w:r>
      <w:r>
        <w:rPr>
          <w:rFonts w:eastAsia="Calibri"/>
          <w:sz w:val="26"/>
          <w:szCs w:val="26"/>
          <w:lang w:eastAsia="en-US"/>
        </w:rPr>
        <w:t>вид коробки должны быть разработаны поставщиком согласно требованиям Покупателя;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Содержание информации, размещенной на упаковочной коробке, должно соответствовать требованиям законодательства Российской Федерации и законодательства Таможенного союза, в том</w:t>
      </w:r>
      <w:r>
        <w:rPr>
          <w:rFonts w:eastAsia="Calibri"/>
          <w:sz w:val="26"/>
          <w:szCs w:val="26"/>
          <w:lang w:eastAsia="en-US"/>
        </w:rPr>
        <w:t xml:space="preserve"> числе:</w:t>
      </w:r>
    </w:p>
    <w:p w:rsidR="00076B17" w:rsidRDefault="002B1EE7">
      <w:pPr>
        <w:numPr>
          <w:ilvl w:val="1"/>
          <w:numId w:val="11"/>
        </w:numPr>
        <w:ind w:left="2127" w:hanging="284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Модель Оборудования;</w:t>
      </w:r>
    </w:p>
    <w:p w:rsidR="00076B17" w:rsidRDefault="002B1EE7">
      <w:pPr>
        <w:numPr>
          <w:ilvl w:val="1"/>
          <w:numId w:val="11"/>
        </w:numPr>
        <w:ind w:left="2127" w:hanging="284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Единый знак обращения продукции на рынке государств – членов Таможенного союза (EAC);</w:t>
      </w:r>
    </w:p>
    <w:p w:rsidR="00076B17" w:rsidRDefault="002B1EE7">
      <w:pPr>
        <w:numPr>
          <w:ilvl w:val="1"/>
          <w:numId w:val="11"/>
        </w:numPr>
        <w:ind w:left="2127" w:hanging="284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Наименование производителя и (или) его товарный знак;</w:t>
      </w:r>
    </w:p>
    <w:p w:rsidR="00076B17" w:rsidRDefault="002B1EE7">
      <w:pPr>
        <w:numPr>
          <w:ilvl w:val="1"/>
          <w:numId w:val="11"/>
        </w:numPr>
        <w:ind w:left="2127" w:hanging="284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Наименование страны, где изготовлено Оборудование (на русском языке).</w:t>
      </w:r>
    </w:p>
    <w:p w:rsidR="00076B17" w:rsidRDefault="002B1EE7">
      <w:pPr>
        <w:numPr>
          <w:ilvl w:val="0"/>
          <w:numId w:val="9"/>
        </w:numPr>
        <w:ind w:left="1134" w:hanging="283"/>
        <w:contextualSpacing/>
        <w:jc w:val="both"/>
        <w:rPr>
          <w:rFonts w:eastAsia="Calibri"/>
          <w:sz w:val="26"/>
          <w:szCs w:val="26"/>
          <w:lang w:val="en-US" w:eastAsia="en-US"/>
        </w:rPr>
      </w:pPr>
      <w:r>
        <w:rPr>
          <w:rFonts w:eastAsia="Calibri"/>
          <w:sz w:val="26"/>
          <w:szCs w:val="26"/>
          <w:lang w:val="en-US" w:eastAsia="en-US"/>
        </w:rPr>
        <w:t>Материал упаковки</w:t>
      </w:r>
      <w:r>
        <w:rPr>
          <w:rFonts w:eastAsia="Calibri"/>
          <w:sz w:val="26"/>
          <w:szCs w:val="26"/>
          <w:lang w:val="en-US" w:eastAsia="en-US"/>
        </w:rPr>
        <w:t>:</w:t>
      </w:r>
    </w:p>
    <w:p w:rsidR="00076B17" w:rsidRDefault="002B1EE7">
      <w:pPr>
        <w:numPr>
          <w:ilvl w:val="1"/>
          <w:numId w:val="11"/>
        </w:numPr>
        <w:ind w:left="2127" w:hanging="284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Картон;</w:t>
      </w:r>
    </w:p>
    <w:p w:rsidR="00076B17" w:rsidRDefault="002B1EE7">
      <w:pPr>
        <w:numPr>
          <w:ilvl w:val="1"/>
          <w:numId w:val="11"/>
        </w:numPr>
        <w:ind w:left="2127" w:hanging="284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Внутренние ложементы должны обеспечивать фиксацию оборудования и комплекта дополнительных материалов, и организацию внутреннего пространства коробки;</w:t>
      </w:r>
    </w:p>
    <w:p w:rsidR="00076B17" w:rsidRDefault="002B1EE7">
      <w:pPr>
        <w:numPr>
          <w:ilvl w:val="1"/>
          <w:numId w:val="11"/>
        </w:numPr>
        <w:ind w:left="2127" w:hanging="284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Материал и структуру ложементов определяет производитель;</w:t>
      </w:r>
    </w:p>
    <w:p w:rsidR="00076B17" w:rsidRDefault="002B1EE7">
      <w:pPr>
        <w:numPr>
          <w:ilvl w:val="1"/>
          <w:numId w:val="11"/>
        </w:numPr>
        <w:ind w:left="2127" w:hanging="284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Возможно изменение материала упаковки </w:t>
      </w:r>
      <w:r>
        <w:rPr>
          <w:rFonts w:eastAsia="Calibri"/>
          <w:sz w:val="26"/>
          <w:szCs w:val="26"/>
          <w:lang w:eastAsia="en-US"/>
        </w:rPr>
        <w:t>по согласованию с Покупателем.</w:t>
      </w:r>
    </w:p>
    <w:p w:rsidR="00076B17" w:rsidRDefault="00076B17">
      <w:pPr>
        <w:spacing w:after="200" w:line="276" w:lineRule="auto"/>
        <w:ind w:firstLine="684"/>
        <w:contextualSpacing/>
        <w:jc w:val="both"/>
        <w:rPr>
          <w:rFonts w:eastAsia="Arial Unicode MS"/>
          <w:sz w:val="26"/>
          <w:szCs w:val="26"/>
        </w:rPr>
      </w:pPr>
    </w:p>
    <w:p w:rsidR="00076B17" w:rsidRDefault="002B1EE7">
      <w:pPr>
        <w:spacing w:after="200" w:line="276" w:lineRule="auto"/>
        <w:ind w:firstLine="684"/>
        <w:contextualSpacing/>
        <w:jc w:val="both"/>
        <w:rPr>
          <w:rFonts w:eastAsia="Lucida Sans Unicode"/>
          <w:kern w:val="2"/>
          <w:sz w:val="26"/>
          <w:szCs w:val="26"/>
          <w:lang w:eastAsia="hi-IN" w:bidi="hi-IN"/>
        </w:rPr>
      </w:pPr>
      <w:r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Lucida Sans Unicode"/>
          <w:kern w:val="2"/>
          <w:sz w:val="26"/>
          <w:szCs w:val="26"/>
          <w:lang w:eastAsia="hi-IN" w:bidi="hi-IN"/>
        </w:rPr>
        <w:t>Поставщику не предоставляются какие-либо права на интеллектуальную собственность Покупателя, Поставщик обязуется использовать предоставленные дизайн-макеты, включая товарный знак, логотип и иные элементы фирменного стиля По</w:t>
      </w:r>
      <w:r>
        <w:rPr>
          <w:rFonts w:eastAsia="Lucida Sans Unicode"/>
          <w:kern w:val="2"/>
          <w:sz w:val="26"/>
          <w:szCs w:val="26"/>
          <w:lang w:eastAsia="hi-IN" w:bidi="hi-IN"/>
        </w:rPr>
        <w:t>купателя, только в целях исполнения обязательств в рамках настоящего Приложения к Договору.</w:t>
      </w:r>
    </w:p>
    <w:sectPr w:rsidR="00076B17">
      <w:headerReference w:type="default" r:id="rId9"/>
      <w:pgSz w:w="11906" w:h="16838"/>
      <w:pgMar w:top="1134" w:right="851" w:bottom="1134" w:left="1418" w:header="72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B1EE7">
      <w:r>
        <w:separator/>
      </w:r>
    </w:p>
  </w:endnote>
  <w:endnote w:type="continuationSeparator" w:id="0">
    <w:p w:rsidR="00000000" w:rsidRDefault="002B1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01"/>
    <w:family w:val="roman"/>
    <w:pitch w:val="variable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B1EE7">
      <w:r>
        <w:separator/>
      </w:r>
    </w:p>
  </w:footnote>
  <w:footnote w:type="continuationSeparator" w:id="0">
    <w:p w:rsidR="00000000" w:rsidRDefault="002B1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6093891"/>
      <w:docPartObj>
        <w:docPartGallery w:val="Page Numbers (Top of Page)"/>
        <w:docPartUnique/>
      </w:docPartObj>
    </w:sdtPr>
    <w:sdtEndPr/>
    <w:sdtContent>
      <w:p w:rsidR="00076B17" w:rsidRDefault="002B1EE7">
        <w:pPr>
          <w:pStyle w:val="aff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076B17" w:rsidRDefault="00076B17">
    <w:pPr>
      <w:pStyle w:val="af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7666E"/>
    <w:multiLevelType w:val="multilevel"/>
    <w:tmpl w:val="9FAE726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5CA4408"/>
    <w:multiLevelType w:val="multilevel"/>
    <w:tmpl w:val="4BD82C40"/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  <w:rPr>
        <w:rFonts w:ascii="Times New Roman" w:hAnsi="Times New Roman" w:cs="Times New Roman"/>
        <w:b/>
        <w:i w:val="0"/>
        <w:sz w:val="24"/>
        <w:szCs w:val="24"/>
      </w:rPr>
    </w:lvl>
    <w:lvl w:ilvl="2">
      <w:start w:val="1"/>
      <w:numFmt w:val="decimal"/>
      <w:pStyle w:val="31"/>
      <w:lvlText w:val="%1.%2.%3"/>
      <w:lvlJc w:val="left"/>
      <w:pPr>
        <w:tabs>
          <w:tab w:val="num" w:pos="0"/>
        </w:tabs>
        <w:ind w:left="6816" w:hanging="720"/>
      </w:pPr>
      <w:rPr>
        <w:rFonts w:ascii="Times New Roman" w:hAnsi="Times New Roman" w:cs="Times New Roman"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FFC5BD1"/>
    <w:multiLevelType w:val="multilevel"/>
    <w:tmpl w:val="6E52B8BC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475707"/>
    <w:multiLevelType w:val="multilevel"/>
    <w:tmpl w:val="D7D0FD5C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/>
        <w:b/>
        <w:color w:val="00000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684" w:hanging="360"/>
      </w:pPr>
      <w:rPr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68" w:hanging="720"/>
      </w:pPr>
      <w:rPr>
        <w:rFonts w:eastAsia="Times New Roman"/>
        <w:b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92" w:hanging="720"/>
      </w:pPr>
      <w:rPr>
        <w:rFonts w:eastAsia="Times New Roman"/>
        <w:b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376" w:hanging="1080"/>
      </w:pPr>
      <w:rPr>
        <w:rFonts w:eastAsia="Times New Roman"/>
        <w:b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080"/>
      </w:pPr>
      <w:rPr>
        <w:rFonts w:eastAsia="Times New Roman"/>
        <w:b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384" w:hanging="1440"/>
      </w:pPr>
      <w:rPr>
        <w:rFonts w:eastAsia="Times New Roman"/>
        <w:b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08" w:hanging="1440"/>
      </w:pPr>
      <w:rPr>
        <w:rFonts w:eastAsia="Times New Roman"/>
        <w:b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92" w:hanging="1800"/>
      </w:pPr>
      <w:rPr>
        <w:rFonts w:eastAsia="Times New Roman"/>
        <w:b/>
        <w:color w:val="000000"/>
      </w:rPr>
    </w:lvl>
  </w:abstractNum>
  <w:abstractNum w:abstractNumId="4" w15:restartNumberingAfterBreak="0">
    <w:nsid w:val="243F40AC"/>
    <w:multiLevelType w:val="multilevel"/>
    <w:tmpl w:val="92B6DB06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0"/>
      </w:pPr>
    </w:lvl>
    <w:lvl w:ilvl="1">
      <w:start w:val="1"/>
      <w:numFmt w:val="decimal"/>
      <w:pStyle w:val="a0"/>
      <w:lvlText w:val="%1.%2."/>
      <w:lvlJc w:val="left"/>
      <w:pPr>
        <w:tabs>
          <w:tab w:val="num" w:pos="0"/>
        </w:tabs>
        <w:ind w:left="2476" w:hanging="349"/>
      </w:pPr>
      <w:rPr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09" w:hanging="35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sz w:val="22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360"/>
      </w:pPr>
      <w:rPr>
        <w:i w:val="0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5" w15:restartNumberingAfterBreak="0">
    <w:nsid w:val="2991580A"/>
    <w:multiLevelType w:val="multilevel"/>
    <w:tmpl w:val="5F222380"/>
    <w:lvl w:ilvl="0">
      <w:start w:val="1"/>
      <w:numFmt w:val="bullet"/>
      <w:lvlText w:val="●"/>
      <w:lvlJc w:val="left"/>
      <w:pPr>
        <w:tabs>
          <w:tab w:val="num" w:pos="0"/>
        </w:tabs>
        <w:ind w:left="0" w:firstLine="360"/>
      </w:pPr>
      <w:rPr>
        <w:rFonts w:ascii="Arial" w:hAnsi="Arial" w:cs="Arial" w:hint="default"/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left="720" w:firstLine="1080"/>
      </w:pPr>
      <w:rPr>
        <w:rFonts w:ascii="Arial" w:hAnsi="Arial" w:cs="Aria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firstLine="1800"/>
      </w:pPr>
      <w:rPr>
        <w:rFonts w:ascii="Arial" w:hAnsi="Arial" w:cs="Arial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160" w:firstLine="2520"/>
      </w:pPr>
      <w:rPr>
        <w:rFonts w:ascii="Arial" w:hAnsi="Arial" w:cs="Aria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0" w:firstLine="3240"/>
      </w:pPr>
      <w:rPr>
        <w:rFonts w:ascii="Arial" w:hAnsi="Arial" w:cs="Aria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600" w:firstLine="3960"/>
      </w:pPr>
      <w:rPr>
        <w:rFonts w:ascii="Arial" w:hAnsi="Arial" w:cs="Arial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320" w:firstLine="4680"/>
      </w:pPr>
      <w:rPr>
        <w:rFonts w:ascii="Arial" w:hAnsi="Arial" w:cs="Aria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0" w:firstLine="5400"/>
      </w:pPr>
      <w:rPr>
        <w:rFonts w:ascii="Arial" w:hAnsi="Arial" w:cs="Aria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760" w:firstLine="6120"/>
      </w:pPr>
      <w:rPr>
        <w:rFonts w:ascii="Arial" w:hAnsi="Arial" w:cs="Arial" w:hint="default"/>
      </w:rPr>
    </w:lvl>
  </w:abstractNum>
  <w:abstractNum w:abstractNumId="6" w15:restartNumberingAfterBreak="0">
    <w:nsid w:val="35EC5D62"/>
    <w:multiLevelType w:val="multilevel"/>
    <w:tmpl w:val="7CB80A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3AE35778"/>
    <w:multiLevelType w:val="multilevel"/>
    <w:tmpl w:val="A91E5530"/>
    <w:lvl w:ilvl="0">
      <w:start w:val="1"/>
      <w:numFmt w:val="bullet"/>
      <w:lvlText w:val="●"/>
      <w:lvlJc w:val="left"/>
      <w:pPr>
        <w:tabs>
          <w:tab w:val="num" w:pos="0"/>
        </w:tabs>
        <w:ind w:left="0" w:firstLine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720" w:firstLine="108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firstLine="1800"/>
      </w:pPr>
      <w:rPr>
        <w:rFonts w:ascii="Arial" w:hAnsi="Arial" w:cs="Arial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160" w:firstLine="2520"/>
      </w:pPr>
      <w:rPr>
        <w:rFonts w:ascii="Arial" w:hAnsi="Arial" w:cs="Aria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0" w:firstLine="3240"/>
      </w:pPr>
      <w:rPr>
        <w:rFonts w:ascii="Arial" w:hAnsi="Arial" w:cs="Aria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600" w:firstLine="3960"/>
      </w:pPr>
      <w:rPr>
        <w:rFonts w:ascii="Arial" w:hAnsi="Arial" w:cs="Arial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320" w:firstLine="4680"/>
      </w:pPr>
      <w:rPr>
        <w:rFonts w:ascii="Arial" w:hAnsi="Arial" w:cs="Aria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0" w:firstLine="5400"/>
      </w:pPr>
      <w:rPr>
        <w:rFonts w:ascii="Arial" w:hAnsi="Arial" w:cs="Aria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760" w:firstLine="6120"/>
      </w:pPr>
      <w:rPr>
        <w:rFonts w:ascii="Arial" w:hAnsi="Arial" w:cs="Arial" w:hint="default"/>
      </w:rPr>
    </w:lvl>
  </w:abstractNum>
  <w:abstractNum w:abstractNumId="8" w15:restartNumberingAfterBreak="0">
    <w:nsid w:val="3C0B1F9F"/>
    <w:multiLevelType w:val="multilevel"/>
    <w:tmpl w:val="7C08A194"/>
    <w:lvl w:ilvl="0">
      <w:start w:val="1"/>
      <w:numFmt w:val="bullet"/>
      <w:pStyle w:val="NVG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FF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1D45466"/>
    <w:multiLevelType w:val="multilevel"/>
    <w:tmpl w:val="0419001F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pStyle w:val="4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64ED339C"/>
    <w:multiLevelType w:val="multilevel"/>
    <w:tmpl w:val="57166242"/>
    <w:lvl w:ilvl="0">
      <w:start w:val="1"/>
      <w:numFmt w:val="lowerLetter"/>
      <w:lvlText w:val="(%1)"/>
      <w:lvlJc w:val="left"/>
      <w:pPr>
        <w:tabs>
          <w:tab w:val="num" w:pos="624"/>
        </w:tabs>
        <w:ind w:left="624" w:hanging="624"/>
      </w:pPr>
      <w:rPr>
        <w:rFonts w:cs="Times New Roman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93"/>
      </w:pPr>
      <w:rPr>
        <w:rFonts w:cs="Times New Roman"/>
        <w:b w:val="0"/>
        <w:bCs w:val="0"/>
        <w:i w:val="0"/>
        <w:iCs w:val="0"/>
        <w:sz w:val="20"/>
        <w:szCs w:val="20"/>
      </w:rPr>
    </w:lvl>
    <w:lvl w:ilvl="2">
      <w:start w:val="1"/>
      <w:numFmt w:val="lowerLetter"/>
      <w:pStyle w:val="ListAlpha1"/>
      <w:lvlText w:val="(%3)"/>
      <w:lvlJc w:val="left"/>
      <w:pPr>
        <w:tabs>
          <w:tab w:val="num" w:pos="1928"/>
        </w:tabs>
        <w:ind w:left="1928" w:hanging="511"/>
      </w:pPr>
      <w:rPr>
        <w:rFonts w:cs="Times New Roman"/>
        <w:b w:val="0"/>
        <w:bCs w:val="0"/>
        <w:i w:val="0"/>
        <w:iCs w:val="0"/>
        <w:sz w:val="20"/>
        <w:szCs w:val="20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1" w15:restartNumberingAfterBreak="0">
    <w:nsid w:val="6E661BB5"/>
    <w:multiLevelType w:val="multilevel"/>
    <w:tmpl w:val="45600088"/>
    <w:lvl w:ilvl="0">
      <w:start w:val="1"/>
      <w:numFmt w:val="bullet"/>
      <w:pStyle w:val="a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1"/>
  </w:num>
  <w:num w:numId="5">
    <w:abstractNumId w:val="2"/>
  </w:num>
  <w:num w:numId="6">
    <w:abstractNumId w:val="8"/>
  </w:num>
  <w:num w:numId="7">
    <w:abstractNumId w:val="4"/>
  </w:num>
  <w:num w:numId="8">
    <w:abstractNumId w:val="0"/>
  </w:num>
  <w:num w:numId="9">
    <w:abstractNumId w:val="5"/>
  </w:num>
  <w:num w:numId="10">
    <w:abstractNumId w:val="3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B17"/>
    <w:rsid w:val="00076B17"/>
    <w:rsid w:val="002B1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65F756C4-FB70-4F40-9193-64568CD0D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8D4F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2"/>
    <w:next w:val="a2"/>
    <w:link w:val="11"/>
    <w:qFormat/>
    <w:pPr>
      <w:spacing w:before="108" w:after="108"/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2">
    <w:name w:val="heading 2"/>
    <w:basedOn w:val="a2"/>
    <w:next w:val="a2"/>
    <w:link w:val="20"/>
    <w:uiPriority w:val="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0">
    <w:name w:val="heading 3"/>
    <w:basedOn w:val="a2"/>
    <w:next w:val="a2"/>
    <w:link w:val="32"/>
    <w:uiPriority w:val="9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2"/>
    <w:next w:val="a2"/>
    <w:link w:val="50"/>
    <w:uiPriority w:val="9"/>
    <w:unhideWhenUsed/>
    <w:qFormat/>
    <w:rsid w:val="00E07BA5"/>
    <w:pPr>
      <w:keepNext/>
      <w:keepLines/>
      <w:spacing w:before="40" w:line="276" w:lineRule="auto"/>
      <w:ind w:firstLine="709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6"/>
    </w:rPr>
  </w:style>
  <w:style w:type="paragraph" w:styleId="6">
    <w:name w:val="heading 6"/>
    <w:basedOn w:val="a2"/>
    <w:next w:val="a2"/>
    <w:link w:val="60"/>
    <w:qFormat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a2"/>
    <w:next w:val="a2"/>
    <w:link w:val="70"/>
    <w:qFormat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2"/>
    <w:next w:val="a2"/>
    <w:link w:val="80"/>
    <w:unhideWhenUsed/>
    <w:qFormat/>
    <w:rsid w:val="007946F8"/>
    <w:pPr>
      <w:keepNext/>
      <w:outlineLvl w:val="7"/>
    </w:pPr>
    <w:rPr>
      <w:rFonts w:ascii="Arial" w:hAnsi="Arial" w:cs="Arial"/>
      <w:b/>
      <w:b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basedOn w:val="a3"/>
    <w:link w:val="10"/>
    <w:qFormat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3"/>
    <w:link w:val="2"/>
    <w:uiPriority w:val="9"/>
    <w:qFormat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2">
    <w:name w:val="Заголовок 3 Знак"/>
    <w:basedOn w:val="a3"/>
    <w:link w:val="30"/>
    <w:uiPriority w:val="9"/>
    <w:qFormat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qFormat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3"/>
    <w:link w:val="7"/>
    <w:qFormat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6">
    <w:name w:val="Текст выноски Знак"/>
    <w:basedOn w:val="a3"/>
    <w:link w:val="a7"/>
    <w:uiPriority w:val="99"/>
    <w:semiHidden/>
    <w:qFormat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8">
    <w:name w:val="Основной текст Знак"/>
    <w:basedOn w:val="a3"/>
    <w:link w:val="a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Основной текст 3 Знак"/>
    <w:basedOn w:val="a3"/>
    <w:link w:val="34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">
    <w:name w:val="Основной текст с отступом 2 Знак"/>
    <w:basedOn w:val="a3"/>
    <w:link w:val="22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Цветовое выделение"/>
    <w:qFormat/>
    <w:rPr>
      <w:b/>
      <w:color w:val="000080"/>
    </w:rPr>
  </w:style>
  <w:style w:type="character" w:customStyle="1" w:styleId="ab">
    <w:name w:val="Основной текст с отступом Знак"/>
    <w:basedOn w:val="a3"/>
    <w:link w:val="ac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3"/>
    <w:link w:val="24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qFormat/>
    <w:rPr>
      <w:sz w:val="16"/>
    </w:rPr>
  </w:style>
  <w:style w:type="character" w:customStyle="1" w:styleId="ae">
    <w:name w:val="Текст примечания Знак"/>
    <w:basedOn w:val="a3"/>
    <w:link w:val="af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ма примечания Знак"/>
    <w:basedOn w:val="ae"/>
    <w:link w:val="af1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2">
    <w:name w:val="Текст Знак"/>
    <w:basedOn w:val="a3"/>
    <w:link w:val="af3"/>
    <w:qFormat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4">
    <w:name w:val="Гипертекстовая ссылка"/>
    <w:qFormat/>
    <w:rPr>
      <w:b/>
      <w:color w:val="008000"/>
    </w:rPr>
  </w:style>
  <w:style w:type="character" w:customStyle="1" w:styleId="35">
    <w:name w:val="Основной текст с отступом 3 Знак"/>
    <w:basedOn w:val="a3"/>
    <w:link w:val="36"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5">
    <w:name w:val="Нижний колонтитул Знак"/>
    <w:basedOn w:val="a3"/>
    <w:link w:val="af6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page number"/>
    <w:rPr>
      <w:rFonts w:cs="Times New Roman"/>
    </w:rPr>
  </w:style>
  <w:style w:type="character" w:customStyle="1" w:styleId="af8">
    <w:name w:val="Заголовок Знак"/>
    <w:basedOn w:val="a3"/>
    <w:link w:val="af9"/>
    <w:qFormat/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character" w:customStyle="1" w:styleId="afa">
    <w:name w:val="Текст сноски Знак"/>
    <w:basedOn w:val="a3"/>
    <w:link w:val="afb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Символ сноски"/>
    <w:qFormat/>
    <w:rPr>
      <w:vertAlign w:val="superscript"/>
    </w:rPr>
  </w:style>
  <w:style w:type="character" w:styleId="afd">
    <w:name w:val="footnote reference"/>
    <w:rPr>
      <w:vertAlign w:val="superscript"/>
    </w:rPr>
  </w:style>
  <w:style w:type="character" w:customStyle="1" w:styleId="afe">
    <w:name w:val="Верхний колонтитул Знак"/>
    <w:basedOn w:val="a3"/>
    <w:link w:val="aff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0">
    <w:name w:val="Подзаголовок Знак"/>
    <w:basedOn w:val="a3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12">
    <w:name w:val="Подзаголовок Знак1"/>
    <w:link w:val="aff1"/>
    <w:qFormat/>
    <w:locked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ff2">
    <w:name w:val="Hyperlink"/>
    <w:uiPriority w:val="99"/>
    <w:rPr>
      <w:color w:val="0000FF"/>
      <w:u w:val="single"/>
    </w:rPr>
  </w:style>
  <w:style w:type="character" w:customStyle="1" w:styleId="aff3">
    <w:name w:val="Текст концевой сноски Знак"/>
    <w:basedOn w:val="a3"/>
    <w:link w:val="aff4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Символ концевой сноски"/>
    <w:basedOn w:val="a3"/>
    <w:uiPriority w:val="99"/>
    <w:semiHidden/>
    <w:unhideWhenUsed/>
    <w:qFormat/>
    <w:rPr>
      <w:vertAlign w:val="superscript"/>
    </w:rPr>
  </w:style>
  <w:style w:type="character" w:styleId="aff6">
    <w:name w:val="endnote reference"/>
    <w:rPr>
      <w:vertAlign w:val="superscript"/>
    </w:rPr>
  </w:style>
  <w:style w:type="character" w:styleId="aff7">
    <w:name w:val="FollowedHyperlink"/>
    <w:basedOn w:val="a3"/>
    <w:uiPriority w:val="99"/>
    <w:semiHidden/>
    <w:unhideWhenUsed/>
    <w:rsid w:val="00C740C4"/>
    <w:rPr>
      <w:color w:val="800080" w:themeColor="followedHyperlink"/>
      <w:u w:val="single"/>
    </w:rPr>
  </w:style>
  <w:style w:type="character" w:customStyle="1" w:styleId="aff8">
    <w:name w:val="Абзац списка Знак"/>
    <w:link w:val="aff9"/>
    <w:uiPriority w:val="34"/>
    <w:qFormat/>
    <w:locked/>
    <w:rsid w:val="000C3B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Неразрешенное упоминание1"/>
    <w:basedOn w:val="a3"/>
    <w:uiPriority w:val="99"/>
    <w:semiHidden/>
    <w:unhideWhenUsed/>
    <w:qFormat/>
    <w:rsid w:val="00BC4183"/>
    <w:rPr>
      <w:color w:val="605E5C"/>
      <w:shd w:val="clear" w:color="auto" w:fill="E1DFDD"/>
    </w:rPr>
  </w:style>
  <w:style w:type="character" w:customStyle="1" w:styleId="hgkelc">
    <w:name w:val="hgkelc"/>
    <w:basedOn w:val="a3"/>
    <w:qFormat/>
    <w:rsid w:val="00BC4183"/>
  </w:style>
  <w:style w:type="character" w:customStyle="1" w:styleId="80">
    <w:name w:val="Заголовок 8 Знак"/>
    <w:basedOn w:val="a3"/>
    <w:link w:val="8"/>
    <w:qFormat/>
    <w:rsid w:val="007946F8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14">
    <w:name w:val="НК: Заголовок 1 Знак"/>
    <w:link w:val="15"/>
    <w:qFormat/>
    <w:locked/>
    <w:rsid w:val="007946F8"/>
    <w:rPr>
      <w:rFonts w:ascii="Arial" w:eastAsia="MS Mincho" w:hAnsi="Arial" w:cs="Arial"/>
      <w:b/>
      <w:bCs/>
      <w:kern w:val="2"/>
      <w:sz w:val="28"/>
      <w:szCs w:val="28"/>
    </w:rPr>
  </w:style>
  <w:style w:type="character" w:customStyle="1" w:styleId="25">
    <w:name w:val="НК: Заголовок 2 Знак"/>
    <w:link w:val="26"/>
    <w:qFormat/>
    <w:locked/>
    <w:rsid w:val="007946F8"/>
    <w:rPr>
      <w:rFonts w:ascii="MS Mincho" w:eastAsia="MS Mincho" w:hAnsi="MS Mincho"/>
      <w:b/>
      <w:bCs/>
      <w:i/>
      <w:iCs/>
      <w:sz w:val="26"/>
      <w:szCs w:val="26"/>
    </w:rPr>
  </w:style>
  <w:style w:type="character" w:customStyle="1" w:styleId="st">
    <w:name w:val="st"/>
    <w:basedOn w:val="a3"/>
    <w:qFormat/>
    <w:rsid w:val="007946F8"/>
  </w:style>
  <w:style w:type="character" w:customStyle="1" w:styleId="NVGChar">
    <w:name w:val="NVG Текст Char"/>
    <w:link w:val="NVG"/>
    <w:qFormat/>
    <w:rsid w:val="007946F8"/>
    <w:rPr>
      <w:rFonts w:ascii="Arial" w:eastAsia="Times New Roman" w:hAnsi="Arial" w:cs="Times New Roman"/>
      <w:sz w:val="24"/>
      <w:szCs w:val="24"/>
      <w:lang w:val="en-US" w:eastAsia="ar-SA" w:bidi="en-US"/>
    </w:rPr>
  </w:style>
  <w:style w:type="character" w:customStyle="1" w:styleId="apple-converted-space">
    <w:name w:val="apple-converted-space"/>
    <w:basedOn w:val="a3"/>
    <w:qFormat/>
    <w:rsid w:val="007946F8"/>
  </w:style>
  <w:style w:type="character" w:customStyle="1" w:styleId="affa">
    <w:name w:val="Без интервала Знак"/>
    <w:basedOn w:val="a3"/>
    <w:link w:val="affb"/>
    <w:uiPriority w:val="1"/>
    <w:qFormat/>
    <w:rsid w:val="007946F8"/>
    <w:rPr>
      <w:rFonts w:eastAsiaTheme="minorEastAsia"/>
      <w:lang w:eastAsia="ru-RU"/>
    </w:rPr>
  </w:style>
  <w:style w:type="character" w:customStyle="1" w:styleId="UnresolvedMention">
    <w:name w:val="Unresolved Mention"/>
    <w:basedOn w:val="a3"/>
    <w:uiPriority w:val="99"/>
    <w:semiHidden/>
    <w:unhideWhenUsed/>
    <w:qFormat/>
    <w:rsid w:val="008D4FF8"/>
    <w:rPr>
      <w:color w:val="605E5C"/>
      <w:shd w:val="clear" w:color="auto" w:fill="E1DFDD"/>
    </w:rPr>
  </w:style>
  <w:style w:type="character" w:customStyle="1" w:styleId="50">
    <w:name w:val="Заголовок 5 Знак"/>
    <w:basedOn w:val="a3"/>
    <w:link w:val="5"/>
    <w:uiPriority w:val="9"/>
    <w:qFormat/>
    <w:rsid w:val="00E07BA5"/>
    <w:rPr>
      <w:rFonts w:asciiTheme="majorHAnsi" w:eastAsiaTheme="majorEastAsia" w:hAnsiTheme="majorHAnsi" w:cstheme="majorBidi"/>
      <w:color w:val="365F91" w:themeColor="accent1" w:themeShade="BF"/>
      <w:sz w:val="26"/>
      <w:szCs w:val="24"/>
      <w:lang w:eastAsia="ru-RU"/>
    </w:rPr>
  </w:style>
  <w:style w:type="character" w:styleId="affc">
    <w:name w:val="Placeholder Text"/>
    <w:uiPriority w:val="99"/>
    <w:semiHidden/>
    <w:qFormat/>
    <w:rsid w:val="00E07BA5"/>
    <w:rPr>
      <w:color w:val="808080"/>
    </w:rPr>
  </w:style>
  <w:style w:type="character" w:styleId="affd">
    <w:name w:val="Strong"/>
    <w:basedOn w:val="a3"/>
    <w:uiPriority w:val="22"/>
    <w:qFormat/>
    <w:rsid w:val="00E07BA5"/>
    <w:rPr>
      <w:b/>
      <w:bCs/>
    </w:rPr>
  </w:style>
  <w:style w:type="character" w:styleId="HTML">
    <w:name w:val="HTML Acronym"/>
    <w:basedOn w:val="a3"/>
    <w:uiPriority w:val="99"/>
    <w:semiHidden/>
    <w:unhideWhenUsed/>
    <w:qFormat/>
    <w:rsid w:val="00E07BA5"/>
  </w:style>
  <w:style w:type="character" w:customStyle="1" w:styleId="27">
    <w:name w:val="Неразрешенное упоминание2"/>
    <w:basedOn w:val="a3"/>
    <w:uiPriority w:val="99"/>
    <w:semiHidden/>
    <w:unhideWhenUsed/>
    <w:qFormat/>
    <w:rsid w:val="00E07BA5"/>
    <w:rPr>
      <w:color w:val="605E5C"/>
      <w:shd w:val="clear" w:color="auto" w:fill="E1DFDD"/>
    </w:rPr>
  </w:style>
  <w:style w:type="character" w:customStyle="1" w:styleId="affe">
    <w:name w:val="Обычный (веб) Знак"/>
    <w:link w:val="afff"/>
    <w:qFormat/>
    <w:locked/>
    <w:rsid w:val="005739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Title"/>
    <w:basedOn w:val="a2"/>
    <w:next w:val="a9"/>
    <w:link w:val="af8"/>
    <w:qFormat/>
    <w:pPr>
      <w:jc w:val="center"/>
    </w:pPr>
    <w:rPr>
      <w:b/>
      <w:bCs/>
      <w:caps/>
      <w:sz w:val="20"/>
      <w:szCs w:val="20"/>
    </w:rPr>
  </w:style>
  <w:style w:type="paragraph" w:styleId="a9">
    <w:name w:val="Body Text"/>
    <w:basedOn w:val="a2"/>
    <w:link w:val="a8"/>
    <w:pPr>
      <w:jc w:val="both"/>
    </w:pPr>
  </w:style>
  <w:style w:type="paragraph" w:styleId="afff0">
    <w:name w:val="List"/>
    <w:basedOn w:val="a9"/>
    <w:rPr>
      <w:rFonts w:cs="Noto Sans"/>
    </w:rPr>
  </w:style>
  <w:style w:type="paragraph" w:styleId="afff1">
    <w:name w:val="caption"/>
    <w:basedOn w:val="a2"/>
    <w:qFormat/>
    <w:pPr>
      <w:suppressLineNumbers/>
      <w:spacing w:before="120" w:after="120"/>
    </w:pPr>
    <w:rPr>
      <w:rFonts w:cs="Noto Sans"/>
      <w:i/>
      <w:iCs/>
    </w:rPr>
  </w:style>
  <w:style w:type="paragraph" w:styleId="afff2">
    <w:name w:val="index heading"/>
    <w:basedOn w:val="af9"/>
  </w:style>
  <w:style w:type="paragraph" w:styleId="a7">
    <w:name w:val="Balloon Text"/>
    <w:basedOn w:val="a2"/>
    <w:link w:val="a6"/>
    <w:uiPriority w:val="99"/>
    <w:semiHidden/>
    <w:qFormat/>
    <w:rPr>
      <w:rFonts w:ascii="Tahoma" w:hAnsi="Tahoma"/>
      <w:sz w:val="16"/>
      <w:szCs w:val="16"/>
    </w:rPr>
  </w:style>
  <w:style w:type="paragraph" w:customStyle="1" w:styleId="1CharChar">
    <w:name w:val="Знак Знак1 Char Char"/>
    <w:basedOn w:val="a2"/>
    <w:qFormat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34">
    <w:name w:val="Body Text 3"/>
    <w:basedOn w:val="a2"/>
    <w:link w:val="33"/>
    <w:qFormat/>
    <w:pPr>
      <w:jc w:val="center"/>
    </w:pPr>
    <w:rPr>
      <w:sz w:val="28"/>
      <w:szCs w:val="28"/>
    </w:rPr>
  </w:style>
  <w:style w:type="paragraph" w:customStyle="1" w:styleId="afff3">
    <w:name w:val="Колонтитул (правый)"/>
    <w:basedOn w:val="afff4"/>
    <w:next w:val="a2"/>
    <w:qFormat/>
    <w:pPr>
      <w:jc w:val="both"/>
    </w:pPr>
    <w:rPr>
      <w:sz w:val="16"/>
      <w:szCs w:val="16"/>
    </w:rPr>
  </w:style>
  <w:style w:type="paragraph" w:customStyle="1" w:styleId="afff4">
    <w:name w:val="Текст (прав. подпись)"/>
    <w:basedOn w:val="a2"/>
    <w:next w:val="a2"/>
    <w:qFormat/>
    <w:pPr>
      <w:jc w:val="right"/>
    </w:pPr>
    <w:rPr>
      <w:rFonts w:ascii="Arial" w:hAnsi="Arial" w:cs="Arial"/>
    </w:rPr>
  </w:style>
  <w:style w:type="paragraph" w:styleId="22">
    <w:name w:val="Body Text Indent 2"/>
    <w:basedOn w:val="a2"/>
    <w:link w:val="21"/>
    <w:qFormat/>
    <w:pPr>
      <w:ind w:firstLine="851"/>
      <w:jc w:val="both"/>
    </w:pPr>
  </w:style>
  <w:style w:type="paragraph" w:customStyle="1" w:styleId="afff5">
    <w:name w:val="Таблицы (моноширинный)"/>
    <w:basedOn w:val="a2"/>
    <w:next w:val="a2"/>
    <w:qFormat/>
    <w:pPr>
      <w:jc w:val="both"/>
    </w:pPr>
    <w:rPr>
      <w:rFonts w:ascii="Courier New" w:hAnsi="Courier New" w:cs="Courier New"/>
    </w:rPr>
  </w:style>
  <w:style w:type="paragraph" w:styleId="ac">
    <w:name w:val="Body Text Indent"/>
    <w:basedOn w:val="a2"/>
    <w:link w:val="ab"/>
    <w:pPr>
      <w:spacing w:after="120"/>
      <w:ind w:left="283"/>
    </w:pPr>
  </w:style>
  <w:style w:type="paragraph" w:styleId="24">
    <w:name w:val="Body Text 2"/>
    <w:basedOn w:val="a2"/>
    <w:link w:val="23"/>
    <w:qFormat/>
    <w:pPr>
      <w:ind w:firstLine="720"/>
      <w:jc w:val="both"/>
    </w:pPr>
  </w:style>
  <w:style w:type="paragraph" w:styleId="af">
    <w:name w:val="annotation text"/>
    <w:basedOn w:val="a2"/>
    <w:link w:val="ae"/>
    <w:uiPriority w:val="99"/>
    <w:rPr>
      <w:sz w:val="20"/>
      <w:szCs w:val="20"/>
    </w:rPr>
  </w:style>
  <w:style w:type="paragraph" w:styleId="af1">
    <w:name w:val="annotation subject"/>
    <w:basedOn w:val="af"/>
    <w:next w:val="af"/>
    <w:link w:val="af0"/>
    <w:uiPriority w:val="99"/>
    <w:semiHidden/>
    <w:qFormat/>
    <w:rPr>
      <w:b/>
      <w:bCs/>
    </w:rPr>
  </w:style>
  <w:style w:type="paragraph" w:styleId="af3">
    <w:name w:val="Plain Text"/>
    <w:basedOn w:val="a2"/>
    <w:link w:val="af2"/>
    <w:qFormat/>
    <w:rPr>
      <w:rFonts w:ascii="Courier New" w:hAnsi="Courier New"/>
      <w:sz w:val="20"/>
      <w:szCs w:val="20"/>
    </w:rPr>
  </w:style>
  <w:style w:type="paragraph" w:customStyle="1" w:styleId="1CharChar1">
    <w:name w:val="Знак Знак1 Char Char1"/>
    <w:basedOn w:val="a2"/>
    <w:qFormat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customStyle="1" w:styleId="1CharChar2">
    <w:name w:val="Знак Знак1 Char Char2"/>
    <w:basedOn w:val="a2"/>
    <w:qFormat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36">
    <w:name w:val="Body Text Indent 3"/>
    <w:basedOn w:val="a2"/>
    <w:link w:val="35"/>
    <w:qFormat/>
    <w:pPr>
      <w:ind w:firstLine="567"/>
      <w:jc w:val="both"/>
    </w:pPr>
    <w:rPr>
      <w:sz w:val="16"/>
      <w:szCs w:val="16"/>
    </w:rPr>
  </w:style>
  <w:style w:type="paragraph" w:customStyle="1" w:styleId="1CharChar3">
    <w:name w:val="Знак Знак1 Char Char3"/>
    <w:basedOn w:val="a2"/>
    <w:qFormat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customStyle="1" w:styleId="afff6">
    <w:name w:val="Колонтитулы"/>
    <w:basedOn w:val="a2"/>
    <w:qFormat/>
  </w:style>
  <w:style w:type="paragraph" w:styleId="af6">
    <w:name w:val="footer"/>
    <w:basedOn w:val="a2"/>
    <w:link w:val="af5"/>
    <w:uiPriority w:val="99"/>
    <w:pPr>
      <w:tabs>
        <w:tab w:val="center" w:pos="4677"/>
        <w:tab w:val="right" w:pos="9355"/>
      </w:tabs>
    </w:pPr>
  </w:style>
  <w:style w:type="paragraph" w:customStyle="1" w:styleId="1CharChar4">
    <w:name w:val="Знак Знак1 Char Char4"/>
    <w:basedOn w:val="a2"/>
    <w:qFormat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customStyle="1" w:styleId="1CharChar5">
    <w:name w:val="Знак Знак1 Char Char5"/>
    <w:basedOn w:val="a2"/>
    <w:qFormat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customStyle="1" w:styleId="afff7">
    <w:name w:val="Стиль"/>
    <w:basedOn w:val="a2"/>
    <w:qFormat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b">
    <w:name w:val="footnote text"/>
    <w:basedOn w:val="a2"/>
    <w:link w:val="afa"/>
    <w:uiPriority w:val="99"/>
    <w:rPr>
      <w:sz w:val="20"/>
      <w:szCs w:val="20"/>
    </w:rPr>
  </w:style>
  <w:style w:type="paragraph" w:customStyle="1" w:styleId="Iauiue">
    <w:name w:val="Iau?iue"/>
    <w:qFormat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ff">
    <w:name w:val="Normal (Web)"/>
    <w:basedOn w:val="a2"/>
    <w:link w:val="affe"/>
    <w:qFormat/>
    <w:pPr>
      <w:spacing w:beforeAutospacing="1" w:afterAutospacing="1"/>
    </w:pPr>
  </w:style>
  <w:style w:type="paragraph" w:customStyle="1" w:styleId="16">
    <w:name w:val="Обычный1"/>
    <w:qFormat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CharChar7">
    <w:name w:val="Знак Знак1 Char Char7"/>
    <w:basedOn w:val="a2"/>
    <w:qFormat/>
    <w:pPr>
      <w:widowControl w:val="0"/>
      <w:jc w:val="both"/>
    </w:pPr>
    <w:rPr>
      <w:rFonts w:eastAsia="SimSun"/>
      <w:kern w:val="2"/>
      <w:sz w:val="21"/>
      <w:lang w:val="en-US" w:eastAsia="zh-CN"/>
    </w:rPr>
  </w:style>
  <w:style w:type="paragraph" w:styleId="aff">
    <w:name w:val="header"/>
    <w:basedOn w:val="a2"/>
    <w:link w:val="afe"/>
    <w:pPr>
      <w:tabs>
        <w:tab w:val="center" w:pos="4677"/>
        <w:tab w:val="right" w:pos="9355"/>
      </w:tabs>
    </w:pPr>
  </w:style>
  <w:style w:type="paragraph" w:customStyle="1" w:styleId="28">
    <w:name w:val="Обычный2"/>
    <w:qFormat/>
    <w:pPr>
      <w:widowControl w:val="0"/>
      <w:spacing w:before="240" w:line="30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f1">
    <w:name w:val="Subtitle"/>
    <w:basedOn w:val="a2"/>
    <w:link w:val="12"/>
    <w:qFormat/>
    <w:pPr>
      <w:jc w:val="center"/>
    </w:pPr>
    <w:rPr>
      <w:b/>
      <w:sz w:val="28"/>
      <w:szCs w:val="20"/>
    </w:rPr>
  </w:style>
  <w:style w:type="paragraph" w:customStyle="1" w:styleId="1CharChar6">
    <w:name w:val="Знак Знак1 Char Char6"/>
    <w:basedOn w:val="a2"/>
    <w:qFormat/>
    <w:pPr>
      <w:widowControl w:val="0"/>
      <w:jc w:val="both"/>
    </w:pPr>
    <w:rPr>
      <w:rFonts w:eastAsia="SimSun"/>
      <w:kern w:val="2"/>
      <w:sz w:val="21"/>
      <w:lang w:val="en-US" w:eastAsia="zh-CN"/>
    </w:rPr>
  </w:style>
  <w:style w:type="paragraph" w:customStyle="1" w:styleId="37">
    <w:name w:val="Обычный3"/>
    <w:qFormat/>
    <w:pPr>
      <w:widowControl w:val="0"/>
      <w:spacing w:before="240" w:line="30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f9">
    <w:name w:val="List Paragraph"/>
    <w:basedOn w:val="a2"/>
    <w:link w:val="aff8"/>
    <w:uiPriority w:val="34"/>
    <w:qFormat/>
    <w:pPr>
      <w:ind w:left="720"/>
      <w:contextualSpacing/>
    </w:pPr>
  </w:style>
  <w:style w:type="paragraph" w:customStyle="1" w:styleId="CCLegal1">
    <w:name w:val="CC Legal 1"/>
    <w:basedOn w:val="a2"/>
    <w:qFormat/>
    <w:rPr>
      <w:rFonts w:ascii="Book Antiqua" w:eastAsiaTheme="minorHAnsi" w:hAnsi="Book Antiqua"/>
      <w:sz w:val="22"/>
      <w:szCs w:val="22"/>
      <w:lang w:eastAsia="ja-JP"/>
    </w:rPr>
  </w:style>
  <w:style w:type="paragraph" w:styleId="aff4">
    <w:name w:val="endnote text"/>
    <w:basedOn w:val="a2"/>
    <w:link w:val="aff3"/>
    <w:uiPriority w:val="99"/>
    <w:semiHidden/>
    <w:unhideWhenUsed/>
    <w:rPr>
      <w:sz w:val="20"/>
      <w:szCs w:val="20"/>
    </w:rPr>
  </w:style>
  <w:style w:type="paragraph" w:styleId="afff8">
    <w:name w:val="Revision"/>
    <w:uiPriority w:val="99"/>
    <w:semiHidden/>
    <w:qFormat/>
  </w:style>
  <w:style w:type="paragraph" w:customStyle="1" w:styleId="western">
    <w:name w:val="western"/>
    <w:basedOn w:val="a2"/>
    <w:uiPriority w:val="99"/>
    <w:qFormat/>
    <w:pPr>
      <w:spacing w:before="280" w:after="280"/>
      <w:jc w:val="both"/>
    </w:pPr>
    <w:rPr>
      <w:rFonts w:ascii="Arial" w:hAnsi="Arial" w:cs="Arial"/>
      <w:lang w:eastAsia="ar-SA"/>
    </w:rPr>
  </w:style>
  <w:style w:type="paragraph" w:customStyle="1" w:styleId="ListAlpha1">
    <w:name w:val="List Alpha 1"/>
    <w:basedOn w:val="a2"/>
    <w:next w:val="a9"/>
    <w:uiPriority w:val="99"/>
    <w:qFormat/>
    <w:rsid w:val="00D125A7"/>
    <w:pPr>
      <w:numPr>
        <w:ilvl w:val="2"/>
        <w:numId w:val="1"/>
      </w:numPr>
      <w:tabs>
        <w:tab w:val="left" w:pos="22"/>
      </w:tabs>
      <w:spacing w:after="200" w:line="288" w:lineRule="auto"/>
      <w:jc w:val="both"/>
    </w:pPr>
    <w:rPr>
      <w:rFonts w:eastAsia="MS Mincho"/>
      <w:sz w:val="22"/>
      <w:szCs w:val="22"/>
      <w:lang w:val="en-GB" w:eastAsia="zh-CN"/>
    </w:rPr>
  </w:style>
  <w:style w:type="paragraph" w:customStyle="1" w:styleId="StyleTimesNewRoman11ptAfter6pt">
    <w:name w:val="Style Times New Roman 11 pt After:  6 pt"/>
    <w:basedOn w:val="a2"/>
    <w:qFormat/>
    <w:rsid w:val="008D4DFE"/>
    <w:pPr>
      <w:spacing w:after="120"/>
    </w:pPr>
    <w:rPr>
      <w:rFonts w:eastAsia="MS Mincho"/>
      <w:sz w:val="22"/>
      <w:szCs w:val="22"/>
      <w:lang w:val="en-US" w:eastAsia="ja-JP"/>
    </w:rPr>
  </w:style>
  <w:style w:type="paragraph" w:customStyle="1" w:styleId="Default">
    <w:name w:val="Default"/>
    <w:qFormat/>
    <w:rsid w:val="00AA5E9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17">
    <w:name w:val="toc 1"/>
    <w:basedOn w:val="a2"/>
    <w:next w:val="a2"/>
    <w:autoRedefine/>
    <w:uiPriority w:val="39"/>
    <w:unhideWhenUsed/>
    <w:qFormat/>
    <w:rsid w:val="007946F8"/>
    <w:pPr>
      <w:tabs>
        <w:tab w:val="left" w:pos="480"/>
        <w:tab w:val="right" w:leader="dot" w:pos="9639"/>
      </w:tabs>
      <w:spacing w:before="120" w:after="120"/>
      <w:ind w:left="567" w:hanging="567"/>
    </w:pPr>
    <w:rPr>
      <w:rFonts w:ascii="Calibri" w:hAnsi="Calibri" w:cs="Calibri"/>
      <w:b/>
      <w:bCs/>
      <w:caps/>
      <w:sz w:val="20"/>
      <w:szCs w:val="20"/>
    </w:rPr>
  </w:style>
  <w:style w:type="paragraph" w:styleId="29">
    <w:name w:val="toc 2"/>
    <w:basedOn w:val="a2"/>
    <w:next w:val="a2"/>
    <w:autoRedefine/>
    <w:uiPriority w:val="39"/>
    <w:unhideWhenUsed/>
    <w:qFormat/>
    <w:rsid w:val="007946F8"/>
    <w:pPr>
      <w:tabs>
        <w:tab w:val="left" w:pos="720"/>
        <w:tab w:val="right" w:leader="dot" w:pos="9639"/>
      </w:tabs>
      <w:ind w:left="240"/>
    </w:pPr>
    <w:rPr>
      <w:rFonts w:ascii="Calibri" w:hAnsi="Calibri" w:cs="Calibri"/>
      <w:smallCaps/>
      <w:sz w:val="20"/>
      <w:szCs w:val="20"/>
    </w:rPr>
  </w:style>
  <w:style w:type="paragraph" w:styleId="38">
    <w:name w:val="toc 3"/>
    <w:basedOn w:val="a2"/>
    <w:next w:val="a2"/>
    <w:autoRedefine/>
    <w:uiPriority w:val="39"/>
    <w:unhideWhenUsed/>
    <w:qFormat/>
    <w:rsid w:val="007946F8"/>
    <w:pPr>
      <w:tabs>
        <w:tab w:val="left" w:pos="1200"/>
        <w:tab w:val="right" w:leader="dot" w:pos="9639"/>
      </w:tabs>
      <w:ind w:left="480"/>
    </w:pPr>
    <w:rPr>
      <w:rFonts w:ascii="Calibri" w:hAnsi="Calibri" w:cs="Calibri"/>
      <w:i/>
      <w:iCs/>
      <w:sz w:val="20"/>
      <w:szCs w:val="20"/>
    </w:rPr>
  </w:style>
  <w:style w:type="paragraph" w:customStyle="1" w:styleId="a1">
    <w:name w:val="Текст_бюл"/>
    <w:basedOn w:val="af3"/>
    <w:qFormat/>
    <w:rsid w:val="007946F8"/>
    <w:pPr>
      <w:numPr>
        <w:numId w:val="2"/>
      </w:numPr>
      <w:tabs>
        <w:tab w:val="left" w:pos="851"/>
      </w:tabs>
      <w:jc w:val="both"/>
    </w:pPr>
    <w:rPr>
      <w:rFonts w:ascii="Times New Roman" w:eastAsia="MS Mincho" w:hAnsi="Times New Roman"/>
      <w:sz w:val="26"/>
      <w:szCs w:val="26"/>
    </w:rPr>
  </w:style>
  <w:style w:type="paragraph" w:customStyle="1" w:styleId="1">
    <w:name w:val="НК: Заголовок 1"/>
    <w:basedOn w:val="10"/>
    <w:qFormat/>
    <w:rsid w:val="007946F8"/>
    <w:pPr>
      <w:keepNext/>
      <w:numPr>
        <w:numId w:val="3"/>
      </w:numPr>
      <w:spacing w:before="240" w:after="120"/>
      <w:jc w:val="left"/>
    </w:pPr>
    <w:rPr>
      <w:rFonts w:ascii="Arial" w:eastAsia="MS Mincho" w:hAnsi="Arial" w:cs="Arial"/>
      <w:sz w:val="28"/>
      <w:szCs w:val="28"/>
      <w:lang w:eastAsia="en-US"/>
    </w:rPr>
  </w:style>
  <w:style w:type="paragraph" w:customStyle="1" w:styleId="26">
    <w:name w:val="НК: Заголовок 2"/>
    <w:basedOn w:val="2"/>
    <w:link w:val="25"/>
    <w:qFormat/>
    <w:rsid w:val="007946F8"/>
    <w:pPr>
      <w:spacing w:before="120"/>
      <w:ind w:firstLine="432"/>
      <w:jc w:val="both"/>
    </w:pPr>
    <w:rPr>
      <w:rFonts w:ascii="MS Mincho" w:eastAsia="MS Mincho" w:hAnsi="MS Mincho" w:cstheme="minorBidi"/>
      <w:sz w:val="26"/>
      <w:szCs w:val="26"/>
      <w:lang w:eastAsia="en-US"/>
    </w:rPr>
  </w:style>
  <w:style w:type="paragraph" w:customStyle="1" w:styleId="4">
    <w:name w:val="НК: Заголовок 4"/>
    <w:basedOn w:val="a2"/>
    <w:qFormat/>
    <w:rsid w:val="007946F8"/>
    <w:pPr>
      <w:keepNext/>
      <w:keepLines/>
      <w:numPr>
        <w:ilvl w:val="2"/>
        <w:numId w:val="3"/>
      </w:numPr>
      <w:spacing w:before="200"/>
      <w:outlineLvl w:val="2"/>
    </w:pPr>
    <w:rPr>
      <w:rFonts w:eastAsia="Calibri"/>
      <w:bCs/>
      <w:i/>
      <w:sz w:val="26"/>
      <w:szCs w:val="26"/>
    </w:rPr>
  </w:style>
  <w:style w:type="paragraph" w:customStyle="1" w:styleId="31">
    <w:name w:val="НК: Заголово 3.1"/>
    <w:basedOn w:val="aff9"/>
    <w:qFormat/>
    <w:rsid w:val="007946F8"/>
    <w:pPr>
      <w:numPr>
        <w:ilvl w:val="2"/>
        <w:numId w:val="4"/>
      </w:numPr>
      <w:jc w:val="both"/>
    </w:pPr>
    <w:rPr>
      <w:rFonts w:asciiTheme="minorHAnsi" w:eastAsiaTheme="minorHAnsi" w:hAnsiTheme="minorHAnsi" w:cstheme="minorBidi"/>
      <w:i/>
      <w:sz w:val="26"/>
      <w:szCs w:val="26"/>
      <w:lang w:eastAsia="en-US"/>
    </w:rPr>
  </w:style>
  <w:style w:type="paragraph" w:styleId="3">
    <w:name w:val="List Bullet 3"/>
    <w:basedOn w:val="a2"/>
    <w:rsid w:val="007946F8"/>
    <w:pPr>
      <w:numPr>
        <w:numId w:val="5"/>
      </w:numPr>
    </w:pPr>
  </w:style>
  <w:style w:type="paragraph" w:customStyle="1" w:styleId="NVG">
    <w:name w:val="NVG Текст"/>
    <w:basedOn w:val="a2"/>
    <w:link w:val="NVGChar"/>
    <w:qFormat/>
    <w:rsid w:val="007946F8"/>
    <w:pPr>
      <w:spacing w:before="120"/>
      <w:ind w:right="-2" w:firstLine="540"/>
    </w:pPr>
    <w:rPr>
      <w:rFonts w:ascii="Arial" w:hAnsi="Arial"/>
      <w:lang w:val="en-US" w:eastAsia="ar-SA" w:bidi="en-US"/>
    </w:rPr>
  </w:style>
  <w:style w:type="paragraph" w:customStyle="1" w:styleId="NVGBullet">
    <w:name w:val="NVG Bullet"/>
    <w:basedOn w:val="a2"/>
    <w:qFormat/>
    <w:rsid w:val="007946F8"/>
    <w:pPr>
      <w:numPr>
        <w:numId w:val="6"/>
      </w:numPr>
      <w:spacing w:before="120"/>
    </w:pPr>
    <w:rPr>
      <w:rFonts w:ascii="Arial" w:hAnsi="Arial"/>
      <w:lang w:val="en-US" w:eastAsia="ar-SA" w:bidi="en-US"/>
    </w:rPr>
  </w:style>
  <w:style w:type="paragraph" w:styleId="40">
    <w:name w:val="toc 4"/>
    <w:basedOn w:val="a2"/>
    <w:next w:val="a2"/>
    <w:autoRedefine/>
    <w:uiPriority w:val="39"/>
    <w:unhideWhenUsed/>
    <w:rsid w:val="007946F8"/>
    <w:pPr>
      <w:spacing w:after="100" w:line="27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51">
    <w:name w:val="toc 5"/>
    <w:basedOn w:val="a2"/>
    <w:next w:val="a2"/>
    <w:autoRedefine/>
    <w:uiPriority w:val="39"/>
    <w:unhideWhenUsed/>
    <w:rsid w:val="007946F8"/>
    <w:pPr>
      <w:spacing w:after="100" w:line="27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61">
    <w:name w:val="toc 6"/>
    <w:basedOn w:val="a2"/>
    <w:next w:val="a2"/>
    <w:autoRedefine/>
    <w:uiPriority w:val="39"/>
    <w:unhideWhenUsed/>
    <w:rsid w:val="007946F8"/>
    <w:pPr>
      <w:spacing w:after="100" w:line="27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71">
    <w:name w:val="toc 7"/>
    <w:basedOn w:val="a2"/>
    <w:next w:val="a2"/>
    <w:autoRedefine/>
    <w:uiPriority w:val="39"/>
    <w:unhideWhenUsed/>
    <w:rsid w:val="007946F8"/>
    <w:pP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81">
    <w:name w:val="toc 8"/>
    <w:basedOn w:val="a2"/>
    <w:next w:val="a2"/>
    <w:autoRedefine/>
    <w:uiPriority w:val="39"/>
    <w:unhideWhenUsed/>
    <w:rsid w:val="007946F8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9">
    <w:name w:val="toc 9"/>
    <w:basedOn w:val="a2"/>
    <w:next w:val="a2"/>
    <w:autoRedefine/>
    <w:uiPriority w:val="39"/>
    <w:unhideWhenUsed/>
    <w:rsid w:val="007946F8"/>
    <w:pP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affb">
    <w:name w:val="No Spacing"/>
    <w:link w:val="affa"/>
    <w:uiPriority w:val="1"/>
    <w:qFormat/>
    <w:rsid w:val="007946F8"/>
    <w:rPr>
      <w:rFonts w:ascii="Calibri" w:eastAsiaTheme="minorEastAsia" w:hAnsi="Calibri"/>
      <w:lang w:eastAsia="ru-RU"/>
    </w:rPr>
  </w:style>
  <w:style w:type="paragraph" w:customStyle="1" w:styleId="18">
    <w:name w:val="Заголовок оглавления1"/>
    <w:basedOn w:val="10"/>
    <w:next w:val="a2"/>
    <w:uiPriority w:val="39"/>
    <w:unhideWhenUsed/>
    <w:qFormat/>
    <w:rsid w:val="00E07BA5"/>
    <w:pPr>
      <w:keepNext/>
      <w:keepLines/>
      <w:spacing w:before="240" w:after="0" w:line="259" w:lineRule="auto"/>
      <w:jc w:val="left"/>
      <w:outlineLvl w:val="9"/>
    </w:pPr>
    <w:rPr>
      <w:rFonts w:ascii="Calibri Light" w:hAnsi="Calibri Light"/>
      <w:b w:val="0"/>
      <w:bCs w:val="0"/>
      <w:color w:val="2E74B5"/>
      <w:kern w:val="0"/>
    </w:rPr>
  </w:style>
  <w:style w:type="paragraph" w:styleId="afff9">
    <w:name w:val="TOC Heading"/>
    <w:basedOn w:val="10"/>
    <w:next w:val="a2"/>
    <w:uiPriority w:val="39"/>
    <w:unhideWhenUsed/>
    <w:qFormat/>
    <w:rsid w:val="00E07BA5"/>
    <w:pPr>
      <w:keepNext/>
      <w:keepLines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</w:rPr>
  </w:style>
  <w:style w:type="paragraph" w:customStyle="1" w:styleId="19">
    <w:name w:val="Текст1"/>
    <w:basedOn w:val="a2"/>
    <w:qFormat/>
    <w:rsid w:val="00E07BA5"/>
    <w:pPr>
      <w:spacing w:line="320" w:lineRule="exact"/>
    </w:pPr>
  </w:style>
  <w:style w:type="paragraph" w:customStyle="1" w:styleId="a0">
    <w:name w:val="Пункт договора"/>
    <w:basedOn w:val="16"/>
    <w:qFormat/>
    <w:rsid w:val="00E07BA5"/>
    <w:pPr>
      <w:widowControl w:val="0"/>
      <w:numPr>
        <w:ilvl w:val="1"/>
        <w:numId w:val="7"/>
      </w:numPr>
      <w:jc w:val="both"/>
    </w:pPr>
    <w:rPr>
      <w:sz w:val="26"/>
      <w:szCs w:val="26"/>
    </w:rPr>
  </w:style>
  <w:style w:type="paragraph" w:customStyle="1" w:styleId="afffa">
    <w:name w:val="Подпункт договора"/>
    <w:basedOn w:val="a0"/>
    <w:qFormat/>
    <w:rsid w:val="00E07BA5"/>
    <w:rPr>
      <w:rFonts w:eastAsiaTheme="majorEastAsia" w:cstheme="majorBidi"/>
      <w:bCs/>
      <w:kern w:val="2"/>
      <w:lang w:val="ru-RU"/>
    </w:rPr>
  </w:style>
  <w:style w:type="paragraph" w:customStyle="1" w:styleId="afffb">
    <w:name w:val="Раздел договора"/>
    <w:basedOn w:val="afffa"/>
    <w:next w:val="a0"/>
    <w:qFormat/>
    <w:rsid w:val="00E07BA5"/>
    <w:pPr>
      <w:spacing w:line="360" w:lineRule="auto"/>
      <w:jc w:val="center"/>
    </w:pPr>
    <w:rPr>
      <w:b/>
    </w:rPr>
  </w:style>
  <w:style w:type="paragraph" w:customStyle="1" w:styleId="2a">
    <w:name w:val="Подпункт договора 2"/>
    <w:basedOn w:val="afffa"/>
    <w:qFormat/>
    <w:rsid w:val="00E07BA5"/>
  </w:style>
  <w:style w:type="paragraph" w:styleId="a">
    <w:name w:val="List Number"/>
    <w:basedOn w:val="a2"/>
    <w:uiPriority w:val="99"/>
    <w:unhideWhenUsed/>
    <w:rsid w:val="00E07BA5"/>
    <w:pPr>
      <w:numPr>
        <w:numId w:val="8"/>
      </w:numPr>
      <w:contextualSpacing/>
    </w:pPr>
  </w:style>
  <w:style w:type="paragraph" w:customStyle="1" w:styleId="TableParagraph">
    <w:name w:val="Table Paragraph"/>
    <w:basedOn w:val="a2"/>
    <w:uiPriority w:val="1"/>
    <w:qFormat/>
    <w:rsid w:val="00E07BA5"/>
    <w:pPr>
      <w:widowControl w:val="0"/>
      <w:spacing w:before="1" w:line="182" w:lineRule="exact"/>
      <w:ind w:left="26"/>
    </w:pPr>
    <w:rPr>
      <w:rFonts w:ascii="Courier New" w:hAnsi="Courier New" w:cs="Courier New"/>
      <w:sz w:val="22"/>
      <w:szCs w:val="22"/>
      <w:lang w:eastAsia="en-US"/>
    </w:rPr>
  </w:style>
  <w:style w:type="numbering" w:customStyle="1" w:styleId="afffc">
    <w:name w:val="Без списка"/>
    <w:uiPriority w:val="99"/>
    <w:semiHidden/>
    <w:unhideWhenUsed/>
    <w:qFormat/>
  </w:style>
  <w:style w:type="numbering" w:styleId="111111">
    <w:name w:val="Outline List 2"/>
    <w:qFormat/>
  </w:style>
  <w:style w:type="numbering" w:customStyle="1" w:styleId="1a">
    <w:name w:val="Текущий список1"/>
    <w:uiPriority w:val="99"/>
    <w:qFormat/>
    <w:rsid w:val="00BC4183"/>
  </w:style>
  <w:style w:type="numbering" w:customStyle="1" w:styleId="1b">
    <w:name w:val="Нет списка1"/>
    <w:uiPriority w:val="99"/>
    <w:semiHidden/>
    <w:unhideWhenUsed/>
    <w:qFormat/>
    <w:rsid w:val="00E07BA5"/>
  </w:style>
  <w:style w:type="table" w:customStyle="1" w:styleId="15">
    <w:name w:val="Сетка таблицы1"/>
    <w:basedOn w:val="a4"/>
    <w:link w:val="14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d">
    <w:name w:val="Table Grid"/>
    <w:basedOn w:val="a4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b">
    <w:name w:val="Сетка таблицы2"/>
    <w:basedOn w:val="a4"/>
    <w:uiPriority w:val="59"/>
    <w:rsid w:val="00A8236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4"/>
    <w:uiPriority w:val="59"/>
    <w:rsid w:val="00523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4"/>
    <w:rsid w:val="009273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0">
    <w:name w:val="Сетка таблицы9"/>
    <w:basedOn w:val="a4"/>
    <w:uiPriority w:val="59"/>
    <w:rsid w:val="00E07BA5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E07BA5"/>
    <w:rPr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Сетка таблицы4"/>
    <w:basedOn w:val="a4"/>
    <w:uiPriority w:val="59"/>
    <w:rsid w:val="00E07B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4"/>
    <w:uiPriority w:val="59"/>
    <w:rsid w:val="00E07B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4"/>
    <w:uiPriority w:val="59"/>
    <w:rsid w:val="00E07BA5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4"/>
    <w:uiPriority w:val="59"/>
    <w:rsid w:val="00E07B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4"/>
    <w:uiPriority w:val="59"/>
    <w:rsid w:val="00E07BA5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DE0C3F-87E7-4DD7-9AB0-578468A27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954</Words>
  <Characters>5444</Characters>
  <Application>Microsoft Office Word</Application>
  <DocSecurity>4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Дикова Наталья Владимировна</dc:creator>
  <dc:description/>
  <cp:lastModifiedBy>Намазов Руслан Ильгарович</cp:lastModifiedBy>
  <cp:revision>2</cp:revision>
  <cp:lastPrinted>2022-04-14T12:57:00Z</cp:lastPrinted>
  <dcterms:created xsi:type="dcterms:W3CDTF">2026-04-10T11:10:00Z</dcterms:created>
  <dcterms:modified xsi:type="dcterms:W3CDTF">2026-04-10T11:10:00Z</dcterms:modified>
  <dc:language>ru-RU</dc:language>
</cp:coreProperties>
</file>