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 w:before="0" w:after="0"/>
        <w:ind w:firstLine="851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 w:before="0" w:after="0"/>
        <w:jc w:val="center"/>
        <w:rPr/>
      </w:pPr>
      <w:r>
        <w:rPr>
          <w:rStyle w:val="Strong1"/>
          <w:rFonts w:cs="Times New Roman" w:ascii="Times New Roman" w:hAnsi="Times New Roman"/>
          <w:b w:val="false"/>
          <w:color w:val="000000"/>
          <w:sz w:val="28"/>
          <w:szCs w:val="28"/>
          <w:lang w:eastAsia="ru-RU"/>
        </w:rPr>
        <w:t>ОКПД 2: 26.30.50.160</w:t>
      </w: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 xml:space="preserve"> Поставка оборудования комплексных систем безопасности для нужд Кубанского филиала.</w:t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/>
        <w:spacing w:lineRule="auto" w:line="264" w:before="0" w:after="0"/>
        <w:ind w:firstLine="851" w:left="0"/>
        <w:jc w:val="center"/>
        <w:outlineLvl w:val="1"/>
        <w:rPr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1.Общие сведения………………………………………………………………………….…………….3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1.1.</w:t>
        <w:tab/>
        <w:t>Наименование закупаемой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…………………………………………………………...</w:t>
      </w:r>
      <w:r>
        <w:rPr>
          <w:rFonts w:cs="Calibri" w:ascii="Times New Roman" w:hAnsi="Times New Roman"/>
          <w:color w:val="000000"/>
          <w:sz w:val="24"/>
          <w:szCs w:val="24"/>
        </w:rPr>
        <w:t>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1.2.</w:t>
        <w:tab/>
        <w:t>Цель использования закупаемой продукции.……………………………………………………3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2.Требования к продукции.……………………………………………………………………………...3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2.1.1</w:t>
        <w:tab/>
        <w:t>Перечень и объем закупаемой продукции……………………………………………………….3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1.1 Перечень и объем закупаемой продукции……………………………………………….3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2.1.2</w:t>
        <w:tab/>
        <w:t>Требования к срокам поставки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</w:t>
      </w:r>
      <w:r>
        <w:rPr>
          <w:rFonts w:cs="Calibri" w:ascii="Times New Roman" w:hAnsi="Times New Roman"/>
          <w:color w:val="000000"/>
          <w:sz w:val="24"/>
          <w:szCs w:val="24"/>
          <w:lang w:eastAsia="ru-RU"/>
        </w:rPr>
        <w:t>4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2.1 Требования по срокам поставки продукции……………………………………………..4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2.2 Требование к качеству продукции    ……………………………………………………………….4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3. Требования к продукции……………………………………………………………………4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0" w:left="720"/>
        <w:jc w:val="center"/>
        <w:outlineLvl w:val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1. Общ</w:t>
      </w:r>
      <w:bookmarkStart w:id="1" w:name="_Toc75446566"/>
      <w:bookmarkStart w:id="2" w:name="_Toc125473240"/>
      <w:bookmarkStart w:id="3" w:name="_Toc125476050"/>
      <w:bookmarkStart w:id="4" w:name="_Toc51339692"/>
      <w:r>
        <w:rPr>
          <w:rFonts w:cs="Times New Roman" w:ascii="Times New Roman" w:hAnsi="Times New Roman"/>
          <w:b/>
          <w:sz w:val="24"/>
          <w:szCs w:val="24"/>
          <w:lang w:eastAsia="x-none"/>
        </w:rPr>
        <w:t>ие сведения</w:t>
      </w:r>
      <w:bookmarkEnd w:id="1"/>
      <w:bookmarkEnd w:id="2"/>
      <w:bookmarkEnd w:id="3"/>
      <w:bookmarkEnd w:id="4"/>
    </w:p>
    <w:p>
      <w:pPr>
        <w:pStyle w:val="Normal"/>
        <w:numPr>
          <w:ilvl w:val="0"/>
          <w:numId w:val="0"/>
        </w:numPr>
        <w:spacing w:lineRule="auto" w:line="240" w:before="120" w:after="60"/>
        <w:ind w:hanging="0" w:left="720"/>
        <w:jc w:val="center"/>
        <w:outlineLvl w:val="0"/>
        <w:rPr>
          <w:rFonts w:ascii="Times New Roman" w:hAnsi="Times New Roman" w:cs="Times New Roman"/>
          <w:b/>
          <w:lang w:eastAsia="x-none"/>
        </w:rPr>
      </w:pPr>
      <w:r>
        <w:rPr>
          <w:rFonts w:cs="Times New Roman" w:ascii="Times New Roman" w:hAnsi="Times New Roman"/>
          <w:b/>
          <w:lang w:eastAsia="x-none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5" w:name="_Toc125476051"/>
      <w:bookmarkStart w:id="6" w:name="_Toc12547324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contextualSpacing/>
        <w:jc w:val="both"/>
        <w:outlineLvl w:val="1"/>
        <w:rPr/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ОКПД 2: </w:t>
      </w:r>
      <w:r>
        <w:rPr>
          <w:rStyle w:val="Strong1"/>
          <w:rFonts w:cs="Times New Roman" w:ascii="Times New Roman" w:hAnsi="Times New Roman"/>
          <w:b w:val="false"/>
          <w:color w:val="000000"/>
          <w:sz w:val="24"/>
          <w:szCs w:val="24"/>
          <w:lang w:eastAsia="ru-RU"/>
        </w:rPr>
        <w:t>26.30.50.160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 Поставка оборудования комплексных систем безопасности для нужд Кубанского филиала </w:t>
      </w:r>
      <w:r>
        <w:rPr>
          <w:rFonts w:cs="Times New Roman" w:ascii="Times New Roman" w:hAnsi="Times New Roman"/>
          <w:sz w:val="24"/>
          <w:szCs w:val="24"/>
        </w:rPr>
        <w:t>(далее продукция).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7" w:name="_Toc125473242"/>
      <w:bookmarkStart w:id="8" w:name="_Toc12547605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  <w:tab w:val="left" w:pos="993" w:leader="none"/>
        </w:tabs>
        <w:ind w:hanging="0" w:left="0"/>
        <w:rPr/>
      </w:pPr>
      <w:r>
        <w:rPr>
          <w:rFonts w:cs="Times New Roman" w:ascii="Times New Roman" w:hAnsi="Times New Roman"/>
          <w:bCs/>
          <w:color w:val="000000"/>
          <w:sz w:val="24"/>
          <w:szCs w:val="24"/>
          <w:shd w:fill="FFFFFF" w:val="clear"/>
          <w:lang w:eastAsia="ru-RU"/>
        </w:rPr>
        <w:t>Исполнение договора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shd w:fill="FFFFFF" w:val="clear"/>
          <w:lang w:eastAsia="ru-RU"/>
        </w:rPr>
        <w:t xml:space="preserve">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0"/>
        <w:ind w:hanging="0" w:left="0"/>
        <w:jc w:val="center"/>
        <w:outlineLvl w:val="0"/>
        <w:rPr>
          <w:sz w:val="24"/>
          <w:szCs w:val="24"/>
        </w:rPr>
      </w:pPr>
      <w:bookmarkStart w:id="9" w:name="_Toc125473249"/>
      <w:bookmarkStart w:id="10" w:name="_Toc125476056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 xml:space="preserve">2. </w:t>
      </w:r>
      <w:bookmarkStart w:id="11" w:name="_Toc75446573"/>
      <w:bookmarkStart w:id="12" w:name="_Toc5133969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17"/>
        <w:jc w:val="center"/>
        <w:outlineLvl w:val="0"/>
        <w:rPr>
          <w:rFonts w:ascii="Times New Roman" w:hAnsi="Times New Roman" w:cs="Times New Roman"/>
          <w:b/>
          <w:iCs/>
          <w:lang w:eastAsia="x-none"/>
        </w:rPr>
      </w:pPr>
      <w:r>
        <w:rPr>
          <w:rFonts w:cs="Times New Roman" w:ascii="Times New Roman" w:hAnsi="Times New Roman"/>
          <w:b/>
          <w:iCs/>
          <w:lang w:eastAsia="x-none"/>
        </w:rPr>
      </w:r>
    </w:p>
    <w:p>
      <w:pPr>
        <w:pStyle w:val="Normal"/>
        <w:keepNext w:val="true"/>
        <w:numPr>
          <w:ilvl w:val="1"/>
          <w:numId w:val="3"/>
        </w:numPr>
        <w:spacing w:lineRule="auto" w:line="240" w:before="120" w:after="0"/>
        <w:ind w:hanging="567" w:left="567"/>
        <w:outlineLvl w:val="3"/>
        <w:rPr>
          <w:sz w:val="24"/>
          <w:szCs w:val="24"/>
        </w:rPr>
      </w:pPr>
      <w:bookmarkStart w:id="13" w:name="_Toc7544657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Требования к объемам и срокам постав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>ки</w:t>
      </w:r>
      <w:bookmarkEnd w:id="13"/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1227" w:left="1227"/>
        <w:outlineLvl w:val="2"/>
        <w:rPr>
          <w:sz w:val="24"/>
          <w:szCs w:val="24"/>
        </w:rPr>
      </w:pPr>
      <w:bookmarkStart w:id="14" w:name="_Toc125473250"/>
      <w:bookmarkStart w:id="15" w:name="_Toc125476057"/>
      <w:bookmarkStart w:id="16" w:name="_Toc75446575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/>
        <w:outlineLvl w:val="0"/>
        <w:rPr>
          <w:sz w:val="24"/>
          <w:szCs w:val="24"/>
        </w:rPr>
      </w:pPr>
      <w:bookmarkStart w:id="17" w:name="_Toc125473251"/>
      <w:bookmarkStart w:id="18" w:name="_Toc75446576"/>
      <w:bookmarkStart w:id="19" w:name="_Toc125476058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10155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89"/>
        <w:gridCol w:w="6640"/>
        <w:gridCol w:w="1341"/>
        <w:gridCol w:w="1284"/>
      </w:tblGrid>
      <w:tr>
        <w:trPr/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318" w:hRule="atLeast"/>
        </w:trPr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разблокировки двери ST-ER115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keepNext w:val="tru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keepNext w:val="tru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>
        <w:trPr>
          <w:trHeight w:val="425" w:hRule="atLeast"/>
        </w:trPr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Считыватель бесконтактный PNR-EН15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</w:tr>
      <w:tr>
        <w:trPr>
          <w:trHeight w:val="351" w:hRule="atLeast"/>
        </w:trPr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Бесконтактный считыватель Parsec PNR-EH03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Электромеханическая защёлка Шериф 3В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>
        <w:trPr>
          <w:trHeight w:val="351" w:hRule="atLeast"/>
        </w:trPr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LineNumbers/>
              <w:spacing w:before="0" w:after="1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Кнопка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выхода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SPRUT Exit Button-82P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>
        <w:trPr>
          <w:trHeight w:val="351" w:hRule="atLeast"/>
        </w:trPr>
        <w:tc>
          <w:tcPr>
            <w:tcW w:w="88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LineNumbers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Видеоэндоскоп промышленный iCartool IC-V112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88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overflowPunct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Вызывная панель IP-видеодомофона  </w:t>
            </w:r>
            <w:hyperlink r:id="rId2">
              <w:r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DS06A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88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widowControl w:val="false"/>
              <w:suppressLineNumbers/>
              <w:spacing w:before="0" w:after="16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Абонентское устройство, IP видеотелефон V67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88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Аккумулятор DTM1207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</w:tr>
      <w:tr>
        <w:trPr>
          <w:trHeight w:val="351" w:hRule="atLeast"/>
        </w:trPr>
        <w:tc>
          <w:tcPr>
            <w:tcW w:w="88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ккумуляторная батарея Li-Ion 5S1P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>
        <w:trPr>
          <w:trHeight w:val="351" w:hRule="atLeast"/>
        </w:trPr>
        <w:tc>
          <w:tcPr>
            <w:tcW w:w="88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before="0" w:after="160"/>
              <w:rPr>
                <w:rFonts w:ascii="Arial Unicode MS" w:hAnsi="Arial Unicode MS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Оповещатель звуковой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0"/>
        <w:outlineLvl w:val="2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2.1.2. Требования к срокам поставки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/>
        <w:outlineLvl w:val="0"/>
        <w:rPr>
          <w:sz w:val="24"/>
          <w:szCs w:val="24"/>
        </w:rPr>
      </w:pPr>
      <w:bookmarkStart w:id="21" w:name="_Toc125476060"/>
      <w:bookmarkStart w:id="22" w:name="_Toc75446579"/>
      <w:bookmarkStart w:id="23" w:name="_Toc125473253"/>
      <w:bookmarkStart w:id="24" w:name="_Toc51339697"/>
      <w:bookmarkStart w:id="25" w:name="_Toc5012512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320" w:type="dxa"/>
        <w:jc w:val="left"/>
        <w:tblInd w:w="-1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11"/>
        <w:gridCol w:w="3553"/>
        <w:gridCol w:w="2235"/>
        <w:gridCol w:w="3420"/>
      </w:tblGrid>
      <w:tr>
        <w:trPr/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продукции/ партии продукции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 xml:space="preserve">ОКПД 2: </w:t>
            </w:r>
            <w:r>
              <w:rPr>
                <w:rStyle w:val="Strong1"/>
                <w:rFonts w:cs="Times New Roman" w:ascii="Times New Roman" w:hAnsi="Times New Roman"/>
                <w:b w:val="false"/>
                <w:color w:val="000000"/>
                <w:sz w:val="24"/>
                <w:szCs w:val="24"/>
                <w:shd w:fill="FFFFFF" w:val="clear"/>
                <w:lang w:eastAsia="ru-RU"/>
              </w:rPr>
              <w:t>26.30.50.160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 xml:space="preserve"> Поставка оборудования комплексных систем безопасности для нужд Кубанского филиала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(в соответствии с Таб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лица 1.1 Перечень и объем закупаемой продукции)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45 календарных дней с даты подписания договора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  <w:bookmarkStart w:id="27" w:name="_Toc125473255_Копия_1_Копия_1"/>
      <w:bookmarkStart w:id="28" w:name="_Toc125473255_Копия_1"/>
      <w:bookmarkStart w:id="29" w:name="_Toc125476061_Копия_1_Копия_1"/>
      <w:bookmarkStart w:id="30" w:name="_Toc125476061_Копия_1"/>
      <w:bookmarkStart w:id="31" w:name="_Toc125476061_Копия_1_Копия_1_Копия_1"/>
      <w:bookmarkStart w:id="32" w:name="_Toc125473255_Копия_1_Копия_1_Копия_1"/>
      <w:bookmarkStart w:id="33" w:name="_Toc125473255_Копия_1_Копия_1"/>
      <w:bookmarkStart w:id="34" w:name="_Toc125473255_Копия_1"/>
      <w:bookmarkStart w:id="35" w:name="_Toc125476061_Копия_1_Копия_1"/>
      <w:bookmarkStart w:id="36" w:name="_Toc125476061_Копия_1"/>
      <w:bookmarkStart w:id="37" w:name="_Toc125476061_Копия_1_Копия_1_Копия_1"/>
      <w:bookmarkStart w:id="38" w:name="_Toc125473255_Копия_1_Копия_1_Копия_1"/>
      <w:bookmarkEnd w:id="33"/>
      <w:bookmarkEnd w:id="34"/>
      <w:bookmarkEnd w:id="35"/>
      <w:bookmarkEnd w:id="36"/>
      <w:bookmarkEnd w:id="37"/>
      <w:bookmarkEnd w:id="38"/>
    </w:p>
    <w:p>
      <w:pPr>
        <w:pStyle w:val="Normal"/>
        <w:spacing w:lineRule="auto" w:line="240" w:before="0" w:after="0"/>
        <w:rPr>
          <w:sz w:val="24"/>
          <w:szCs w:val="24"/>
        </w:rPr>
      </w:pPr>
      <w:bookmarkStart w:id="39" w:name="_Toc125473255_Копия_1_Копия_1_Копия_1_Ко"/>
      <w:bookmarkStart w:id="40" w:name="_Toc125476061_Копия_1_Копия_1_Копия_1_Ко"/>
      <w:bookmarkEnd w:id="39"/>
      <w:bookmarkEnd w:id="40"/>
      <w:r>
        <w:rPr>
          <w:rFonts w:cs="Times New Roman" w:ascii="Times New Roman" w:hAnsi="Times New Roman"/>
          <w:b/>
          <w:sz w:val="24"/>
          <w:szCs w:val="24"/>
          <w:lang w:eastAsia="x-none"/>
        </w:rPr>
        <w:t>2.2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Требования к качеству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/>
        <w:outlineLvl w:val="0"/>
        <w:rPr>
          <w:sz w:val="24"/>
          <w:szCs w:val="24"/>
        </w:rPr>
      </w:pPr>
      <w:bookmarkStart w:id="41" w:name="_Toc125476062_Копия_1"/>
      <w:bookmarkStart w:id="42" w:name="_Toc125473256_Копия_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качеству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продукции</w:t>
      </w:r>
      <w:bookmarkEnd w:id="41"/>
      <w:bookmarkEnd w:id="42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numPr>
          <w:ilvl w:val="0"/>
          <w:numId w:val="0"/>
        </w:numPr>
        <w:spacing w:lineRule="auto" w:line="240" w:before="240" w:after="0"/>
        <w:ind w:hanging="0" w:left="0"/>
        <w:outlineLvl w:val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shd w:fill="FFFFFF" w:val="clear"/>
          <w:lang w:eastAsia="ar-SA"/>
        </w:rPr>
        <w:t>Наименование продукции: согласно Таблицы 1.1 Перечень и объем закупаемой продукции</w:t>
      </w: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shd w:fill="FFFFFF" w:val="clear"/>
          <w:lang w:eastAsia="ru-RU"/>
        </w:rPr>
        <w:t>.</w:t>
      </w:r>
    </w:p>
    <w:tbl>
      <w:tblPr>
        <w:tblW w:w="10109" w:type="dxa"/>
        <w:jc w:val="left"/>
        <w:tblInd w:w="7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VBand="1" w:noHBand="0" w:lastColumn="0" w:firstColumn="1" w:lastRow="0" w:firstRow="1"/>
      </w:tblPr>
      <w:tblGrid>
        <w:gridCol w:w="1130"/>
        <w:gridCol w:w="3913"/>
        <w:gridCol w:w="5066"/>
      </w:tblGrid>
      <w:tr>
        <w:trPr>
          <w:trHeight w:val="675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>
        <w:trPr>
          <w:trHeight w:val="347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9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>
                <w:rFonts w:ascii="Times New Roman" w:hAnsi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Устройство разблокировки двери ST-ER115</w:t>
            </w:r>
          </w:p>
        </w:tc>
      </w:tr>
      <w:tr>
        <w:trPr>
          <w:trHeight w:val="47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Извещатель охранный контактный</w:t>
            </w:r>
          </w:p>
        </w:tc>
      </w:tr>
      <w:tr>
        <w:trPr>
          <w:trHeight w:val="638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изделия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Style w:val="Hyperlink"/>
                <w:rFonts w:ascii="Times New Roman" w:hAnsi="Times New Roman"/>
                <w:color w:val="000000"/>
                <w:sz w:val="24"/>
                <w:szCs w:val="24"/>
                <w:u w:val="none"/>
                <w:lang w:eastAsia="ru-RU"/>
              </w:rPr>
              <w:t>ключ разблокировки дверей</w:t>
            </w:r>
          </w:p>
        </w:tc>
      </w:tr>
      <w:tr>
        <w:trPr>
          <w:trHeight w:val="333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lineRule="auto" w:line="240" w:before="0" w:after="16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Материал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/>
              <w:outlineLvl w:val="1"/>
              <w:rPr/>
            </w:pPr>
            <w:r>
              <w:rPr>
                <w:rStyle w:val="Hyperlink"/>
                <w:rFonts w:cs="Times New Roman" w:ascii="Times New Roman" w:hAnsi="Times New Roman"/>
                <w:color w:val="000000"/>
                <w:sz w:val="24"/>
                <w:szCs w:val="24"/>
                <w:u w:val="none"/>
              </w:rPr>
              <w:t>ABS пластик</w:t>
            </w:r>
          </w:p>
        </w:tc>
      </w:tr>
      <w:tr>
        <w:trPr>
          <w:trHeight w:val="302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lineRule="auto" w:line="240" w:before="0" w:after="160"/>
              <w:ind w:firstLine="34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Напряжение,В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hyperlink r:id="rId3">
              <w:r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1</w:t>
              </w:r>
            </w:hyperlink>
            <w:r>
              <w:rPr>
                <w:rStyle w:val="Hyperlink"/>
                <w:rFonts w:ascii="Times New Roman" w:hAnsi="Times New Roman"/>
                <w:color w:val="000000"/>
                <w:sz w:val="24"/>
                <w:szCs w:val="24"/>
                <w:u w:val="none"/>
              </w:rPr>
              <w:t>2</w:t>
            </w:r>
          </w:p>
        </w:tc>
      </w:tr>
      <w:tr>
        <w:trPr>
          <w:trHeight w:val="506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1.1.4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lineRule="auto" w:line="240"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Подсветка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Style w:val="Hyperlink"/>
                <w:rFonts w:ascii="Times New Roman" w:hAnsi="Times New Roman"/>
                <w:color w:val="000000"/>
                <w:sz w:val="24"/>
                <w:szCs w:val="24"/>
                <w:u w:val="none"/>
              </w:rPr>
              <w:t>нет</w:t>
            </w:r>
          </w:p>
        </w:tc>
      </w:tr>
      <w:tr>
        <w:trPr>
          <w:trHeight w:val="62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firstLine="34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1.1.5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Элементы питания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Style w:val="Hyperlink"/>
                <w:rFonts w:ascii="Times New Roman" w:hAnsi="Times New Roman"/>
                <w:color w:val="000000"/>
                <w:sz w:val="24"/>
                <w:szCs w:val="24"/>
                <w:u w:val="none"/>
              </w:rPr>
              <w:t>нет</w:t>
            </w:r>
          </w:p>
        </w:tc>
      </w:tr>
      <w:tr>
        <w:trPr>
          <w:trHeight w:val="408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1.1.6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Влагозащищенная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Style w:val="Hyperlink"/>
                <w:rFonts w:eastAsia="Times New Roman" w:cs="Times New Roman" w:ascii="Times New Roman" w:hAnsi="Times New Roman"/>
                <w:color w:val="000000"/>
                <w:sz w:val="24"/>
                <w:szCs w:val="24"/>
                <w:u w:val="none"/>
                <w:lang w:eastAsia="ru-RU"/>
              </w:rPr>
              <w:t>нет</w:t>
            </w:r>
          </w:p>
        </w:tc>
      </w:tr>
      <w:tr>
        <w:trPr>
          <w:trHeight w:val="204" w:hRule="atLeast"/>
        </w:trPr>
        <w:tc>
          <w:tcPr>
            <w:tcW w:w="113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1.1.7</w:t>
            </w:r>
          </w:p>
        </w:tc>
        <w:tc>
          <w:tcPr>
            <w:tcW w:w="391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Диапазон рабочих температур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Не более +60</w:t>
            </w:r>
          </w:p>
        </w:tc>
      </w:tr>
      <w:tr>
        <w:trPr>
          <w:trHeight w:val="204" w:hRule="atLeast"/>
        </w:trPr>
        <w:tc>
          <w:tcPr>
            <w:tcW w:w="11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firstLine="340"/>
              <w:rPr/>
            </w:pPr>
            <w:r>
              <w:rPr/>
            </w:r>
          </w:p>
        </w:tc>
        <w:tc>
          <w:tcPr>
            <w:tcW w:w="39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-30</w:t>
            </w:r>
          </w:p>
        </w:tc>
      </w:tr>
      <w:tr>
        <w:trPr>
          <w:trHeight w:val="4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Считыватель бесконтактный PR-EН15</w:t>
            </w:r>
          </w:p>
        </w:tc>
      </w:tr>
      <w:tr>
        <w:trPr>
          <w:trHeight w:val="556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Tип ключeй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em-marine/HID</w:t>
            </w:r>
          </w:p>
        </w:tc>
      </w:tr>
      <w:tr>
        <w:trPr>
          <w:trHeight w:val="443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Интepфeйc пoдключeния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ibutton, wiegand, RS-485</w:t>
            </w:r>
          </w:p>
        </w:tc>
      </w:tr>
      <w:tr>
        <w:trPr>
          <w:trHeight w:val="527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Bcтpoeнный кoнтpoллep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отсутствует</w:t>
            </w:r>
          </w:p>
        </w:tc>
      </w:tr>
      <w:tr>
        <w:trPr>
          <w:trHeight w:val="412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1.2.4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Звyкoвaя индикaция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наличие</w:t>
            </w:r>
          </w:p>
        </w:tc>
      </w:tr>
      <w:tr>
        <w:trPr>
          <w:trHeight w:val="51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1.2.5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Cвeтoвaя индикaция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наличие</w:t>
            </w:r>
          </w:p>
        </w:tc>
      </w:tr>
      <w:tr>
        <w:trPr>
          <w:trHeight w:val="442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1.2.6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Иcпoлнeниe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нaклaднoe</w:t>
            </w:r>
          </w:p>
        </w:tc>
      </w:tr>
      <w:tr>
        <w:trPr>
          <w:trHeight w:val="494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1.2.7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Maтepиaл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Металл</w:t>
            </w:r>
          </w:p>
        </w:tc>
      </w:tr>
      <w:tr>
        <w:trPr>
          <w:trHeight w:val="494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1.2.8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Цвeт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серый</w:t>
            </w:r>
          </w:p>
        </w:tc>
      </w:tr>
      <w:tr>
        <w:trPr>
          <w:trHeight w:val="494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1.2.9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защиты (IP)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4">
              <w:r>
                <w:rPr>
                  <w:rStyle w:val="Hyperlink"/>
                  <w:rFonts w:eastAsia="Times New Roman" w:cs="Times New Roman" w:ascii="Times New Roman" w:hAnsi="Times New Roman"/>
                  <w:color w:val="000000"/>
                  <w:sz w:val="24"/>
                  <w:szCs w:val="24"/>
                  <w:u w:val="none"/>
                  <w:lang w:eastAsia="ru-RU"/>
                </w:rPr>
                <w:t>IP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</w:tr>
      <w:tr>
        <w:trPr>
          <w:trHeight w:val="476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Бесконтактный считыватель Parsec PNR-EH03</w:t>
            </w:r>
          </w:p>
        </w:tc>
      </w:tr>
      <w:tr>
        <w:trPr>
          <w:trHeight w:val="468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Питание,В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 – 16</w:t>
            </w:r>
          </w:p>
        </w:tc>
      </w:tr>
      <w:tr>
        <w:trPr>
          <w:trHeight w:val="1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тока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Постоянный</w:t>
            </w:r>
          </w:p>
        </w:tc>
      </w:tr>
      <w:tr>
        <w:trPr>
          <w:trHeight w:val="626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1.3.3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Потребляемый ток,  мА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>
        <w:trPr>
          <w:trHeight w:val="444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1.3.4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Материал корпуса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Ударопрочный пластик</w:t>
            </w:r>
          </w:p>
        </w:tc>
      </w:tr>
      <w:tr>
        <w:trPr>
          <w:trHeight w:val="548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1.3.5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4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Выходные интерфейсы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Touch Memory (I – Button)</w:t>
            </w:r>
          </w:p>
          <w:p>
            <w:pPr>
              <w:pStyle w:val="BodyText"/>
              <w:spacing w:before="0" w:after="1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Wiegand 26</w:t>
            </w:r>
          </w:p>
        </w:tc>
      </w:tr>
      <w:tr>
        <w:trPr>
          <w:trHeight w:val="551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1.3.6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Типы индентификаторов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EM Marin</w:t>
            </w:r>
          </w:p>
          <w:p>
            <w:pPr>
              <w:pStyle w:val="BodyText"/>
              <w:spacing w:before="0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Определенные форматы HID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1.3.7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Антивандальное исполнение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да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1.3.8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питания,В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12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Электромеханическая защёлка Шериф 3В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Напряжение питания, В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1.4.2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Сила удержания, кг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1.4.3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Ток потребления, 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0,085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1.4.4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Потребление, В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12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1.4.5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установки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Врезной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1.4.7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Сторона открывания двери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Любая (универсальный замок)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pacing w:before="0" w:after="1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Кнопка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выхода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SPRUT Exit Button-82P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установки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врезной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1.5.2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Напряжение питания, В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 DC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1.5.3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контактов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НР и НЗ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1.5.4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Материал корпуса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огнеупорный пластик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1.5.5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Коммутируемая нагрузка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3А/36В DC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Видеоэндоскоп промышленный iCartool IC-V112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Длина зонда, м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1.6.2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 зонда, мм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5,5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1.6.3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2B2929"/>
                <w:sz w:val="24"/>
                <w:szCs w:val="24"/>
              </w:rPr>
            </w:pPr>
            <w:r>
              <w:rPr>
                <w:rFonts w:ascii="Times New Roman" w:hAnsi="Times New Roman"/>
                <w:color w:val="2B2929"/>
                <w:sz w:val="24"/>
                <w:szCs w:val="24"/>
              </w:rPr>
              <w:t>Монитор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1.6.4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 зрения, град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>
        <w:trPr>
          <w:trHeight w:val="534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1.6.5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Подсветка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LED подсветка из 6-ти белых светодиодов с 3-мя режимами яркости</w:t>
            </w:r>
          </w:p>
        </w:tc>
      </w:tr>
      <w:tr>
        <w:trPr>
          <w:trHeight w:val="534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1.6.6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Запись видео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534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1.6.7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Видеокамера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CMOS 2МП, 1920х1080 px</w:t>
            </w:r>
          </w:p>
        </w:tc>
      </w:tr>
      <w:tr>
        <w:trPr>
          <w:trHeight w:val="534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1.6.8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Электропитание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зарядка и передача изображения на ПК по USB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overflowPunct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Вызывная панель IP-видеодомофона DS06А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/>
              <w:outlineLvl w:val="1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DS06А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1.7.2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ИК-подсветка, м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1.7.3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Питание: DC В,  / PоE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12/802.3af</w:t>
            </w:r>
          </w:p>
        </w:tc>
      </w:tr>
      <w:tr>
        <w:trPr>
          <w:trHeight w:val="60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1.7.4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Цифровое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1.7.5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Встроенный микрофон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Есть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1.7.6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Встроенный динамик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Есть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1.7.7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антивандальное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Абонентское устройство, IP видеотелефон V67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/>
              <w:outlineLvl w:val="1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V67</w:t>
            </w:r>
          </w:p>
        </w:tc>
      </w:tr>
      <w:tr>
        <w:trPr>
          <w:trHeight w:val="142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1.8.2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Питание: DC В  / PоE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12/802.3af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1.8.3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Мощность, Вт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1.8.4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Ток потребления, 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1.8.5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Дисплей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7"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1.8.6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Аудиовыход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HD телефонная трубка и громкая связь с поддержкой широкополосного аудио</w:t>
            </w:r>
          </w:p>
        </w:tc>
      </w:tr>
      <w:tr>
        <w:trPr>
          <w:trHeight w:val="63" w:hRule="atLeast"/>
        </w:trPr>
        <w:tc>
          <w:tcPr>
            <w:tcW w:w="113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1.8.7</w:t>
            </w:r>
          </w:p>
        </w:tc>
        <w:tc>
          <w:tcPr>
            <w:tcW w:w="391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поставки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IP видеофон</w:t>
            </w:r>
          </w:p>
        </w:tc>
      </w:tr>
      <w:tr>
        <w:trPr>
          <w:trHeight w:val="63" w:hRule="atLeast"/>
        </w:trPr>
        <w:tc>
          <w:tcPr>
            <w:tcW w:w="11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9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Аудиотрубка</w:t>
            </w:r>
          </w:p>
        </w:tc>
      </w:tr>
      <w:tr>
        <w:trPr>
          <w:trHeight w:val="63" w:hRule="atLeast"/>
        </w:trPr>
        <w:tc>
          <w:tcPr>
            <w:tcW w:w="11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9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Патчкорд RJ-45</w:t>
            </w:r>
          </w:p>
        </w:tc>
      </w:tr>
      <w:tr>
        <w:trPr>
          <w:trHeight w:val="63" w:hRule="atLeast"/>
        </w:trPr>
        <w:tc>
          <w:tcPr>
            <w:tcW w:w="11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9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Подставка</w:t>
            </w:r>
          </w:p>
        </w:tc>
      </w:tr>
      <w:tr>
        <w:trPr>
          <w:trHeight w:val="63" w:hRule="atLeast"/>
        </w:trPr>
        <w:tc>
          <w:tcPr>
            <w:tcW w:w="11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9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Универсальный блок питания</w:t>
            </w:r>
          </w:p>
        </w:tc>
      </w:tr>
      <w:tr>
        <w:trPr>
          <w:trHeight w:val="63" w:hRule="atLeast"/>
        </w:trPr>
        <w:tc>
          <w:tcPr>
            <w:tcW w:w="11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9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Кабель RJ-9 для аудиотрубки</w:t>
            </w:r>
          </w:p>
        </w:tc>
      </w:tr>
      <w:tr>
        <w:trPr>
          <w:trHeight w:val="63" w:hRule="atLeast"/>
        </w:trPr>
        <w:tc>
          <w:tcPr>
            <w:tcW w:w="11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9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Ткань для чистки экрана и камеры</w:t>
            </w:r>
          </w:p>
        </w:tc>
      </w:tr>
      <w:tr>
        <w:trPr>
          <w:trHeight w:val="63" w:hRule="atLeast"/>
        </w:trPr>
        <w:tc>
          <w:tcPr>
            <w:tcW w:w="11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9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Краткое руководство пользователя</w:t>
            </w:r>
          </w:p>
        </w:tc>
      </w:tr>
      <w:tr>
        <w:trPr>
          <w:trHeight w:val="63" w:hRule="atLeast"/>
        </w:trPr>
        <w:tc>
          <w:tcPr>
            <w:tcW w:w="11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9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GPL лицензия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Аккумулятор DTM1207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1.9.1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Напряжение, В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>
        <w:trPr>
          <w:trHeight w:val="142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1.9.2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Емкость, Ач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1.9.3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lineRule="auto" w:line="240"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Максимальный зарядный ток, 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1.9.4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клемм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 1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1.9.5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Полярность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Прямая</w:t>
            </w:r>
          </w:p>
        </w:tc>
      </w:tr>
      <w:tr>
        <w:trPr>
          <w:trHeight w:val="697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Аккумуляторная батарея Li-Ion 5S1P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1.10.1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Напряжение, В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18-21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1.10.2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Емкость, Ач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43" w:name="_GoBack"/>
            <w:bookmarkEnd w:id="43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1.10.3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химии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Li-ion</w:t>
            </w:r>
          </w:p>
        </w:tc>
      </w:tr>
      <w:tr>
        <w:trPr>
          <w:trHeight w:val="5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1.10.4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схема сборки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5S1P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1.10.5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Типоразмер АКБ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18650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1.11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Оповещатель звуковой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1.11.1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Бия-Смод. мод 1/12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1.11.2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 свечения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Красный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1.11.3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звукового давления, дБ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1.11.4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тонов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28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1.11.5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Степень защиты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IP54</w:t>
            </w:r>
          </w:p>
        </w:tc>
      </w:tr>
      <w:tr>
        <w:trPr>
          <w:trHeight w:val="142" w:hRule="atLeast"/>
        </w:trPr>
        <w:tc>
          <w:tcPr>
            <w:tcW w:w="113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4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1.11.6</w:t>
            </w:r>
          </w:p>
        </w:tc>
        <w:tc>
          <w:tcPr>
            <w:tcW w:w="391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Напряжение питания, B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9</w:t>
            </w:r>
          </w:p>
        </w:tc>
      </w:tr>
      <w:tr>
        <w:trPr>
          <w:trHeight w:val="142" w:hRule="atLeast"/>
        </w:trPr>
        <w:tc>
          <w:tcPr>
            <w:tcW w:w="11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27</w:t>
            </w:r>
          </w:p>
        </w:tc>
      </w:tr>
      <w:tr>
        <w:trPr>
          <w:trHeight w:val="334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177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 Продукцию устанавливается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гарантийный срок, равный 36 месяцам, с даты ввода продукции в эксплуатацию, но не более 48 месяцев с даты подписания Сторонами товарной накладной по форме ТОРГ-12 или Универсального передаточного документа (УПД)</w:t>
            </w:r>
          </w:p>
        </w:tc>
      </w:tr>
      <w:tr>
        <w:trPr>
          <w:trHeight w:val="1283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>
          <w:trHeight w:val="51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48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overflowPunct w:val="true"/>
              <w:spacing w:lineRule="auto" w:line="252" w:before="0" w:after="16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качества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экземпляра</w:t>
            </w:r>
          </w:p>
        </w:tc>
      </w:tr>
      <w:tr>
        <w:trPr>
          <w:trHeight w:val="801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overflowPunct w:val="true"/>
              <w:spacing w:lineRule="auto" w:line="252" w:before="0" w:after="16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Упаковочный лист на продукцию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</w:t>
            </w:r>
          </w:p>
        </w:tc>
      </w:tr>
      <w:tr>
        <w:trPr>
          <w:trHeight w:val="795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Технический паспорт на русском языке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</w:t>
            </w:r>
          </w:p>
        </w:tc>
      </w:tr>
      <w:tr>
        <w:trPr>
          <w:trHeight w:val="48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документы предусмотренные п 3.3 договора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 экземпляра</w:t>
            </w:r>
          </w:p>
        </w:tc>
      </w:tr>
      <w:tr>
        <w:trPr>
          <w:trHeight w:val="819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1210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5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hd w:val="clear" w:color="auto" w:fill="FFFFFF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Место поставки: 357007, Ставропольский край, Кочубеевский р-н, с. Кочубеевское, АВТОДОРОГА «КАВКАЗ» 246КМ+1200М(СПРАВА).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8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поставки за счет средств Поставщика</w:t>
            </w:r>
          </w:p>
        </w:tc>
      </w:tr>
      <w:tr>
        <w:trPr/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Продукция должна быть новой, не бывшей в употреблении</w:t>
            </w:r>
          </w:p>
        </w:tc>
      </w:tr>
      <w:tr>
        <w:trPr/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8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200"/>
              <w:ind w:left="57"/>
              <w:contextualSpacing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Доставка оборудования должна соответствовать установленным требованиям. 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</w:tbl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tabs>
          <w:tab w:val="clear" w:pos="708"/>
          <w:tab w:val="left" w:pos="567" w:leader="none"/>
          <w:tab w:val="left" w:pos="10065" w:leader="none"/>
        </w:tabs>
        <w:overflowPunct w:val="true"/>
        <w:spacing w:lineRule="auto" w:line="240" w:before="60" w:after="0"/>
        <w:ind w:left="1247"/>
        <w:contextualSpacing/>
        <w:jc w:val="center"/>
        <w:rPr/>
      </w:pPr>
      <w:r>
        <w:rPr/>
      </w:r>
    </w:p>
    <w:sectPr>
      <w:footerReference w:type="default" r:id="rId5"/>
      <w:type w:val="nextPage"/>
      <w:pgSz w:w="11906" w:h="16838"/>
      <w:pgMar w:left="1134" w:right="685" w:gutter="0" w:header="0" w:top="454" w:footer="0" w:bottom="454"/>
      <w:pgNumType w:fmt="decimal"/>
      <w:formProt w:val="false"/>
      <w:textDirection w:val="lrTb"/>
      <w:docGrid w:type="default" w:linePitch="360" w:charSpace="6553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Arial Unicode M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Tahoma" w:cs="Tahoma"/>
      <w:b/>
      <w:bCs/>
      <w:sz w:val="48"/>
      <w:szCs w:val="48"/>
    </w:rPr>
  </w:style>
  <w:style w:type="paragraph" w:styleId="Heading2">
    <w:name w:val="Heading 2"/>
    <w:basedOn w:val="Title"/>
    <w:next w:val="BodyText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3">
    <w:name w:val="Heading 3"/>
    <w:basedOn w:val="Title"/>
    <w:next w:val="BodyText"/>
    <w:qFormat/>
    <w:pPr>
      <w:spacing w:before="140" w:after="120"/>
      <w:outlineLvl w:val="2"/>
    </w:pPr>
    <w:rPr>
      <w:rFonts w:ascii="Liberation Serif" w:hAnsi="Liberation Serif" w:eastAsia="Tahoma" w:cs="Tahoma"/>
      <w:b/>
      <w:bCs/>
    </w:rPr>
  </w:style>
  <w:style w:type="paragraph" w:styleId="Heading4">
    <w:name w:val="Heading 4"/>
    <w:basedOn w:val="Title"/>
    <w:next w:val="BodyText"/>
    <w:qFormat/>
    <w:pPr>
      <w:spacing w:before="120" w:after="120"/>
      <w:outlineLvl w:val="3"/>
    </w:pPr>
    <w:rPr>
      <w:rFonts w:ascii="Liberation Serif" w:hAnsi="Liberation Serif" w:eastAsia="Tahoma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1" w:customStyle="1">
    <w:name w:val="Нижний колонтитул Знак1"/>
    <w:basedOn w:val="DefaultParagraphFont"/>
    <w:qFormat/>
    <w:rPr/>
  </w:style>
  <w:style w:type="character" w:styleId="Style6" w:customStyle="1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Linenumber1" w:customStyle="1">
    <w:name w:val="line number1"/>
    <w:qFormat/>
    <w:rPr/>
  </w:style>
  <w:style w:type="character" w:styleId="Linenumber">
    <w:name w:val="line number"/>
    <w:qFormat/>
    <w:rPr/>
  </w:style>
  <w:style w:type="character" w:styleId="Style7" w:customStyle="1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Style8" w:customStyle="1">
    <w:name w:val="Маркеры"/>
    <w:qFormat/>
    <w:rPr>
      <w:rFonts w:ascii="OpenSymbol" w:hAnsi="OpenSymbol" w:eastAsia="OpenSymbol" w:cs="OpenSymbol"/>
    </w:rPr>
  </w:style>
  <w:style w:type="character" w:styleId="Style9" w:customStyle="1">
    <w:name w:val="Ссылка указателя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1" w:customStyle="1">
    <w:name w:val="Тема примечания Знак"/>
    <w:basedOn w:val="Style10"/>
    <w:link w:val="Annotationsubject"/>
    <w:qFormat/>
    <w:rPr>
      <w:b/>
      <w:bCs/>
      <w:sz w:val="20"/>
      <w:szCs w:val="20"/>
    </w:rPr>
  </w:style>
  <w:style w:type="character" w:styleId="Strong1" w:customStyle="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cs="Times New Roman"/>
    </w:rPr>
  </w:style>
  <w:style w:type="paragraph" w:styleId="BalloonText">
    <w:name w:val="Balloon Text"/>
    <w:basedOn w:val="Normal"/>
    <w:link w:val="Style6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6" w:customStyle="1">
    <w:name w:val="Заголовок таблицы"/>
    <w:basedOn w:val="Style15"/>
    <w:qFormat/>
    <w:pPr>
      <w:jc w:val="center"/>
    </w:pPr>
    <w:rPr>
      <w:b/>
      <w:bCs/>
    </w:rPr>
  </w:style>
  <w:style w:type="paragraph" w:styleId="Style17" w:customStyle="1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TOC2">
    <w:name w:val="TOC 2"/>
    <w:basedOn w:val="Indexheading"/>
    <w:pPr>
      <w:tabs>
        <w:tab w:val="clear" w:pos="708"/>
        <w:tab w:val="right" w:pos="9865" w:leader="dot"/>
      </w:tabs>
      <w:ind w:left="283"/>
    </w:pPr>
    <w:rPr/>
  </w:style>
  <w:style w:type="paragraph" w:styleId="TOC1">
    <w:name w:val="TOC 1"/>
    <w:basedOn w:val="Indexheading"/>
    <w:pPr>
      <w:tabs>
        <w:tab w:val="clear" w:pos="708"/>
        <w:tab w:val="right" w:pos="10148" w:leader="dot"/>
      </w:tabs>
    </w:pPr>
    <w:rPr/>
  </w:style>
  <w:style w:type="paragraph" w:styleId="TOC3">
    <w:name w:val="TOC 3"/>
    <w:basedOn w:val="Indexheading"/>
    <w:pPr>
      <w:tabs>
        <w:tab w:val="clear" w:pos="708"/>
        <w:tab w:val="right" w:pos="9581" w:leader="dot"/>
      </w:tabs>
      <w:ind w:left="567"/>
    </w:pPr>
    <w:rPr/>
  </w:style>
  <w:style w:type="paragraph" w:styleId="Annotationtext">
    <w:name w:val="annotation text"/>
    <w:basedOn w:val="Normal"/>
    <w:link w:val="Style10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1"/>
    <w:qFormat/>
    <w:pPr/>
    <w:rPr>
      <w:b/>
      <w:bCs/>
    </w:rPr>
  </w:style>
  <w:style w:type="paragraph" w:styleId="Header">
    <w:name w:val="Header"/>
    <w:basedOn w:val="Style14"/>
    <w:pPr>
      <w:suppressLineNumbers/>
      <w:tabs>
        <w:tab w:val="clear" w:pos="708"/>
        <w:tab w:val="center" w:pos="5074" w:leader="none"/>
        <w:tab w:val="right" w:pos="10148" w:leader="none"/>
      </w:tabs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9124036821" w:customStyle="1">
    <w:name w:val="9124036821"/>
    <w:qFormat/>
  </w:style>
  <w:style w:type="numbering" w:styleId="26549995371" w:customStyle="1">
    <w:name w:val="26549995371"/>
    <w:qFormat/>
  </w:style>
  <w:style w:type="numbering" w:styleId="8885772351" w:customStyle="1">
    <w:name w:val="8885772351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beward.ru/katalog/ip-videodomofony/vyzyvnye-paneli/vyzyvnaya-panel-ds06a/" TargetMode="External"/><Relationship Id="rId3" Type="http://schemas.openxmlformats.org/officeDocument/2006/relationships/hyperlink" Target="https://www.etm.ru/catalog/90101110_izveschateli_ohrannye?conf=84$146735|&amp;rows=12&amp;page=1" TargetMode="External"/><Relationship Id="rId4" Type="http://schemas.openxmlformats.org/officeDocument/2006/relationships/hyperlink" Target="https://www.etm.ru/catalog/90101110_izveschateli_ohrannye?conf=21$2282|&amp;rows=12&amp;page=1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19108</TotalTime>
  <Application>AlterOffice/2026.2.1.0$Linux_X86_64 LibreOffice_project/f008988ffacaa0b2bf57911c2759d08ca79831df</Application>
  <AppVersion>15.0000</AppVersion>
  <Pages>8</Pages>
  <Words>985</Words>
  <Characters>6446</Characters>
  <CharactersWithSpaces>7056</CharactersWithSpaces>
  <Paragraphs>387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2024-11-20T06:48:00Z</dcterms:created>
  <dc:creator>Бухарев Сергей Викторович</dc:creator>
  <dc:description/>
  <dc:language>ru-RU</dc:language>
  <cp:lastModifiedBy>velikosvyatnn@corp.gidroogk.com</cp:lastModifiedBy>
  <cp:lastPrinted>2025-08-04T09:31:00Z</cp:lastPrinted>
  <dcterms:modified xsi:type="dcterms:W3CDTF">2026-10-22T18:10:12Z</dcterms:modified>
  <cp:revision>191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