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media/image4.jpeg" ContentType="image/jpeg"/>
  <Override PartName="/word/media/image5.png" ContentType="image/png"/>
  <Override PartName="/word/media/image2.jpeg" ContentType="image/jpeg"/>
  <Override PartName="/word/media/image3.png" ContentType="image/png"/>
  <Override PartName="/word/media/image8.jpeg" ContentType="image/jpeg"/>
  <Override PartName="/word/media/image7.jpeg" ContentType="image/jpeg"/>
  <Override PartName="/word/media/image6.jpeg" ContentType="image/jpeg"/>
  <Override PartName="/word/media/image1.jpeg" ContentType="image/jpeg"/>
  <Override PartName="/word/header3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4"/>
        <w:spacing w:before="120" w:after="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tabs>
          <w:tab w:val="clear" w:pos="708"/>
          <w:tab w:val="left" w:pos="3728" w:leader="none"/>
        </w:tabs>
        <w:rPr>
          <w:sz w:val="26"/>
          <w:szCs w:val="26"/>
        </w:rPr>
      </w:pPr>
      <w:r>
        <w:rPr/>
        <w:tab/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b/>
          <w:bCs/>
        </w:rPr>
      </w:pPr>
      <w:r>
        <w:rPr>
          <w:rFonts w:eastAsia="Calibri"/>
          <w:b/>
          <w:bCs/>
          <w:sz w:val="26"/>
          <w:szCs w:val="26"/>
        </w:rPr>
        <w:t xml:space="preserve"> </w:t>
      </w:r>
      <w:r>
        <w:rPr>
          <w:rFonts w:eastAsia="Calibri"/>
          <w:b/>
          <w:bCs/>
          <w:sz w:val="26"/>
          <w:szCs w:val="26"/>
        </w:rPr>
        <w:t xml:space="preserve">«ОКПД2 29.32.30.129 Поставка дизельных двигателей ЯМЗ </w:t>
      </w:r>
      <w:r>
        <w:rPr>
          <w:rFonts w:eastAsia="Calibri"/>
          <w:b/>
          <w:bCs/>
          <w:sz w:val="26"/>
          <w:szCs w:val="26"/>
        </w:rPr>
        <w:t>для нужд филиалов АО «Сахаэнерго</w:t>
      </w:r>
      <w:r>
        <w:rPr>
          <w:rFonts w:eastAsia="Calibri"/>
          <w:b/>
          <w:bCs/>
          <w:sz w:val="26"/>
          <w:szCs w:val="26"/>
        </w:rPr>
        <w:t>»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2501-РЕМ ПРОД-2027-СахаЭ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5"/>
              <w:vanish w:val="false"/>
              <w:rFonts w:eastAsia="Calibri"/>
            </w:rPr>
            <w:instrText xml:space="preserve"> TOC \z \o "1-4" \u \h</w:instrText>
          </w:r>
          <w:r>
            <w:rPr>
              <w:webHidden/>
              <w:rStyle w:val="Style15"/>
              <w:vanish w:val="false"/>
              <w:rFonts w:eastAsia="Calibri"/>
            </w:rPr>
            <w:fldChar w:fldCharType="separate"/>
          </w:r>
          <w:hyperlink w:anchor="_Toc179884594" w:tgtFrame="#_Toc179884594">
            <w:r>
              <w:rPr>
                <w:webHidden/>
                <w:rStyle w:val="Style15"/>
                <w:rFonts w:eastAsia="Calibri"/>
                <w:vanish w:val="false"/>
              </w:rPr>
              <w:t>1.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_Toc179884594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179884595" w:tgtFrame="#_Toc179884595">
            <w:r>
              <w:rPr>
                <w:webHidden/>
                <w:rStyle w:val="Style15"/>
                <w:rFonts w:eastAsia="Calibri"/>
                <w:iCs/>
                <w:vanish w:val="false"/>
              </w:rPr>
              <w:t>1.1.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_Toc179884595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179884596" w:tgtFrame="#_Toc179884596">
            <w:r>
              <w:rPr>
                <w:webHidden/>
                <w:rStyle w:val="Style15"/>
                <w:rFonts w:eastAsia="Calibri"/>
                <w:iCs/>
                <w:vanish w:val="false"/>
              </w:rPr>
              <w:t>1.2.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_Toc179884596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179884597" w:tgtFrame="#_Toc179884597">
            <w:r>
              <w:rPr>
                <w:webHidden/>
                <w:rStyle w:val="Style15"/>
                <w:rFonts w:eastAsia="Calibri"/>
                <w:vanish w:val="false"/>
              </w:rPr>
              <w:t>1.3.    Цели использования закупаемой продукции.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_Toc179884597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79884598" w:tgtFrame="#_Toc179884598">
            <w:r>
              <w:rPr>
                <w:webHidden/>
                <w:rStyle w:val="Style15"/>
                <w:rFonts w:eastAsia="Calibri"/>
                <w:vanish w:val="false"/>
              </w:rPr>
              <w:t>2.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_Toc179884598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179884599" w:tgtFrame="#_Toc179884599">
            <w:r>
              <w:rPr>
                <w:webHidden/>
                <w:rStyle w:val="Style15"/>
                <w:rFonts w:eastAsia="Calibri"/>
                <w:iCs/>
                <w:vanish w:val="false"/>
              </w:rPr>
              <w:t>2.1.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_Toc179884599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179884600" w:tgtFrame="#_Toc179884600">
            <w:r>
              <w:rPr>
                <w:webHidden/>
                <w:rStyle w:val="Style15"/>
                <w:rFonts w:eastAsia="Calibri"/>
                <w:vanish w:val="false"/>
              </w:rPr>
              <w:t>2.1.1.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_Toc179884600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79884601" w:tgtFrame="#_Toc179884601">
            <w:r>
              <w:rPr>
                <w:webHidden/>
                <w:rStyle w:val="Style15"/>
                <w:rFonts w:eastAsia="Calibri"/>
                <w:vanish w:val="false"/>
              </w:rPr>
              <w:t>Таблица 1.1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_Toc179884601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179884602" w:tgtFrame="#_Toc179884602">
            <w:r>
              <w:rPr>
                <w:webHidden/>
                <w:rStyle w:val="Style15"/>
                <w:rFonts w:eastAsia="Calibri"/>
                <w:vanish w:val="false"/>
              </w:rPr>
              <w:t>2.1.2.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Требования к срокам поставки продукции и оказания сопутствующих услуг</w:t>
            </w:r>
            <w:r>
              <w:rPr>
                <w:rStyle w:val="Style15"/>
              </w:rPr>
              <w:tab/>
            </w:r>
          </w:hyperlink>
          <w:r>
            <w:rPr/>
            <w:t>9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79884603" w:tgtFrame="#_Toc179884603">
            <w:r>
              <w:rPr>
                <w:webHidden/>
                <w:rStyle w:val="Style15"/>
                <w:rFonts w:eastAsia="Calibri"/>
                <w:vanish w:val="false"/>
              </w:rPr>
              <w:t>Таблица 2.1 Требования по срокам поставки продукции</w:t>
            </w:r>
            <w:r>
              <w:rPr>
                <w:rStyle w:val="Style15"/>
              </w:rPr>
              <w:tab/>
            </w:r>
          </w:hyperlink>
          <w:r>
            <w:rPr/>
            <w:t>10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179884604" w:tgtFrame="#_Toc179884604">
            <w:r>
              <w:rPr>
                <w:webHidden/>
                <w:rStyle w:val="Style15"/>
                <w:rFonts w:eastAsia="Calibri"/>
                <w:iCs/>
                <w:vanish w:val="false"/>
              </w:rPr>
              <w:t>2.2.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Требования к качеству продукции</w:t>
            </w:r>
            <w:r>
              <w:rPr>
                <w:rStyle w:val="Style15"/>
              </w:rPr>
              <w:tab/>
            </w:r>
          </w:hyperlink>
          <w:r>
            <w:rPr/>
            <w:t>10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79884606" w:tgtFrame="#_Toc179884606">
            <w:r>
              <w:rPr>
                <w:webHidden/>
                <w:rStyle w:val="Style15"/>
                <w:rFonts w:eastAsia="Calibri"/>
                <w:iCs/>
                <w:vanish w:val="false"/>
              </w:rPr>
              <w:t>Приложения</w:t>
            </w:r>
            <w:r>
              <w:rPr>
                <w:rStyle w:val="Style15"/>
              </w:rPr>
              <w:tab/>
              <w:t>1</w:t>
            </w:r>
          </w:hyperlink>
          <w:r>
            <w:rPr/>
            <w:t>2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79884605" w:tgtFrame="#_Toc179884605">
            <w:r>
              <w:rPr>
                <w:webHidden/>
                <w:rStyle w:val="Style15"/>
                <w:rFonts w:eastAsia="Calibri"/>
                <w:vanish w:val="false"/>
              </w:rPr>
              <w:t>Таблица 3. Требования к продукции</w:t>
            </w:r>
            <w:r>
              <w:rPr>
                <w:rStyle w:val="Style15"/>
              </w:rPr>
              <w:tab/>
            </w:r>
          </w:hyperlink>
          <w:r>
            <w:rPr/>
            <w:t>14</w:t>
          </w:r>
          <w:r>
            <w:rPr/>
            <w:fldChar w:fldCharType="end"/>
          </w:r>
        </w:p>
      </w:sdtContent>
    </w:sdt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Fonts w:ascii="Calibri" w:hAnsi="Calibri" w:eastAsia="Arial" w:cs="Arial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Arial" w:cs="Arial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Fonts w:ascii="Calibri" w:hAnsi="Calibri" w:eastAsia="Arial" w:cs="Arial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Arial" w:cs="Arial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Heading2"/>
        <w:tabs>
          <w:tab w:val="clear" w:pos="0"/>
        </w:tabs>
        <w:ind w:left="0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1"/>
        </w:numPr>
        <w:ind w:left="357" w:hanging="357"/>
        <w:jc w:val="center"/>
        <w:rPr>
          <w:caps/>
        </w:rPr>
      </w:pPr>
      <w:bookmarkStart w:id="0" w:name="_Toc179884594"/>
      <w:bookmarkStart w:id="1" w:name="_Toc51339692"/>
      <w:r>
        <w:rPr/>
        <w:t>Общие сведения</w:t>
      </w:r>
      <w:bookmarkEnd w:id="0"/>
      <w:bookmarkEnd w:id="1"/>
    </w:p>
    <w:p>
      <w:pPr>
        <w:pStyle w:val="Heading4"/>
        <w:numPr>
          <w:ilvl w:val="1"/>
          <w:numId w:val="1"/>
        </w:numPr>
        <w:rPr/>
      </w:pPr>
      <w:bookmarkStart w:id="2" w:name="_Toc179884595"/>
      <w:bookmarkStart w:id="3" w:name="_Toc46743505"/>
      <w:r>
        <w:rPr/>
        <w:t>Обозначения и сокращения</w:t>
      </w:r>
      <w:bookmarkEnd w:id="2"/>
      <w:bookmarkEnd w:id="3"/>
    </w:p>
    <w:p>
      <w:pPr>
        <w:pStyle w:val="Normal"/>
        <w:rPr>
          <w:rStyle w:val="Style9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rPr>
                <w:i/>
                <w:i/>
              </w:rPr>
            </w:pPr>
            <w:r>
              <w:rPr>
                <w:i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rPr>
                <w:i/>
                <w:i/>
              </w:rPr>
            </w:pPr>
            <w:r>
              <w:rPr>
                <w:i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rPr>
                <w:i/>
                <w:i/>
              </w:rPr>
            </w:pPr>
            <w:r>
              <w:rPr>
                <w:i/>
              </w:rPr>
              <w:t>ДГУ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rPr>
                <w:i/>
                <w:i/>
              </w:rPr>
            </w:pPr>
            <w:r>
              <w:rPr>
                <w:i/>
              </w:rPr>
              <w:t>Дизель-генераторная установка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1"/>
        </w:numPr>
        <w:rPr>
          <w:sz w:val="22"/>
          <w:szCs w:val="22"/>
        </w:rPr>
      </w:pPr>
      <w:bookmarkStart w:id="4" w:name="_Toc179884596"/>
      <w:bookmarkStart w:id="5" w:name="_Toc46743506"/>
      <w:r>
        <w:rPr>
          <w:sz w:val="22"/>
          <w:szCs w:val="22"/>
        </w:rPr>
        <w:t>Наименование закупаемой продукции</w:t>
      </w:r>
      <w:bookmarkEnd w:id="4"/>
      <w:bookmarkEnd w:id="5"/>
    </w:p>
    <w:p>
      <w:pPr>
        <w:pStyle w:val="Heading4"/>
        <w:tabs>
          <w:tab w:val="clear" w:pos="0"/>
        </w:tabs>
        <w:spacing w:before="240" w:after="60"/>
        <w:ind w:left="0" w:hanging="0"/>
        <w:rPr>
          <w:sz w:val="22"/>
          <w:szCs w:val="22"/>
        </w:rPr>
      </w:pPr>
      <w:r>
        <w:rPr/>
        <w:t xml:space="preserve"> </w:t>
      </w:r>
      <w:r>
        <w:rPr/>
        <w:t>«ОКПД2 29.32.30.129 Поставка дизельных двигателей ЯМЗ»</w:t>
      </w:r>
    </w:p>
    <w:p>
      <w:pPr>
        <w:pStyle w:val="Normal"/>
        <w:tabs>
          <w:tab w:val="clear" w:pos="708"/>
        </w:tabs>
        <w:spacing w:before="240" w:after="60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b/>
          <w:bCs/>
          <w:sz w:val="22"/>
          <w:szCs w:val="22"/>
        </w:rPr>
        <w:t>1.3. Цели использования закупаемой продукции.</w:t>
      </w:r>
    </w:p>
    <w:p>
      <w:pPr>
        <w:pStyle w:val="Normal"/>
        <w:rPr/>
      </w:pPr>
      <w:r>
        <w:rPr>
          <w:sz w:val="22"/>
          <w:szCs w:val="22"/>
        </w:rPr>
        <w:t>Поставляемая продукция необходима для ремонта дизельных двигателей АО «Сахаэнерго»</w:t>
      </w:r>
    </w:p>
    <w:p>
      <w:pPr>
        <w:pStyle w:val="Heading1"/>
        <w:keepLines/>
        <w:numPr>
          <w:ilvl w:val="0"/>
          <w:numId w:val="1"/>
        </w:numPr>
        <w:ind w:left="357" w:hanging="357"/>
        <w:jc w:val="center"/>
        <w:rPr>
          <w:sz w:val="22"/>
          <w:szCs w:val="22"/>
        </w:rPr>
      </w:pPr>
      <w:bookmarkStart w:id="6" w:name="_Toc46743510"/>
      <w:bookmarkStart w:id="7" w:name="_Toc51339693"/>
      <w:bookmarkStart w:id="8" w:name="_Toc179884598"/>
      <w:bookmarkStart w:id="9" w:name="_Toc50125126"/>
      <w:bookmarkEnd w:id="9"/>
      <w:r>
        <w:rPr>
          <w:iCs/>
          <w:sz w:val="22"/>
          <w:szCs w:val="22"/>
        </w:rPr>
        <w:t>Требования к продукции</w:t>
      </w:r>
      <w:bookmarkEnd w:id="7"/>
      <w:bookmarkEnd w:id="8"/>
    </w:p>
    <w:p>
      <w:pPr>
        <w:pStyle w:val="Heading4"/>
        <w:numPr>
          <w:ilvl w:val="1"/>
          <w:numId w:val="1"/>
        </w:numPr>
        <w:rPr>
          <w:sz w:val="22"/>
          <w:szCs w:val="22"/>
        </w:rPr>
      </w:pPr>
      <w:bookmarkStart w:id="10" w:name="_Toc179884599"/>
      <w:r>
        <w:rPr>
          <w:sz w:val="22"/>
          <w:szCs w:val="22"/>
        </w:rPr>
        <w:t>Требования к объемам и срокам поставки</w:t>
      </w:r>
      <w:bookmarkEnd w:id="10"/>
    </w:p>
    <w:p>
      <w:pPr>
        <w:pStyle w:val="Heading3"/>
        <w:numPr>
          <w:ilvl w:val="2"/>
          <w:numId w:val="1"/>
        </w:numPr>
        <w:rPr>
          <w:sz w:val="22"/>
          <w:szCs w:val="22"/>
        </w:rPr>
      </w:pPr>
      <w:bookmarkStart w:id="11" w:name="_Toc179884600"/>
      <w:r>
        <w:rPr>
          <w:sz w:val="22"/>
          <w:szCs w:val="22"/>
        </w:rPr>
        <w:t>Перечень и объем закупаемой продукции</w:t>
      </w:r>
      <w:bookmarkEnd w:id="11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2"/>
          <w:szCs w:val="22"/>
        </w:rPr>
      </w:pPr>
      <w:bookmarkStart w:id="12" w:name="_Toc179884601"/>
      <w:bookmarkStart w:id="13" w:name="_Toc51339695"/>
      <w:r>
        <w:rPr>
          <w:sz w:val="22"/>
          <w:szCs w:val="22"/>
        </w:rPr>
        <w:t xml:space="preserve">Таблица 1.1 Перечень </w:t>
      </w:r>
      <w:bookmarkEnd w:id="13"/>
      <w:r>
        <w:rPr>
          <w:sz w:val="22"/>
          <w:szCs w:val="22"/>
        </w:rPr>
        <w:t>и объем закупаемой продукции</w:t>
      </w:r>
      <w:bookmarkEnd w:id="12"/>
    </w:p>
    <w:tbl>
      <w:tblPr>
        <w:tblW w:w="1036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440"/>
        <w:gridCol w:w="3985"/>
        <w:gridCol w:w="674"/>
        <w:gridCol w:w="915"/>
        <w:gridCol w:w="1529"/>
        <w:gridCol w:w="2819"/>
      </w:tblGrid>
      <w:tr>
        <w:trPr/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ind w:right="-79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По коду</w:t>
            </w:r>
          </w:p>
          <w:p>
            <w:pPr>
              <w:pStyle w:val="Normal"/>
              <w:widowControl w:val="false"/>
              <w:ind w:right="-79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ОКПД 2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Применение законодательства о национальном режиме</w:t>
            </w:r>
          </w:p>
        </w:tc>
      </w:tr>
      <w:tr>
        <w:trPr/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9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Двигатель дизельный 8503.10 ЯМЗ в сборе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29.32.30.129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caps w:val="false"/>
                <w:smallCaps w:val="false"/>
                <w:color w:val="091E42"/>
                <w:spacing w:val="0"/>
                <w:sz w:val="22"/>
                <w:szCs w:val="22"/>
              </w:rPr>
              <w:t>Преимущество товаров российского происхождения</w:t>
            </w:r>
          </w:p>
        </w:tc>
      </w:tr>
      <w:tr>
        <w:trPr>
          <w:trHeight w:val="340" w:hRule="atLeast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9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Двигатель дизельный ЯМЗ-238М2 1-ая комплектация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29.32.30.129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caps w:val="false"/>
                <w:smallCaps w:val="false"/>
                <w:color w:val="091E42"/>
                <w:spacing w:val="0"/>
                <w:sz w:val="22"/>
                <w:szCs w:val="22"/>
              </w:rPr>
              <w:t>Преимущество товаров российского происхождения</w:t>
            </w:r>
          </w:p>
        </w:tc>
      </w:tr>
      <w:tr>
        <w:trPr>
          <w:trHeight w:val="340" w:hRule="atLeast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9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Двигатель дизельный ЯМЗ-5368 1-ая комплектация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29.32.30.129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caps w:val="false"/>
                <w:smallCaps w:val="false"/>
                <w:color w:val="091E42"/>
                <w:spacing w:val="0"/>
                <w:sz w:val="22"/>
                <w:szCs w:val="22"/>
              </w:rPr>
              <w:t>Преимущество товаров российского происхождения</w:t>
            </w:r>
          </w:p>
        </w:tc>
      </w:tr>
      <w:tr>
        <w:trPr>
          <w:trHeight w:val="340" w:hRule="atLeast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9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Двигатель дизельный ЯМЗ-652 1-ая комплектация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29.32.30.129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caps w:val="false"/>
                <w:smallCaps w:val="false"/>
                <w:color w:val="091E42"/>
                <w:spacing w:val="0"/>
                <w:sz w:val="22"/>
                <w:szCs w:val="22"/>
              </w:rPr>
              <w:t>Преимущество товаров российского происхождения</w:t>
            </w:r>
          </w:p>
        </w:tc>
      </w:tr>
      <w:tr>
        <w:trPr>
          <w:trHeight w:val="340" w:hRule="atLeast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9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Двигатель дизельный ЯМЗ-7514.10 в сборе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29.32.30.129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i w:val="false"/>
                <w:caps w:val="false"/>
                <w:smallCaps w:val="false"/>
                <w:color w:val="091E42"/>
                <w:spacing w:val="0"/>
                <w:sz w:val="22"/>
                <w:szCs w:val="22"/>
              </w:rPr>
              <w:t>Преимущество товаров российского происхождения</w:t>
            </w:r>
          </w:p>
        </w:tc>
      </w:tr>
    </w:tbl>
    <w:p>
      <w:pPr>
        <w:pStyle w:val="Heading3"/>
        <w:tabs>
          <w:tab w:val="clear" w:pos="0"/>
        </w:tabs>
        <w:ind w:left="1224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3"/>
        <w:numPr>
          <w:ilvl w:val="2"/>
          <w:numId w:val="1"/>
        </w:numPr>
        <w:rPr>
          <w:sz w:val="22"/>
          <w:szCs w:val="22"/>
        </w:rPr>
      </w:pPr>
      <w:bookmarkStart w:id="14" w:name="_Toc179884602"/>
      <w:r>
        <w:rPr>
          <w:sz w:val="22"/>
          <w:szCs w:val="22"/>
        </w:rPr>
        <w:t>Требования к срокам поставки продукции и оказания сопутствующих услуг</w:t>
      </w:r>
      <w:bookmarkEnd w:id="14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2"/>
          <w:szCs w:val="22"/>
        </w:rPr>
      </w:pPr>
      <w:bookmarkStart w:id="15" w:name="_Toc179884603"/>
      <w:bookmarkStart w:id="16" w:name="_Toc50125127"/>
      <w:bookmarkStart w:id="17" w:name="_Toc51339697"/>
      <w:bookmarkStart w:id="18" w:name="_Toc50125126_Копия_1"/>
      <w:bookmarkEnd w:id="18"/>
      <w:r>
        <w:rPr>
          <w:sz w:val="22"/>
          <w:szCs w:val="22"/>
        </w:rPr>
        <w:t xml:space="preserve">Таблица 2.1 </w:t>
      </w:r>
      <w:bookmarkStart w:id="19" w:name="_Hlk50465284"/>
      <w:r>
        <w:rPr>
          <w:sz w:val="22"/>
          <w:szCs w:val="22"/>
        </w:rPr>
        <w:t xml:space="preserve">Требования по срокам </w:t>
      </w:r>
      <w:bookmarkEnd w:id="16"/>
      <w:bookmarkEnd w:id="17"/>
      <w:bookmarkEnd w:id="19"/>
      <w:r>
        <w:rPr>
          <w:sz w:val="22"/>
          <w:szCs w:val="22"/>
        </w:rPr>
        <w:t>поставки продукции</w:t>
      </w:r>
      <w:bookmarkEnd w:id="15"/>
      <w:r>
        <w:rPr>
          <w:sz w:val="22"/>
          <w:szCs w:val="22"/>
        </w:rPr>
        <w:t xml:space="preserve"> </w:t>
      </w:r>
      <w:bookmarkStart w:id="20" w:name="_Toc50125131"/>
      <w:bookmarkStart w:id="21" w:name="_Toc54785622"/>
      <w:bookmarkEnd w:id="6"/>
      <w:bookmarkEnd w:id="21"/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960"/>
        <w:gridCol w:w="2720"/>
        <w:gridCol w:w="2982"/>
        <w:gridCol w:w="3113"/>
      </w:tblGrid>
      <w:tr>
        <w:trPr/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</w:tr>
      <w:tr>
        <w:trPr/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«ОКПД2 29.32.30.129 Поставка дизельных двигателей ЯМЗ »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12.01.2027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01.03.2027 г.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737" w:footer="0" w:bottom="992"/>
          <w:pgNumType w:fmt="decimal"/>
          <w:formProt w:val="false"/>
          <w:titlePg/>
          <w:textDirection w:val="lrTb"/>
          <w:docGrid w:type="default" w:linePitch="100" w:charSpace="0"/>
        </w:sectPr>
      </w:pPr>
    </w:p>
    <w:p>
      <w:pPr>
        <w:pStyle w:val="Heading4"/>
        <w:numPr>
          <w:ilvl w:val="1"/>
          <w:numId w:val="1"/>
        </w:numPr>
        <w:rPr>
          <w:sz w:val="22"/>
          <w:szCs w:val="22"/>
        </w:rPr>
      </w:pPr>
      <w:bookmarkStart w:id="22" w:name="_Toc51339698"/>
      <w:bookmarkStart w:id="23" w:name="_Toc179884604"/>
      <w:bookmarkStart w:id="24" w:name="_Toc46743511"/>
      <w:r>
        <w:rPr>
          <w:sz w:val="22"/>
          <w:szCs w:val="22"/>
        </w:rPr>
        <w:t xml:space="preserve">Требования к </w:t>
      </w:r>
      <w:bookmarkEnd w:id="24"/>
      <w:r>
        <w:rPr>
          <w:sz w:val="22"/>
          <w:szCs w:val="22"/>
        </w:rPr>
        <w:t>качеству продукции</w:t>
      </w:r>
      <w:bookmarkEnd w:id="23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bookmarkStart w:id="25" w:name="_Toc179884605"/>
      <w:r>
        <w:rPr>
          <w:sz w:val="22"/>
          <w:szCs w:val="22"/>
        </w:rPr>
        <w:t>Таблица 3. Требования к продукции</w:t>
      </w:r>
      <w:bookmarkEnd w:id="25"/>
      <w:r>
        <w:rPr>
          <w:sz w:val="22"/>
          <w:szCs w:val="22"/>
        </w:rPr>
        <w:t xml:space="preserve"> </w:t>
      </w:r>
      <w:bookmarkEnd w:id="20"/>
      <w:bookmarkEnd w:id="22"/>
    </w:p>
    <w:p>
      <w:pPr>
        <w:pStyle w:val="Normal"/>
        <w:jc w:val="both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Наименование продукции (позиция № 1 – 5 Таблицы 1.1):</w:t>
      </w:r>
      <w:r>
        <w:rPr>
          <w:b w:val="false"/>
          <w:bCs w:val="false"/>
          <w:i/>
          <w:iCs/>
          <w:sz w:val="22"/>
          <w:szCs w:val="22"/>
        </w:rPr>
        <w:t xml:space="preserve">  «ОКПД2 29.32.30.129 Поставка дизельных двигателей ЯМЗ»</w:t>
      </w:r>
    </w:p>
    <w:tbl>
      <w:tblPr>
        <w:tblStyle w:val="1054"/>
        <w:tblW w:w="1570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81"/>
        <w:gridCol w:w="2692"/>
        <w:gridCol w:w="5530"/>
        <w:gridCol w:w="2268"/>
        <w:gridCol w:w="2518"/>
        <w:gridCol w:w="2016"/>
      </w:tblGrid>
      <w:tr>
        <w:trPr/>
        <w:tc>
          <w:tcPr>
            <w:tcW w:w="68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269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53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478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016" w:type="dxa"/>
            <w:vMerge w:val="restart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8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6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553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с требованием/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указание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характеристик</w:t>
            </w:r>
          </w:p>
        </w:tc>
        <w:tc>
          <w:tcPr>
            <w:tcW w:w="2518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016" w:type="dxa"/>
            <w:vMerge w:val="continue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5530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2518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22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222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в отношении каждой позиции продукции представлены в Приложении № 1 к настоящим Техническим требованиям</w:t>
            </w:r>
          </w:p>
        </w:tc>
        <w:tc>
          <w:tcPr>
            <w:tcW w:w="2268" w:type="dxa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18" w:type="dxa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92" w:hRule="atLeast"/>
        </w:trPr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222" w:type="dxa"/>
            <w:gridSpan w:val="2"/>
            <w:tcBorders/>
            <w:shd w:color="FFFFFF" w:fill="FFFFFF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Cs/>
                <w:iCs/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продукции</w:t>
            </w:r>
          </w:p>
        </w:tc>
        <w:tc>
          <w:tcPr>
            <w:tcW w:w="2268" w:type="dxa"/>
            <w:tcBorders/>
            <w:shd w:color="FFFFFF" w:fill="FFFFFF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18" w:type="dxa"/>
            <w:tcBorders/>
            <w:shd w:color="FFFFFF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  <w:shd w:color="FFFFFF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13" w:hRule="atLeast"/>
        </w:trPr>
        <w:tc>
          <w:tcPr>
            <w:tcW w:w="681" w:type="dxa"/>
            <w:tcBorders/>
            <w:vAlign w:val="center"/>
          </w:tcPr>
          <w:p>
            <w:pPr>
              <w:pStyle w:val="Normal"/>
              <w:widowControl w:val="fals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kern w:val="0"/>
                <w:sz w:val="22"/>
                <w:szCs w:val="22"/>
                <w:lang w:val="ru-RU" w:eastAsia="ru-RU" w:bidi="ar-SA"/>
              </w:rPr>
              <w:t>2.1.</w:t>
            </w:r>
          </w:p>
        </w:tc>
        <w:tc>
          <w:tcPr>
            <w:tcW w:w="8222" w:type="dxa"/>
            <w:gridSpan w:val="2"/>
            <w:tcBorders/>
            <w:shd w:color="FFFFFF" w:fill="FFFFFF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ahoma" w:cs="Lohit Devanagari"/>
                <w:i/>
                <w:i/>
                <w:color w:val="000000"/>
                <w:sz w:val="22"/>
                <w:shd w:fill="FFFFFF" w:val="clear"/>
                <w:lang w:val="ru-RU"/>
              </w:rPr>
            </w:pPr>
            <w:r>
              <w:rPr>
                <w:rFonts w:eastAsia="Tahoma" w:cs="Lohit Devanagari"/>
                <w:i/>
                <w:color w:val="000000"/>
                <w:sz w:val="22"/>
                <w:shd w:fill="FFFFFF" w:val="clear"/>
                <w:lang w:val="ru-RU"/>
              </w:rPr>
              <w:t>Поставляемая продукция должны быть оригинального качества.</w:t>
            </w:r>
          </w:p>
        </w:tc>
        <w:tc>
          <w:tcPr>
            <w:tcW w:w="2268" w:type="dxa"/>
            <w:tcBorders/>
            <w:shd w:color="FFFFFF" w:fill="FFFFFF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18" w:type="dxa"/>
            <w:tcBorders/>
            <w:shd w:color="FFFFFF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2016" w:type="dxa"/>
            <w:tcBorders/>
            <w:shd w:color="FFFFFF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22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bCs/>
                <w:i/>
                <w:kern w:val="0"/>
                <w:sz w:val="22"/>
                <w:szCs w:val="22"/>
                <w:lang w:val="ru-RU" w:eastAsia="ru-RU" w:bidi="ar-SA"/>
              </w:rPr>
              <w:t>Место поставки</w:t>
            </w:r>
          </w:p>
        </w:tc>
        <w:tc>
          <w:tcPr>
            <w:tcW w:w="5530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1. Приемка продукции по количеству и качеству осуществляется по адресу: 677004, РФ, РС (Я), г. Якутск, ул. Беринга, 42 Производственная база АО «Сахаэнерго».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2. В случае несоответствия поставленной продукции требованиям технического задания, Поставщик за свой счет производит замену несоответствующего товара в течение 10 рабочих дней, в противном случае вся партия товара принята Заказчиком не будет.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kern w:val="0"/>
                <w:sz w:val="22"/>
                <w:szCs w:val="22"/>
                <w:lang w:val="ru-RU" w:eastAsia="ru-RU" w:bidi="ar-SA"/>
              </w:rPr>
              <w:t>Условия транспортирования</w:t>
            </w:r>
          </w:p>
        </w:tc>
        <w:tc>
          <w:tcPr>
            <w:tcW w:w="553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pacing w:before="0" w:after="0"/>
              <w:ind w:left="72" w:hanging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kern w:val="0"/>
                <w:sz w:val="22"/>
                <w:szCs w:val="22"/>
                <w:lang w:val="ru-RU" w:eastAsia="ru-RU" w:bidi="ar-SA"/>
              </w:rPr>
              <w:t>ГОСТ 15150-69 (ОЖ4). Обоснование: транспортировка в район Крайнего Севера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Lohit Devanagari"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kern w:val="0"/>
                <w:sz w:val="22"/>
                <w:szCs w:val="22"/>
                <w:lang w:val="ru-RU" w:eastAsia="ru-RU" w:bidi="ar-SA"/>
              </w:rPr>
              <w:t>Тара, используемая при  транспортировке</w:t>
            </w:r>
          </w:p>
        </w:tc>
        <w:tc>
          <w:tcPr>
            <w:tcW w:w="5530" w:type="dxa"/>
            <w:tcBorders/>
          </w:tcPr>
          <w:p>
            <w:pPr>
              <w:pStyle w:val="Normal"/>
              <w:widowControl w:val="false"/>
              <w:spacing w:before="0" w:after="0"/>
              <w:ind w:left="72" w:hanging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kern w:val="0"/>
                <w:sz w:val="22"/>
                <w:szCs w:val="22"/>
                <w:lang w:val="ru-RU" w:eastAsia="ru-RU" w:bidi="ar-SA"/>
              </w:rPr>
              <w:t>- соответствие тары и упаковки для многоразовой перегрузки и транспортировки ТМЦ в условиях Крайнего Севера;</w:t>
            </w:r>
          </w:p>
          <w:p>
            <w:pPr>
              <w:pStyle w:val="Normal"/>
              <w:widowControl w:val="false"/>
              <w:spacing w:before="0" w:after="0"/>
              <w:ind w:left="72" w:hanging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kern w:val="0"/>
                <w:sz w:val="22"/>
                <w:szCs w:val="22"/>
                <w:lang w:val="ru-RU" w:eastAsia="ru-RU" w:bidi="ar-SA"/>
              </w:rPr>
              <w:t>- при отгрузке продукции в упакованных местах – вложение в каждое тарное место предусмотренного стандартами, техническими условиями. Особыми условиями поставки, иными обязательными правилами или Договором документа (упаковочного ярлыка), свидетельствующего о наименовании и количестве продукции, находящейся в данном тарном месте.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22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pacing w:before="20" w:after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2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2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hd w:fill="FFFFFF" w:val="clear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Срок гарантии</w:t>
            </w:r>
          </w:p>
        </w:tc>
        <w:tc>
          <w:tcPr>
            <w:tcW w:w="5530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hd w:fill="FFFFFF" w:val="clear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Срок гарантии на продукции должен составлять не менее 12 месяцев с даты подписания ТОРГ-12 или УПД.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2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22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sz w:val="22"/>
                <w:lang w:val="ru-RU"/>
              </w:rPr>
            </w:pPr>
            <w:r>
              <w:rPr>
                <w:rFonts w:eastAsia="Tahoma" w:cs="Lohit Devanagari"/>
                <w:i/>
                <w:color w:val="000000"/>
                <w:sz w:val="22"/>
                <w:lang w:val="ru-RU"/>
              </w:rPr>
              <w:t>Документы, предоставляемые Участником на стадии заявки</w:t>
            </w:r>
          </w:p>
        </w:tc>
        <w:tc>
          <w:tcPr>
            <w:tcW w:w="5530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b w:val="false"/>
                <w:i/>
                <w:i/>
                <w:sz w:val="22"/>
                <w:lang w:val="ru-RU"/>
              </w:rPr>
            </w:pPr>
            <w:r>
              <w:rPr>
                <w:rFonts w:eastAsia="Tahoma" w:cs="Lohit Devanagari"/>
                <w:b w:val="false"/>
                <w:i/>
                <w:color w:val="000000"/>
                <w:sz w:val="22"/>
                <w:lang w:val="ru-RU"/>
              </w:rPr>
              <w:t>В составе заявки необходимо предоставить документы подтверждающие отношение к заводу - изготовителю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ahoma" w:cs="Lohit Devanagari"/>
                <w:i/>
                <w:i/>
                <w:color w:val="000000"/>
                <w:sz w:val="22"/>
                <w:lang w:val="ru-RU"/>
              </w:rPr>
            </w:pPr>
            <w:r>
              <w:rPr>
                <w:rFonts w:eastAsia="Tahoma" w:cs="Lohit Devanagari"/>
                <w:i/>
                <w:color w:val="000000"/>
                <w:sz w:val="22"/>
                <w:lang w:val="ru-RU"/>
              </w:rPr>
              <w:t>Согласие с требованием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ahoma" w:cs="Lohit Devanagari"/>
                <w:color w:val="000000"/>
                <w:sz w:val="28"/>
                <w:lang w:val="ru-RU"/>
              </w:rPr>
            </w:pPr>
            <w:r>
              <w:rPr>
                <w:rFonts w:eastAsia="Tahoma" w:cs="Lohit Devanagari"/>
                <w:color w:val="000000"/>
                <w:sz w:val="28"/>
                <w:lang w:val="ru-RU"/>
              </w:rPr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60" w:after="60"/>
              <w:jc w:val="both"/>
              <w:rPr>
                <w:b w:val="false"/>
                <w:i/>
                <w:i/>
                <w:sz w:val="22"/>
                <w:lang w:val="ru-RU"/>
              </w:rPr>
            </w:pPr>
            <w:r>
              <w:rPr>
                <w:rFonts w:eastAsia="Tahoma" w:cs="Lohit Devanagari"/>
                <w:b w:val="false"/>
                <w:i/>
                <w:color w:val="000000"/>
                <w:sz w:val="22"/>
                <w:lang w:val="ru-RU"/>
              </w:rPr>
              <w:t>В составе заявки предоставить скан копию сертификата (свидетельства) дилера завода-изготовителя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60" w:after="60"/>
              <w:ind w:left="-117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</w:rPr>
            </w:pPr>
            <w:r>
              <w:rPr>
                <w:rFonts w:eastAsia="Tahoma" w:cs="Lohit Devanagari"/>
                <w:i/>
                <w:color w:val="000000"/>
                <w:sz w:val="22"/>
                <w:lang w:val="ru-RU"/>
              </w:rPr>
              <w:t>Документы, передаваемые вместе с продукцией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ahoma" w:cs="Lohit Devanagari"/>
                <w:color w:val="000000"/>
                <w:sz w:val="28"/>
                <w:lang w:val="ru-RU"/>
              </w:rPr>
            </w:pPr>
            <w:r>
              <w:rPr>
                <w:rFonts w:eastAsia="Tahoma" w:cs="Lohit Devanagari"/>
                <w:color w:val="000000"/>
                <w:sz w:val="28"/>
                <w:lang w:val="ru-RU"/>
              </w:rPr>
            </w:r>
          </w:p>
        </w:tc>
        <w:tc>
          <w:tcPr>
            <w:tcW w:w="5530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</w:rPr>
            </w:pPr>
            <w:r>
              <w:rPr>
                <w:rFonts w:eastAsia="Tahoma" w:cs="Lohit Devanagari"/>
                <w:b/>
                <w:i/>
                <w:color w:val="000000"/>
                <w:sz w:val="22"/>
                <w:lang w:val="ru-RU"/>
              </w:rPr>
              <w:t>5.2.1.</w:t>
            </w:r>
            <w:r>
              <w:rPr>
                <w:rFonts w:eastAsia="Tahoma" w:cs="Lohit Devanagari"/>
                <w:i/>
                <w:color w:val="000000"/>
                <w:sz w:val="22"/>
                <w:lang w:val="ru-RU"/>
              </w:rPr>
              <w:t xml:space="preserve"> Поставщик обязан одновременно с передачей продукции передать Покупателю относящиеся к нему документы, оформленные надлежащим образом: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</w:rPr>
            </w:pPr>
            <w:r>
              <w:rPr>
                <w:rFonts w:eastAsia="Tahoma" w:cs="Lohit Devanagari"/>
                <w:i/>
                <w:color w:val="000000"/>
                <w:sz w:val="22"/>
                <w:lang w:val="ru-RU"/>
              </w:rPr>
              <w:t>сертификаты качества;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</w:rPr>
            </w:pPr>
            <w:r>
              <w:rPr>
                <w:rFonts w:eastAsia="Tahoma" w:cs="Lohit Devanagari"/>
                <w:i/>
                <w:color w:val="000000"/>
                <w:sz w:val="22"/>
                <w:lang w:val="ru-RU"/>
              </w:rPr>
              <w:t>товарно-транспортную накладную формы №1-Т;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</w:rPr>
            </w:pPr>
            <w:r>
              <w:rPr>
                <w:rFonts w:eastAsia="Tahoma" w:cs="Lohit Devanagari"/>
                <w:i/>
                <w:color w:val="000000"/>
                <w:sz w:val="22"/>
                <w:lang w:val="ru-RU"/>
              </w:rPr>
              <w:t>товарную накладную унифицированной формы ТОРГ-12 в 2 экз.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</w:rPr>
            </w:pPr>
            <w:r>
              <w:rPr>
                <w:rFonts w:eastAsia="Tahoma" w:cs="Lohit Devanagari"/>
                <w:i/>
                <w:color w:val="000000"/>
                <w:sz w:val="22"/>
                <w:lang w:val="ru-RU"/>
              </w:rPr>
              <w:t>Согласие с требованием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2"/>
              </w:rPr>
            </w:pPr>
            <w:r>
              <w:rPr>
                <w:rFonts w:eastAsia="Tahoma" w:cs="Lohit Devanagari"/>
                <w:b/>
                <w:color w:val="000000"/>
                <w:sz w:val="22"/>
                <w:lang w:val="ru-RU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60" w:after="60"/>
              <w:ind w:left="-117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2" w:type="dxa"/>
            <w:tcBorders>
              <w:top w:val="nil"/>
            </w:tcBorders>
          </w:tcPr>
          <w:p>
            <w:pPr>
              <w:pStyle w:val="Normal"/>
              <w:widowControl w:val="false"/>
              <w:jc w:val="left"/>
              <w:rPr/>
            </w:pPr>
            <w:r>
              <w:rPr/>
            </w:r>
          </w:p>
        </w:tc>
        <w:tc>
          <w:tcPr>
            <w:tcW w:w="5530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sz w:val="22"/>
              </w:rPr>
            </w:pPr>
            <w:r>
              <w:rPr>
                <w:rFonts w:eastAsia="Tahoma" w:cs="Lohit Devanagari"/>
                <w:b/>
                <w:i/>
                <w:color w:val="000000"/>
                <w:sz w:val="22"/>
                <w:lang w:val="ru-RU"/>
              </w:rPr>
              <w:t>5.2.2.</w:t>
            </w:r>
            <w:r>
              <w:rPr>
                <w:rFonts w:eastAsia="Tahoma" w:cs="Lohit Devanagari"/>
                <w:i/>
                <w:color w:val="000000"/>
                <w:sz w:val="22"/>
                <w:lang w:val="ru-RU"/>
              </w:rPr>
              <w:t xml:space="preserve"> Продукция должна сопровождаться паспортом на дизельный двигатель и сертификатом качества (с печатью завода-изготовителя) подтверждающим оригинальность продукции. Также паспорт должен иметь фирменную наклейку с номером двигателя под защитной пленкой.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sz w:val="22"/>
              </w:rPr>
            </w:pPr>
            <w:r>
              <w:rPr>
                <w:rFonts w:eastAsia="Tahoma" w:cs="Lohit Devanagari"/>
                <w:i/>
                <w:color w:val="000000"/>
                <w:sz w:val="22"/>
                <w:u w:val="single"/>
                <w:lang w:val="ru-RU"/>
              </w:rPr>
              <w:t>Поставляемый двигатель должен проходить проверку оригинальности на официальном сайте завода изготовителя: https://www.ymzmotor.ru/service/check-originality/</w:t>
            </w:r>
          </w:p>
        </w:tc>
        <w:tc>
          <w:tcPr>
            <w:tcW w:w="2268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ahoma" w:cs="Lohit Devanagari"/>
                <w:i/>
                <w:i/>
                <w:color w:val="000000"/>
                <w:sz w:val="22"/>
                <w:lang w:val="ru-RU"/>
              </w:rPr>
            </w:pPr>
            <w:r>
              <w:rPr>
                <w:rFonts w:eastAsia="Tahoma" w:cs="Lohit Devanagari"/>
                <w:i/>
                <w:color w:val="000000"/>
                <w:sz w:val="22"/>
                <w:lang w:val="ru-RU"/>
              </w:rPr>
              <w:t>Согласие с требованием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ahoma" w:cs="Lohit Devanagari"/>
                <w:color w:val="000000"/>
                <w:sz w:val="28"/>
                <w:lang w:val="ru-RU"/>
              </w:rPr>
            </w:pPr>
            <w:r>
              <w:rPr>
                <w:rFonts w:eastAsia="Tahoma" w:cs="Lohit Devanagari"/>
                <w:color w:val="000000"/>
                <w:sz w:val="28"/>
                <w:lang w:val="ru-RU"/>
              </w:rPr>
            </w:r>
          </w:p>
        </w:tc>
        <w:tc>
          <w:tcPr>
            <w:tcW w:w="2518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Times New Roman" w:hAnsi="Times New Roman" w:eastAsia="Tahoma" w:cs="Lohit Devanagari"/>
                <w:color w:val="000000"/>
                <w:sz w:val="28"/>
                <w:lang w:val="ru-RU"/>
              </w:rPr>
            </w:pPr>
            <w:r>
              <w:rPr>
                <w:rFonts w:eastAsia="Tahoma" w:cs="Lohit Devanagari"/>
                <w:color w:val="000000"/>
                <w:sz w:val="28"/>
                <w:lang w:val="ru-RU"/>
              </w:rPr>
            </w:r>
          </w:p>
        </w:tc>
        <w:tc>
          <w:tcPr>
            <w:tcW w:w="2016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22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Сведения о новизне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530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1. Поставляемая продукция должна быть новой (не бывшей в эксплуатации, не допускается поставка выставочных образцов, а также собранной из восстановленных узлов и материалов), свободной от третьих лиц. Дата выпуска: не ранее 2025 года.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2. Продукция должна быть сертифицирована, а также иметь все необходимые документы, позволяющие надлежащим образом использовать продукцию.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Условия поставки эквивалентной продукции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530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ind w:left="0" w:right="0" w:hanging="0"/>
              <w:jc w:val="left"/>
              <w:rPr>
                <w:sz w:val="28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</w:rPr>
              <w:t>В целях унификации оборудования необходимо поставить продукцию согласно Техническим требованиям.</w:t>
            </w:r>
          </w:p>
          <w:p>
            <w:pPr>
              <w:pStyle w:val="Normal"/>
              <w:widowControl w:val="false"/>
              <w:spacing w:before="0" w:after="0"/>
              <w:ind w:left="0" w:right="0" w:hanging="0"/>
              <w:jc w:val="left"/>
              <w:rPr>
                <w:sz w:val="28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</w:rPr>
              <w:t xml:space="preserve">Для стыковки с существующими генераторами в составе дизель-генераторных установок марки </w:t>
            </w:r>
            <w:r>
              <w:rPr>
                <w:rFonts w:eastAsia="Times New Roman" w:cs="Times New Roman"/>
                <w:b/>
                <w:bCs/>
                <w:i/>
                <w:color w:val="000000"/>
                <w:sz w:val="24"/>
              </w:rPr>
              <w:t>ЯМЗ ПАО «Автодизель»</w:t>
            </w:r>
          </w:p>
          <w:p>
            <w:pPr>
              <w:pStyle w:val="Normal"/>
              <w:widowControl w:val="false"/>
              <w:spacing w:before="0" w:after="0"/>
              <w:ind w:left="0" w:right="0" w:hanging="0"/>
              <w:jc w:val="left"/>
              <w:rPr>
                <w:sz w:val="28"/>
              </w:rPr>
            </w:pPr>
            <w:r>
              <w:rPr>
                <w:rFonts w:eastAsia="Times New Roman" w:cs="Times New Roman"/>
                <w:i/>
                <w:color w:val="000000"/>
                <w:sz w:val="24"/>
              </w:rPr>
              <w:t>Поставка эквивалентной продукции не предусмотрена</w:t>
            </w:r>
          </w:p>
          <w:p>
            <w:pPr>
              <w:pStyle w:val="Normal"/>
              <w:widowControl w:val="false"/>
              <w:spacing w:before="0" w:after="0"/>
              <w:ind w:left="0" w:right="0" w:hanging="0"/>
              <w:jc w:val="left"/>
              <w:rPr>
                <w:rFonts w:eastAsia="Tahoma" w:cs="Times                      NewR"/>
                <w:i/>
                <w:i/>
                <w:iCs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ahoma" w:cs="Times                      NewR"/>
                <w:i/>
                <w:iCs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i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</w:tbl>
    <w:p>
      <w:pPr>
        <w:pStyle w:val="Heading1"/>
        <w:keepLines/>
        <w:ind w:left="357" w:hanging="357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5314" w:type="dxa"/>
        <w:jc w:val="left"/>
        <w:tblInd w:w="-5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VBand="1" w:noHBand="0" w:lastColumn="0" w:firstColumn="1" w:lastRow="0" w:firstRow="1"/>
      </w:tblPr>
      <w:tblGrid>
        <w:gridCol w:w="848"/>
        <w:gridCol w:w="3732"/>
        <w:gridCol w:w="3643"/>
        <w:gridCol w:w="1954"/>
        <w:gridCol w:w="3118"/>
        <w:gridCol w:w="2018"/>
      </w:tblGrid>
      <w:tr>
        <w:trPr/>
        <w:tc>
          <w:tcPr>
            <w:tcW w:w="153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3"/>
              <w:widowControl w:val="false"/>
              <w:numPr>
                <w:ilvl w:val="0"/>
                <w:numId w:val="0"/>
              </w:numPr>
              <w:bidi w:val="0"/>
              <w:spacing w:before="120" w:after="60"/>
              <w:ind w:left="0" w:right="0" w:hanging="0"/>
              <w:jc w:val="both"/>
              <w:rPr>
                <w:rFonts w:ascii="Times New Roman" w:hAnsi="Times New Roman" w:eastAsia="Calibri" w:cs="Times New Roman"/>
                <w:b/>
                <w:color w:val="auto"/>
                <w:sz w:val="24"/>
                <w:szCs w:val="24"/>
                <w:lang w:bidi="ar-SA"/>
              </w:rPr>
            </w:pPr>
            <w:bookmarkStart w:id="26" w:name="__RefHeading___Toc6884_173003830_Копия_1"/>
            <w:bookmarkEnd w:id="26"/>
            <w:r>
              <w:rPr>
                <w:rFonts w:eastAsia="Calibri"/>
                <w:b/>
                <w:color w:val="auto"/>
                <w:sz w:val="24"/>
                <w:szCs w:val="24"/>
              </w:rPr>
              <w:t xml:space="preserve">Требования по предоставлению национального режима </w:t>
            </w:r>
            <w:r>
              <w:rPr>
                <w:rFonts w:eastAsia="Calibri"/>
                <w:b w:val="false"/>
                <w:bCs w:val="false"/>
                <w:color w:val="auto"/>
                <w:sz w:val="24"/>
                <w:szCs w:val="24"/>
              </w:rPr>
              <w:t>при осуществлении закупок в соответствии с Постановлением Правительства Российской Федерации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</w:tr>
      <w:tr>
        <w:trPr/>
        <w:tc>
          <w:tcPr>
            <w:tcW w:w="84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>
              <w:rPr>
                <w:rFonts w:cs="Times New Roman"/>
                <w:lang w:val="ru-RU" w:eastAsia="ru-RU" w:bidi="ar-SA"/>
              </w:rPr>
            </w:r>
          </w:p>
        </w:tc>
        <w:tc>
          <w:tcPr>
            <w:tcW w:w="37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Main14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right="0" w:hanging="0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>По позициям таблицы 1.1.</w:t>
            </w:r>
            <w:r>
              <w:rPr>
                <w:rFonts w:eastAsia="Times New Roman" w:cs="Times New Roman"/>
                <w:b/>
                <w:bCs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 xml:space="preserve">, 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>по которым</w:t>
            </w: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 xml:space="preserve"> установлен </w:t>
            </w:r>
            <w:r>
              <w:rPr>
                <w:rFonts w:eastAsia="Times New Roman" w:cs="Times New Roman"/>
                <w:b/>
                <w:bCs/>
                <w:i w:val="false"/>
                <w:iCs w:val="false"/>
                <w:color w:val="000000"/>
                <w:sz w:val="20"/>
                <w:szCs w:val="20"/>
                <w:shd w:fill="FFFF00" w:val="clear"/>
                <w:lang w:eastAsia="ru-RU"/>
              </w:rPr>
              <w:t>запрет</w:t>
            </w: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, по перечню согласно приложению N 1 ПП РФ № 1875.</w:t>
            </w:r>
          </w:p>
          <w:p>
            <w:pPr>
              <w:pStyle w:val="Main14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right="0" w:hanging="0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>не допускаются:</w:t>
            </w:r>
          </w:p>
          <w:p>
            <w:pPr>
              <w:pStyle w:val="Main14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right="0" w:hanging="0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>а) заключение договора на поставку такого товара,</w:t>
            </w:r>
          </w:p>
          <w:p>
            <w:pPr>
              <w:pStyle w:val="Main14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right="0" w:hanging="0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>б) при исполнении договора замена такого товара на происходящий из иностранного государства товар, в отношении которого установлен данный запрет.</w:t>
            </w:r>
          </w:p>
        </w:tc>
        <w:tc>
          <w:tcPr>
            <w:tcW w:w="36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Autospacing="0" w:after="0"/>
              <w:ind w:left="0" w:hanging="0"/>
              <w:jc w:val="both"/>
              <w:rPr>
                <w:highlight w:val="none"/>
                <w:shd w:fill="FFFFFF" w:val="clear"/>
              </w:rPr>
            </w:pPr>
            <w:r>
              <w:rPr>
                <w:rFonts w:eastAsia="Calibri" w:cs="Times New Roman" w:eastAsiaTheme="minorHAnsi"/>
                <w:i w:val="false"/>
                <w:iCs w:val="false"/>
                <w:color w:val="000000"/>
                <w:sz w:val="20"/>
                <w:szCs w:val="20"/>
                <w:shd w:fill="FFFFFF" w:val="clear"/>
                <w:lang w:val="ru-RU" w:eastAsia="en-US" w:bidi="ar-SA"/>
              </w:rPr>
              <w:t>Поставляемая продукция должна быть  быть включена в р</w:t>
            </w: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>еестры, а именно:</w:t>
            </w:r>
          </w:p>
          <w:p>
            <w:pPr>
              <w:pStyle w:val="NormalWeb"/>
              <w:keepNext w:val="false"/>
              <w:keepLines w:val="false"/>
              <w:widowControl w:val="false"/>
              <w:numPr>
                <w:ilvl w:val="0"/>
                <w:numId w:val="6"/>
              </w:numPr>
              <w:shd w:val="clear" w:color="auto" w:fill="FFFFFF"/>
              <w:spacing w:lineRule="auto" w:line="240" w:beforeAutospacing="0" w:before="0" w:afterAutospacing="0" w:after="0"/>
              <w:ind w:left="0" w:right="0" w:hanging="0"/>
              <w:jc w:val="both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>Реестр российской промышленной продукции, предусмотренные статьей 17</w:t>
            </w: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vertAlign w:val="superscript"/>
                <w:lang w:val="ru-RU" w:eastAsia="ru-RU" w:bidi="ar-SA"/>
              </w:rPr>
              <w:t>1</w:t>
            </w: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> Федерального закона "О промышленной политике в Российской Федерации" содержащей в том числе: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 г. N 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 г. N 719.                         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 г. N 719;</w:t>
            </w:r>
          </w:p>
          <w:p>
            <w:pPr>
              <w:pStyle w:val="NormalWeb"/>
              <w:keepNext w:val="false"/>
              <w:keepLines w:val="false"/>
              <w:widowControl w:val="false"/>
              <w:numPr>
                <w:ilvl w:val="0"/>
                <w:numId w:val="6"/>
              </w:numPr>
              <w:shd w:val="clear" w:color="auto" w:fill="FFFFFF"/>
              <w:spacing w:lineRule="auto" w:line="240" w:beforeAutospacing="0" w:before="0" w:afterAutospacing="0" w:after="0"/>
              <w:ind w:left="0" w:right="0" w:hanging="0"/>
              <w:jc w:val="left"/>
              <w:rPr>
                <w:highlight w:val="none"/>
                <w:shd w:fill="FFFFFF" w:val="clear"/>
              </w:rPr>
            </w:pPr>
            <w:r>
              <w:rPr>
                <w:rFonts w:eastAsia="Calibri" w:cs="Times New Roman" w:eastAsiaTheme="minorHAnsi"/>
                <w:i w:val="false"/>
                <w:iCs w:val="false"/>
                <w:color w:val="000000"/>
                <w:sz w:val="20"/>
                <w:szCs w:val="20"/>
                <w:shd w:fill="FFFFFF" w:val="clear"/>
                <w:lang w:val="ru-RU" w:eastAsia="en-US" w:bidi="ar-SA"/>
              </w:rPr>
              <w:t>реестр промышленной продукции, произведенной на территории государства - члена Евразийского экономического союза, за исключением Российской Федерации</w:t>
            </w:r>
          </w:p>
          <w:p>
            <w:pPr>
              <w:pStyle w:val="NormalWeb"/>
              <w:keepNext w:val="false"/>
              <w:keepLines w:val="false"/>
              <w:widowControl w:val="false"/>
              <w:numPr>
                <w:ilvl w:val="0"/>
                <w:numId w:val="6"/>
              </w:numPr>
              <w:shd w:val="clear" w:color="auto" w:fill="FFFFFF"/>
              <w:spacing w:lineRule="auto" w:line="240" w:beforeAutospacing="0" w:before="0" w:afterAutospacing="0" w:after="0"/>
              <w:ind w:left="0" w:right="0" w:hanging="0"/>
              <w:jc w:val="left"/>
              <w:rPr>
                <w:highlight w:val="none"/>
                <w:shd w:fill="FFFFFF" w:val="clear"/>
              </w:rPr>
            </w:pPr>
            <w:r>
              <w:rPr>
                <w:rFonts w:eastAsia="Times New Roman"/>
                <w:color w:val="000000"/>
                <w:sz w:val="20"/>
                <w:szCs w:val="20"/>
                <w:shd w:fill="FFFFFF" w:val="clear"/>
                <w:lang w:val="ru-RU" w:eastAsia="ru-RU" w:bidi="ar-SA"/>
              </w:rPr>
              <w:t>информацию об уровне радиоэлектронной продукции (для товара, являющегося в соответствии с правом Евразийского экономического союза</w:t>
            </w:r>
            <w:r>
              <w:rPr>
                <w:color w:val="000000"/>
                <w:sz w:val="20"/>
                <w:szCs w:val="20"/>
                <w:shd w:fill="FFFFFF" w:val="clear"/>
                <w:lang w:val="ru-RU" w:eastAsia="ru-RU" w:bidi="ar-SA"/>
              </w:rPr>
              <w:t>.</w:t>
            </w:r>
          </w:p>
        </w:tc>
        <w:tc>
          <w:tcPr>
            <w:tcW w:w="19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Autospacing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Calibri" w:eastAsiaTheme="minorHAnsi"/>
                <w:sz w:val="20"/>
                <w:szCs w:val="20"/>
                <w:shd w:fill="FFFFFF" w:val="clear"/>
                <w:lang w:val="ru-RU" w:eastAsia="en-US" w:bidi="ar-SA"/>
              </w:rPr>
              <w:t>Согласие с требованием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0" w:afterAutospacing="0" w:after="0"/>
              <w:ind w:left="0" w:hanging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FFFFFF" w:val="clear"/>
              </w:rPr>
              <w:t>В составе заявки предоставить Коммерческое предложение по форме, установленной документацией о закупке, с указанием в отношении поставляемой продукции информации о номере реестровой записи из реестра российской промышленной продукции или номере реестровой записи из евразийского экономического союза в соответствии с требованиями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 (далее - Постановление № 1875) или гарантийное письмо (в соответствие с разъяснением Министерства Финансов РФ от 31.01.2025 №24-01-06/8697) о представлении поставщиком информации и документов, подтверждающих страну происхождения товара в соответствии с требованиями Постановления № 1875 до момента поставки товара заказчику (указанные требования должны быть отражены в гарантийном письме)</w:t>
            </w:r>
          </w:p>
        </w:tc>
        <w:tc>
          <w:tcPr>
            <w:tcW w:w="2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4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>
              <w:rPr>
                <w:rFonts w:cs="Times New Roman"/>
                <w:lang w:val="ru-RU" w:eastAsia="ru-RU" w:bidi="ar-SA"/>
              </w:rPr>
            </w:r>
          </w:p>
        </w:tc>
        <w:tc>
          <w:tcPr>
            <w:tcW w:w="37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Main14"/>
              <w:widowControl w:val="false"/>
              <w:spacing w:lineRule="auto" w:line="240" w:before="0" w:after="0"/>
              <w:ind w:left="0" w:right="0" w:hanging="0"/>
              <w:rPr/>
            </w:pP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 xml:space="preserve">По позициям таблицы 1.1., по которым при осуществлении закупки товара, если Правительством РФ </w:t>
            </w:r>
            <w:r>
              <w:rPr>
                <w:rFonts w:eastAsia="Times New Roman" w:cs="Times New Roman"/>
                <w:b/>
                <w:bCs/>
                <w:i w:val="false"/>
                <w:iCs w:val="false"/>
                <w:color w:val="000000"/>
                <w:sz w:val="20"/>
                <w:szCs w:val="20"/>
                <w:shd w:fill="FFFF00" w:val="clear"/>
                <w:lang w:eastAsia="ru-RU"/>
              </w:rPr>
              <w:t xml:space="preserve">установлено </w:t>
            </w:r>
            <w:hyperlink r:id="rId5" w:tgtFrame="https://login.consultant.ru/link/?req=doc&amp;base=LAW&amp;n=494318&amp;dst=100007">
              <w:r>
                <w:rPr>
                  <w:rFonts w:eastAsia="Times New Roman" w:cs="Times New Roman"/>
                  <w:b/>
                  <w:bCs/>
                  <w:i w:val="false"/>
                  <w:iCs w:val="false"/>
                  <w:color w:val="000000"/>
                  <w:sz w:val="20"/>
                  <w:szCs w:val="20"/>
                  <w:shd w:fill="FFFF00" w:val="clear"/>
                  <w:lang w:eastAsia="ru-RU"/>
                </w:rPr>
                <w:t>ограничение</w:t>
              </w:r>
            </w:hyperlink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00" w:val="clear"/>
                <w:lang w:eastAsia="ru-RU"/>
              </w:rPr>
              <w:t xml:space="preserve"> </w:t>
            </w: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 xml:space="preserve">закупок товаров, происходящих из иностранных государств (по перечню </w:t>
            </w: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eastAsia="ru-RU"/>
              </w:rPr>
              <w:t>согласно приложению N 2</w:t>
            </w: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/>
              </w:rPr>
              <w:t xml:space="preserve"> ПП РФ № 1875)</w:t>
            </w: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>,</w:t>
            </w:r>
          </w:p>
          <w:p>
            <w:pPr>
              <w:pStyle w:val="Main14"/>
              <w:widowControl w:val="false"/>
              <w:spacing w:lineRule="auto" w:line="240" w:before="0" w:afterAutospacing="0" w:after="0"/>
              <w:ind w:left="0" w:right="0" w:hanging="0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 xml:space="preserve"> </w:t>
            </w: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>не допускаются:</w:t>
            </w:r>
          </w:p>
          <w:p>
            <w:pPr>
              <w:pStyle w:val="Main14"/>
              <w:widowControl w:val="false"/>
              <w:spacing w:lineRule="auto" w:line="240" w:before="0" w:afterAutospacing="0" w:after="0"/>
              <w:ind w:left="0" w:right="0" w:hanging="0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>а) заключение договора на поставку товара, происходящего из иностранного государства, если поданы заявка на участие в закупке, окончательное предложение, признанные по результатам их рассмотрения соответствующими требованиям положения о закупке, извещения об осуществлении конкурентной закупки (в случае проведения конкурентной закупки), документации о конкурентной закупке (в случае проведения конкурентной закупки) и содержащие предложения о поставке товара российского происхождения,</w:t>
            </w:r>
          </w:p>
          <w:p>
            <w:pPr>
              <w:pStyle w:val="Main14"/>
              <w:widowControl w:val="false"/>
              <w:spacing w:lineRule="auto" w:line="240" w:before="0" w:afterAutospacing="0" w:after="0"/>
              <w:ind w:left="0" w:right="0" w:hanging="0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>б) при исполнении договора замена товара на происходящий из иностранного государства товар, в отношении которого установлено данное ограничение, если договор предусматривает поставку товара российского происхождения.</w:t>
            </w:r>
          </w:p>
        </w:tc>
        <w:tc>
          <w:tcPr>
            <w:tcW w:w="36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Autospacing="0" w:after="0"/>
              <w:ind w:left="0" w:hanging="0"/>
              <w:jc w:val="both"/>
              <w:rPr>
                <w:highlight w:val="none"/>
                <w:shd w:fill="FFFFFF" w:val="clear"/>
              </w:rPr>
            </w:pPr>
            <w:r>
              <w:rPr>
                <w:rFonts w:eastAsia="Calibri" w:cs="Times New Roman" w:eastAsiaTheme="minorHAnsi"/>
                <w:i w:val="false"/>
                <w:iCs w:val="false"/>
                <w:color w:val="000000"/>
                <w:sz w:val="20"/>
                <w:szCs w:val="20"/>
                <w:shd w:fill="FFFFFF" w:val="clear"/>
                <w:lang w:val="ru-RU" w:eastAsia="en-US" w:bidi="ar-SA"/>
              </w:rPr>
              <w:t>Поставляемая продукция должна быть  быть включена в р</w:t>
            </w: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>еестры, а именно:</w:t>
            </w:r>
          </w:p>
          <w:p>
            <w:pPr>
              <w:pStyle w:val="NormalWeb"/>
              <w:keepNext w:val="false"/>
              <w:keepLines w:val="false"/>
              <w:widowControl w:val="false"/>
              <w:numPr>
                <w:ilvl w:val="0"/>
                <w:numId w:val="7"/>
              </w:numPr>
              <w:shd w:val="clear" w:color="auto" w:fill="FFFFFF"/>
              <w:spacing w:lineRule="auto" w:line="240" w:beforeAutospacing="0" w:before="0" w:afterAutospacing="0" w:after="0"/>
              <w:ind w:left="0" w:right="0" w:hanging="0"/>
              <w:jc w:val="both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>Реестр российской промышленной продукции, предусмотренные статьей 17</w:t>
            </w: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vertAlign w:val="superscript"/>
                <w:lang w:val="ru-RU" w:eastAsia="ru-RU" w:bidi="ar-SA"/>
              </w:rPr>
              <w:t>1</w:t>
            </w: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> Федерального закона "О промышленной политике в Российской Федерации" содержащей в том числе: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 г. N 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 г. N 719.</w:t>
            </w:r>
          </w:p>
          <w:p>
            <w:pPr>
              <w:pStyle w:val="NormalWeb"/>
              <w:widowControl w:val="false"/>
              <w:numPr>
                <w:ilvl w:val="0"/>
                <w:numId w:val="7"/>
              </w:numPr>
              <w:shd w:val="clear" w:color="auto" w:fill="FFFFFF"/>
              <w:spacing w:lineRule="auto" w:line="240" w:beforeAutospacing="0" w:before="0" w:afterAutospacing="0" w:after="0"/>
              <w:ind w:left="0" w:right="0" w:hanging="0"/>
              <w:jc w:val="both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 г. N 719;</w:t>
            </w:r>
          </w:p>
          <w:p>
            <w:pPr>
              <w:pStyle w:val="NormalWeb"/>
              <w:keepNext w:val="false"/>
              <w:keepLines w:val="false"/>
              <w:widowControl w:val="false"/>
              <w:numPr>
                <w:ilvl w:val="0"/>
                <w:numId w:val="7"/>
              </w:numPr>
              <w:shd w:val="clear" w:color="auto" w:fill="FFFFFF"/>
              <w:spacing w:lineRule="auto" w:line="240" w:beforeAutospacing="0" w:before="0" w:afterAutospacing="0" w:after="0"/>
              <w:ind w:left="0" w:right="0" w:hanging="0"/>
              <w:jc w:val="left"/>
              <w:rPr>
                <w:highlight w:val="none"/>
                <w:shd w:fill="FFFFFF" w:val="clear"/>
              </w:rPr>
            </w:pPr>
            <w:r>
              <w:rPr>
                <w:rFonts w:eastAsia="Calibri" w:cs="Times New Roman" w:eastAsiaTheme="minorHAnsi"/>
                <w:i w:val="false"/>
                <w:iCs w:val="false"/>
                <w:color w:val="000000"/>
                <w:sz w:val="20"/>
                <w:szCs w:val="20"/>
                <w:shd w:fill="FFFFFF" w:val="clear"/>
                <w:lang w:val="ru-RU" w:eastAsia="en-US" w:bidi="ar-SA"/>
              </w:rPr>
              <w:t>реестр промышленной продукции, произведенной на территории государства - члена Евразийского экономического союза, за исключением Российской Федерации</w:t>
            </w:r>
          </w:p>
          <w:p>
            <w:pPr>
              <w:pStyle w:val="NormalWeb"/>
              <w:keepNext w:val="false"/>
              <w:keepLines w:val="false"/>
              <w:widowControl w:val="false"/>
              <w:numPr>
                <w:ilvl w:val="0"/>
                <w:numId w:val="7"/>
              </w:numPr>
              <w:shd w:val="clear" w:color="auto" w:fill="FFFFFF"/>
              <w:spacing w:lineRule="auto" w:line="240" w:beforeAutospacing="0" w:before="0" w:afterAutospacing="0" w:after="0"/>
              <w:ind w:left="0" w:right="0" w:hanging="0"/>
              <w:jc w:val="left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>информацию об уровне радиоэлектронной продукции (для товара, являющегося в соответствии с правом Евразийского экономического союза</w:t>
            </w:r>
            <w:r>
              <w:rPr>
                <w:rFonts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>.</w:t>
            </w:r>
          </w:p>
          <w:p>
            <w:pPr>
              <w:pStyle w:val="NormalWeb"/>
              <w:widowControl w:val="false"/>
              <w:numPr>
                <w:ilvl w:val="0"/>
                <w:numId w:val="0"/>
              </w:numPr>
              <w:shd w:val="clear" w:color="auto" w:fill="FFFFFF"/>
              <w:spacing w:lineRule="auto" w:line="240" w:beforeAutospacing="0" w:before="0" w:afterAutospacing="0" w:after="0"/>
              <w:ind w:left="0" w:right="0" w:hanging="0"/>
              <w:jc w:val="left"/>
              <w:rPr>
                <w:rFonts w:ascii="Times New Roman" w:hAnsi="Times New Roman" w:cs="Times New Roman"/>
                <w:i w:val="false"/>
                <w:i w:val="false"/>
                <w:iCs w:val="false"/>
                <w:caps w:val="false"/>
                <w:smallCaps w:val="false"/>
                <w:color w:val="auto"/>
                <w:spacing w:val="0"/>
                <w:sz w:val="20"/>
                <w:szCs w:val="20"/>
                <w:highlight w:val="none"/>
                <w:shd w:fill="FFFFFF" w:val="clear"/>
              </w:rPr>
            </w:pPr>
            <w:r>
              <w:rPr>
                <w:rFonts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</w:rPr>
            </w:r>
          </w:p>
          <w:p>
            <w:pPr>
              <w:pStyle w:val="NormalWeb"/>
              <w:widowControl w:val="false"/>
              <w:numPr>
                <w:ilvl w:val="0"/>
                <w:numId w:val="0"/>
              </w:numPr>
              <w:shd w:val="clear" w:color="auto" w:fill="FFFFFF"/>
              <w:spacing w:lineRule="auto" w:line="240" w:beforeAutospacing="0" w:before="0" w:afterAutospacing="0" w:after="0"/>
              <w:ind w:left="0" w:right="0" w:hanging="0"/>
              <w:jc w:val="left"/>
              <w:rPr>
                <w:highlight w:val="none"/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9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Autospacing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Calibri" w:cs="Times New Roman" w:eastAsiaTheme="minorHAnsi"/>
                <w:i w:val="false"/>
                <w:iCs w:val="false"/>
                <w:color w:val="000000"/>
                <w:sz w:val="20"/>
                <w:szCs w:val="20"/>
                <w:shd w:fill="FFFFFF" w:val="clear"/>
                <w:lang w:val="ru-RU" w:eastAsia="en-US" w:bidi="ar-SA"/>
              </w:rPr>
              <w:t>Согласие с требованием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0" w:afterAutospacing="0" w:after="0"/>
              <w:ind w:left="0" w:hanging="0"/>
              <w:jc w:val="both"/>
              <w:rPr>
                <w:highlight w:val="none"/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2018" w:type="dxa"/>
            <w:tcBorders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4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>
              <w:rPr>
                <w:rFonts w:cs="Times New Roman"/>
                <w:lang w:val="ru-RU" w:eastAsia="ru-RU" w:bidi="ar-SA"/>
              </w:rPr>
            </w:r>
          </w:p>
        </w:tc>
        <w:tc>
          <w:tcPr>
            <w:tcW w:w="37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Main14"/>
              <w:widowControl w:val="false"/>
              <w:spacing w:lineRule="auto" w:line="240" w:before="0" w:after="0"/>
              <w:ind w:left="0" w:right="0" w:hanging="0"/>
              <w:rPr/>
            </w:pP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>По позициям таблицы 1.1., по которым п</w:t>
            </w:r>
            <w:r>
              <w:rPr>
                <w:rFonts w:eastAsia="Times New Roman" w:cs="Times New Roman"/>
                <w:color w:val="000000"/>
                <w:sz w:val="20"/>
                <w:szCs w:val="20"/>
                <w:shd w:fill="FFFFFF" w:val="clear"/>
                <w:lang w:eastAsia="ru-RU"/>
              </w:rPr>
              <w:t>ри осуществлении закупки товара,</w:t>
            </w:r>
            <w:r>
              <w:rPr>
                <w:rFonts w:eastAsia="Times New Roman" w:cs="Times New Roman"/>
                <w:color w:val="000000"/>
                <w:sz w:val="20"/>
                <w:szCs w:val="20"/>
                <w:shd w:fill="FFFFFF" w:val="clear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shd w:fill="FFFFFF" w:val="clear"/>
                <w:lang w:eastAsia="ru-RU"/>
              </w:rPr>
              <w:t xml:space="preserve">если Правительством РФ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shd w:fill="FFFF00" w:val="clear"/>
                <w:lang w:eastAsia="ru-RU"/>
              </w:rPr>
              <w:t xml:space="preserve">установлено </w:t>
            </w:r>
            <w:hyperlink r:id="rId6" w:tgtFrame="https://login.consultant.ru/link/?req=doc&amp;base=LAW&amp;n=494318&amp;dst=100008">
              <w:r>
                <w:rPr>
                  <w:rFonts w:eastAsia="Times New Roman" w:cs="Times New Roman"/>
                  <w:b/>
                  <w:bCs/>
                  <w:color w:val="000000"/>
                  <w:sz w:val="20"/>
                  <w:szCs w:val="20"/>
                  <w:shd w:fill="FFFF00" w:val="clear"/>
                  <w:lang w:eastAsia="ru-RU"/>
                </w:rPr>
                <w:t>преимущество</w:t>
              </w:r>
            </w:hyperlink>
            <w:r>
              <w:rPr>
                <w:rFonts w:eastAsia="Times New Roman" w:cs="Times New Roman"/>
                <w:color w:val="000000"/>
                <w:sz w:val="20"/>
                <w:szCs w:val="20"/>
                <w:shd w:fill="FFFF00" w:val="clear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shd w:fill="FFFFFF" w:val="clear"/>
                <w:lang w:eastAsia="ru-RU"/>
              </w:rPr>
              <w:t>в отношении товаров российского происхождения:</w:t>
            </w:r>
          </w:p>
          <w:p>
            <w:pPr>
              <w:pStyle w:val="Main14"/>
              <w:widowControl w:val="false"/>
              <w:spacing w:lineRule="auto" w:line="240" w:before="0" w:after="0"/>
              <w:ind w:left="0" w:right="0" w:hanging="0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shd w:fill="FFFFFF" w:val="clear"/>
                <w:lang w:eastAsia="ru-RU"/>
              </w:rPr>
              <w:t>а) при рассмотрении, оценке, сопоставлении заявок на участие в закупке, окончательных предложений осуществляется снижение на 15 % (пятнадцать процентов) ценового предложения, поданного участником закупки, предлагающим к поставке товар только российского происхождения, либо увеличение на 15 % (пятнадцать процентов) ценового предложения этого участника закупки в случае подачи им предложения о размере платы, подлежащей внесению за заключение договора,</w:t>
            </w:r>
          </w:p>
          <w:p>
            <w:pPr>
              <w:pStyle w:val="Main14"/>
              <w:widowControl w:val="false"/>
              <w:spacing w:lineRule="auto" w:line="240" w:before="0" w:after="0"/>
              <w:ind w:left="0" w:right="0" w:hanging="0"/>
              <w:rPr/>
            </w:pPr>
            <w:r>
              <w:rPr>
                <w:rFonts w:eastAsia="Times New Roman" w:cs="Times New Roman"/>
                <w:color w:val="000000"/>
                <w:sz w:val="20"/>
                <w:szCs w:val="20"/>
                <w:shd w:fill="FFFFFF" w:val="clear"/>
                <w:lang w:eastAsia="ru-RU"/>
              </w:rPr>
              <w:t xml:space="preserve">б) в случае заключения договора с участником закупки, указанным в </w:t>
            </w:r>
            <w:hyperlink w:anchor="Par17" w:tgtFrame="#Par17">
              <w:r>
                <w:rPr>
                  <w:rFonts w:eastAsia="Times New Roman" w:cs="Times New Roman"/>
                  <w:color w:val="000000"/>
                  <w:sz w:val="20"/>
                  <w:szCs w:val="20"/>
                  <w:shd w:fill="FFFFFF" w:val="clear"/>
                  <w:lang w:eastAsia="ru-RU"/>
                </w:rPr>
                <w:t>подпункте «а</w:t>
              </w:r>
            </w:hyperlink>
            <w:r>
              <w:rPr>
                <w:rFonts w:eastAsia="Times New Roman" w:cs="Times New Roman"/>
                <w:color w:val="000000"/>
                <w:sz w:val="20"/>
                <w:szCs w:val="20"/>
                <w:shd w:fill="FFFFFF" w:val="clear"/>
                <w:lang w:eastAsia="ru-RU"/>
              </w:rPr>
              <w:t xml:space="preserve">» настоящего пункта, договор заключается без учета снижения либо увеличения ценового предложения, осуществленных в соответствии с </w:t>
            </w:r>
            <w:hyperlink w:anchor="Par17" w:tgtFrame="#Par17">
              <w:r>
                <w:rPr>
                  <w:rFonts w:eastAsia="Times New Roman" w:cs="Times New Roman"/>
                  <w:color w:val="000000"/>
                  <w:sz w:val="20"/>
                  <w:szCs w:val="20"/>
                  <w:shd w:fill="FFFFFF" w:val="clear"/>
                  <w:lang w:eastAsia="ru-RU"/>
                </w:rPr>
                <w:t>подпунктом «а»</w:t>
              </w:r>
            </w:hyperlink>
            <w:r>
              <w:rPr>
                <w:rFonts w:eastAsia="Times New Roman" w:cs="Times New Roman"/>
                <w:color w:val="000000"/>
                <w:sz w:val="20"/>
                <w:szCs w:val="20"/>
                <w:shd w:fill="FFFFFF" w:val="clear"/>
                <w:lang w:eastAsia="ru-RU"/>
              </w:rPr>
              <w:t xml:space="preserve"> настоящего пункта,</w:t>
            </w:r>
          </w:p>
          <w:p>
            <w:pPr>
              <w:pStyle w:val="Main14"/>
              <w:widowControl w:val="false"/>
              <w:spacing w:lineRule="auto" w:line="240" w:before="0" w:after="0"/>
              <w:ind w:left="0" w:right="0" w:hanging="0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u w:val="none"/>
                <w:shd w:fill="FFFFFF" w:val="clear"/>
                <w:lang w:eastAsia="ru-RU"/>
              </w:rPr>
              <w:t>в) при исполнении договора допускается замена товара исключительно на товар российского происхождения, если договор предусматривает поставку товара российского происхождения.</w:t>
            </w:r>
          </w:p>
        </w:tc>
        <w:tc>
          <w:tcPr>
            <w:tcW w:w="36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Autospacing="0" w:after="0"/>
              <w:ind w:left="0" w:hanging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>Указание в заявке на участие в закупке наименования страны происхождения товара в соответствии с Общероссийским классификатором стран мира (ОКСМ)</w:t>
            </w:r>
          </w:p>
        </w:tc>
        <w:tc>
          <w:tcPr>
            <w:tcW w:w="19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Autospacing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Calibri" w:cs="Times New Roman" w:eastAsiaTheme="minorHAnsi"/>
                <w:i w:val="false"/>
                <w:iCs w:val="false"/>
                <w:color w:val="000000"/>
                <w:sz w:val="20"/>
                <w:szCs w:val="20"/>
                <w:shd w:fill="FFFFFF" w:val="clear"/>
                <w:lang w:val="ru-RU" w:eastAsia="en-US" w:bidi="ar-SA"/>
              </w:rPr>
              <w:t>Согласие с требованием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0" w:afterAutospacing="0" w:after="0"/>
              <w:ind w:left="0" w:hanging="0"/>
              <w:jc w:val="both"/>
              <w:rPr>
                <w:highlight w:val="none"/>
                <w:shd w:fill="FFFFFF" w:val="clear"/>
              </w:rPr>
            </w:pPr>
            <w:r>
              <w:rPr>
                <w:rFonts w:eastAsia="Calibri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 xml:space="preserve">В составе заявки предоставить Коммерческое предложение по форме, установленной документацией о закупке, с указанием в отношении поставляемой продукции информации о номере реестровой записи из реестра российской промышленной продукции или номере реестровой записи из евразийского экономического союза в соответствии с требованиями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 (далее - Постановление № 1875) </w:t>
            </w:r>
            <w:r>
              <w:rPr>
                <w:rFonts w:eastAsia="Calibri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00" w:val="clear"/>
                <w:lang w:val="ru-RU" w:eastAsia="ru-RU" w:bidi="ar-SA"/>
              </w:rPr>
              <w:t xml:space="preserve">или информацию </w:t>
            </w:r>
            <w:r>
              <w:rPr>
                <w:rFonts w:eastAsia="Calibri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>(в соответствие с разъяснением Министерства Финансов РФ от 31.01.2025 №24-01-06/8697) о представлении поставщиком документов, подтверждающих страну происхождения товара в соответствии с требованиями Постановления № 1875 до момента поставки товара заказчику.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0" w:afterAutospacing="0" w:after="0"/>
              <w:ind w:left="0" w:hanging="0"/>
              <w:jc w:val="both"/>
              <w:rPr>
                <w:highlight w:val="none"/>
                <w:shd w:fill="FFFFFF" w:val="clear"/>
              </w:rPr>
            </w:pPr>
            <w:r>
              <w:rPr>
                <w:rFonts w:eastAsia="Calibri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Участник должен предоставить в составе заявки Техническое предложение по форме, установленной документацией о закупке, с указанием в отношении поставляемой продукции информации: страны происхождения товара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0" w:afterAutospacing="0" w:after="0"/>
              <w:ind w:left="0" w:hanging="0"/>
              <w:jc w:val="both"/>
              <w:rPr>
                <w:highlight w:val="none"/>
                <w:shd w:fill="FFFFFF" w:val="clear"/>
              </w:rPr>
            </w:pPr>
            <w:r>
              <w:rPr>
                <w:rFonts w:eastAsia="Calibri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-Участник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информации: страны происхождения товара</w:t>
            </w:r>
          </w:p>
        </w:tc>
        <w:tc>
          <w:tcPr>
            <w:tcW w:w="2018" w:type="dxa"/>
            <w:tcBorders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ind w:hanging="0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Fonts w:eastAsia="Calibri"/>
          <w:b/>
          <w:bCs/>
          <w:color w:val="FF0000"/>
          <w:sz w:val="22"/>
          <w:szCs w:val="22"/>
        </w:rPr>
      </w:pPr>
      <w:r>
        <w:rPr>
          <w:rFonts w:eastAsia="Calibri"/>
          <w:b/>
          <w:bCs/>
          <w:color w:val="FF0000"/>
          <w:sz w:val="22"/>
          <w:szCs w:val="22"/>
        </w:rPr>
      </w:r>
    </w:p>
    <w:p>
      <w:pPr>
        <w:pStyle w:val="Normal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i/>
          <w:sz w:val="22"/>
          <w:szCs w:val="22"/>
        </w:rPr>
        <w:t>Приложение №1</w:t>
      </w:r>
    </w:p>
    <w:p>
      <w:pPr>
        <w:pStyle w:val="Normal"/>
        <w:jc w:val="right"/>
        <w:rPr>
          <w:i/>
          <w:i/>
          <w:sz w:val="22"/>
          <w:szCs w:val="22"/>
        </w:rPr>
      </w:pPr>
      <w:r>
        <w:rPr>
          <w:i/>
          <w:sz w:val="22"/>
          <w:szCs w:val="22"/>
        </w:rPr>
      </w:r>
    </w:p>
    <w:p>
      <w:pPr>
        <w:pStyle w:val="Normal"/>
        <w:spacing w:before="0" w:after="120"/>
        <w:jc w:val="both"/>
        <w:rPr>
          <w:sz w:val="22"/>
          <w:szCs w:val="22"/>
        </w:rPr>
      </w:pPr>
      <w:r>
        <w:rPr>
          <w:rFonts w:eastAsia="Calibri"/>
          <w:b/>
          <w:bCs/>
          <w:sz w:val="22"/>
          <w:szCs w:val="22"/>
        </w:rPr>
        <w:t>Таблица 3.1. Требования к продукции (индивидуальные требования по каждой позиции перечня продукции)</w:t>
      </w:r>
    </w:p>
    <w:p>
      <w:pPr>
        <w:pStyle w:val="Normal"/>
        <w:spacing w:before="0" w:after="120"/>
        <w:ind w:right="397" w:hanging="0"/>
        <w:jc w:val="both"/>
        <w:rPr>
          <w:b/>
          <w:bCs/>
          <w:i/>
          <w:i/>
          <w:iCs/>
          <w:sz w:val="22"/>
          <w:szCs w:val="22"/>
        </w:rPr>
      </w:pPr>
      <w:r>
        <w:rPr>
          <w:b/>
          <w:bCs/>
          <w:sz w:val="22"/>
          <w:szCs w:val="22"/>
        </w:rPr>
        <w:t xml:space="preserve">Наименование продукции: </w:t>
      </w:r>
      <w:r>
        <w:rPr>
          <w:b w:val="false"/>
          <w:bCs w:val="false"/>
          <w:i/>
          <w:iCs/>
          <w:sz w:val="22"/>
          <w:szCs w:val="22"/>
        </w:rPr>
        <w:t xml:space="preserve"> «ОКПД2 29.32.30.129 Поставка дизельных двигателей ЯМЗ»</w:t>
      </w:r>
    </w:p>
    <w:tbl>
      <w:tblPr>
        <w:tblStyle w:val="1055"/>
        <w:tblW w:w="1540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50"/>
        <w:gridCol w:w="2838"/>
        <w:gridCol w:w="3514"/>
        <w:gridCol w:w="1925"/>
        <w:gridCol w:w="2486"/>
        <w:gridCol w:w="2179"/>
        <w:gridCol w:w="1607"/>
      </w:tblGrid>
      <w:tr>
        <w:trPr>
          <w:trHeight w:val="311" w:hRule="atLeast"/>
        </w:trPr>
        <w:tc>
          <w:tcPr>
            <w:tcW w:w="85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kern w:val="0"/>
                <w:sz w:val="20"/>
                <w:szCs w:val="20"/>
                <w:lang w:val="ru-RU" w:eastAsia="en-US" w:bidi="ar-SA"/>
              </w:rPr>
              <w:t xml:space="preserve">№ </w:t>
            </w:r>
            <w:r>
              <w:rPr>
                <w:rFonts w:eastAsia="Calibri" w:cs="Arial"/>
                <w:b/>
                <w:bCs/>
                <w:kern w:val="0"/>
                <w:sz w:val="20"/>
                <w:szCs w:val="20"/>
                <w:lang w:val="ru-RU" w:eastAsia="en-US" w:bidi="ar-SA"/>
              </w:rPr>
              <w:t>п/п</w:t>
            </w:r>
          </w:p>
        </w:tc>
        <w:tc>
          <w:tcPr>
            <w:tcW w:w="283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kern w:val="0"/>
                <w:sz w:val="20"/>
                <w:szCs w:val="20"/>
                <w:lang w:val="ru-RU" w:eastAsia="en-US" w:bidi="ar-SA"/>
              </w:rPr>
              <w:t>Наименование параметра</w:t>
            </w:r>
          </w:p>
        </w:tc>
        <w:tc>
          <w:tcPr>
            <w:tcW w:w="5439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kern w:val="0"/>
                <w:sz w:val="20"/>
                <w:szCs w:val="20"/>
                <w:lang w:val="ru-RU" w:eastAsia="en-US" w:bidi="ar-SA"/>
              </w:rPr>
              <w:t>Требование заказчика</w:t>
            </w:r>
          </w:p>
        </w:tc>
        <w:tc>
          <w:tcPr>
            <w:tcW w:w="4665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kern w:val="0"/>
                <w:sz w:val="20"/>
                <w:szCs w:val="20"/>
                <w:lang w:val="ru-RU" w:eastAsia="en-US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607" w:type="dxa"/>
            <w:vMerge w:val="restart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kern w:val="0"/>
                <w:sz w:val="20"/>
                <w:szCs w:val="20"/>
                <w:lang w:val="ru-RU" w:eastAsia="en-US" w:bidi="ar-SA"/>
              </w:rPr>
              <w:t>Место поставки</w:t>
            </w:r>
          </w:p>
        </w:tc>
      </w:tr>
      <w:tr>
        <w:trPr>
          <w:trHeight w:val="726" w:hRule="atLeast"/>
        </w:trPr>
        <w:tc>
          <w:tcPr>
            <w:tcW w:w="85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83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514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Arial"/>
                <w:b/>
                <w:kern w:val="0"/>
                <w:sz w:val="20"/>
                <w:szCs w:val="20"/>
                <w:lang w:val="ru-RU" w:eastAsia="en-US" w:bidi="ar-SA"/>
              </w:rPr>
              <w:t>Технические и функциональные характеристики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kern w:val="0"/>
                <w:sz w:val="20"/>
                <w:szCs w:val="20"/>
                <w:lang w:val="ru-RU" w:eastAsia="en-US" w:bidi="ar-SA"/>
              </w:rPr>
              <w:t>(параметры эквивалентности)</w:t>
            </w:r>
          </w:p>
        </w:tc>
        <w:tc>
          <w:tcPr>
            <w:tcW w:w="1925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kern w:val="0"/>
                <w:sz w:val="20"/>
                <w:szCs w:val="20"/>
                <w:lang w:val="ru-RU" w:eastAsia="en-US" w:bidi="ar-SA"/>
              </w:rPr>
              <w:t>Место поставки</w:t>
            </w:r>
          </w:p>
        </w:tc>
        <w:tc>
          <w:tcPr>
            <w:tcW w:w="248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kern w:val="0"/>
                <w:sz w:val="20"/>
                <w:szCs w:val="20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2179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kern w:val="0"/>
                <w:sz w:val="20"/>
                <w:szCs w:val="20"/>
                <w:lang w:val="ru-RU" w:eastAsia="en-US" w:bidi="ar-SA"/>
              </w:rPr>
              <w:t>Технические и функциональные характеристики</w:t>
            </w:r>
          </w:p>
        </w:tc>
        <w:tc>
          <w:tcPr>
            <w:tcW w:w="1607" w:type="dxa"/>
            <w:vMerge w:val="continue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Arial"/>
                <w:b/>
                <w:bCs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sz w:val="20"/>
                <w:szCs w:val="20"/>
              </w:rPr>
            </w:r>
          </w:p>
        </w:tc>
      </w:tr>
      <w:tr>
        <w:trPr>
          <w:trHeight w:val="223" w:hRule="atLeast"/>
        </w:trPr>
        <w:tc>
          <w:tcPr>
            <w:tcW w:w="850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2838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en-US" w:eastAsia="en-US" w:bidi="ar-SA"/>
              </w:rPr>
              <w:t>2</w:t>
            </w:r>
          </w:p>
        </w:tc>
        <w:tc>
          <w:tcPr>
            <w:tcW w:w="3514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en-US" w:eastAsia="en-US" w:bidi="ar-SA"/>
              </w:rPr>
              <w:t>4</w:t>
            </w:r>
          </w:p>
        </w:tc>
        <w:tc>
          <w:tcPr>
            <w:tcW w:w="1925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86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20"/>
                <w:szCs w:val="20"/>
                <w:lang w:val="en-US" w:eastAsia="en-US" w:bidi="ar-SA"/>
              </w:rPr>
              <w:t>5</w:t>
            </w:r>
          </w:p>
        </w:tc>
        <w:tc>
          <w:tcPr>
            <w:tcW w:w="2179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20"/>
                <w:szCs w:val="20"/>
                <w:lang w:val="en-US" w:eastAsia="en-US" w:bidi="ar-SA"/>
              </w:rPr>
              <w:t>6</w:t>
            </w:r>
          </w:p>
        </w:tc>
        <w:tc>
          <w:tcPr>
            <w:tcW w:w="1607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20"/>
                <w:szCs w:val="20"/>
                <w:lang w:val="en-US" w:eastAsia="en-US" w:bidi="ar-SA"/>
              </w:rPr>
              <w:t>7</w:t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bidi w:val="0"/>
              <w:spacing w:before="0" w:after="0"/>
              <w:ind w:left="340" w:right="0" w:hanging="170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Calibri" w:cstheme="minorHAnsi" w:eastAsiaTheme="minorHAnsi"/>
                <w:iCs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eastAsia="Calibri" w:cs="Arial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Двигатель дизельный 8503.10 ЯМЗ в сборе</w:t>
            </w:r>
          </w:p>
        </w:tc>
        <w:tc>
          <w:tcPr>
            <w:tcW w:w="3514" w:type="dxa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Модификация двигателя: ЯМЗ-8503.10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Тип:V-12ТО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Мощность: 360(490)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Частота вращения, мин-1: 1500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  <w:t>Система питания воздухом: Турбонаддув;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Система впрыска топлива: Блочный рядный ТНВД;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Удельный расход топлива при номин. мощности, г/кВт.ч (г/л.с.ч): 208(153)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Габаритные размеры Д/Ш/В, мм: 1910/1230/1300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Arial"/>
                <w:b/>
                <w:bCs/>
                <w:color w:val="000000"/>
                <w:kern w:val="0"/>
                <w:sz w:val="24"/>
                <w:szCs w:val="24"/>
                <w:u w:val="single"/>
                <w:lang w:val="ru-RU" w:eastAsia="en-US" w:bidi="ar-SA"/>
              </w:rPr>
            </w:pPr>
            <w:r>
              <w:rPr>
                <w:rFonts w:eastAsia="Calibri" w:cs="Arial"/>
                <w:b/>
                <w:bCs/>
                <w:color w:val="000000"/>
                <w:kern w:val="0"/>
                <w:sz w:val="24"/>
                <w:szCs w:val="24"/>
                <w:u w:val="single"/>
                <w:lang w:val="ru-RU" w:eastAsia="en-US" w:bidi="ar-SA"/>
              </w:rPr>
              <w:t>Первая комплектация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Arial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Назначение: Двигатель в составе электроагрегата АД-315С-Т400 (Эквивалент не предусмотрен)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Arial"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677004, РФ, РС (Я), г. Якутск, ул. Беринга, 42 Производственная база АО «Сахаэнерго».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" w:ascii="Calibri" w:hAnsi="Calibri"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179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Arial"/>
                <w:b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 w:themeShade="8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С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пособ подтверждения: согласие с требованием Заказчика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eastAsia="Calibri" w:cs="Calibri" w:cstheme="minorHAnsi" w:eastAsiaTheme="minorHAnsi"/>
                <w:iCs/>
                <w:color w:val="000000"/>
                <w:sz w:val="20"/>
                <w:szCs w:val="20"/>
              </w:rPr>
            </w:pPr>
            <w:r>
              <w:rPr>
                <w:rFonts w:eastAsia="Calibri" w:cs="Calibri" w:cstheme="minorHAnsi" w:eastAsiaTheme="minorHAnsi"/>
                <w:iCs/>
                <w:color w:val="000000"/>
                <w:sz w:val="20"/>
                <w:szCs w:val="20"/>
              </w:rPr>
            </w: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eastAsia="Calibri" w:cs="Arial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Двигатель дизельный ЯМЗ-238М2 1-ая комплектация</w:t>
            </w:r>
          </w:p>
        </w:tc>
        <w:tc>
          <w:tcPr>
            <w:tcW w:w="3514" w:type="dxa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  <w:t>Модификация двигателя: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  <w:t>ЯМЗ-238М2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  <w:t>Тип:V-8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  <w:t>Диаметр и ход поршня: 130х140 мм.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  <w:t>Мощность: 176(240)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  <w:t>Рабочий объем: 14,86 л.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  <w:t>Частота вращения, мин-1: 1500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  <w:t>Система питания воздухом: Атмосферный;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Система впрыска топлива: Блочный рядный ТНВД;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  <w:t>Удельный расход топлива при номин. мощности, г/кВт.ч (г/л.с.ч): 227(167)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  <w:t>Габаритные размеры Д/Ш/В, мм: 1220/1005/1070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Arial"/>
                <w:b/>
                <w:bCs/>
                <w:color w:val="000000"/>
                <w:kern w:val="0"/>
                <w:sz w:val="24"/>
                <w:szCs w:val="24"/>
                <w:u w:val="single"/>
                <w:lang w:val="ru-RU" w:eastAsia="en-US" w:bidi="ar-SA"/>
              </w:rPr>
            </w:pPr>
            <w:r>
              <w:rPr>
                <w:rFonts w:eastAsia="Calibri" w:cs="Arial"/>
                <w:b/>
                <w:bCs/>
                <w:color w:val="000000"/>
                <w:kern w:val="0"/>
                <w:sz w:val="24"/>
                <w:szCs w:val="24"/>
                <w:u w:val="single"/>
                <w:lang w:val="ru-RU" w:eastAsia="en-US" w:bidi="ar-SA"/>
              </w:rPr>
              <w:t>Первая комплектация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Arial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Назначение: Двигатель в составе электроагрегата АД-100С-Т400 (Эквивалент не предусмотрен)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Arial"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677004, РФ, РС (Я), г. Якутск, ул. Беринга, 42 Производственная база АО «Сахаэнерго».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" w:ascii="Calibri" w:hAnsi="Calibri"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179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Arial"/>
                <w:b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 w:themeShade="8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С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пособ подтверждения: согласие с требованием Заказчика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eastAsia="Calibri" w:cs="Calibri" w:cstheme="minorHAnsi" w:eastAsiaTheme="minorHAnsi"/>
                <w:iCs/>
                <w:color w:val="000000"/>
                <w:sz w:val="20"/>
                <w:szCs w:val="20"/>
              </w:rPr>
            </w:pPr>
            <w:r>
              <w:rPr>
                <w:rFonts w:eastAsia="Calibri" w:cs="Calibri" w:cstheme="minorHAnsi" w:eastAsiaTheme="minorHAnsi"/>
                <w:iCs/>
                <w:color w:val="000000"/>
                <w:sz w:val="20"/>
                <w:szCs w:val="20"/>
              </w:rPr>
            </w: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eastAsia="Calibri" w:cs="Arial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Двигатель дизельный ЯМЗ-5368 1-ая комплектация</w:t>
            </w:r>
          </w:p>
        </w:tc>
        <w:tc>
          <w:tcPr>
            <w:tcW w:w="3514" w:type="dxa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Тип: 6 цилиндра, рядное расположение,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4-х тактный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Объем:6,65 л.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Диаметр цилиндра и ход поршня: 105 х 128мм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Минимальный удельный расход топлива, г/(кВт*ч): не более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239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Система питания воздухом: Турбонаддув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Система впрыска топлива:  Аккумуляторного типа с электронным блоком управления;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Номинальная частота вращения: 1500 об/мин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Мощность: 160 кВт (218 л.с.)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Габаритные размеры, мм (ДхШхВ): 1308 / 716 / 976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Масса, кг: 620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Arial"/>
                <w:b/>
                <w:bCs/>
                <w:color w:val="000000"/>
                <w:kern w:val="0"/>
                <w:sz w:val="24"/>
                <w:szCs w:val="24"/>
                <w:u w:val="single"/>
                <w:lang w:val="ru-RU" w:eastAsia="en-US" w:bidi="ar-SA"/>
              </w:rPr>
            </w:pPr>
            <w:r>
              <w:rPr>
                <w:rFonts w:eastAsia="Calibri" w:cs="Arial"/>
                <w:b/>
                <w:bCs/>
                <w:color w:val="000000"/>
                <w:kern w:val="0"/>
                <w:sz w:val="24"/>
                <w:szCs w:val="24"/>
                <w:u w:val="single"/>
                <w:lang w:val="ru-RU" w:eastAsia="en-US" w:bidi="ar-SA"/>
              </w:rPr>
              <w:t>Первая комплектация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Arial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Назначение: Двигатель в составе электроагрегата АД-150С-Т400 (Эквивалент не предусмотрен)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Arial"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677004, РФ, РС (Я), г. Якутск, ул. Беринга, 42 Производственная база АО «Сахаэнерго».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" w:ascii="Calibri" w:hAnsi="Calibri"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179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Arial"/>
                <w:b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 w:themeShade="8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С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пособ подтверждения: согласие с требованием Заказчика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eastAsia="Calibri" w:cs="Calibri" w:cstheme="minorHAnsi" w:eastAsiaTheme="minorHAnsi"/>
                <w:iCs/>
                <w:color w:val="000000"/>
                <w:sz w:val="20"/>
                <w:szCs w:val="20"/>
              </w:rPr>
            </w:pPr>
            <w:r>
              <w:rPr>
                <w:rFonts w:eastAsia="Calibri" w:cs="Calibri" w:cstheme="minorHAnsi" w:eastAsiaTheme="minorHAnsi"/>
                <w:iCs/>
                <w:color w:val="000000"/>
                <w:sz w:val="20"/>
                <w:szCs w:val="20"/>
              </w:rPr>
            </w: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eastAsia="Calibri" w:cs="Arial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Двигатель дизельный ЯМЗ-652 1-ая комплектация</w:t>
            </w:r>
          </w:p>
        </w:tc>
        <w:tc>
          <w:tcPr>
            <w:tcW w:w="3514" w:type="dxa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  <w:t>Тип: 6 цилиндров, рядное расположение,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  <w:t>4-х тактный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  <w:t>Объем: 11,12 л.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  <w:t>Диаметр цилиндра и ход поршня: 123×156 мм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  <w:t>Минимальный удельный расход топлива, г/(кВт*ч):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  <w:t>190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  <w:t>Система питания воздухом: Турбонаддув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  <w:t>Система впрыска топлива: Аккумуляторного типа с электронным блоком управления;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  <w:t>Номинальная частота вращения: 1500 об/мин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  <w:t>Мощность: 303 кВт(412 л.с.)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  <w:t>Габаритные размеры,мм (ДхШхВ): 1286х935х1126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  <w:t>Масса, кг: 1100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Arial"/>
                <w:b/>
                <w:bCs/>
                <w:color w:val="000000"/>
                <w:kern w:val="0"/>
                <w:sz w:val="24"/>
                <w:szCs w:val="24"/>
                <w:u w:val="single"/>
                <w:lang w:val="ru-RU" w:eastAsia="en-US" w:bidi="ar-SA"/>
              </w:rPr>
            </w:pPr>
            <w:r>
              <w:rPr>
                <w:rFonts w:eastAsia="Calibri" w:cs="Arial"/>
                <w:b/>
                <w:bCs/>
                <w:color w:val="000000"/>
                <w:kern w:val="0"/>
                <w:sz w:val="24"/>
                <w:szCs w:val="24"/>
                <w:u w:val="single"/>
                <w:lang w:val="ru-RU" w:eastAsia="en-US" w:bidi="ar-SA"/>
              </w:rPr>
              <w:t>Первая комплектация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Arial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Назначение: Двигатель в составе электроагрегата АД-200С-Т400 (Эквивалент не предусмотрен)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Arial"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677004, РФ, РС (Я), г. Якутск, ул. Беринга, 42 Производственная база АО «Сахаэнерго».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" w:ascii="Calibri" w:hAnsi="Calibri"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179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Arial"/>
                <w:b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 w:themeShade="8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С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пособ подтверждения: согласие с требованием Заказчика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485" w:hRule="atLeast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eastAsia="Calibri" w:cs="Calibri" w:cstheme="minorHAnsi" w:eastAsiaTheme="minorHAnsi"/>
                <w:iCs/>
                <w:color w:val="000000"/>
                <w:sz w:val="20"/>
                <w:szCs w:val="20"/>
              </w:rPr>
            </w:pPr>
            <w:r>
              <w:rPr>
                <w:rFonts w:eastAsia="Calibri" w:cs="Calibri" w:cstheme="minorHAnsi" w:eastAsiaTheme="minorHAnsi"/>
                <w:iCs/>
                <w:color w:val="000000"/>
                <w:sz w:val="20"/>
                <w:szCs w:val="20"/>
              </w:rPr>
            </w: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eastAsia="Calibri" w:cs="Arial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Двигатель дизельный ЯМЗ-7514.10 в сборе</w:t>
            </w:r>
          </w:p>
        </w:tc>
        <w:tc>
          <w:tcPr>
            <w:tcW w:w="3514" w:type="dxa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  <w:t>Модификация двигателя: ЯМЗ-7514.10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  <w:t>Тип:V-8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  <w:t>Диаметр и ход поршня: 130х140 мм.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  <w:t>Мощность: 286,7(390)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  <w:t>Рабочий объем: 14,86 л.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  <w:t>Частота вращения, мин-1: 1500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  <w:t>Система питания воздухом: Турбонаддув;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Система впрыска топлива: Блочный рядный ТНВД;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  <w:t>Удельный расход топлива при номин. мощности, г/кВт.ч (г/л.с.ч): 208(153)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lang w:val="ru-RU" w:eastAsia="en-US" w:bidi="ar-SA"/>
              </w:rPr>
              <w:t>Габаритные размеры Д/Ш/В, мм: 1425/1045/1100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Arial"/>
                <w:b/>
                <w:bCs/>
                <w:color w:val="000000"/>
                <w:kern w:val="0"/>
                <w:sz w:val="24"/>
                <w:szCs w:val="24"/>
                <w:u w:val="single"/>
                <w:lang w:val="ru-RU" w:eastAsia="en-US" w:bidi="ar-SA"/>
              </w:rPr>
            </w:pPr>
            <w:r>
              <w:rPr>
                <w:rFonts w:eastAsia="Calibri" w:cs="Arial"/>
                <w:b/>
                <w:bCs/>
                <w:color w:val="000000"/>
                <w:kern w:val="0"/>
                <w:sz w:val="24"/>
                <w:szCs w:val="24"/>
                <w:u w:val="single"/>
                <w:lang w:val="ru-RU" w:eastAsia="en-US" w:bidi="ar-SA"/>
              </w:rPr>
              <w:t>Первая комплектация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Arial"/>
                <w:b/>
                <w:bCs/>
                <w:color w:val="000000"/>
                <w:kern w:val="0"/>
                <w:sz w:val="24"/>
                <w:szCs w:val="24"/>
                <w:u w:val="none"/>
                <w:lang w:val="ru-RU" w:eastAsia="en-US" w:bidi="ar-SA"/>
              </w:rPr>
            </w:pPr>
            <w:r>
              <w:rPr>
                <w:rFonts w:eastAsia="Calibri" w:cs="Arial"/>
                <w:b/>
                <w:bCs/>
                <w:color w:val="000000"/>
                <w:kern w:val="0"/>
                <w:sz w:val="24"/>
                <w:szCs w:val="24"/>
                <w:u w:val="none"/>
                <w:lang w:val="ru-RU" w:eastAsia="en-US" w:bidi="ar-SA"/>
              </w:rPr>
              <w:t>Назначение: Двигатель в составе электроагрегата АД-200С-Т400 (Эквивалент не предусмотрен)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Arial"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677004, РФ, РС (Я), г. Якутск, ул. Беринга, 42 Производственная база АО «Сахаэнерго».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" w:ascii="Calibri" w:hAnsi="Calibri"/>
                <w:i/>
                <w:iCs/>
                <w:color w:val="000000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179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Calibri" w:cs="Arial"/>
                <w:b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 w:themeShade="80"/>
                <w:kern w:val="0"/>
                <w:sz w:val="20"/>
                <w:szCs w:val="20"/>
                <w:u w:val="none"/>
                <w:em w:val="none"/>
                <w:lang w:val="ru-RU" w:eastAsia="en-US" w:bidi="ar-SA"/>
              </w:rPr>
              <w:t>С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пособ подтверждения: согласие с требованием Заказчика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pStyle w:val="Normal"/>
        <w:spacing w:before="0" w:after="120"/>
        <w:ind w:right="397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Приложение №2 </w:t>
      </w:r>
    </w:p>
    <w:p>
      <w:pPr>
        <w:pStyle w:val="Normal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Шильды и паспорта дизель-генераторов</w:t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2350135</wp:posOffset>
            </wp:positionH>
            <wp:positionV relativeFrom="paragraph">
              <wp:posOffset>175895</wp:posOffset>
            </wp:positionV>
            <wp:extent cx="4378325" cy="2301240"/>
            <wp:effectExtent l="0" t="0" r="0" b="0"/>
            <wp:wrapNone/>
            <wp:docPr id="3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8019" t="30876" r="12649" b="20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8325" cy="2301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1836420</wp:posOffset>
            </wp:positionH>
            <wp:positionV relativeFrom="paragraph">
              <wp:posOffset>79375</wp:posOffset>
            </wp:positionV>
            <wp:extent cx="5669915" cy="3009265"/>
            <wp:effectExtent l="0" t="0" r="0" b="0"/>
            <wp:wrapSquare wrapText="largest"/>
            <wp:docPr id="4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0" t="19738" r="0" b="404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915" cy="3009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387350</wp:posOffset>
            </wp:positionH>
            <wp:positionV relativeFrom="paragraph">
              <wp:posOffset>53975</wp:posOffset>
            </wp:positionV>
            <wp:extent cx="4083685" cy="5772785"/>
            <wp:effectExtent l="0" t="0" r="0" b="0"/>
            <wp:wrapSquare wrapText="bothSides"/>
            <wp:docPr id="5" name="Изображение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4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685" cy="5772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4988560</wp:posOffset>
            </wp:positionH>
            <wp:positionV relativeFrom="paragraph">
              <wp:posOffset>55880</wp:posOffset>
            </wp:positionV>
            <wp:extent cx="4702810" cy="1576705"/>
            <wp:effectExtent l="0" t="0" r="0" b="0"/>
            <wp:wrapSquare wrapText="largest"/>
            <wp:docPr id="6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6657" t="0" r="6301" b="54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2810" cy="1576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  <w:drawing>
          <wp:anchor behindDoc="0" distT="0" distB="0" distL="0" distR="0" simplePos="0" locked="0" layoutInCell="0" allowOverlap="1" relativeHeight="7">
            <wp:simplePos x="0" y="0"/>
            <wp:positionH relativeFrom="column">
              <wp:posOffset>5046980</wp:posOffset>
            </wp:positionH>
            <wp:positionV relativeFrom="paragraph">
              <wp:posOffset>27940</wp:posOffset>
            </wp:positionV>
            <wp:extent cx="4108450" cy="5575935"/>
            <wp:effectExtent l="0" t="0" r="0" b="0"/>
            <wp:wrapSquare wrapText="bothSides"/>
            <wp:docPr id="7" name="Изображение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5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450" cy="5575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posOffset>100330</wp:posOffset>
            </wp:positionH>
            <wp:positionV relativeFrom="paragraph">
              <wp:posOffset>55245</wp:posOffset>
            </wp:positionV>
            <wp:extent cx="4252595" cy="2726690"/>
            <wp:effectExtent l="0" t="0" r="0" b="0"/>
            <wp:wrapSquare wrapText="largest"/>
            <wp:docPr id="8" name="Изображение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6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0" t="26944" r="0" b="36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2595" cy="2726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posOffset>1738630</wp:posOffset>
            </wp:positionH>
            <wp:positionV relativeFrom="paragraph">
              <wp:posOffset>158115</wp:posOffset>
            </wp:positionV>
            <wp:extent cx="5718175" cy="3216275"/>
            <wp:effectExtent l="0" t="0" r="0" b="0"/>
            <wp:wrapSquare wrapText="bothSides"/>
            <wp:docPr id="9" name="Изображение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7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321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/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posOffset>1812925</wp:posOffset>
            </wp:positionH>
            <wp:positionV relativeFrom="paragraph">
              <wp:posOffset>563880</wp:posOffset>
            </wp:positionV>
            <wp:extent cx="6556375" cy="2551430"/>
            <wp:effectExtent l="0" t="0" r="0" b="0"/>
            <wp:wrapSquare wrapText="bothSides"/>
            <wp:docPr id="10" name="Изображение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8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0" t="36738" r="0" b="340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6375" cy="2551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w:type="default" r:id="rId15"/>
      <w:headerReference w:type="first" r:id="rId16"/>
      <w:type w:val="nextPage"/>
      <w:pgSz w:orient="landscape" w:w="16838" w:h="11906"/>
      <w:pgMar w:left="992" w:right="1134" w:gutter="0" w:header="680" w:top="1134" w:footer="0" w:bottom="851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18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Lohit Devanagar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ahoma" w:cs="Lohit Devanagari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1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outlineLvl w:val="1"/>
    </w:pPr>
    <w:rPr/>
  </w:style>
  <w:style w:type="paragraph" w:styleId="Heading3">
    <w:name w:val="Heading 3"/>
    <w:basedOn w:val="Normal"/>
    <w:next w:val="Normal"/>
    <w:link w:val="3"/>
    <w:qFormat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6"/>
    <w:uiPriority w:val="9"/>
    <w:qFormat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Heading7">
    <w:name w:val="Heading 7"/>
    <w:basedOn w:val="Normal"/>
    <w:next w:val="Normal"/>
    <w:link w:val="7"/>
    <w:uiPriority w:val="9"/>
    <w:qFormat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8"/>
    <w:uiPriority w:val="9"/>
    <w:qFormat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qFormat/>
    <w:pPr>
      <w:spacing w:before="240" w:after="60"/>
      <w:outlineLvl w:val="8"/>
    </w:pPr>
    <w:rPr>
      <w:rFonts w:ascii="Arial" w:hAnsi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leChar" w:customStyle="1">
    <w:name w:val="Title Char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uiPriority w:val="9"/>
    <w:qFormat/>
    <w:rPr>
      <w:rFonts w:ascii="Arial" w:hAnsi="Arial" w:eastAsia="Arial" w:cs="Arial"/>
      <w:color w:val="2F5496" w:themeColor="accent1" w:themeShade="bf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uiPriority w:val="9"/>
    <w:qFormat/>
    <w:rPr>
      <w:rFonts w:ascii="Arial" w:hAnsi="Arial" w:eastAsia="Arial" w:cs="Arial"/>
      <w:color w:val="595959" w:themeColor="text1" w:themeTint="a6"/>
    </w:rPr>
  </w:style>
  <w:style w:type="character" w:styleId="Heading8Char" w:customStyle="1">
    <w:name w:val="Heading 8 Char"/>
    <w:basedOn w:val="DefaultParagraphFont"/>
    <w:uiPriority w:val="9"/>
    <w:qFormat/>
    <w:rPr>
      <w:rFonts w:ascii="Arial" w:hAnsi="Arial" w:eastAsia="Arial" w:cs="Arial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uiPriority w:val="9"/>
    <w:qFormat/>
    <w:rPr>
      <w:rFonts w:ascii="Arial" w:hAnsi="Arial" w:eastAsia="Arial" w:cs="Arial"/>
      <w:i/>
      <w:iCs/>
      <w:color w:val="272727" w:themeColor="text1" w:themeTint="d8"/>
    </w:rPr>
  </w:style>
  <w:style w:type="character" w:styleId="1" w:customStyle="1">
    <w:name w:val="Название Знак1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ubtitleChar" w:customStyle="1">
    <w:name w:val="Subtitle Char"/>
    <w:basedOn w:val="DefaultParagraphFont"/>
    <w:uiPriority w:val="11"/>
    <w:qFormat/>
    <w:rPr>
      <w:color w:val="595959" w:themeColor="text1" w:themeTint="a6"/>
      <w:spacing w:val="15"/>
      <w:sz w:val="28"/>
      <w:szCs w:val="28"/>
    </w:rPr>
  </w:style>
  <w:style w:type="character" w:styleId="QuoteChar" w:customStyle="1">
    <w:name w:val="Quote Char"/>
    <w:basedOn w:val="DefaultParagraphFont"/>
    <w:uiPriority w:val="29"/>
    <w:qFormat/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uiPriority w:val="30"/>
    <w:qFormat/>
    <w:rPr>
      <w:i/>
      <w:iCs/>
      <w:color w:val="2F5496" w:themeColor="accent1" w:themeShade="bf"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Style" w:customStyle="1">
    <w:name w:val="Нижний колонтитул Знак"/>
    <w:basedOn w:val="DefaultParagraphFont"/>
    <w:uiPriority w:val="99"/>
    <w:qFormat/>
    <w:rPr/>
  </w:style>
  <w:style w:type="character" w:styleId="FootnoteTextChar" w:customStyle="1">
    <w:name w:val="Footnote Text Char"/>
    <w:basedOn w:val="DefaultParagraphFont"/>
    <w:uiPriority w:val="99"/>
    <w:semiHidden/>
    <w:qFormat/>
    <w:rPr>
      <w:sz w:val="20"/>
      <w:szCs w:val="20"/>
    </w:rPr>
  </w:style>
  <w:style w:type="character" w:styleId="EndnoteTextChar" w:customStyle="1">
    <w:name w:val="Endnote Text Char"/>
    <w:basedOn w:val="DefaultParagraphFont"/>
    <w:uiPriority w:val="99"/>
    <w:semiHidden/>
    <w:qFormat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character" w:styleId="Style1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uiPriority w:val="99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 w:customStyle="1">
    <w:name w:val="Заголовок 6 Знак"/>
    <w:uiPriority w:val="9"/>
    <w:qFormat/>
    <w:rPr>
      <w:rFonts w:ascii="Cambria" w:hAnsi="Cambria"/>
      <w:i/>
      <w:iCs/>
      <w:color w:val="243F60"/>
    </w:rPr>
  </w:style>
  <w:style w:type="character" w:styleId="7" w:customStyle="1">
    <w:name w:val="Заголовок 7 Знак"/>
    <w:uiPriority w:val="9"/>
    <w:qFormat/>
    <w:rPr>
      <w:rFonts w:ascii="Cambria" w:hAnsi="Cambria"/>
      <w:i/>
      <w:iCs/>
      <w:color w:val="404040"/>
    </w:rPr>
  </w:style>
  <w:style w:type="character" w:styleId="8" w:customStyle="1">
    <w:name w:val="Заголовок 8 Знак"/>
    <w:uiPriority w:val="9"/>
    <w:qFormat/>
    <w:rPr>
      <w:rFonts w:ascii="Cambria" w:hAnsi="Cambria"/>
      <w:color w:val="4F81BD"/>
    </w:rPr>
  </w:style>
  <w:style w:type="character" w:styleId="11" w:customStyle="1">
    <w:name w:val="Заголовок 1 Знак"/>
    <w:qFormat/>
    <w:rPr>
      <w:rFonts w:eastAsia="Calibri"/>
      <w:b/>
      <w:sz w:val="28"/>
      <w:szCs w:val="28"/>
    </w:rPr>
  </w:style>
  <w:style w:type="character" w:styleId="2" w:customStyle="1">
    <w:name w:val="Заголовок 2 Знак"/>
    <w:qFormat/>
    <w:rPr>
      <w:rFonts w:eastAsia="Calibri"/>
      <w:b/>
      <w:bCs/>
      <w:sz w:val="24"/>
      <w:szCs w:val="24"/>
    </w:rPr>
  </w:style>
  <w:style w:type="character" w:styleId="3" w:customStyle="1">
    <w:name w:val="Заголовок 3 Знак"/>
    <w:qFormat/>
    <w:rPr>
      <w:rFonts w:eastAsia="Calibri"/>
      <w:b/>
      <w:sz w:val="24"/>
      <w:szCs w:val="24"/>
    </w:rPr>
  </w:style>
  <w:style w:type="character" w:styleId="4" w:customStyle="1">
    <w:name w:val="Заголовок 4 Знак"/>
    <w:qFormat/>
    <w:rPr>
      <w:rFonts w:eastAsia="Calibri"/>
      <w:b/>
      <w:bCs/>
      <w:sz w:val="24"/>
      <w:szCs w:val="24"/>
    </w:rPr>
  </w:style>
  <w:style w:type="character" w:styleId="5" w:customStyle="1">
    <w:name w:val="Заголовок 5 Знак"/>
    <w:uiPriority w:val="9"/>
    <w:qFormat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Pr>
      <w:rFonts w:ascii="Arial" w:hAnsi="Arial" w:cs="Arial"/>
      <w:sz w:val="22"/>
      <w:szCs w:val="22"/>
    </w:rPr>
  </w:style>
  <w:style w:type="character" w:styleId="Style2" w:customStyle="1">
    <w:name w:val="Название Знак"/>
    <w:link w:val="17"/>
    <w:uiPriority w:val="10"/>
    <w:qFormat/>
    <w:rPr>
      <w:sz w:val="28"/>
    </w:rPr>
  </w:style>
  <w:style w:type="character" w:styleId="Style3" w:customStyle="1">
    <w:name w:val="Подзаголовок Знак"/>
    <w:uiPriority w:val="11"/>
    <w:qFormat/>
    <w:rPr>
      <w:rFonts w:ascii="Cambria" w:hAnsi="Cambria"/>
      <w:i/>
      <w:iCs/>
      <w:color w:val="4F81BD"/>
      <w:spacing w:val="15"/>
      <w:sz w:val="24"/>
      <w:szCs w:val="24"/>
    </w:rPr>
  </w:style>
  <w:style w:type="character" w:styleId="Emphasis">
    <w:name w:val="Emphasis"/>
    <w:uiPriority w:val="20"/>
    <w:qFormat/>
    <w:rPr>
      <w:i/>
      <w:iCs/>
    </w:rPr>
  </w:style>
  <w:style w:type="character" w:styleId="21" w:customStyle="1">
    <w:name w:val="Цитата 2 Знак"/>
    <w:link w:val="Quote"/>
    <w:uiPriority w:val="29"/>
    <w:qFormat/>
    <w:rPr>
      <w:rFonts w:ascii="Calibri" w:hAnsi="Calibri" w:eastAsia="Calibri"/>
      <w:i/>
      <w:iCs/>
      <w:color w:val="000000"/>
    </w:rPr>
  </w:style>
  <w:style w:type="character" w:styleId="Style4" w:customStyle="1">
    <w:name w:val="Выделенная цитата Знак"/>
    <w:link w:val="IntenseQuote"/>
    <w:uiPriority w:val="30"/>
    <w:qFormat/>
    <w:rPr>
      <w:rFonts w:ascii="Calibri" w:hAnsi="Calibri" w:eastAsia="Calibri"/>
      <w:b/>
      <w:bCs/>
      <w:i/>
      <w:iCs/>
      <w:color w:val="4F81BD"/>
    </w:rPr>
  </w:style>
  <w:style w:type="character" w:styleId="SubtleEmphasis">
    <w:name w:val="Subtle Emphasis"/>
    <w:uiPriority w:val="19"/>
    <w:qFormat/>
    <w:rPr>
      <w:i/>
      <w:iCs/>
      <w:color w:val="808080"/>
    </w:rPr>
  </w:style>
  <w:style w:type="character" w:styleId="IntenseEmphasis">
    <w:name w:val="Intense Emphasis"/>
    <w:uiPriority w:val="21"/>
    <w:qFormat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Pr>
      <w:smallCaps/>
      <w:color w:val="C0504D"/>
      <w:u w:val="single"/>
    </w:rPr>
  </w:style>
  <w:style w:type="character" w:styleId="IntenseReference">
    <w:name w:val="Intense Reference"/>
    <w:uiPriority w:val="32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Pr>
      <w:b/>
      <w:bCs/>
      <w:smallCaps/>
      <w:spacing w:val="5"/>
    </w:rPr>
  </w:style>
  <w:style w:type="character" w:styleId="Style5" w:customStyle="1">
    <w:name w:val="Электронная подпись Знак"/>
    <w:link w:val="E-mailSignature"/>
    <w:uiPriority w:val="99"/>
    <w:qFormat/>
    <w:rPr>
      <w:rFonts w:eastAsia="Calibri"/>
      <w:sz w:val="24"/>
      <w:szCs w:val="24"/>
    </w:rPr>
  </w:style>
  <w:style w:type="character" w:styleId="12" w:customStyle="1">
    <w:name w:val="Подпункт Знак1"/>
    <w:link w:val="Style23"/>
    <w:qFormat/>
    <w:rPr>
      <w:sz w:val="28"/>
    </w:rPr>
  </w:style>
  <w:style w:type="character" w:styleId="Style6" w:customStyle="1">
    <w:name w:val="Текст сноски Знак"/>
    <w:uiPriority w:val="99"/>
    <w:qFormat/>
    <w:rPr/>
  </w:style>
  <w:style w:type="character" w:styleId="Style7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8" w:customStyle="1">
    <w:name w:val="Абзац списка Знак"/>
    <w:link w:val="ListParagraph"/>
    <w:uiPriority w:val="34"/>
    <w:qFormat/>
    <w:rPr>
      <w:rFonts w:eastAsia="Calibri"/>
      <w:sz w:val="24"/>
      <w:szCs w:val="24"/>
    </w:rPr>
  </w:style>
  <w:style w:type="character" w:styleId="Style9" w:customStyle="1">
    <w:name w:val="комментарий"/>
    <w:qFormat/>
    <w:rPr>
      <w:b/>
      <w:i/>
      <w:shd w:fill="FFFF99" w:val="clear"/>
    </w:rPr>
  </w:style>
  <w:style w:type="character" w:styleId="Style10" w:customStyle="1">
    <w:name w:val="Подподпункт Знак"/>
    <w:link w:val="Style31"/>
    <w:qFormat/>
    <w:rPr>
      <w:sz w:val="26"/>
      <w:szCs w:val="26"/>
    </w:rPr>
  </w:style>
  <w:style w:type="character" w:styleId="31" w:customStyle="1">
    <w:name w:val="УРОВЕНЬ_Абзац_тип3 Знак"/>
    <w:link w:val="36"/>
    <w:qFormat/>
    <w:rPr>
      <w:rFonts w:eastAsia="Calibri"/>
      <w:sz w:val="26"/>
      <w:szCs w:val="28"/>
      <w:lang w:eastAsia="en-US"/>
    </w:rPr>
  </w:style>
  <w:style w:type="character" w:styleId="Style11" w:customStyle="1">
    <w:name w:val="Верхний колонтитул Знак"/>
    <w:uiPriority w:val="99"/>
    <w:qFormat/>
    <w:rPr>
      <w:sz w:val="24"/>
      <w:szCs w:val="24"/>
    </w:rPr>
  </w:style>
  <w:style w:type="character" w:styleId="Style12" w:customStyle="1">
    <w:name w:val="Текст примечания Знак"/>
    <w:link w:val="Annotationtext"/>
    <w:semiHidden/>
    <w:qFormat/>
    <w:rPr/>
  </w:style>
  <w:style w:type="character" w:styleId="Style13" w:customStyle="1">
    <w:name w:val="Текст концевой сноски Знак"/>
    <w:basedOn w:val="DefaultParagraphFont"/>
    <w:qFormat/>
    <w:rPr/>
  </w:style>
  <w:style w:type="character" w:styleId="Style14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Pr>
      <w:b/>
      <w:sz w:val="28"/>
    </w:rPr>
  </w:style>
  <w:style w:type="character" w:styleId="13" w:customStyle="1">
    <w:name w:val="УРОВЕНЬ_1. Знак"/>
    <w:qFormat/>
    <w:rPr>
      <w:rFonts w:eastAsia="Calibri"/>
      <w:caps/>
      <w:sz w:val="28"/>
      <w:szCs w:val="28"/>
      <w:lang w:eastAsia="en-US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Pr>
      <w:sz w:val="16"/>
      <w:szCs w:val="16"/>
    </w:rPr>
  </w:style>
  <w:style w:type="character" w:styleId="Style15" w:customStyle="1">
    <w:name w:val="Ссылка указателя"/>
    <w:qFormat/>
    <w:rPr/>
  </w:style>
  <w:style w:type="character" w:styleId="Style16" w:customStyle="1">
    <w:name w:val="Символ нумерации"/>
    <w:qFormat/>
    <w:rPr/>
  </w:style>
  <w:style w:type="paragraph" w:styleId="Style17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/>
    </w:rPr>
  </w:style>
  <w:style w:type="paragraph" w:styleId="BodyText">
    <w:name w:val="Body Text"/>
    <w:basedOn w:val="Normal"/>
    <w:link w:val="Style7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Style17"/>
    <w:qFormat/>
    <w:pPr/>
    <w:rPr/>
  </w:style>
  <w:style w:type="paragraph" w:styleId="15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15"/>
    <w:qFormat/>
    <w:pPr/>
    <w:rPr/>
  </w:style>
  <w:style w:type="paragraph" w:styleId="Title">
    <w:name w:val="Title"/>
    <w:basedOn w:val="Normal"/>
    <w:next w:val="Normal"/>
    <w:link w:val="1"/>
    <w:uiPriority w:val="10"/>
    <w:qFormat/>
    <w:pPr>
      <w:spacing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Tableoffigures">
    <w:name w:val="table of figures"/>
    <w:basedOn w:val="Normal"/>
    <w:next w:val="Normal"/>
    <w:uiPriority w:val="99"/>
    <w:unhideWhenUsed/>
    <w:qFormat/>
    <w:pPr/>
    <w:rPr/>
  </w:style>
  <w:style w:type="paragraph" w:styleId="Indexheading111" w:customStyle="1">
    <w:name w:val="index heading111"/>
    <w:basedOn w:val="15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15"/>
    <w:qFormat/>
    <w:pPr/>
    <w:rPr/>
  </w:style>
  <w:style w:type="paragraph" w:styleId="Style19" w:customStyle="1">
    <w:name w:val="Название раздела инструкции"/>
    <w:basedOn w:val="Normal"/>
    <w:qFormat/>
    <w:pPr>
      <w:jc w:val="center"/>
    </w:pPr>
    <w:rPr>
      <w:b/>
    </w:rPr>
  </w:style>
  <w:style w:type="paragraph" w:styleId="Style20" w:customStyle="1">
    <w:name w:val="Раздел положения"/>
    <w:basedOn w:val="Normal"/>
    <w:qFormat/>
    <w:pPr>
      <w:tabs>
        <w:tab w:val="clear" w:pos="708"/>
        <w:tab w:val="left" w:pos="360" w:leader="none"/>
      </w:tabs>
      <w:spacing w:before="80" w:after="80"/>
      <w:ind w:left="360" w:hanging="36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qFormat/>
    <w:pPr>
      <w:tabs>
        <w:tab w:val="clear" w:pos="708"/>
        <w:tab w:val="left" w:pos="357" w:leader="none"/>
      </w:tabs>
      <w:spacing w:before="80" w:after="80"/>
      <w:jc w:val="both"/>
    </w:pPr>
    <w:rPr/>
  </w:style>
  <w:style w:type="paragraph" w:styleId="FootnoteText">
    <w:name w:val="Footnote Text"/>
    <w:basedOn w:val="Normal"/>
    <w:link w:val="Style6"/>
    <w:uiPriority w:val="99"/>
    <w:pPr/>
    <w:rPr>
      <w:sz w:val="20"/>
      <w:szCs w:val="20"/>
    </w:rPr>
  </w:style>
  <w:style w:type="paragraph" w:styleId="16" w:customStyle="1">
    <w:name w:val="Шапка 1"/>
    <w:basedOn w:val="Normal"/>
    <w:qFormat/>
    <w:pPr>
      <w:pBdr>
        <w:bottom w:val="single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pPr>
      <w:pBdr>
        <w:bottom w:val="single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pPr>
      <w:pBdr>
        <w:bottom w:val="single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7" w:customStyle="1">
    <w:name w:val="Название1"/>
    <w:basedOn w:val="Normal"/>
    <w:link w:val="Style2"/>
    <w:uiPriority w:val="10"/>
    <w:qFormat/>
    <w:pPr>
      <w:jc w:val="center"/>
    </w:pPr>
    <w:rPr>
      <w:szCs w:val="20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1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left="360" w:hanging="0"/>
    </w:pPr>
    <w:rPr>
      <w:sz w:val="24"/>
      <w:szCs w:val="24"/>
    </w:rPr>
  </w:style>
  <w:style w:type="paragraph" w:styleId="Footer">
    <w:name w:val="Footer"/>
    <w:basedOn w:val="Normal"/>
    <w:link w:val="Styl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2"/>
    <w:qFormat/>
    <w:pPr>
      <w:tabs>
        <w:tab w:val="clear" w:pos="708"/>
        <w:tab w:val="left" w:pos="1134" w:leader="none"/>
      </w:tabs>
      <w:spacing w:lineRule="auto" w:line="360"/>
      <w:ind w:left="1134" w:hanging="1134"/>
      <w:jc w:val="both"/>
    </w:pPr>
    <w:rPr>
      <w:szCs w:val="20"/>
    </w:rPr>
  </w:style>
  <w:style w:type="paragraph" w:styleId="24" w:customStyle="1">
    <w:name w:val="Пункт2"/>
    <w:basedOn w:val="Normal"/>
    <w:link w:val="22"/>
    <w:qFormat/>
    <w:pPr>
      <w:keepNext w:val="true"/>
      <w:tabs>
        <w:tab w:val="clear" w:pos="708"/>
        <w:tab w:val="left" w:pos="1134" w:leader="none"/>
      </w:tabs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uiPriority w:val="39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uiPriority w:val="39"/>
    <w:pPr>
      <w:ind w:left="280" w:hanging="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pPr/>
    <w:rPr/>
  </w:style>
  <w:style w:type="paragraph" w:styleId="Style25" w:customStyle="1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uiPriority w:val="39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2"/>
    <w:semiHidden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pPr/>
    <w:rPr>
      <w:b/>
      <w:bCs/>
    </w:rPr>
  </w:style>
  <w:style w:type="paragraph" w:styleId="18" w:customStyle="1">
    <w:name w:val="Обычный (веб)1"/>
    <w:basedOn w:val="Normal"/>
    <w:uiPriority w:val="99"/>
    <w:qFormat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semiHidden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semiHidden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uiPriority w:val="39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pPr>
      <w:spacing w:lineRule="auto" w:line="360"/>
    </w:pPr>
    <w:rPr>
      <w:rFonts w:eastAsia="Calibri"/>
      <w:sz w:val="24"/>
      <w:szCs w:val="24"/>
    </w:rPr>
  </w:style>
  <w:style w:type="paragraph" w:styleId="Caption1111" w:customStyle="1">
    <w:name w:val="caption1111"/>
    <w:basedOn w:val="Normal"/>
    <w:next w:val="Normal"/>
    <w:uiPriority w:val="35"/>
    <w:qFormat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3"/>
    <w:uiPriority w:val="11"/>
    <w:qFormat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link w:val="Style8"/>
    <w:uiPriority w:val="34"/>
    <w:qFormat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pPr/>
    <w:rPr>
      <w:rFonts w:ascii="Calibri" w:hAnsi="Calibri" w:eastAsia="Calibri"/>
      <w:i/>
      <w:iCs/>
      <w:color w:val="000000"/>
      <w:sz w:val="20"/>
      <w:szCs w:val="20"/>
    </w:rPr>
  </w:style>
  <w:style w:type="paragraph" w:styleId="IntenseQuote">
    <w:name w:val="Intense Quote"/>
    <w:basedOn w:val="Normal"/>
    <w:next w:val="Normal"/>
    <w:link w:val="Style4"/>
    <w:uiPriority w:val="30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5"/>
    <w:uiPriority w:val="99"/>
    <w:unhideWhenUsed/>
    <w:qFormat/>
    <w:pPr/>
    <w:rPr>
      <w:rFonts w:eastAsia="Calibri"/>
      <w:sz w:val="24"/>
      <w:szCs w:val="24"/>
    </w:rPr>
  </w:style>
  <w:style w:type="paragraph" w:styleId="Style27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pPr>
      <w:tabs>
        <w:tab w:val="clear" w:pos="708"/>
        <w:tab w:val="left" w:pos="1233" w:leader="none"/>
      </w:tabs>
      <w:ind w:left="1233" w:hanging="360"/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pPr>
      <w:tabs>
        <w:tab w:val="clear" w:pos="708"/>
        <w:tab w:val="left" w:pos="0" w:leader="none"/>
      </w:tabs>
      <w:spacing w:before="120" w:after="0"/>
      <w:ind w:left="-207" w:hanging="36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pPr>
      <w:tabs>
        <w:tab w:val="clear" w:pos="708"/>
        <w:tab w:val="left" w:pos="513" w:leader="none"/>
      </w:tabs>
      <w:spacing w:before="120" w:after="0"/>
      <w:ind w:left="513" w:hanging="36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Lohit Devanagari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ahoma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9" w:customStyle="1">
    <w:name w:val="Абзац списка1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</w:rPr>
  </w:style>
  <w:style w:type="paragraph" w:styleId="Style30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1" w:customStyle="1">
    <w:name w:val="Подподпункт"/>
    <w:basedOn w:val="Style23"/>
    <w:link w:val="Style10"/>
    <w:qFormat/>
    <w:pPr>
      <w:tabs>
        <w:tab w:val="clear" w:pos="1134"/>
        <w:tab w:val="left" w:pos="5104" w:leader="none"/>
      </w:tabs>
      <w:spacing w:lineRule="auto" w:line="240" w:before="120" w:after="0"/>
      <w:ind w:left="5104" w:hanging="567"/>
    </w:pPr>
    <w:rPr>
      <w:sz w:val="26"/>
      <w:szCs w:val="26"/>
    </w:rPr>
  </w:style>
  <w:style w:type="paragraph" w:styleId="Style32" w:customStyle="1">
    <w:name w:val="УРОВЕНЬ_(а)"/>
    <w:basedOn w:val="ListParagraph"/>
    <w:qFormat/>
    <w:pPr>
      <w:tabs>
        <w:tab w:val="clear" w:pos="708"/>
        <w:tab w:val="left" w:pos="0" w:leader="none"/>
      </w:tabs>
      <w:spacing w:lineRule="exact" w:line="360" w:before="120" w:after="0"/>
      <w:ind w:left="1985" w:hanging="567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pPr>
      <w:tabs>
        <w:tab w:val="clear" w:pos="708"/>
        <w:tab w:val="left" w:pos="0" w:leader="none"/>
      </w:tabs>
      <w:spacing w:lineRule="exact" w:line="360" w:before="120" w:after="0"/>
      <w:ind w:left="2268" w:hanging="567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pPr>
      <w:tabs>
        <w:tab w:val="clear" w:pos="708"/>
        <w:tab w:val="left" w:pos="0" w:leader="none"/>
      </w:tabs>
      <w:spacing w:lineRule="exact" w:line="360" w:before="120" w:after="0"/>
      <w:ind w:left="1701" w:hanging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pPr>
      <w:tabs>
        <w:tab w:val="clear" w:pos="708"/>
        <w:tab w:val="left" w:pos="0" w:leader="none"/>
      </w:tabs>
      <w:spacing w:lineRule="exact" w:line="360" w:before="120" w:after="0"/>
      <w:ind w:left="0" w:hanging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pPr>
      <w:keepNext w:val="true"/>
      <w:tabs>
        <w:tab w:val="clear" w:pos="708"/>
        <w:tab w:val="left" w:pos="0" w:leader="none"/>
      </w:tabs>
      <w:spacing w:lineRule="exact" w:line="360" w:before="120" w:after="120"/>
      <w:ind w:left="1134" w:hanging="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EndnoteText">
    <w:name w:val="Endnote Text"/>
    <w:basedOn w:val="Normal"/>
    <w:link w:val="Style13"/>
    <w:pPr/>
    <w:rPr>
      <w:sz w:val="20"/>
      <w:szCs w:val="20"/>
    </w:rPr>
  </w:style>
  <w:style w:type="paragraph" w:styleId="28" w:customStyle="1">
    <w:name w:val="Заголовок 2 КВВ"/>
    <w:basedOn w:val="Normal"/>
    <w:qFormat/>
    <w:pPr>
      <w:keepNext w:val="true"/>
      <w:tabs>
        <w:tab w:val="clear" w:pos="708"/>
        <w:tab w:val="left" w:pos="0" w:leader="none"/>
      </w:tabs>
      <w:spacing w:before="120" w:after="120"/>
      <w:ind w:left="1429" w:hanging="360"/>
      <w:jc w:val="both"/>
      <w:outlineLvl w:val="0"/>
    </w:pPr>
    <w:rPr>
      <w:b/>
      <w:sz w:val="24"/>
      <w:szCs w:val="20"/>
    </w:rPr>
  </w:style>
  <w:style w:type="paragraph" w:styleId="Style34" w:customStyle="1">
    <w:name w:val="Таблица текст"/>
    <w:basedOn w:val="Normal"/>
    <w:qFormat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qFormat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unhideWhenUsed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unhideWhenUsed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unhideWhenUsed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paragraph" w:styleId="Main14">
    <w:name w:val="Main 14"/>
    <w:basedOn w:val="Caption"/>
    <w:qFormat/>
    <w:pPr>
      <w:keepNext w:val="false"/>
      <w:keepLines w:val="false"/>
      <w:pageBreakBefore w:val="false"/>
      <w:widowControl/>
      <w:shd w:val="nil"/>
      <w:spacing w:lineRule="auto" w:line="312" w:beforeAutospacing="0" w:before="60" w:afterAutospacing="0" w:after="0"/>
      <w:ind w:left="0" w:right="0" w:firstLine="709"/>
      <w:jc w:val="both"/>
    </w:pPr>
    <w:rPr>
      <w:rFonts w:ascii="Times New Roman" w:hAnsi="Times New Roman" w:eastAsia="Batang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position w:val="0"/>
      <w:sz w:val="28"/>
      <w:sz w:val="28"/>
      <w:szCs w:val="28"/>
      <w:u w:val="none"/>
      <w:vertAlign w:val="baseline"/>
      <w:lang w:val="ru-RU" w:eastAsia="ko-KR" w:bidi="ar-SA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</w:style>
  <w:style w:type="numbering" w:styleId="29" w:customStyle="1">
    <w:name w:val="Стиль2"/>
    <w:uiPriority w:val="99"/>
    <w:qFormat/>
  </w:style>
  <w:style w:type="numbering" w:styleId="12706396451" w:customStyle="1">
    <w:name w:val="12706396451"/>
    <w:qFormat/>
  </w:style>
  <w:style w:type="table" w:styleId="909">
    <w:name w:val="Plain Table 1"/>
    <w:basedOn w:val="928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0">
    <w:name w:val="Plain Table 2"/>
    <w:basedOn w:val="92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1">
    <w:name w:val="Plain Table 3"/>
    <w:basedOn w:val="9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lastRow">
      <w:rPr>
        <w:b/>
        <w:caps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2">
    <w:name w:val="Plain Table 4"/>
    <w:basedOn w:val="9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3">
    <w:name w:val="Plain Table 5"/>
    <w:basedOn w:val="9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4">
    <w:name w:val="Grid Table 1 Light"/>
    <w:basedOn w:val="9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5">
    <w:name w:val="Grid Table 2"/>
    <w:basedOn w:val="9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6">
    <w:name w:val="Grid Table 3"/>
    <w:basedOn w:val="9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7">
    <w:name w:val="Grid Table 4"/>
    <w:basedOn w:val="92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8">
    <w:name w:val="Grid Table 5 Dark"/>
    <w:basedOn w:val="9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9">
    <w:name w:val="Grid Table 6 Colorful"/>
    <w:basedOn w:val="9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val="4A4A4A" w:themeColor="text1" w:themeTint="80" w:themeShade="95"/>
      </w:rPr>
      <w:tblPr/>
    </w:tblStylePr>
    <w:tblStylePr w:type="firstRow"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tblPr/>
    </w:tblStylePr>
    <w:tblStylePr w:type="lastRow">
      <w:rPr>
        <w:b/>
        <w:color w:val="4A4A4A" w:themeColor="tex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04040" w:themeColor="text1" w:themeTint="80" w:themeShade="95"/>
        <w:sz w:val="22"/>
      </w:rPr>
      <w:tblPr/>
    </w:tblStylePr>
  </w:style>
  <w:style w:type="table" w:styleId="920">
    <w:name w:val="Grid Table 7 Colorful"/>
    <w:basedOn w:val="9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1">
    <w:name w:val="List Table 1 Light"/>
    <w:basedOn w:val="9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2">
    <w:name w:val="List Table 2"/>
    <w:basedOn w:val="9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3">
    <w:name w:val="List Table 3"/>
    <w:basedOn w:val="9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4">
    <w:name w:val="List Table 4"/>
    <w:basedOn w:val="9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5">
    <w:name w:val="List Table 5 Dark"/>
    <w:basedOn w:val="9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FFFFFF" w:themeColor="light1"/>
        <w:sz w:val="22"/>
      </w:rPr>
      <w:tblPr/>
    </w:tblStylePr>
  </w:style>
  <w:style w:type="table" w:styleId="926">
    <w:name w:val="List Table 6 Colorful"/>
    <w:basedOn w:val="9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  <w:tblPr/>
    </w:tblStylePr>
    <w:tblStylePr w:type="band2Vert"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7">
    <w:name w:val="List Table 7 Colorful"/>
    <w:basedOn w:val="92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A4A4A" w:themeColor="text1" w:themeTint="80" w:themeShade="95"/>
        <w:sz w:val="22"/>
      </w:rPr>
      <w:tblPr/>
    </w:tblStylePr>
  </w:style>
  <w:style w:type="table" w:default="1" w:styleId="928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29">
    <w:name w:val="Table Grid Light"/>
    <w:basedOn w:val="928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30">
    <w:name w:val="Таблица простая 11"/>
    <w:basedOn w:val="928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2F2F2" w:fill="F2F2F2" w:themeFill="text1" w:themeFillTint="0"/>
      </w:tcPr>
    </w:tblStylePr>
    <w:tblStylePr w:type="band1Vert">
      <w:tblPr/>
      <w:tcPr>
        <w:shd w:val="clear" w:color="F2F2F2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31">
    <w:name w:val="Таблица простая 21"/>
    <w:basedOn w:val="928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32">
    <w:name w:val="Таблица простая 31"/>
    <w:basedOn w:val="928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lastRow">
      <w:rPr>
        <w:b/>
        <w:caps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33">
    <w:name w:val="Таблица простая 41"/>
    <w:basedOn w:val="928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34">
    <w:name w:val="Таблица простая 51"/>
    <w:basedOn w:val="928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35">
    <w:name w:val="Таблица-сетка 1 светлая1"/>
    <w:basedOn w:val="928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36">
    <w:name w:val="Grid Table 1 Light - Accent 1"/>
    <w:basedOn w:val="928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4472C4" w:themeColor="accen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37">
    <w:name w:val="Grid Table 1 Light - Accent 2"/>
    <w:basedOn w:val="928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38">
    <w:name w:val="Grid Table 1 Light - Accent 3"/>
    <w:basedOn w:val="928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39">
    <w:name w:val="Grid Table 1 Light - Accent 4"/>
    <w:basedOn w:val="928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40">
    <w:name w:val="Grid Table 1 Light - Accent 5"/>
    <w:basedOn w:val="928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41">
    <w:name w:val="Grid Table 1 Light - Accent 6"/>
    <w:basedOn w:val="928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42">
    <w:name w:val="Таблица-сетка 21"/>
    <w:basedOn w:val="928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43">
    <w:name w:val="Grid Table 2 - Accent 1"/>
    <w:basedOn w:val="928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44">
    <w:name w:val="Grid Table 2 - Accent 2"/>
    <w:basedOn w:val="928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45">
    <w:name w:val="Grid Table 2 - Accent 3"/>
    <w:basedOn w:val="928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46">
    <w:name w:val="Grid Table 2 - Accent 4"/>
    <w:basedOn w:val="928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47">
    <w:name w:val="Grid Table 2 - Accent 5"/>
    <w:basedOn w:val="928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48">
    <w:name w:val="Grid Table 2 - Accent 6"/>
    <w:basedOn w:val="928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49">
    <w:name w:val="Таблица-сетка 31"/>
    <w:basedOn w:val="928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50">
    <w:name w:val="Grid Table 3 - Accent 1"/>
    <w:basedOn w:val="928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51">
    <w:name w:val="Grid Table 3 - Accent 2"/>
    <w:basedOn w:val="928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52">
    <w:name w:val="Grid Table 3 - Accent 3"/>
    <w:basedOn w:val="928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53">
    <w:name w:val="Grid Table 3 - Accent 4"/>
    <w:basedOn w:val="928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54">
    <w:name w:val="Grid Table 3 - Accent 5"/>
    <w:basedOn w:val="928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55">
    <w:name w:val="Grid Table 3 - Accent 6"/>
    <w:basedOn w:val="928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56">
    <w:name w:val="Таблица-сетка 41"/>
    <w:basedOn w:val="928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57">
    <w:name w:val="Grid Table 4 - Accent 1"/>
    <w:basedOn w:val="928"/>
    <w:uiPriority w:val="5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DAE3F3" w:fill="DAE3F3" w:themeFill="accent1" w:themeFillTint="32"/>
      </w:tcPr>
    </w:tblStylePr>
    <w:tblStylePr w:type="band1Vert">
      <w:rPr>
        <w:color w:val="404040"/>
        <w:sz w:val="22"/>
      </w:rPr>
      <w:tblPr/>
      <w:tcPr>
        <w:shd w:val="clear" w:color="DAE3F3" w:fill="DAE3F3" w:themeFill="accent1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</w:tcBorders>
        <w:shd w:val="clear" w:color="537DC8" w:fill="537DC8" w:themeFill="accent1" w:themeFillTint="e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58">
    <w:name w:val="Grid Table 4 - Accent 2"/>
    <w:basedOn w:val="928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4B184" w:fill="F4B184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59">
    <w:name w:val="Grid Table 4 - Accent 3"/>
    <w:basedOn w:val="928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60">
    <w:name w:val="Grid Table 4 - Accent 4"/>
    <w:basedOn w:val="928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D865" w:fill="FFD865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61">
    <w:name w:val="Grid Table 4 - Accent 5"/>
    <w:basedOn w:val="928"/>
    <w:uiPriority w:val="5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fill="5B9BD5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62">
    <w:name w:val="Grid Table 4 - Accent 6"/>
    <w:basedOn w:val="928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63">
    <w:name w:val="Таблица-сетка 5 темная1"/>
    <w:basedOn w:val="9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8A8A8A" w:fill="8A8A8A" w:themeFill="text1" w:themeFillTint="75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64">
    <w:name w:val="Grid Table 5 Dark- Accent 1"/>
    <w:basedOn w:val="9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A9BEE4" w:fill="A9BEE4" w:themeFill="accent1" w:themeFillTint="75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65">
    <w:name w:val="Grid Table 5 Dark - Accent 2"/>
    <w:basedOn w:val="9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6C3A0" w:fill="F6C3A0" w:themeFill="accent2" w:themeFillTint="75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66">
    <w:name w:val="Grid Table 5 Dark - Accent 3"/>
    <w:basedOn w:val="9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D5D5D5" w:fill="D5D5D5" w:themeFill="accent3" w:themeFillTint="75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67">
    <w:name w:val="Grid Table 5 Dark- Accent 4"/>
    <w:basedOn w:val="9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E28A" w:fill="FFE28A" w:themeFill="accent4" w:themeFillTint="75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68">
    <w:name w:val="Grid Table 5 Dark - Accent 5"/>
    <w:basedOn w:val="9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B3D0EB" w:fill="B3D0EB" w:themeFill="accent5" w:themeFillTint="7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firstRow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69">
    <w:name w:val="Grid Table 5 Dark - Accent 6"/>
    <w:basedOn w:val="9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BCDBA8" w:fill="BCDBA8" w:themeFill="accent6" w:themeFillTint="75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70">
    <w:name w:val="Таблица-сетка 6 цветная1"/>
    <w:basedOn w:val="928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1Vert"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val="7F7F7F" w:themeColor="text1" w:themeTint="80" w:themeShade="95"/>
      </w:rPr>
      <w:tblPr/>
    </w:tblStyle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  <w:tblPr/>
    </w:tblStylePr>
    <w:tblStylePr w:type="lastRow">
      <w:rPr>
        <w:b/>
        <w:color w:val="7F7F7F" w:themeColor="tex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71">
    <w:name w:val="Grid Table 6 Colorful - Accent 1"/>
    <w:basedOn w:val="928"/>
    <w:uiPriority w:val="99"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val="A0B7E1" w:themeColor="accent1" w:themeTint="80" w:themeShade="95"/>
      </w:rPr>
      <w:tblPr/>
    </w:tblStylePr>
    <w:tblStylePr w:type="firstRow">
      <w:rPr>
        <w:b/>
        <w:color w:val="A0B7E1" w:themeColor="accent1" w:themeTint="80" w:themeShade="95"/>
      </w:rPr>
      <w:tblPr/>
      <w:tcPr>
        <w:tcBorders>
          <w:bottom w:val="single" w:color="4472C4" w:themeColor="accent1" w:sz="12" w:space="0"/>
        </w:tcBorders>
      </w:tcPr>
    </w:tblStylePr>
    <w:tblStylePr w:type="lastCol">
      <w:rPr>
        <w:b/>
        <w:color w:val="A0B7E1" w:themeColor="accent1" w:themeTint="80" w:themeShade="95"/>
      </w:rPr>
      <w:tblPr/>
    </w:tblStylePr>
    <w:tblStylePr w:type="lastRow">
      <w:rPr>
        <w:b/>
        <w:color w:val="A0B7E1" w:themeColor="accen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72">
    <w:name w:val="Grid Table 6 Colorful - Accent 2"/>
    <w:basedOn w:val="928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val="F4B184" w:themeColor="accent2" w:themeTint="97" w:themeShade="95"/>
      </w:rPr>
      <w:tblPr/>
    </w:tblStylePr>
    <w:tblStylePr w:type="firstRow">
      <w:rPr>
        <w:b/>
        <w:color w:val="F4B184"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F4B184" w:themeColor="accent2" w:themeTint="97" w:themeShade="95"/>
      </w:rPr>
      <w:tblPr/>
    </w:tblStylePr>
    <w:tblStylePr w:type="lastRow">
      <w:rPr>
        <w:b/>
        <w:color w:val="F4B184" w:themeColor="accent2" w:themeTint="97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73">
    <w:name w:val="Grid Table 6 Colorful - Accent 3"/>
    <w:basedOn w:val="928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  <w:tblStylePr w:type="band2Vert">
      <w:tblPr/>
    </w:tblStylePr>
    <w:tblStylePr w:type="firstCol">
      <w:rPr>
        <w:b/>
        <w:color w:val="A5A5A5" w:themeColor="accent3" w:themeTint="fe" w:themeShade="95"/>
      </w:rPr>
      <w:tblPr/>
    </w:tblStylePr>
    <w:tblStylePr w:type="firstRow">
      <w:rPr>
        <w:b/>
        <w:color w:val="A5A5A5"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A5A5A5" w:themeColor="accent3" w:themeTint="fe" w:themeShade="95"/>
      </w:rPr>
      <w:tblPr/>
    </w:tblStylePr>
    <w:tblStylePr w:type="lastRow">
      <w:rPr>
        <w:b/>
        <w:color w:val="A5A5A5" w:themeColor="accent3" w:themeTint="fe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74">
    <w:name w:val="Grid Table 6 Colorful - Accent 4"/>
    <w:basedOn w:val="928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val="FFD865" w:themeColor="accent4" w:themeTint="9a" w:themeShade="95"/>
      </w:rPr>
      <w:tblPr/>
    </w:tblStylePr>
    <w:tblStylePr w:type="firstRow">
      <w:rPr>
        <w:b/>
        <w:color w:val="FFD865"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FFD865" w:themeColor="accent4" w:themeTint="9a" w:themeShade="95"/>
      </w:rPr>
      <w:tblPr/>
    </w:tblStylePr>
    <w:tblStylePr w:type="lastRow">
      <w:rPr>
        <w:b/>
        <w:color w:val="FFD865" w:themeColor="accent4" w:themeTint="9a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75">
    <w:name w:val="Grid Table 6 Colorful - Accent 5"/>
    <w:basedOn w:val="928"/>
    <w:uiPriority w:val="99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val="245A8D" w:themeColor="accent5" w:themeShade="95"/>
      </w:rPr>
      <w:tblPr/>
    </w:tblStylePr>
    <w:tblStylePr w:type="firstRow">
      <w:rPr>
        <w:b/>
        <w:color w:val="245A8D" w:themeColor="accent5" w:themeShade="95"/>
      </w:rPr>
      <w:tblPr/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  <w:tblPr/>
    </w:tblStylePr>
    <w:tblStylePr w:type="lastRow">
      <w:rPr>
        <w:b/>
        <w:color w:val="245A8D"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76">
    <w:name w:val="Grid Table 6 Colorful - Accent 6"/>
    <w:basedOn w:val="928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45A8D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2Horz">
      <w:rPr>
        <w:color w:val="245A8D"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val="245A8D" w:themeColor="accent5" w:themeShade="95"/>
      </w:rPr>
      <w:tblPr/>
    </w:tblStylePr>
    <w:tblStylePr w:type="firstRow">
      <w:rPr>
        <w:b/>
        <w:color w:val="245A8D"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  <w:tblPr/>
    </w:tblStylePr>
    <w:tblStylePr w:type="lastRow">
      <w:rPr>
        <w:b/>
        <w:color w:val="245A8D"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77">
    <w:name w:val="Таблица-сетка 7 цветная1"/>
    <w:basedOn w:val="928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"/>
      </w:tcPr>
    </w:tblStylePr>
    <w:tblStylePr w:type="band1Vert">
      <w:tblPr/>
      <w:tcPr>
        <w:shd w:val="clear" w:color="F2F2F2" w:fill="F2F2F2" w:themeFill="text1" w:themeFillTint="0"/>
      </w:tcPr>
    </w:tblStylePr>
    <w:tblStylePr w:type="band2Horz">
      <w:rPr>
        <w:color w:val="7F7F7F"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  <w:shd w:val="clear" w:color="FFFFFF" w:fill="auto"/>
      </w:tcPr>
    </w:tblStyle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78">
    <w:name w:val="Grid Table 7 Colorful - Accent 1"/>
    <w:basedOn w:val="928"/>
    <w:uiPriority w:val="99"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  <w:shd w:val="clear" w:color="FFFFFF" w:fill="auto"/>
      </w:tcPr>
    </w:tblStyle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79">
    <w:name w:val="Grid Table 7 Colorful - Accent 2"/>
    <w:basedOn w:val="928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ED7D31" w:themeColor="accent2" w:sz="4" w:space="0"/>
        </w:tcBorders>
        <w:shd w:val="clear" w:color="FFFFFF" w:fill="auto"/>
      </w:tcPr>
    </w:tblStyle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ED7D31" w:themeColor="accent2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single" w:color="ED7D31" w:themeColor="accent2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80">
    <w:name w:val="Grid Table 7 Colorful - Accent 3"/>
    <w:basedOn w:val="928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sz="4" w:space="0"/>
        </w:tcBorders>
        <w:shd w:val="clear" w:color="FFFFFF" w:fill="auto"/>
      </w:tcPr>
    </w:tblStyle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A5A5A5" w:themeColor="accent3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color="000000" w:sz="0" w:space="0"/>
          <w:left w:val="single" w:color="A5A5A5" w:themeColor="accent3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81">
    <w:name w:val="Grid Table 7 Colorful - Accent 4"/>
    <w:basedOn w:val="928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C000" w:themeColor="accent4" w:sz="4" w:space="0"/>
        </w:tcBorders>
        <w:shd w:val="clear" w:color="FFFFFF" w:fill="auto"/>
      </w:tcPr>
    </w:tblStyle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FC000" w:themeColor="accent4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single" w:color="FFC000" w:themeColor="accent4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82">
    <w:name w:val="Grid Table 7 Colorful - Accent 5"/>
    <w:basedOn w:val="928"/>
    <w:uiPriority w:val="99"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5" w:sz="4" w:space="0"/>
        </w:tcBorders>
        <w:shd w:val="clear" w:color="FFFFFF" w:fill="auto"/>
      </w:tcPr>
    </w:tblStylePr>
    <w:tblStylePr w:type="firstRow">
      <w:rPr>
        <w:b/>
        <w:color w:val="245A8D" w:themeColor="accent5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5B9BD5" w:themeColor="accent5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color="000000" w:sz="0" w:space="0"/>
          <w:left w:val="single" w:color="5B9BD5" w:themeColor="accent5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color="5B9BD5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83">
    <w:name w:val="Grid Table 7 Colorful - Accent 6"/>
    <w:basedOn w:val="928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0AD47" w:themeColor="accent6" w:sz="4" w:space="0"/>
        </w:tcBorders>
        <w:shd w:val="clear" w:color="FFFFFF" w:fill="auto"/>
      </w:tcPr>
    </w:tblStylePr>
    <w:tblStylePr w:type="firstRow">
      <w:rPr>
        <w:b/>
        <w:color w:val="416429" w:themeColor="accent6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70AD47" w:themeColor="accent6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color="000000" w:sz="0" w:space="0"/>
          <w:left w:val="single" w:color="70AD47" w:themeColor="accent6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84">
    <w:name w:val="Список-таблица 1 светлая1"/>
    <w:basedOn w:val="928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85">
    <w:name w:val="List Table 1 Light - Accent 1"/>
    <w:basedOn w:val="928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CFDBF0" w:fill="CFDBF0" w:themeFill="accent1" w:themeFillTint="40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86">
    <w:name w:val="List Table 1 Light - Accent 2"/>
    <w:basedOn w:val="928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ADECB" w:fill="FADECB" w:themeFill="accent2" w:themeFillTint="40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87">
    <w:name w:val="List Table 1 Light - Accent 3"/>
    <w:basedOn w:val="928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E8E8E8" w:fill="E8E8E8" w:themeFill="accent3" w:themeFillTint="40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88">
    <w:name w:val="List Table 1 Light - Accent 4"/>
    <w:basedOn w:val="928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EFBF" w:fill="FFEFBF" w:themeFill="accent4" w:themeFillTint="40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89">
    <w:name w:val="List Table 1 Light - Accent 5"/>
    <w:basedOn w:val="928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D5E5F4" w:fill="D5E5F4" w:themeFill="accent5" w:themeFillTint="40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90">
    <w:name w:val="List Table 1 Light - Accent 6"/>
    <w:basedOn w:val="928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DAEBCF" w:fill="DAEBCF" w:themeFill="accent6" w:themeFillTint="40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91">
    <w:name w:val="Список-таблица 21"/>
    <w:basedOn w:val="928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92">
    <w:name w:val="List Table 2 - Accent 1"/>
    <w:basedOn w:val="928"/>
    <w:uiPriority w:val="99"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4472C4" w:themeColor="accent1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4472C4" w:themeColor="accent1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93">
    <w:name w:val="List Table 2 - Accent 2"/>
    <w:basedOn w:val="928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94">
    <w:name w:val="List Table 2 - Accent 3"/>
    <w:basedOn w:val="928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95">
    <w:name w:val="List Table 2 - Accent 4"/>
    <w:basedOn w:val="928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96">
    <w:name w:val="List Table 2 - Accent 5"/>
    <w:basedOn w:val="928"/>
    <w:uiPriority w:val="99"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5B9BD5" w:themeColor="accent5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5B9BD5" w:themeColor="accent5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97">
    <w:name w:val="List Table 2 - Accent 6"/>
    <w:basedOn w:val="928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98">
    <w:name w:val="Список-таблица 31"/>
    <w:basedOn w:val="928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99">
    <w:name w:val="List Table 3 - Accent 1"/>
    <w:basedOn w:val="928"/>
    <w:uiPriority w:val="99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00">
    <w:name w:val="List Table 3 - Accent 2"/>
    <w:basedOn w:val="928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01">
    <w:name w:val="List Table 3 - Accent 3"/>
    <w:basedOn w:val="928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02">
    <w:name w:val="List Table 3 - Accent 4"/>
    <w:basedOn w:val="928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03">
    <w:name w:val="List Table 3 - Accent 5"/>
    <w:basedOn w:val="928"/>
    <w:uiPriority w:val="99"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5B9BD5" w:themeColor="accent5" w:sz="4" w:space="0"/>
          <w:bottom w:val="single" w:color="5B9BD5" w:themeColor="accent5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9BC2E5" w:fill="9BC2E5" w:themeFill="accent5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04">
    <w:name w:val="List Table 3 - Accent 6"/>
    <w:basedOn w:val="928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05">
    <w:name w:val="Список-таблица 41"/>
    <w:basedOn w:val="928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06">
    <w:name w:val="List Table 4 - Accent 1"/>
    <w:basedOn w:val="928"/>
    <w:uiPriority w:val="9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07">
    <w:name w:val="List Table 4 - Accent 2"/>
    <w:basedOn w:val="928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08">
    <w:name w:val="List Table 4 - Accent 3"/>
    <w:basedOn w:val="928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09">
    <w:name w:val="List Table 4 - Accent 4"/>
    <w:basedOn w:val="928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10">
    <w:name w:val="List Table 4 - Accent 5"/>
    <w:basedOn w:val="928"/>
    <w:uiPriority w:val="9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11">
    <w:name w:val="List Table 4 - Accent 6"/>
    <w:basedOn w:val="928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12">
    <w:name w:val="Список-таблица 5 темная1"/>
    <w:basedOn w:val="928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13">
    <w:name w:val="List Table 5 Dark - Accent 1"/>
    <w:basedOn w:val="928"/>
    <w:uiPriority w:val="99"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fill="4472C4" w:themeFill="accent1"/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14">
    <w:name w:val="List Table 5 Dark - Accent 2"/>
    <w:basedOn w:val="928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4B184" w:fill="F4B184" w:themeFill="accent2" w:themeFillTint="97"/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15">
    <w:name w:val="List Table 5 Dark - Accent 3"/>
    <w:basedOn w:val="928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16">
    <w:name w:val="List Table 5 Dark - Accent 4"/>
    <w:basedOn w:val="928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D865" w:fill="FFD865" w:themeFill="accent4" w:themeFillTint="9a"/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17">
    <w:name w:val="List Table 5 Dark - Accent 5"/>
    <w:basedOn w:val="928"/>
    <w:uiPriority w:val="99"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5B9BD5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5B9BD5" w:themeColor="accent5" w:sz="32" w:space="0"/>
          <w:bottom w:val="single" w:color="FFFFFF" w:themeColor="light1" w:sz="12" w:space="0"/>
        </w:tcBorders>
        <w:shd w:val="clear" w:color="9BC2E5" w:fill="9BC2E5" w:themeFill="accent5" w:themeFillTint="9a"/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18">
    <w:name w:val="List Table 5 Dark - Accent 6"/>
    <w:basedOn w:val="928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19">
    <w:name w:val="Список-таблица 6 цветная1"/>
    <w:basedOn w:val="928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  <w:tblStylePr w:type="band2Vert"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20">
    <w:name w:val="List Table 6 Colorful - Accent 1"/>
    <w:basedOn w:val="928"/>
    <w:uiPriority w:val="99"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  <w:tblPr/>
    </w:tblStylePr>
    <w:tblStylePr w:type="band2Vert">
      <w:tblPr/>
    </w:tblStylePr>
    <w:tblStylePr w:type="firstCol">
      <w:rPr>
        <w:b/>
        <w:color w:val="254175" w:themeColor="accent1" w:themeShade="95"/>
      </w:rPr>
      <w:tblPr/>
    </w:tblStylePr>
    <w:tblStylePr w:type="firstRow">
      <w:rPr>
        <w:b/>
        <w:color w:val="254175" w:themeColor="accent1" w:themeShade="95"/>
      </w:rPr>
      <w:tblPr/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  <w:tblPr/>
    </w:tblStylePr>
    <w:tblStylePr w:type="lastRow">
      <w:rPr>
        <w:b/>
        <w:color w:val="254175" w:themeColor="accent1" w:themeShade="95"/>
      </w:rPr>
      <w:tblPr/>
      <w:tcPr>
        <w:tcBorders>
          <w:top w:val="single" w:color="4472C4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21">
    <w:name w:val="List Table 6 Colorful - Accent 2"/>
    <w:basedOn w:val="928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val="F4B184" w:themeColor="accent2" w:themeTint="97" w:themeShade="95"/>
      </w:rPr>
      <w:tblPr/>
    </w:tblStylePr>
    <w:tblStylePr w:type="firstRow">
      <w:rPr>
        <w:b/>
        <w:color w:val="F4B184"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Col">
      <w:rPr>
        <w:b/>
        <w:color w:val="F4B184" w:themeColor="accent2" w:themeTint="97" w:themeShade="95"/>
      </w:rPr>
      <w:tblPr/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22">
    <w:name w:val="List Table 6 Colorful - Accent 3"/>
    <w:basedOn w:val="928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  <w:tblStylePr w:type="band2Vert">
      <w:tblPr/>
    </w:tblStylePr>
    <w:tblStylePr w:type="firstCol">
      <w:rPr>
        <w:b/>
        <w:color w:val="C9C9C9" w:themeColor="accent3" w:themeTint="98" w:themeShade="95"/>
      </w:rPr>
      <w:tblPr/>
    </w:tblStylePr>
    <w:tblStylePr w:type="firstRow">
      <w:rPr>
        <w:b/>
        <w:color w:val="C9C9C9"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Col">
      <w:rPr>
        <w:b/>
        <w:color w:val="C9C9C9" w:themeColor="accent3" w:themeTint="98" w:themeShade="95"/>
      </w:rPr>
      <w:tblPr/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23">
    <w:name w:val="List Table 6 Colorful - Accent 4"/>
    <w:basedOn w:val="928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val="FFD865" w:themeColor="accent4" w:themeTint="9a" w:themeShade="95"/>
      </w:rPr>
      <w:tblPr/>
    </w:tblStylePr>
    <w:tblStylePr w:type="firstRow">
      <w:rPr>
        <w:b/>
        <w:color w:val="FFD865"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Col">
      <w:rPr>
        <w:b/>
        <w:color w:val="FFD865" w:themeColor="accent4" w:themeTint="9a" w:themeShade="95"/>
      </w:rPr>
      <w:tblPr/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24">
    <w:name w:val="List Table 6 Colorful - Accent 5"/>
    <w:basedOn w:val="928"/>
    <w:uiPriority w:val="99"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  <w:tblPr/>
    </w:tblStylePr>
    <w:tblStylePr w:type="band2Vert">
      <w:tblPr/>
    </w:tblStylePr>
    <w:tblStylePr w:type="firstCol">
      <w:rPr>
        <w:b/>
        <w:color w:val="9BC2E5" w:themeColor="accent5" w:themeTint="9a" w:themeShade="95"/>
      </w:rPr>
      <w:tblPr/>
    </w:tblStylePr>
    <w:tblStylePr w:type="firstRow">
      <w:rPr>
        <w:b/>
        <w:color w:val="9BC2E5" w:themeColor="accent5" w:themeTint="9a" w:themeShade="95"/>
      </w:rPr>
      <w:tblPr/>
      <w:tcPr>
        <w:tcBorders>
          <w:bottom w:val="single" w:color="5B9BD5" w:themeColor="accent5" w:sz="4" w:space="0"/>
        </w:tcBorders>
      </w:tcPr>
    </w:tblStylePr>
    <w:tblStylePr w:type="lastCol">
      <w:rPr>
        <w:b/>
        <w:color w:val="9BC2E5" w:themeColor="accent5" w:themeTint="9a" w:themeShade="95"/>
      </w:rPr>
      <w:tblPr/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color="5B9BD5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25">
    <w:name w:val="List Table 6 Colorful - Accent 6"/>
    <w:basedOn w:val="928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  <w:tblStylePr w:type="band2Vert">
      <w:tblPr/>
    </w:tblStylePr>
    <w:tblStylePr w:type="firstCol">
      <w:rPr>
        <w:b/>
        <w:color w:val="A9D08E" w:themeColor="accent6" w:themeTint="98" w:themeShade="95"/>
      </w:rPr>
      <w:tblPr/>
    </w:tblStylePr>
    <w:tblStylePr w:type="firstRow">
      <w:rPr>
        <w:b/>
        <w:color w:val="A9D08E"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Col">
      <w:rPr>
        <w:b/>
        <w:color w:val="A9D08E" w:themeColor="accent6" w:themeTint="98" w:themeShade="95"/>
      </w:rPr>
      <w:tblPr/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26">
    <w:name w:val="Список-таблица 7 цветная1"/>
    <w:basedOn w:val="928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  <w:shd w:val="clear" w:color="FFFFFF" w:fill="auto"/>
      </w:tcPr>
    </w:tblStyle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27">
    <w:name w:val="List Table 7 Colorful - Accent 1"/>
    <w:basedOn w:val="928"/>
    <w:uiPriority w:val="99"/>
    <w:tblPr>
      <w:tblStyleRowBandSize w:val="1"/>
      <w:tblStyleColBandSize w:val="1"/>
      <w:tblBorders>
        <w:right w:val="single" w:color="4472C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  <w:shd w:val="clear" w:color="FFFFFF" w:fill="auto"/>
      </w:tcPr>
    </w:tblStylePr>
    <w:tblStylePr w:type="firstRow">
      <w:rPr>
        <w:i/>
        <w:color w:val="254175" w:themeColor="accent1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28">
    <w:name w:val="List Table 7 Colorful - Accent 2"/>
    <w:basedOn w:val="928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ED7D31" w:themeColor="accent2" w:sz="4" w:space="0"/>
        </w:tcBorders>
        <w:shd w:val="clear" w:color="FFFFFF" w:fill="auto"/>
      </w:tcPr>
    </w:tblStyle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ED7D31" w:themeColor="accent2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single" w:color="ED7D31" w:themeColor="accent2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29">
    <w:name w:val="List Table 7 Colorful - Accent 3"/>
    <w:basedOn w:val="928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sz="4" w:space="0"/>
        </w:tcBorders>
        <w:shd w:val="clear" w:color="FFFFFF" w:fill="auto"/>
      </w:tcPr>
    </w:tblStyle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A5A5A5" w:themeColor="accent3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color="000000" w:sz="0" w:space="0"/>
          <w:left w:val="single" w:color="A5A5A5" w:themeColor="accent3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30">
    <w:name w:val="List Table 7 Colorful - Accent 4"/>
    <w:basedOn w:val="928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C000" w:themeColor="accent4" w:sz="4" w:space="0"/>
        </w:tcBorders>
        <w:shd w:val="clear" w:color="FFFFFF" w:fill="auto"/>
      </w:tcPr>
    </w:tblStyle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FC000" w:themeColor="accent4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single" w:color="FFC000" w:themeColor="accent4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31">
    <w:name w:val="List Table 7 Colorful - Accent 5"/>
    <w:basedOn w:val="928"/>
    <w:uiPriority w:val="99"/>
    <w:tblPr>
      <w:tblStyleRowBandSize w:val="1"/>
      <w:tblStyleColBandSize w:val="1"/>
      <w:tblBorders>
        <w:right w:val="single" w:color="9BC2E5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5" w:sz="4" w:space="0"/>
        </w:tcBorders>
        <w:shd w:val="clear" w:color="FFFFFF" w:fill="auto"/>
      </w:tcPr>
    </w:tblStyle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5B9BD5" w:themeColor="accent5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color="000000" w:sz="0" w:space="0"/>
          <w:left w:val="single" w:color="5B9BD5" w:themeColor="accent5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color="5B9BD5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32">
    <w:name w:val="List Table 7 Colorful - Accent 6"/>
    <w:basedOn w:val="928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0AD47" w:themeColor="accent6" w:sz="4" w:space="0"/>
        </w:tcBorders>
        <w:shd w:val="clear" w:color="FFFFFF" w:fill="auto"/>
      </w:tcPr>
    </w:tblStyle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70AD47" w:themeColor="accent6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color="000000" w:sz="0" w:space="0"/>
          <w:left w:val="single" w:color="70AD47" w:themeColor="accent6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33">
    <w:name w:val="Lined - Accent"/>
    <w:basedOn w:val="928"/>
    <w:uiPriority w:val="99"/>
    <w:rPr>
      <w:color w:val="404040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34">
    <w:name w:val="Lined - Accent 1"/>
    <w:basedOn w:val="928"/>
    <w:uiPriority w:val="99"/>
    <w:rPr>
      <w:color w:val="404040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35">
    <w:name w:val="Lined - Accent 2"/>
    <w:basedOn w:val="928"/>
    <w:uiPriority w:val="99"/>
    <w:rPr>
      <w:color w:val="404040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36">
    <w:name w:val="Lined - Accent 3"/>
    <w:basedOn w:val="928"/>
    <w:uiPriority w:val="99"/>
    <w:rPr>
      <w:color w:val="404040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37">
    <w:name w:val="Lined - Accent 4"/>
    <w:basedOn w:val="928"/>
    <w:uiPriority w:val="99"/>
    <w:rPr>
      <w:color w:val="404040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38">
    <w:name w:val="Lined - Accent 5"/>
    <w:basedOn w:val="928"/>
    <w:uiPriority w:val="99"/>
    <w:rPr>
      <w:color w:val="404040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5B9BD5" w:fill="5B9BD5" w:themeFill="accent5"/>
      </w:tcPr>
    </w:tblStylePr>
    <w:tblStylePr w:type="firstRow">
      <w:rPr>
        <w:color w:val="F2F2F2"/>
        <w:sz w:val="22"/>
      </w:rPr>
      <w:tblPr/>
      <w:tcPr>
        <w:shd w:val="clear" w:color="5B9BD5" w:fill="5B9BD5" w:themeFill="accent5"/>
      </w:tcPr>
    </w:tblStylePr>
    <w:tblStylePr w:type="lastCol">
      <w:rPr>
        <w:color w:val="F2F2F2"/>
        <w:sz w:val="22"/>
      </w:rPr>
      <w:tblPr/>
      <w:tcPr>
        <w:shd w:val="clear" w:color="5B9BD5" w:fill="5B9BD5" w:themeFill="accent5"/>
      </w:tcPr>
    </w:tblStylePr>
    <w:tblStylePr w:type="lastRow">
      <w:rPr>
        <w:color w:val="F2F2F2"/>
        <w:sz w:val="22"/>
      </w:rPr>
      <w:tblPr/>
      <w:tcPr>
        <w:shd w:val="clear" w:color="5B9BD5" w:fill="5B9BD5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39">
    <w:name w:val="Lined - Accent 6"/>
    <w:basedOn w:val="928"/>
    <w:uiPriority w:val="99"/>
    <w:rPr>
      <w:color w:val="404040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40">
    <w:name w:val="Bordered &amp; Lined - Accent"/>
    <w:basedOn w:val="928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41">
    <w:name w:val="Bordered &amp; Lined - Accent 1"/>
    <w:basedOn w:val="928"/>
    <w:uiPriority w:val="99"/>
    <w:rPr>
      <w:color w:val="404040"/>
    </w:r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  <w:insideH w:val="single" w:color="4472C4" w:themeColor="accent1" w:sz="4" w:space="0"/>
        <w:insideV w:val="single" w:color="4472C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42">
    <w:name w:val="Bordered &amp; Lined - Accent 2"/>
    <w:basedOn w:val="928"/>
    <w:uiPriority w:val="99"/>
    <w:rPr>
      <w:color w:val="404040"/>
    </w:r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43">
    <w:name w:val="Bordered &amp; Lined - Accent 3"/>
    <w:basedOn w:val="928"/>
    <w:uiPriority w:val="99"/>
    <w:rPr>
      <w:color w:val="404040"/>
    </w:r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44">
    <w:name w:val="Bordered &amp; Lined - Accent 4"/>
    <w:basedOn w:val="928"/>
    <w:uiPriority w:val="99"/>
    <w:rPr>
      <w:color w:val="404040"/>
    </w:r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45">
    <w:name w:val="Bordered &amp; Lined - Accent 5"/>
    <w:basedOn w:val="928"/>
    <w:uiPriority w:val="99"/>
    <w:rPr>
      <w:color w:val="404040"/>
    </w:r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5B9BD5" w:fill="5B9BD5" w:themeFill="accent5"/>
      </w:tcPr>
    </w:tblStylePr>
    <w:tblStylePr w:type="firstRow">
      <w:rPr>
        <w:color w:val="F2F2F2"/>
        <w:sz w:val="22"/>
      </w:rPr>
      <w:tblPr/>
      <w:tcPr>
        <w:shd w:val="clear" w:color="5B9BD5" w:fill="5B9BD5" w:themeFill="accent5"/>
      </w:tcPr>
    </w:tblStylePr>
    <w:tblStylePr w:type="lastCol">
      <w:rPr>
        <w:color w:val="F2F2F2"/>
        <w:sz w:val="22"/>
      </w:rPr>
      <w:tblPr/>
      <w:tcPr>
        <w:shd w:val="clear" w:color="5B9BD5" w:fill="5B9BD5" w:themeFill="accent5"/>
      </w:tcPr>
    </w:tblStylePr>
    <w:tblStylePr w:type="lastRow">
      <w:rPr>
        <w:color w:val="F2F2F2"/>
        <w:sz w:val="22"/>
      </w:rPr>
      <w:tblPr/>
      <w:tcPr>
        <w:shd w:val="clear" w:color="5B9BD5" w:fill="5B9BD5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46">
    <w:name w:val="Bordered &amp; Lined - Accent 6"/>
    <w:basedOn w:val="928"/>
    <w:uiPriority w:val="99"/>
    <w:rPr>
      <w:color w:val="404040"/>
    </w:r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47">
    <w:name w:val="Bordered"/>
    <w:basedOn w:val="928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48">
    <w:name w:val="Bordered - Accent 1"/>
    <w:basedOn w:val="928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472C4" w:themeColor="accen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49">
    <w:name w:val="Bordered - Accent 2"/>
    <w:basedOn w:val="928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ED7D31" w:themeColor="accent2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50">
    <w:name w:val="Bordered - Accent 3"/>
    <w:basedOn w:val="928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A5A5A5" w:themeColor="accent3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51">
    <w:name w:val="Bordered - Accent 4"/>
    <w:basedOn w:val="928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FC000" w:themeColor="accent4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52">
    <w:name w:val="Bordered - Accent 5"/>
    <w:basedOn w:val="928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5B9BD5" w:themeColor="accent5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5B9BD5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5B9BD5" w:themeColor="accent5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53">
    <w:name w:val="Bordered - Accent 6"/>
    <w:basedOn w:val="928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70AD47" w:themeColor="accent6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54">
    <w:name w:val="Table Grid"/>
    <w:basedOn w:val="928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55">
    <w:name w:val="Сетка таблицы1"/>
    <w:basedOn w:val="928"/>
    <w:uiPriority w:val="39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yperlink" Target="https://login.consultant.ru/link/?req=doc&amp;base=LAW&amp;n=494318&amp;dst=100007" TargetMode="External"/><Relationship Id="rId6" Type="http://schemas.openxmlformats.org/officeDocument/2006/relationships/hyperlink" Target="https://login.consultant.ru/link/?req=doc&amp;base=LAW&amp;n=494318&amp;dst=100008" TargetMode="Externa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image" Target="media/image3.png"/><Relationship Id="rId10" Type="http://schemas.openxmlformats.org/officeDocument/2006/relationships/image" Target="media/image4.jpeg"/><Relationship Id="rId11" Type="http://schemas.openxmlformats.org/officeDocument/2006/relationships/image" Target="media/image5.png"/><Relationship Id="rId12" Type="http://schemas.openxmlformats.org/officeDocument/2006/relationships/image" Target="media/image6.jpeg"/><Relationship Id="rId13" Type="http://schemas.openxmlformats.org/officeDocument/2006/relationships/image" Target="media/image7.jpeg"/><Relationship Id="rId14" Type="http://schemas.openxmlformats.org/officeDocument/2006/relationships/image" Target="media/image8.jpeg"/><Relationship Id="rId15" Type="http://schemas.openxmlformats.org/officeDocument/2006/relationships/header" Target="header4.xml"/><Relationship Id="rId16" Type="http://schemas.openxmlformats.org/officeDocument/2006/relationships/header" Target="header5.xml"/><Relationship Id="rId17" Type="http://schemas.openxmlformats.org/officeDocument/2006/relationships/numbering" Target="numbering.xml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<Relationship Id="rId2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562E1-FFA7-475E-90B2-F98302192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Application>AlterOffice/3.4.0.8$Linux_X86_64 LibreOffice_project/8f3f3c847f0b8d6fea24e251d3d8ed4f23cbe23c</Application>
  <AppVersion>15.0000</AppVersion>
  <Pages>18</Pages>
  <Words>2388</Words>
  <Characters>16956</Characters>
  <CharactersWithSpaces>19048</CharactersWithSpaces>
  <Paragraphs>330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2024-10-15T02:43:00Z</dcterms:created>
  <dc:creator>Быстров Олег Геннадьевич</dc:creator>
  <dc:description/>
  <dc:language>ru-RU</dc:language>
  <cp:lastModifiedBy>vinokurovav@sed.local</cp:lastModifiedBy>
  <dcterms:modified xsi:type="dcterms:W3CDTF">2026-10-23T10:07:02Z</dcterms:modified>
  <cp:revision>79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