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2.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oter3.xml" ContentType="application/vnd.openxmlformats-officedocument.wordprocessingml.footer+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0006-ТО ДОХ-2027-СКРГ</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г. Хабаровск</w:t>
        <w:tab/>
      </w:r>
    </w:p>
    <w:p>
      <w:pPr>
        <w:pStyle w:val="Normal"/>
        <w:jc w:val="both"/>
        <w:rPr>
          <w:bCs/>
          <w:lang w:val="ru-RU"/>
        </w:rPr>
      </w:pPr>
      <w:r>
        <w:rPr>
          <w:bCs/>
          <w:lang w:val="ru-RU"/>
        </w:rPr>
      </w:r>
    </w:p>
    <w:p>
      <w:pPr>
        <w:pStyle w:val="BodyText3"/>
        <w:spacing w:before="0" w:after="0"/>
        <w:ind w:firstLine="709"/>
        <w:jc w:val="both"/>
        <w:rPr>
          <w:bCs/>
          <w:sz w:val="24"/>
          <w:szCs w:val="24"/>
          <w:lang w:val="ru-RU"/>
        </w:rPr>
      </w:pPr>
      <w:r>
        <w:rPr>
          <w:b/>
          <w:sz w:val="24"/>
          <w:szCs w:val="24"/>
          <w:lang w:val="ru-RU"/>
        </w:rPr>
        <w:t>Акционерное общество «Сервисная Компания РусГидро»</w:t>
      </w:r>
      <w:r>
        <w:rPr>
          <w:bCs/>
          <w:sz w:val="24"/>
          <w:szCs w:val="24"/>
          <w:lang w:val="ru-RU"/>
        </w:rPr>
        <w:t xml:space="preserve"> </w:t>
      </w:r>
      <w:r>
        <w:rPr>
          <w:b/>
          <w:sz w:val="24"/>
          <w:szCs w:val="24"/>
          <w:lang w:val="ru-RU"/>
        </w:rPr>
        <w:t xml:space="preserve">(АО «СК РусГидро») </w:t>
      </w:r>
      <w:r>
        <w:rPr>
          <w:bCs/>
          <w:sz w:val="24"/>
          <w:szCs w:val="24"/>
          <w:lang w:val="ru-RU"/>
        </w:rPr>
        <w:t xml:space="preserve">именуемое в дальнейшем </w:t>
      </w:r>
      <w:r>
        <w:rPr>
          <w:b/>
          <w:sz w:val="24"/>
          <w:szCs w:val="24"/>
          <w:lang w:val="ru-RU"/>
        </w:rPr>
        <w:t>«Заказчик»</w:t>
      </w:r>
      <w:r>
        <w:rPr>
          <w:bCs/>
          <w:sz w:val="24"/>
          <w:szCs w:val="24"/>
          <w:lang w:val="ru-RU"/>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w:t>
      </w:r>
      <w:r>
        <w:rPr>
          <w:rStyle w:val="Fontstyle01"/>
          <w:sz w:val="24"/>
          <w:szCs w:val="24"/>
          <w:lang w:val="ru-RU"/>
        </w:rPr>
        <w:t>f8a9625c-8e17-4b33-9c41-a1dff6d90045 от 17.04.2024</w:t>
      </w:r>
      <w:r>
        <w:rPr>
          <w:bCs/>
          <w:sz w:val="24"/>
          <w:szCs w:val="24"/>
          <w:lang w:val="ru-RU"/>
        </w:rPr>
        <w:t xml:space="preserve">, с одной стороны, и </w:t>
      </w:r>
      <w:r>
        <w:rPr>
          <w:b/>
          <w:sz w:val="24"/>
          <w:szCs w:val="24"/>
          <w:lang w:val="ru-RU"/>
        </w:rPr>
        <w:t>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 действующего на основании _______________________________,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 xml:space="preserve">, </w:t>
      </w:r>
      <w:r>
        <w:rPr>
          <w:sz w:val="24"/>
          <w:szCs w:val="24"/>
          <w:highlight w:val="lightGray"/>
          <w:lang w:val="ru-RU" w:eastAsia="x-none"/>
        </w:rPr>
        <w:t xml:space="preserve">по результатам проведенной Заказчиком закупочной процедуры </w:t>
      </w:r>
      <w:r>
        <w:rPr>
          <w:bCs/>
          <w:sz w:val="24"/>
          <w:szCs w:val="24"/>
          <w:highlight w:val="lightGray"/>
          <w:lang w:val="ru-RU" w:eastAsia="x-none"/>
        </w:rPr>
        <w:t>по лоту №</w:t>
      </w:r>
      <w:r>
        <w:rPr>
          <w:bCs/>
          <w:sz w:val="24"/>
          <w:szCs w:val="24"/>
          <w:highlight w:val="lightGray"/>
          <w:lang w:eastAsia="x-none"/>
        </w:rPr>
        <w:t> </w:t>
      </w:r>
      <w:r>
        <w:rPr>
          <w:bCs/>
          <w:sz w:val="24"/>
          <w:szCs w:val="24"/>
          <w:highlight w:val="lightGray"/>
          <w:lang w:val="ru-RU" w:eastAsia="x-none"/>
        </w:rPr>
        <w:t>0006-ТО ДОХ-2027-СК РусГидро-Внутр</w:t>
      </w:r>
      <w:r>
        <w:rPr>
          <w:sz w:val="24"/>
          <w:szCs w:val="24"/>
          <w:highlight w:val="lightGray"/>
          <w:lang w:val="ru-RU" w:eastAsia="x-none"/>
        </w:rPr>
        <w:t xml:space="preserve"> и на основании протокола о результатах </w:t>
      </w:r>
      <w:r>
        <w:rPr>
          <w:sz w:val="24"/>
          <w:szCs w:val="24"/>
          <w:highlight w:val="lightGray"/>
          <w:lang w:val="ru-RU" w:eastAsia="x-none"/>
        </w:rPr>
        <w:t>Упрощенной закупки</w:t>
      </w:r>
      <w:r>
        <w:rPr>
          <w:sz w:val="24"/>
          <w:szCs w:val="24"/>
          <w:highlight w:val="lightGray"/>
          <w:lang w:val="ru-RU" w:eastAsia="x-none"/>
        </w:rPr>
        <w:t xml:space="preserve"> в электронной форме от «___» _________2026 года №_______,</w:t>
      </w:r>
      <w:r>
        <w:rPr>
          <w:sz w:val="24"/>
          <w:szCs w:val="24"/>
          <w:highlight w:val="lightGray"/>
          <w:vertAlign w:val="superscript"/>
          <w:lang w:val="ru-RU" w:eastAsia="x-none"/>
        </w:rPr>
        <w:t xml:space="preserve"> </w:t>
      </w:r>
      <w:r>
        <w:rPr>
          <w:bCs/>
          <w:sz w:val="24"/>
          <w:szCs w:val="24"/>
          <w:lang w:val="ru-RU"/>
        </w:rPr>
        <w:t xml:space="preserve"> 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highlight w:val="lightGray"/>
          <w:lang w:val="ru-RU" w:eastAsia="en-US"/>
        </w:rPr>
        <w:t>«Субъект МСП»</w:t>
      </w:r>
      <w:r>
        <w:rPr>
          <w:highlight w:val="lightGray"/>
          <w:lang w:val="ru-RU" w:eastAsia="en-US"/>
        </w:rPr>
        <w:t xml:space="preserve"> – субъект малого и среднего предпринимательства.</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2"/>
        </w:numPr>
        <w:shd w:val="clear" w:color="auto" w:fill="FFFFFF"/>
        <w:tabs>
          <w:tab w:val="clear" w:pos="708"/>
          <w:tab w:val="left" w:pos="284" w:leader="none"/>
          <w:tab w:val="left" w:pos="709" w:leader="none"/>
        </w:tabs>
        <w:ind w:left="0" w:hanging="0"/>
        <w:jc w:val="center"/>
        <w:rPr/>
      </w:pPr>
      <w:r>
        <w:rPr>
          <w:b/>
        </w:rPr>
        <w:t>Предмет Договора</w:t>
      </w:r>
    </w:p>
    <w:p>
      <w:pPr>
        <w:pStyle w:val="ListParagraph"/>
        <w:numPr>
          <w:ilvl w:val="1"/>
          <w:numId w:val="2"/>
        </w:numPr>
        <w:shd w:val="clear" w:color="auto" w:fill="FFFFFF"/>
        <w:tabs>
          <w:tab w:val="clear" w:pos="708"/>
          <w:tab w:val="left" w:pos="1134" w:leader="none"/>
        </w:tabs>
        <w:ind w:left="0" w:firstLine="709"/>
        <w:jc w:val="both"/>
        <w:rPr/>
      </w:pPr>
      <w:r>
        <w:rPr/>
        <w:t xml:space="preserve">Исполнитель обязуется в соответствии с Техническими требованиями (Приложение № 1 к Договору) оказать Заказчику услуги </w:t>
      </w:r>
      <w:r>
        <w:rPr>
          <w:color w:val="000000"/>
          <w:spacing w:val="-2"/>
        </w:rPr>
        <w:t xml:space="preserve">по очистке кровли от снега и льда по адресу: г. Москва , ул. Архитектора Власова, д.51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2"/>
        </w:numPr>
        <w:shd w:val="clear" w:color="auto" w:fill="FFFFFF"/>
        <w:tabs>
          <w:tab w:val="clear" w:pos="708"/>
          <w:tab w:val="left" w:pos="1134" w:leader="none"/>
        </w:tabs>
        <w:suppressAutoHyphens w:val="true"/>
        <w:ind w:left="0" w:firstLine="709"/>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8"/>
          <w:tab w:val="left" w:pos="1134" w:leader="none"/>
          <w:tab w:val="left" w:pos="1418" w:leader="none"/>
        </w:tabs>
        <w:ind w:left="0" w:firstLine="709"/>
        <w:jc w:val="both"/>
        <w:rPr>
          <w:bCs/>
          <w:lang w:val="ru-RU"/>
        </w:rPr>
      </w:pPr>
      <w:r>
        <w:rPr>
          <w:lang w:val="ru-RU"/>
        </w:rPr>
        <w:t>Услуги по Договору оказываются для нужд: АО «СК РусГидро».</w:t>
      </w:r>
    </w:p>
    <w:p>
      <w:pPr>
        <w:pStyle w:val="Normal"/>
        <w:widowControl w:val="false"/>
        <w:numPr>
          <w:ilvl w:val="1"/>
          <w:numId w:val="2"/>
        </w:numPr>
        <w:shd w:val="clear" w:color="auto" w:fill="FFFFFF"/>
        <w:tabs>
          <w:tab w:val="clear" w:pos="708"/>
          <w:tab w:val="left" w:pos="1134" w:leader="none"/>
          <w:tab w:val="left" w:pos="1418" w:leader="none"/>
        </w:tabs>
        <w:ind w:left="0" w:firstLine="709"/>
        <w:jc w:val="both"/>
        <w:rPr>
          <w:bCs/>
          <w:lang w:val="ru-RU"/>
        </w:rPr>
      </w:pPr>
      <w:r>
        <w:rPr>
          <w:lang w:val="ru-RU"/>
        </w:rPr>
        <w:t xml:space="preserve">Место оказания Услуг: </w:t>
      </w:r>
      <w:r>
        <w:rPr>
          <w:color w:val="000000"/>
          <w:spacing w:val="-2"/>
          <w:lang w:val="ru-RU"/>
        </w:rPr>
        <w:t>Согласно п. 1.4. Технических требований (Приложений № 1 к Договору)</w:t>
      </w:r>
    </w:p>
    <w:p>
      <w:pPr>
        <w:pStyle w:val="Normal"/>
        <w:widowControl w:val="false"/>
        <w:tabs>
          <w:tab w:val="clear" w:pos="708"/>
          <w:tab w:val="left" w:pos="1134" w:leader="none"/>
        </w:tabs>
        <w:ind w:left="709" w:hanging="0"/>
        <w:jc w:val="both"/>
        <w:rPr>
          <w:bCs/>
          <w:lang w:val="ru-RU"/>
        </w:rPr>
      </w:pPr>
      <w:r>
        <w:rPr>
          <w:bCs/>
          <w:lang w:val="ru-RU"/>
        </w:rPr>
        <w:t>1.5. Начало оказания Услуг: «01» января 2027 года</w:t>
      </w:r>
    </w:p>
    <w:p>
      <w:pPr>
        <w:pStyle w:val="Normal"/>
        <w:widowControl w:val="false"/>
        <w:tabs>
          <w:tab w:val="clear" w:pos="708"/>
          <w:tab w:val="left" w:pos="1134" w:leader="none"/>
        </w:tabs>
        <w:ind w:left="709" w:hanging="0"/>
        <w:jc w:val="both"/>
        <w:rPr>
          <w:bCs/>
          <w:lang w:val="ru-RU"/>
        </w:rPr>
      </w:pPr>
      <w:r>
        <w:rPr>
          <w:bCs/>
          <w:lang w:val="ru-RU"/>
        </w:rPr>
        <w:t>1.6. Окончание оказания Услуг: «31» декабря 2027 года</w:t>
      </w:r>
    </w:p>
    <w:p>
      <w:pPr>
        <w:pStyle w:val="Normal"/>
        <w:widowControl w:val="false"/>
        <w:tabs>
          <w:tab w:val="clear" w:pos="708"/>
          <w:tab w:val="left" w:pos="1134" w:leader="none"/>
        </w:tabs>
        <w:ind w:firstLine="709"/>
        <w:jc w:val="both"/>
        <w:rPr>
          <w:bCs/>
          <w:lang w:val="ru-RU"/>
        </w:rPr>
      </w:pPr>
      <w:r>
        <w:rPr>
          <w:bCs/>
          <w:lang w:val="ru-RU"/>
        </w:rPr>
        <w:t xml:space="preserve">1.7. </w:t>
      </w:r>
      <w:r>
        <w:rPr>
          <w:lang w:val="ru-RU"/>
        </w:rPr>
        <w:t>Услуги оказываются по заявкам Заказчика, передаваемых в порядке, предусмотренном пунктом 4.1 Договора (далее – Заявка).</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2"/>
        </w:numPr>
        <w:shd w:val="clear" w:color="auto" w:fill="FFFFFF"/>
        <w:tabs>
          <w:tab w:val="clear" w:pos="708"/>
          <w:tab w:val="left" w:pos="284" w:leader="none"/>
        </w:tabs>
        <w:ind w:left="0" w:hanging="0"/>
        <w:jc w:val="center"/>
        <w:rPr>
          <w:b/>
        </w:rPr>
      </w:pPr>
      <w:r>
        <w:rPr>
          <w:b/>
        </w:rPr>
        <w:t>Права и обязанности Сторон</w:t>
      </w:r>
    </w:p>
    <w:p>
      <w:pPr>
        <w:pStyle w:val="ListParagraph"/>
        <w:numPr>
          <w:ilvl w:val="1"/>
          <w:numId w:val="2"/>
        </w:numPr>
        <w:shd w:val="clear" w:color="auto" w:fill="FFFFFF"/>
        <w:tabs>
          <w:tab w:val="clear" w:pos="708"/>
          <w:tab w:val="left" w:pos="1134" w:leader="none"/>
        </w:tabs>
        <w:ind w:left="0" w:firstLine="709"/>
        <w:jc w:val="both"/>
        <w:rPr>
          <w:b/>
          <w:bCs/>
        </w:rPr>
      </w:pPr>
      <w:r>
        <w:rPr>
          <w:b/>
          <w:bCs/>
          <w:u w:val="single"/>
        </w:rPr>
        <w:t>Заказчик обязан</w:t>
      </w:r>
      <w:r>
        <w:rPr>
          <w:b/>
          <w:bCs/>
        </w:rPr>
        <w:t>:</w:t>
      </w:r>
    </w:p>
    <w:p>
      <w:pPr>
        <w:pStyle w:val="ListParagraph"/>
        <w:numPr>
          <w:ilvl w:val="2"/>
          <w:numId w:val="2"/>
        </w:numPr>
        <w:shd w:val="clear" w:color="auto" w:fill="FFFFFF"/>
        <w:tabs>
          <w:tab w:val="clear" w:pos="708"/>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08"/>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left="0" w:firstLine="709"/>
        <w:jc w:val="both"/>
        <w:rPr>
          <w:lang w:val="ru-RU"/>
        </w:rPr>
      </w:pPr>
      <w:r>
        <w:rPr>
          <w:lang w:val="ru-RU"/>
        </w:rPr>
        <w:t>Обеспечить доступ к объектам обслуживания.</w:t>
      </w:r>
    </w:p>
    <w:p>
      <w:pPr>
        <w:pStyle w:val="Normal"/>
        <w:numPr>
          <w:ilvl w:val="2"/>
          <w:numId w:val="2"/>
        </w:numPr>
        <w:ind w:left="0" w:firstLine="709"/>
        <w:jc w:val="both"/>
        <w:rPr>
          <w:lang w:val="ru-RU"/>
        </w:rPr>
      </w:pPr>
      <w:bookmarkStart w:id="0" w:name="_Hlk88647536"/>
      <w:r>
        <w:rPr>
          <w:lang w:val="ru-RU"/>
        </w:rPr>
        <w:t>Выполнять иные обязанности, предусмотренные Договором.</w:t>
      </w:r>
      <w:bookmarkEnd w:id="0"/>
    </w:p>
    <w:p>
      <w:pPr>
        <w:pStyle w:val="ListParagraph"/>
        <w:numPr>
          <w:ilvl w:val="1"/>
          <w:numId w:val="2"/>
        </w:numPr>
        <w:shd w:val="clear" w:color="auto" w:fill="FFFFFF"/>
        <w:tabs>
          <w:tab w:val="clear" w:pos="708"/>
          <w:tab w:val="left" w:pos="1134" w:leader="none"/>
        </w:tabs>
        <w:ind w:left="0" w:firstLine="709"/>
        <w:jc w:val="both"/>
        <w:rPr>
          <w:b/>
          <w:bCs/>
        </w:rPr>
      </w:pPr>
      <w:r>
        <w:rPr>
          <w:b/>
          <w:bCs/>
          <w:u w:val="single"/>
        </w:rPr>
        <w:t>Заказчик имеет право</w:t>
      </w:r>
      <w:r>
        <w:rPr>
          <w:b/>
          <w:bCs/>
        </w:rPr>
        <w:t>:</w:t>
      </w:r>
    </w:p>
    <w:p>
      <w:pPr>
        <w:pStyle w:val="ListParagraph"/>
        <w:numPr>
          <w:ilvl w:val="2"/>
          <w:numId w:val="4"/>
        </w:numPr>
        <w:shd w:val="clear" w:color="auto" w:fill="FFFFFF"/>
        <w:tabs>
          <w:tab w:val="clear" w:pos="708"/>
          <w:tab w:val="left" w:pos="1418" w:leader="none"/>
        </w:tabs>
        <w:ind w:left="0" w:firstLine="709"/>
        <w:jc w:val="both"/>
        <w:rPr>
          <w:bCs/>
        </w:rPr>
      </w:pPr>
      <w:bookmarkStart w:id="1"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1"/>
    </w:p>
    <w:p>
      <w:pPr>
        <w:pStyle w:val="ListParagraph"/>
        <w:numPr>
          <w:ilvl w:val="2"/>
          <w:numId w:val="4"/>
        </w:numPr>
        <w:shd w:val="clear" w:color="auto" w:fill="FFFFFF"/>
        <w:tabs>
          <w:tab w:val="clear" w:pos="708"/>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2" w:name="_Ref361334468"/>
      <w:r>
        <w:rPr/>
        <w:t>, установленных Договором, и не влечет возникновения права Исполнителя на их оплату.</w:t>
      </w:r>
    </w:p>
    <w:p>
      <w:pPr>
        <w:pStyle w:val="ListParagraph"/>
        <w:numPr>
          <w:ilvl w:val="2"/>
          <w:numId w:val="4"/>
        </w:numPr>
        <w:shd w:val="clear" w:color="auto" w:fill="FFFFFF"/>
        <w:tabs>
          <w:tab w:val="clear" w:pos="708"/>
          <w:tab w:val="left" w:pos="1418" w:leader="none"/>
        </w:tabs>
        <w:ind w:left="0" w:firstLine="709"/>
        <w:jc w:val="both"/>
        <w:rPr/>
      </w:pPr>
      <w:bookmarkStart w:id="3" w:name="_Ref361319348"/>
      <w:bookmarkEnd w:id="2"/>
      <w:r>
        <w:rP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3"/>
      <w:r>
        <w:rPr/>
        <w:t xml:space="preserve"> </w:t>
      </w:r>
    </w:p>
    <w:p>
      <w:pPr>
        <w:pStyle w:val="Normal"/>
        <w:numPr>
          <w:ilvl w:val="2"/>
          <w:numId w:val="4"/>
        </w:numPr>
        <w:tabs>
          <w:tab w:val="clear" w:pos="708"/>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ListParagraph"/>
        <w:numPr>
          <w:ilvl w:val="1"/>
          <w:numId w:val="4"/>
        </w:numPr>
        <w:shd w:val="clear" w:color="auto" w:fill="FFFFFF"/>
        <w:tabs>
          <w:tab w:val="clear" w:pos="708"/>
          <w:tab w:val="left" w:pos="1134" w:leader="none"/>
        </w:tabs>
        <w:ind w:left="0" w:firstLine="709"/>
        <w:jc w:val="both"/>
        <w:rPr>
          <w:b/>
          <w:bCs/>
        </w:rPr>
      </w:pPr>
      <w:r>
        <w:rPr>
          <w:b/>
          <w:bCs/>
          <w:u w:val="single"/>
        </w:rPr>
        <w:t>Исполнитель обязан</w:t>
      </w:r>
      <w:r>
        <w:rPr>
          <w:b/>
          <w:bCs/>
        </w:rPr>
        <w:t>:</w:t>
      </w:r>
    </w:p>
    <w:p>
      <w:pPr>
        <w:pStyle w:val="ListParagraph"/>
        <w:numPr>
          <w:ilvl w:val="2"/>
          <w:numId w:val="4"/>
        </w:numPr>
        <w:shd w:val="clear" w:color="auto" w:fill="FFFFFF"/>
        <w:tabs>
          <w:tab w:val="clear" w:pos="708"/>
          <w:tab w:val="left" w:pos="1418" w:leader="none"/>
        </w:tabs>
        <w:ind w:left="0" w:firstLine="709"/>
        <w:jc w:val="both"/>
        <w:rPr/>
      </w:pPr>
      <w:r>
        <w:rP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 и поданной Заявкой сроки.</w:t>
      </w:r>
    </w:p>
    <w:p>
      <w:pPr>
        <w:pStyle w:val="ListParagraph"/>
        <w:numPr>
          <w:ilvl w:val="2"/>
          <w:numId w:val="4"/>
        </w:numPr>
        <w:shd w:val="clear" w:color="auto" w:fill="FFFFFF"/>
        <w:tabs>
          <w:tab w:val="clear" w:pos="708"/>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5"/>
        </w:numPr>
        <w:shd w:val="clear" w:color="auto" w:fill="FFFFFF"/>
        <w:tabs>
          <w:tab w:val="clear" w:pos="708"/>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5"/>
        </w:numPr>
        <w:shd w:val="clear" w:color="auto" w:fill="FFFFFF"/>
        <w:tabs>
          <w:tab w:val="clear" w:pos="708"/>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4"/>
        </w:numPr>
        <w:shd w:val="clear" w:color="auto" w:fill="FFFFFF"/>
        <w:tabs>
          <w:tab w:val="clear" w:pos="708"/>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4"/>
        </w:numPr>
        <w:shd w:val="clear" w:color="auto" w:fill="FFFFFF"/>
        <w:tabs>
          <w:tab w:val="clear" w:pos="708"/>
          <w:tab w:val="left" w:pos="1418" w:leader="none"/>
        </w:tabs>
        <w:ind w:left="0" w:firstLine="709"/>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и/или лицензии и направить их копии Заказчику. </w:t>
      </w:r>
    </w:p>
    <w:p>
      <w:pPr>
        <w:pStyle w:val="ListParagraph"/>
        <w:shd w:val="clear" w:color="auto" w:fill="FFFFFF"/>
        <w:tabs>
          <w:tab w:val="clear" w:pos="708"/>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4"/>
        </w:numPr>
        <w:shd w:val="clear" w:color="auto" w:fill="FFFFFF"/>
        <w:tabs>
          <w:tab w:val="clear" w:pos="708"/>
          <w:tab w:val="left" w:pos="1418" w:leader="none"/>
        </w:tabs>
        <w:ind w:left="0" w:firstLine="709"/>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4"/>
        </w:numPr>
        <w:shd w:val="clear" w:color="auto" w:fill="FFFFFF"/>
        <w:tabs>
          <w:tab w:val="clear" w:pos="708"/>
          <w:tab w:val="left" w:pos="1418" w:leader="none"/>
        </w:tabs>
        <w:ind w:left="0" w:firstLine="709"/>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4"/>
        </w:numPr>
        <w:shd w:val="clear" w:color="auto" w:fill="FFFFFF"/>
        <w:tabs>
          <w:tab w:val="clear" w:pos="708"/>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08"/>
          <w:tab w:val="left" w:pos="1418" w:leader="none"/>
        </w:tabs>
        <w:ind w:left="0" w:firstLine="709"/>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08"/>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8"/>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отдельных видов Услуг, кроме случая, указанного в пункте 2.3.10.1 Договора. </w:t>
      </w:r>
    </w:p>
    <w:p>
      <w:pPr>
        <w:pStyle w:val="ListParagraph"/>
        <w:numPr>
          <w:ilvl w:val="2"/>
          <w:numId w:val="4"/>
        </w:numPr>
        <w:shd w:val="clear" w:color="auto" w:fill="FFFFFF"/>
        <w:tabs>
          <w:tab w:val="clear" w:pos="708"/>
          <w:tab w:val="left" w:pos="1418" w:leader="none"/>
        </w:tabs>
        <w:ind w:left="0" w:firstLine="709"/>
        <w:jc w:val="both"/>
        <w:rPr/>
      </w:pPr>
      <w:bookmarkStart w:id="4"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4"/>
    </w:p>
    <w:p>
      <w:pPr>
        <w:pStyle w:val="ListParagraph"/>
        <w:numPr>
          <w:ilvl w:val="3"/>
          <w:numId w:val="4"/>
        </w:numPr>
        <w:shd w:val="clear" w:color="auto" w:fill="FFFFFF"/>
        <w:tabs>
          <w:tab w:val="clear" w:pos="708"/>
          <w:tab w:val="left" w:pos="1701" w:leader="none"/>
        </w:tabs>
        <w:ind w:left="0" w:firstLine="709"/>
        <w:jc w:val="both"/>
        <w:rPr/>
      </w:pPr>
      <w:bookmarkStart w:id="5"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rPr/>
        <w:t xml:space="preserve"> </w:t>
      </w:r>
    </w:p>
    <w:p>
      <w:pPr>
        <w:pStyle w:val="ListParagraph"/>
        <w:numPr>
          <w:ilvl w:val="3"/>
          <w:numId w:val="4"/>
        </w:numPr>
        <w:shd w:val="clear" w:color="auto" w:fill="FFFFFF"/>
        <w:tabs>
          <w:tab w:val="clear" w:pos="708"/>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4"/>
        </w:numPr>
        <w:shd w:val="clear" w:color="auto" w:fill="FFFFFF"/>
        <w:tabs>
          <w:tab w:val="clear" w:pos="708"/>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08"/>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4"/>
        </w:numPr>
        <w:shd w:val="clear" w:color="auto" w:fill="FFFFFF"/>
        <w:tabs>
          <w:tab w:val="clear" w:pos="708"/>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4"/>
        </w:numPr>
        <w:shd w:val="clear" w:color="auto" w:fill="FFFFFF"/>
        <w:tabs>
          <w:tab w:val="clear" w:pos="708"/>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6"/>
        </w:numPr>
        <w:tabs>
          <w:tab w:val="clear" w:pos="708"/>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6"/>
        </w:numPr>
        <w:tabs>
          <w:tab w:val="clear" w:pos="708"/>
          <w:tab w:val="left" w:pos="1134" w:leader="none"/>
          <w:tab w:val="left" w:pos="1276" w:leader="none"/>
        </w:tabs>
        <w:ind w:left="0" w:firstLine="709"/>
        <w:jc w:val="both"/>
        <w:rPr/>
      </w:pPr>
      <w:r>
        <w:rPr/>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6"/>
        </w:numPr>
        <w:tabs>
          <w:tab w:val="clear" w:pos="708"/>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6"/>
        </w:numPr>
        <w:tabs>
          <w:tab w:val="clear" w:pos="708"/>
          <w:tab w:val="left" w:pos="1134" w:leader="none"/>
          <w:tab w:val="left" w:pos="1276" w:leader="none"/>
        </w:tabs>
        <w:ind w:left="0" w:firstLine="709"/>
        <w:jc w:val="both"/>
        <w:rPr/>
      </w:pPr>
      <w:r>
        <w:rPr/>
        <w:t xml:space="preserve">иных обстоятельствах, фактах, сообщениях в средствах массовой информации – </w:t>
      </w:r>
      <w:r>
        <w:rPr>
          <w:shd w:fill="auto" w:val="clear"/>
        </w:rPr>
        <w:t>в</w:t>
      </w:r>
      <w:r>
        <w:rPr>
          <w:shd w:fill="auto" w:val="clear"/>
          <w:lang w:val="en-US"/>
        </w:rPr>
        <w:t> </w:t>
      </w:r>
      <w:r>
        <w:rPr>
          <w:shd w:fill="auto" w:val="clear"/>
        </w:rPr>
        <w:t>течение 24 (двадцати четырех) часов.</w:t>
      </w:r>
    </w:p>
    <w:p>
      <w:pPr>
        <w:pStyle w:val="ListParagraph"/>
        <w:numPr>
          <w:ilvl w:val="2"/>
          <w:numId w:val="4"/>
        </w:numPr>
        <w:tabs>
          <w:tab w:val="clear" w:pos="708"/>
          <w:tab w:val="left" w:pos="1134" w:leader="none"/>
          <w:tab w:val="left" w:pos="1418" w:leader="none"/>
        </w:tabs>
        <w:ind w:left="0" w:firstLine="709"/>
        <w:jc w:val="both"/>
        <w:rPr>
          <w:highlight w:val="none"/>
          <w:shd w:fill="auto" w:val="clear"/>
        </w:rPr>
      </w:pPr>
      <w:r>
        <w:rPr>
          <w:shd w:fill="auto" w:val="clea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4"/>
        </w:numPr>
        <w:tabs>
          <w:tab w:val="clear" w:pos="708"/>
          <w:tab w:val="left" w:pos="1134" w:leader="none"/>
          <w:tab w:val="left" w:pos="1418" w:leader="none"/>
        </w:tabs>
        <w:ind w:left="0" w:firstLine="709"/>
        <w:jc w:val="both"/>
        <w:rPr>
          <w:highlight w:val="none"/>
          <w:shd w:fill="auto" w:val="clear"/>
        </w:rPr>
      </w:pPr>
      <w:r>
        <w:rPr>
          <w:shd w:fill="auto" w:val="clear"/>
        </w:rPr>
        <w:t>Соблюдать при оказании Услуг правила и требования, установленные нормативными документами, входящими в состав закупочной документации.</w:t>
      </w:r>
    </w:p>
    <w:p>
      <w:pPr>
        <w:pStyle w:val="ListParagraph"/>
        <w:numPr>
          <w:ilvl w:val="2"/>
          <w:numId w:val="4"/>
        </w:numPr>
        <w:tabs>
          <w:tab w:val="clear" w:pos="708"/>
          <w:tab w:val="left" w:pos="1134" w:leader="none"/>
          <w:tab w:val="left" w:pos="1418" w:leader="none"/>
        </w:tabs>
        <w:ind w:left="0" w:firstLine="709"/>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4"/>
        </w:numPr>
        <w:shd w:val="clear" w:color="auto" w:fill="FFFFFF"/>
        <w:tabs>
          <w:tab w:val="clear" w:pos="708"/>
          <w:tab w:val="left" w:pos="1134" w:leader="none"/>
        </w:tabs>
        <w:ind w:left="1036" w:hanging="327"/>
        <w:jc w:val="both"/>
        <w:rPr>
          <w:b/>
          <w:bCs/>
          <w:u w:val="single"/>
        </w:rPr>
      </w:pPr>
      <w:r>
        <w:rPr>
          <w:b/>
          <w:bCs/>
          <w:u w:val="single"/>
        </w:rPr>
        <w:t>Исполнитель имеет право:</w:t>
      </w:r>
    </w:p>
    <w:p>
      <w:pPr>
        <w:pStyle w:val="ListParagraph"/>
        <w:numPr>
          <w:ilvl w:val="2"/>
          <w:numId w:val="9"/>
        </w:numPr>
        <w:shd w:val="clear" w:color="auto" w:fill="FFFFFF"/>
        <w:tabs>
          <w:tab w:val="clear" w:pos="708"/>
          <w:tab w:val="left" w:pos="1418" w:leader="none"/>
        </w:tabs>
        <w:ind w:left="0" w:firstLine="709"/>
        <w:jc w:val="both"/>
        <w:rPr/>
      </w:pPr>
      <w:r>
        <w:rPr/>
        <w:t>Самостоятельно организовать оказание Услуг.</w:t>
      </w:r>
    </w:p>
    <w:p>
      <w:pPr>
        <w:pStyle w:val="ListParagraph"/>
        <w:numPr>
          <w:ilvl w:val="2"/>
          <w:numId w:val="9"/>
        </w:numPr>
        <w:shd w:val="clear" w:color="auto" w:fill="FFFFFF"/>
        <w:tabs>
          <w:tab w:val="clear" w:pos="708"/>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9"/>
        </w:numPr>
        <w:shd w:val="clear" w:color="auto" w:fill="FFFFFF"/>
        <w:tabs>
          <w:tab w:val="clear" w:pos="708"/>
          <w:tab w:val="left" w:pos="1418" w:leader="none"/>
        </w:tabs>
        <w:ind w:left="0" w:firstLine="709"/>
        <w:jc w:val="both"/>
        <w:rPr>
          <w:bCs/>
        </w:rPr>
      </w:pPr>
      <w:r>
        <w:rPr>
          <w:bCs/>
        </w:rPr>
        <w:t>Получать от Заказчика разъяснения и/или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8"/>
          <w:tab w:val="left" w:pos="709" w:leader="none"/>
          <w:tab w:val="left" w:pos="1134" w:leader="none"/>
        </w:tabs>
        <w:ind w:left="0" w:firstLine="709"/>
        <w:jc w:val="both"/>
        <w:rPr>
          <w:bCs/>
          <w:highlight w:val="lightGray"/>
        </w:rPr>
      </w:pPr>
      <w:r>
        <w:rPr>
          <w:bCs/>
          <w:highlight w:val="lightGray"/>
        </w:rPr>
      </w:r>
    </w:p>
    <w:p>
      <w:pPr>
        <w:pStyle w:val="ListParagraph"/>
        <w:numPr>
          <w:ilvl w:val="0"/>
          <w:numId w:val="9"/>
        </w:numPr>
        <w:shd w:val="clear" w:color="auto" w:fill="FFFFFF"/>
        <w:tabs>
          <w:tab w:val="clear" w:pos="708"/>
          <w:tab w:val="left" w:pos="284" w:leader="none"/>
        </w:tabs>
        <w:ind w:left="0" w:hanging="0"/>
        <w:jc w:val="center"/>
        <w:rPr>
          <w:b/>
        </w:rPr>
      </w:pPr>
      <w:r>
        <w:rPr>
          <w:b/>
        </w:rPr>
        <w:t>Цена Договора и порядок расчетов</w:t>
      </w:r>
    </w:p>
    <w:p>
      <w:pPr>
        <w:pStyle w:val="ListParagraph"/>
        <w:numPr>
          <w:ilvl w:val="1"/>
          <w:numId w:val="11"/>
        </w:numPr>
        <w:shd w:val="clear" w:color="auto" w:fill="FFFFFF"/>
        <w:tabs>
          <w:tab w:val="clear" w:pos="708"/>
          <w:tab w:val="left" w:pos="284" w:leader="none"/>
          <w:tab w:val="left" w:pos="1134" w:leader="none"/>
        </w:tabs>
        <w:ind w:left="0" w:firstLine="709"/>
        <w:jc w:val="both"/>
        <w:rPr>
          <w:b/>
        </w:rPr>
      </w:pPr>
      <w:r>
        <w:rPr/>
        <w:t xml:space="preserve">Цена Договора </w:t>
      </w:r>
      <w:r>
        <w:rPr>
          <w:highlight w:val="lightGray"/>
        </w:rPr>
        <w:t>в соответствии с Расчетом стоимости Услуг (Приложение № 3 к Договору)</w:t>
      </w:r>
      <w:r>
        <w:rPr>
          <w:rStyle w:val="FootnoteReference"/>
          <w:highlight w:val="lightGray"/>
        </w:rPr>
        <w:footnoteReference w:id="2"/>
      </w:r>
      <w:r>
        <w:rPr/>
        <w:t xml:space="preserve"> </w:t>
      </w:r>
      <w:r>
        <w:rPr>
          <w:bCs/>
        </w:rPr>
        <w:t xml:space="preserve">является предельной </w:t>
      </w:r>
      <w:r>
        <w:rPr/>
        <w:t xml:space="preserve">и составляет </w:t>
      </w:r>
      <w:r>
        <w:rPr>
          <w:b/>
          <w:color w:val="000000"/>
          <w:spacing w:val="-2"/>
        </w:rPr>
        <w:t>________ (______) рублей __ копеек,</w:t>
      </w:r>
      <w:r>
        <w:rPr>
          <w:color w:val="000000"/>
          <w:spacing w:val="-2"/>
        </w:rPr>
        <w:t xml:space="preserve"> </w:t>
      </w:r>
      <w:bookmarkStart w:id="6" w:name="_Hlk104974757"/>
      <w:bookmarkStart w:id="7"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при этом НДС исчисляется дополнительно по ставке, установленной статьей 164 Налогового кодекса РФ</w:t>
      </w:r>
      <w:r>
        <w:rPr>
          <w:i/>
          <w:iCs/>
          <w:highlight w:val="lightGray"/>
        </w:rPr>
        <w:t xml:space="preserve"> (в случае уплаты </w:t>
      </w:r>
      <w:bookmarkEnd w:id="7"/>
      <w:r>
        <w:rPr>
          <w:i/>
          <w:iCs/>
          <w:highlight w:val="lightGray"/>
        </w:rPr>
        <w:t>Н</w:t>
      </w:r>
      <w:bookmarkEnd w:id="6"/>
      <w:r>
        <w:rPr>
          <w:i/>
          <w:iCs/>
          <w:highlight w:val="lightGray"/>
        </w:rPr>
        <w:t>ДС)</w:t>
      </w:r>
      <w:r>
        <w:rPr>
          <w:i/>
          <w:iCs/>
        </w:rPr>
        <w:t>.</w:t>
      </w:r>
    </w:p>
    <w:p>
      <w:pPr>
        <w:pStyle w:val="ListParagraph"/>
        <w:numPr>
          <w:ilvl w:val="1"/>
          <w:numId w:val="11"/>
        </w:numPr>
        <w:shd w:val="clear" w:color="auto" w:fill="FFFFFF"/>
        <w:tabs>
          <w:tab w:val="clear" w:pos="708"/>
          <w:tab w:val="left" w:pos="284" w:leader="none"/>
          <w:tab w:val="left" w:pos="1134" w:leader="none"/>
        </w:tabs>
        <w:ind w:left="0" w:firstLine="709"/>
        <w:jc w:val="both"/>
        <w:rPr>
          <w:b/>
        </w:rPr>
      </w:pPr>
      <w:r>
        <w:rPr>
          <w:highlight w:val="lightGray"/>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numPr>
          <w:ilvl w:val="1"/>
          <w:numId w:val="11"/>
        </w:numPr>
        <w:shd w:val="clear" w:color="auto" w:fill="FFFFFF"/>
        <w:tabs>
          <w:tab w:val="clear" w:pos="708"/>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7"/>
        </w:numPr>
        <w:shd w:val="clear" w:color="auto" w:fill="FFFFFF"/>
        <w:tabs>
          <w:tab w:val="clear" w:pos="708"/>
          <w:tab w:val="left" w:pos="993"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7"/>
        </w:numPr>
        <w:shd w:val="clear" w:color="auto" w:fill="FFFFFF"/>
        <w:tabs>
          <w:tab w:val="clear" w:pos="708"/>
          <w:tab w:val="left" w:pos="993"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7"/>
        </w:numPr>
        <w:shd w:val="clear" w:color="auto" w:fill="FFFFFF"/>
        <w:tabs>
          <w:tab w:val="clear" w:pos="708"/>
          <w:tab w:val="left" w:pos="993" w:leader="none"/>
        </w:tabs>
        <w:ind w:left="0" w:firstLine="709"/>
        <w:jc w:val="both"/>
        <w:rPr/>
      </w:pPr>
      <w:r>
        <w:rPr/>
        <w:t xml:space="preserve">подлежащие уплате налоги, сборы и пошлины; </w:t>
      </w:r>
    </w:p>
    <w:p>
      <w:pPr>
        <w:pStyle w:val="ListParagraph"/>
        <w:numPr>
          <w:ilvl w:val="2"/>
          <w:numId w:val="7"/>
        </w:numPr>
        <w:shd w:val="clear" w:color="auto" w:fill="FFFFFF"/>
        <w:tabs>
          <w:tab w:val="clear" w:pos="708"/>
          <w:tab w:val="left" w:pos="993"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8"/>
        </w:numPr>
        <w:shd w:val="clear" w:color="auto" w:fill="FFFFFF"/>
        <w:tabs>
          <w:tab w:val="clear" w:pos="708"/>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8"/>
        </w:numPr>
        <w:shd w:val="clear" w:color="auto" w:fill="FFFFFF"/>
        <w:tabs>
          <w:tab w:val="clear" w:pos="708"/>
          <w:tab w:val="left" w:pos="709" w:leader="none"/>
          <w:tab w:val="left" w:pos="851" w:leader="none"/>
          <w:tab w:val="left" w:pos="1134" w:leader="none"/>
        </w:tabs>
        <w:ind w:left="0" w:firstLine="709"/>
        <w:jc w:val="both"/>
        <w:rPr/>
      </w:pPr>
      <w:bookmarkStart w:id="8" w:name="_Ref361858588"/>
      <w:r>
        <w:rPr/>
        <w:t xml:space="preserve">Оплата по Договору осуществляется в течение </w:t>
      </w:r>
      <w:r>
        <w:rPr>
          <w:highlight w:val="lightGray"/>
        </w:rPr>
        <w:t xml:space="preserve">7 (семи) рабочих дней </w:t>
      </w:r>
      <w:r>
        <w:rPr>
          <w:i/>
          <w:iCs/>
          <w:highlight w:val="lightGray"/>
        </w:rPr>
        <w:t>(для МСП)/ 20 (двадцать) рабочих дней (не МСП)</w:t>
      </w:r>
      <w:r>
        <w:rPr>
          <w:highlight w:val="lightGray"/>
        </w:rPr>
        <w:t xml:space="preserve"> </w:t>
      </w:r>
      <w:bookmarkEnd w:id="8"/>
      <w:r>
        <w:rPr/>
        <w:t>с даты подписания Сторонами документов, указанных в пункте 4.2 Договора, на основании счета, выставленного Исполнителем, и с учетом пункта 3.6. Договора.</w:t>
      </w:r>
      <w:bookmarkStart w:id="9" w:name="_Ref372549497"/>
    </w:p>
    <w:p>
      <w:pPr>
        <w:pStyle w:val="ListParagraph"/>
        <w:numPr>
          <w:ilvl w:val="1"/>
          <w:numId w:val="8"/>
        </w:numPr>
        <w:shd w:val="clear" w:color="auto" w:fill="FFFFFF"/>
        <w:tabs>
          <w:tab w:val="clear" w:pos="708"/>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t xml:space="preserve"> </w:t>
      </w:r>
    </w:p>
    <w:p>
      <w:pPr>
        <w:pStyle w:val="ListParagraph"/>
        <w:numPr>
          <w:ilvl w:val="1"/>
          <w:numId w:val="8"/>
        </w:numPr>
        <w:shd w:val="clear" w:color="auto" w:fill="FFFFFF"/>
        <w:tabs>
          <w:tab w:val="clear" w:pos="708"/>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8"/>
        </w:numPr>
        <w:shd w:val="clear" w:color="auto" w:fill="FFFFFF"/>
        <w:tabs>
          <w:tab w:val="clear" w:pos="708"/>
          <w:tab w:val="left" w:pos="1134" w:leader="none"/>
        </w:tabs>
        <w:ind w:left="0" w:firstLine="709"/>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8"/>
        </w:numPr>
        <w:shd w:val="clear" w:color="auto" w:fill="FFFFFF"/>
        <w:tabs>
          <w:tab w:val="clear" w:pos="708"/>
          <w:tab w:val="left" w:pos="1134" w:leader="none"/>
        </w:tabs>
        <w:ind w:left="0" w:firstLine="709"/>
        <w:jc w:val="both"/>
        <w:rPr/>
      </w:pPr>
      <w:r>
        <w:rPr>
          <w:highlight w:val="lightGray"/>
        </w:rPr>
        <w:t xml:space="preserve">Исполнитель обязан представить Заказчику УПД,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УПД, он обязан произвести замену УПД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p>
    <w:p>
      <w:pPr>
        <w:pStyle w:val="ListParagraph"/>
        <w:numPr>
          <w:ilvl w:val="1"/>
          <w:numId w:val="8"/>
        </w:numPr>
        <w:shd w:val="clear" w:color="auto" w:fill="FFFFFF"/>
        <w:tabs>
          <w:tab w:val="clear" w:pos="708"/>
          <w:tab w:val="left" w:pos="1276" w:leader="none"/>
        </w:tabs>
        <w:ind w:left="0" w:firstLine="709"/>
        <w:jc w:val="both"/>
        <w:rPr/>
      </w:pPr>
      <w:r>
        <w:rPr/>
        <w:t>Индексация Цены Договора не допускается.</w:t>
      </w:r>
    </w:p>
    <w:p>
      <w:pPr>
        <w:pStyle w:val="ListParagraph"/>
        <w:shd w:val="clear" w:color="auto" w:fill="FFFFFF"/>
        <w:tabs>
          <w:tab w:val="clear" w:pos="708"/>
          <w:tab w:val="left" w:pos="1276" w:leader="none"/>
        </w:tabs>
        <w:ind w:left="709" w:hanging="0"/>
        <w:jc w:val="both"/>
        <w:rPr/>
      </w:pPr>
      <w:r>
        <w:rPr/>
      </w:r>
    </w:p>
    <w:p>
      <w:pPr>
        <w:pStyle w:val="ListParagraph"/>
        <w:numPr>
          <w:ilvl w:val="0"/>
          <w:numId w:val="8"/>
        </w:numPr>
        <w:shd w:val="clear" w:color="auto" w:fill="FFFFFF"/>
        <w:tabs>
          <w:tab w:val="clear" w:pos="708"/>
          <w:tab w:val="left" w:pos="284" w:leader="none"/>
        </w:tabs>
        <w:spacing w:before="120" w:after="120"/>
        <w:ind w:left="0" w:hanging="0"/>
        <w:contextualSpacing/>
        <w:jc w:val="center"/>
        <w:rPr>
          <w:i w:val="false"/>
          <w:i w:val="false"/>
          <w:iCs w:val="false"/>
          <w:highlight w:val="none"/>
          <w:shd w:fill="auto" w:val="clear"/>
        </w:rPr>
      </w:pPr>
      <w:r>
        <w:rPr>
          <w:b/>
          <w:i w:val="false"/>
          <w:iCs w:val="false"/>
          <w:shd w:fill="auto" w:val="clear"/>
        </w:rPr>
        <w:t>Порядок оказания и сдачи-приемки Услуг</w:t>
      </w:r>
      <w:r>
        <w:rPr>
          <w:rStyle w:val="FootnoteReference"/>
          <w:b/>
          <w:i w:val="false"/>
          <w:iCs w:val="false"/>
          <w:shd w:fill="auto" w:val="clear"/>
        </w:rPr>
        <w:footnoteReference w:id="3"/>
      </w:r>
    </w:p>
    <w:p>
      <w:pPr>
        <w:pStyle w:val="ListParagraph"/>
        <w:numPr>
          <w:ilvl w:val="1"/>
          <w:numId w:val="10"/>
        </w:numPr>
        <w:shd w:val="clear" w:color="auto" w:fill="FFFFFF"/>
        <w:tabs>
          <w:tab w:val="clear" w:pos="708"/>
          <w:tab w:val="left" w:pos="284" w:leader="none"/>
          <w:tab w:val="left" w:pos="1134" w:leader="none"/>
        </w:tabs>
        <w:ind w:left="0" w:firstLine="709"/>
        <w:jc w:val="both"/>
        <w:rPr>
          <w:i w:val="false"/>
          <w:i w:val="false"/>
          <w:iCs w:val="false"/>
          <w:highlight w:val="none"/>
          <w:shd w:fill="auto" w:val="clear"/>
        </w:rPr>
      </w:pPr>
      <w:r>
        <w:rPr>
          <w:i w:val="false"/>
          <w:iCs w:val="false"/>
          <w:shd w:fill="auto" w:val="clear"/>
        </w:rPr>
        <w:t>Услуги по Договору оказываются в следующем порядке:</w:t>
      </w:r>
    </w:p>
    <w:p>
      <w:pPr>
        <w:pStyle w:val="ListParagraph"/>
        <w:numPr>
          <w:ilvl w:val="2"/>
          <w:numId w:val="10"/>
        </w:numPr>
        <w:shd w:val="clear" w:color="auto" w:fill="FFFFFF"/>
        <w:tabs>
          <w:tab w:val="clear" w:pos="708"/>
          <w:tab w:val="left" w:pos="284" w:leader="none"/>
          <w:tab w:val="left" w:pos="1134" w:leader="none"/>
        </w:tabs>
        <w:ind w:left="0" w:firstLine="709"/>
        <w:jc w:val="both"/>
        <w:rPr>
          <w:i w:val="false"/>
          <w:i w:val="false"/>
          <w:iCs w:val="false"/>
          <w:highlight w:val="none"/>
          <w:shd w:fill="auto" w:val="clear"/>
        </w:rPr>
      </w:pPr>
      <w:r>
        <w:rPr>
          <w:i w:val="false"/>
          <w:iCs w:val="false"/>
          <w:shd w:fill="auto" w:val="clear"/>
        </w:rPr>
        <w:t>Заказчик в лице своего представителя заблаговременно до начала оказания Услуг с использованием телефонных средств связи, посредством электронной почты или иным способом, обеспечивающим фиксацию факта получения Заявки, передает Заявку Исполнителю, в которой сообщает  все необходимые данные для исполнения Заявки.</w:t>
      </w:r>
    </w:p>
    <w:p>
      <w:pPr>
        <w:pStyle w:val="ListParagraph"/>
        <w:numPr>
          <w:ilvl w:val="2"/>
          <w:numId w:val="10"/>
        </w:numPr>
        <w:shd w:val="clear" w:color="auto" w:fill="FFFFFF"/>
        <w:tabs>
          <w:tab w:val="clear" w:pos="708"/>
          <w:tab w:val="left" w:pos="284" w:leader="none"/>
          <w:tab w:val="left" w:pos="1134" w:leader="none"/>
        </w:tabs>
        <w:ind w:left="0" w:firstLine="709"/>
        <w:jc w:val="both"/>
        <w:rPr>
          <w:i w:val="false"/>
          <w:i w:val="false"/>
          <w:iCs w:val="false"/>
          <w:highlight w:val="none"/>
          <w:shd w:fill="auto" w:val="clear"/>
        </w:rPr>
      </w:pPr>
      <w:r>
        <w:rPr>
          <w:i w:val="false"/>
          <w:iCs w:val="false"/>
          <w:shd w:fill="auto" w:val="clear"/>
        </w:rPr>
        <w:t>Исполнитель дает свое согласие и с использованием телефонных средств связи, посредством электронной почты или иным способом, обеспечивающим фиксацию факта подтверждения Заявки, подтверждает Заявку, переданную Заказчиком.</w:t>
      </w:r>
    </w:p>
    <w:p>
      <w:pPr>
        <w:pStyle w:val="ListParagraph"/>
        <w:numPr>
          <w:ilvl w:val="2"/>
          <w:numId w:val="10"/>
        </w:numPr>
        <w:shd w:val="clear" w:color="auto" w:fill="FFFFFF"/>
        <w:tabs>
          <w:tab w:val="clear" w:pos="708"/>
          <w:tab w:val="left" w:pos="284" w:leader="none"/>
          <w:tab w:val="left" w:pos="1134" w:leader="none"/>
        </w:tabs>
        <w:ind w:left="0" w:firstLine="709"/>
        <w:jc w:val="both"/>
        <w:rPr>
          <w:i w:val="false"/>
          <w:i w:val="false"/>
          <w:iCs w:val="false"/>
          <w:highlight w:val="none"/>
          <w:shd w:fill="auto" w:val="clear"/>
        </w:rPr>
      </w:pPr>
      <w:r>
        <w:rPr>
          <w:i w:val="false"/>
          <w:iCs w:val="false"/>
          <w:shd w:fill="auto" w:val="clear"/>
        </w:rPr>
        <w:t>В случае отказа Исполнителя оказать (полностью или в части) услуги, указанные в полученной от Заказчика Заявке, Заказчик вправе по своему усмотрению:</w:t>
      </w:r>
    </w:p>
    <w:p>
      <w:pPr>
        <w:pStyle w:val="ListParagraph"/>
        <w:numPr>
          <w:ilvl w:val="0"/>
          <w:numId w:val="13"/>
        </w:numPr>
        <w:tabs>
          <w:tab w:val="clear" w:pos="708"/>
          <w:tab w:val="left" w:pos="1134" w:leader="none"/>
        </w:tabs>
        <w:ind w:left="0" w:firstLine="709"/>
        <w:jc w:val="both"/>
        <w:rPr>
          <w:i w:val="false"/>
          <w:i w:val="false"/>
          <w:iCs w:val="false"/>
          <w:highlight w:val="none"/>
          <w:shd w:fill="auto" w:val="clear"/>
        </w:rPr>
      </w:pPr>
      <w:bookmarkStart w:id="10" w:name="_Hlk92979630"/>
      <w:r>
        <w:rPr>
          <w:i w:val="false"/>
          <w:iCs w:val="false"/>
          <w:shd w:fill="auto" w:val="clear"/>
        </w:rPr>
        <w:t>заявить Отказ от Договора и потребовать возмещения убытков, и/или;</w:t>
      </w:r>
      <w:bookmarkEnd w:id="10"/>
    </w:p>
    <w:p>
      <w:pPr>
        <w:pStyle w:val="ListParagraph"/>
        <w:numPr>
          <w:ilvl w:val="0"/>
          <w:numId w:val="13"/>
        </w:numPr>
        <w:tabs>
          <w:tab w:val="clear" w:pos="708"/>
          <w:tab w:val="left" w:pos="1134" w:leader="none"/>
        </w:tabs>
        <w:ind w:left="0" w:firstLine="709"/>
        <w:jc w:val="both"/>
        <w:rPr>
          <w:i w:val="false"/>
          <w:i w:val="false"/>
          <w:iCs w:val="false"/>
          <w:highlight w:val="none"/>
          <w:shd w:fill="auto" w:val="clear"/>
        </w:rPr>
      </w:pPr>
      <w:r>
        <w:rPr>
          <w:i w:val="false"/>
          <w:iCs w:val="false"/>
          <w:shd w:fill="auto" w:val="clear"/>
        </w:rPr>
        <w:t>привлечь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numPr>
          <w:ilvl w:val="1"/>
          <w:numId w:val="10"/>
        </w:numPr>
        <w:shd w:val="clear" w:color="auto" w:fill="FFFFFF"/>
        <w:tabs>
          <w:tab w:val="clear" w:pos="708"/>
          <w:tab w:val="left" w:pos="284" w:leader="none"/>
          <w:tab w:val="left" w:pos="1134" w:leader="none"/>
        </w:tabs>
        <w:ind w:left="0" w:firstLine="709"/>
        <w:jc w:val="both"/>
        <w:rPr>
          <w:i w:val="false"/>
          <w:i w:val="false"/>
          <w:iCs w:val="false"/>
          <w:highlight w:val="none"/>
          <w:shd w:fill="auto" w:val="clear"/>
        </w:rPr>
      </w:pPr>
      <w:r>
        <w:rPr>
          <w:i w:val="false"/>
          <w:iCs w:val="false"/>
          <w:shd w:fill="auto" w:val="clear"/>
        </w:rPr>
        <w:t xml:space="preserve">По окончании оказания Услуг по Заявке  Исполнитель в течение 2 (двух) рабочих дней предоставляет Заказчику подписанные со своей стороны в 2 (двух) экземплярах УПД к Договору </w:t>
      </w:r>
      <w:bookmarkStart w:id="11" w:name="_Hlk147303752"/>
      <w:r>
        <w:rPr>
          <w:i w:val="false"/>
          <w:iCs w:val="false"/>
          <w:shd w:fill="auto" w:val="clear"/>
        </w:rPr>
        <w:t>с приложением Отчета об оказании Услуг и иных отчетных документов, предусмотренных Техническими требованиями (Приложение № 1 к Договору)</w:t>
      </w:r>
      <w:bookmarkEnd w:id="11"/>
      <w:r>
        <w:rPr>
          <w:i w:val="false"/>
          <w:iCs w:val="false"/>
          <w:shd w:fill="auto" w:val="clear"/>
        </w:rPr>
        <w:t>.</w:t>
      </w:r>
    </w:p>
    <w:p>
      <w:pPr>
        <w:pStyle w:val="ListParagraph"/>
        <w:numPr>
          <w:ilvl w:val="1"/>
          <w:numId w:val="10"/>
        </w:numPr>
        <w:shd w:val="clear" w:color="auto" w:fill="FFFFFF"/>
        <w:tabs>
          <w:tab w:val="clear" w:pos="708"/>
          <w:tab w:val="left" w:pos="284" w:leader="none"/>
          <w:tab w:val="left" w:pos="1134" w:leader="none"/>
        </w:tabs>
        <w:ind w:left="0" w:firstLine="709"/>
        <w:jc w:val="both"/>
        <w:rPr>
          <w:i w:val="false"/>
          <w:i w:val="false"/>
          <w:iCs w:val="false"/>
          <w:highlight w:val="none"/>
          <w:shd w:fill="auto" w:val="clear"/>
        </w:rPr>
      </w:pPr>
      <w:bookmarkStart w:id="12" w:name="_Ref372745126"/>
      <w:r>
        <w:rPr>
          <w:i w:val="false"/>
          <w:iCs w:val="false"/>
          <w:shd w:fill="auto" w:val="clear"/>
        </w:rPr>
        <w:t>В течение 15 (пятнадцати) рабочих дней с даты получения полного комплекта документов, указанных в пункте 4.2 Договора, Заказчик подписывает (утверждает) и передает Исполнителю 1 (один) экземпляр УПД с приложением Отчета об оказании Услуг и иных отчетных документов, предусмотренных Техническими требованиями (Приложение № 1 к Договору),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p>
    <w:p>
      <w:pPr>
        <w:pStyle w:val="ListParagraph"/>
        <w:numPr>
          <w:ilvl w:val="1"/>
          <w:numId w:val="10"/>
        </w:numPr>
        <w:shd w:val="clear" w:color="auto" w:fill="FFFFFF"/>
        <w:tabs>
          <w:tab w:val="clear" w:pos="708"/>
          <w:tab w:val="left" w:pos="284" w:leader="none"/>
          <w:tab w:val="left" w:pos="1134" w:leader="none"/>
        </w:tabs>
        <w:ind w:left="0" w:firstLine="709"/>
        <w:jc w:val="both"/>
        <w:rPr>
          <w:i w:val="false"/>
          <w:i w:val="false"/>
          <w:iCs w:val="false"/>
          <w:highlight w:val="none"/>
          <w:shd w:fill="auto" w:val="clear"/>
        </w:rPr>
      </w:pPr>
      <w:bookmarkStart w:id="13" w:name="_Ref373239439"/>
      <w:r>
        <w:rPr>
          <w:i w:val="false"/>
          <w:iCs w:val="false"/>
          <w:shd w:fill="auto" w:val="clea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i w:val="false"/>
          <w:iCs w:val="false"/>
          <w:shd w:fill="auto" w:val="clea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4.2 - 4.3 Договора.</w:t>
      </w:r>
    </w:p>
    <w:p>
      <w:pPr>
        <w:pStyle w:val="ListParagraph"/>
        <w:shd w:val="clear" w:color="auto" w:fill="FFFFFF"/>
        <w:tabs>
          <w:tab w:val="clear" w:pos="708"/>
          <w:tab w:val="left" w:pos="284" w:leader="none"/>
          <w:tab w:val="left" w:pos="1134" w:leader="none"/>
        </w:tabs>
        <w:ind w:left="0" w:firstLine="709"/>
        <w:jc w:val="both"/>
        <w:rPr/>
      </w:pPr>
      <w:r>
        <w:rPr>
          <w:i w:val="false"/>
          <w:iCs w:val="false"/>
          <w:shd w:fill="auto" w:val="clear"/>
        </w:rPr>
        <w:t>Указание Заказчиком срока новой приемки не влечет пе</w:t>
      </w:r>
      <w:r>
        <w:rPr/>
        <w:t xml:space="preserve">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0"/>
        </w:numPr>
        <w:shd w:val="clear" w:color="auto" w:fill="FFFFFF"/>
        <w:tabs>
          <w:tab w:val="clear" w:pos="708"/>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УПД.</w:t>
      </w:r>
    </w:p>
    <w:p>
      <w:pPr>
        <w:pStyle w:val="ListParagraph"/>
        <w:numPr>
          <w:ilvl w:val="1"/>
          <w:numId w:val="10"/>
        </w:numPr>
        <w:shd w:val="clear" w:color="auto" w:fill="FFFFFF"/>
        <w:tabs>
          <w:tab w:val="clear" w:pos="708"/>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Normal"/>
        <w:shd w:val="clear" w:color="auto" w:fill="FFFFFF"/>
        <w:tabs>
          <w:tab w:val="clear" w:pos="708"/>
          <w:tab w:val="left" w:pos="284" w:leader="none"/>
          <w:tab w:val="left" w:pos="1134" w:leader="none"/>
        </w:tabs>
        <w:jc w:val="both"/>
        <w:rPr>
          <w:lang w:val="ru-RU"/>
        </w:rPr>
      </w:pPr>
      <w:r>
        <w:rPr>
          <w:lang w:val="ru-RU"/>
        </w:rPr>
      </w:r>
    </w:p>
    <w:p>
      <w:pPr>
        <w:pStyle w:val="Normal"/>
        <w:numPr>
          <w:ilvl w:val="0"/>
          <w:numId w:val="10"/>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10"/>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0"/>
        </w:numPr>
        <w:tabs>
          <w:tab w:val="clear" w:pos="708"/>
          <w:tab w:val="left" w:pos="709" w:leader="none"/>
          <w:tab w:val="left" w:pos="1134" w:leader="none"/>
        </w:tabs>
        <w:ind w:left="0" w:firstLine="709"/>
        <w:jc w:val="both"/>
        <w:rPr>
          <w:lang w:val="ru-RU"/>
        </w:rPr>
      </w:pPr>
      <w:r>
        <w:rPr>
          <w:bCs/>
          <w:sz w:val="24"/>
          <w:szCs w:val="24"/>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0"/>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rFonts w:eastAsia="Calibri"/>
          <w:sz w:val="24"/>
          <w:szCs w:val="24"/>
        </w:rPr>
        <w:t>В случае нарушения Исполнителем обязательств по оказанию Услуг по Заявке,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штрафной неустойки в размере 0,1 (ноль целых и одна десятая) процента от Цены Заявки за каждый день просрочки.</w:t>
      </w:r>
    </w:p>
    <w:p>
      <w:pPr>
        <w:pStyle w:val="ListParagraph"/>
        <w:numPr>
          <w:ilvl w:val="1"/>
          <w:numId w:val="10"/>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bCs/>
          <w:sz w:val="24"/>
          <w:szCs w:val="24"/>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2 к Договору. </w:t>
      </w:r>
    </w:p>
    <w:p>
      <w:pPr>
        <w:pStyle w:val="ListParagraph"/>
        <w:numPr>
          <w:ilvl w:val="1"/>
          <w:numId w:val="10"/>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i w:val="false"/>
          <w:i w:val="false"/>
          <w:iCs w:val="false"/>
        </w:rPr>
      </w:pPr>
      <w:r>
        <w:rPr>
          <w:bCs/>
          <w:i w:val="false"/>
          <w:iCs w:val="false"/>
          <w:sz w:val="24"/>
          <w:szCs w:val="24"/>
          <w:highlight w:val="lightGray"/>
          <w:lang w:val="en-GB"/>
        </w:rPr>
        <w:t>Если в результате составления и выставления Исполнителем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 (если предусмотрен НДС)</w:t>
      </w:r>
    </w:p>
    <w:p>
      <w:pPr>
        <w:pStyle w:val="ListParagraph"/>
        <w:numPr>
          <w:ilvl w:val="1"/>
          <w:numId w:val="10"/>
        </w:numPr>
        <w:shd w:val="clear" w:color="auto" w:fill="FFFFFF"/>
        <w:tabs>
          <w:tab w:val="clear" w:pos="708"/>
          <w:tab w:val="left" w:pos="355" w:leader="none"/>
          <w:tab w:val="left" w:pos="1134" w:leader="none"/>
        </w:tabs>
        <w:ind w:left="0" w:firstLine="709"/>
        <w:jc w:val="both"/>
        <w:rPr>
          <w:bCs/>
        </w:rPr>
      </w:pPr>
      <w:r>
        <w:rPr>
          <w:bCs/>
          <w:sz w:val="24"/>
          <w:szCs w:val="24"/>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numPr>
          <w:ilvl w:val="1"/>
          <w:numId w:val="10"/>
        </w:numPr>
        <w:tabs>
          <w:tab w:val="clear" w:pos="708"/>
          <w:tab w:val="left" w:pos="1418" w:leader="none"/>
          <w:tab w:val="left" w:pos="1701" w:leader="none"/>
        </w:tabs>
        <w:ind w:left="0" w:firstLine="709"/>
        <w:jc w:val="both"/>
        <w:rPr/>
      </w:pPr>
      <w:r>
        <w:rPr>
          <w:rFonts w:eastAsia="Calibri"/>
          <w:bCs/>
          <w:sz w:val="24"/>
          <w:szCs w:val="24"/>
        </w:rP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pPr>
        <w:pStyle w:val="ListParagraph"/>
        <w:numPr>
          <w:ilvl w:val="1"/>
          <w:numId w:val="10"/>
        </w:numPr>
        <w:shd w:val="clear" w:color="auto" w:fill="FFFFFF"/>
        <w:tabs>
          <w:tab w:val="clear" w:pos="708"/>
          <w:tab w:val="left" w:pos="1134" w:leader="none"/>
        </w:tabs>
        <w:ind w:left="0" w:firstLine="709"/>
        <w:jc w:val="both"/>
        <w:rPr>
          <w:bCs/>
        </w:rPr>
      </w:pPr>
      <w:r>
        <w:rPr>
          <w:sz w:val="24"/>
          <w:szCs w:val="24"/>
        </w:rPr>
        <w:t>Ответственность Заказчика за причиненные Исполнителю убытки ограничивается реальным ущербом, но не более Цены Договора.</w:t>
      </w:r>
    </w:p>
    <w:p>
      <w:pPr>
        <w:pStyle w:val="ListParagraph"/>
        <w:widowControl/>
        <w:numPr>
          <w:ilvl w:val="1"/>
          <w:numId w:val="10"/>
        </w:numPr>
        <w:shd w:val="clear" w:color="auto" w:fill="FFFFFF"/>
        <w:tabs>
          <w:tab w:val="clear" w:pos="708"/>
          <w:tab w:val="left" w:pos="1276" w:leader="none"/>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0"/>
        </w:numPr>
        <w:shd w:val="clear" w:color="auto" w:fill="FFFFFF"/>
        <w:tabs>
          <w:tab w:val="clear" w:pos="708"/>
          <w:tab w:val="left" w:pos="1276" w:leader="none"/>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numPr>
          <w:ilvl w:val="1"/>
          <w:numId w:val="10"/>
        </w:numPr>
        <w:shd w:val="clear" w:color="auto" w:fill="FFFFFF"/>
        <w:tabs>
          <w:tab w:val="clear" w:pos="708"/>
          <w:tab w:val="left" w:pos="1418" w:leader="none"/>
        </w:tabs>
        <w:ind w:left="0" w:firstLine="709"/>
        <w:jc w:val="both"/>
        <w:rPr>
          <w:bCs/>
        </w:rPr>
      </w:pPr>
      <w:r>
        <w:rPr>
          <w:bCs/>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numPr>
          <w:ilvl w:val="1"/>
          <w:numId w:val="10"/>
        </w:numPr>
        <w:shd w:val="clear" w:color="auto" w:fill="FFFFFF"/>
        <w:tabs>
          <w:tab w:val="clear" w:pos="708"/>
          <w:tab w:val="left" w:pos="1276" w:leader="none"/>
        </w:tabs>
        <w:ind w:left="0" w:firstLine="709"/>
        <w:jc w:val="both"/>
        <w:rPr>
          <w:bCs/>
          <w:sz w:val="24"/>
          <w:szCs w:val="24"/>
        </w:rPr>
      </w:pPr>
      <w:r>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numPr>
          <w:ilvl w:val="0"/>
          <w:numId w:val="0"/>
        </w:numPr>
        <w:shd w:val="clear" w:color="auto" w:fill="FFFFFF"/>
        <w:ind w:left="0" w:hanging="0"/>
        <w:jc w:val="both"/>
        <w:rPr>
          <w:sz w:val="24"/>
          <w:szCs w:val="24"/>
        </w:rPr>
      </w:pPr>
      <w:r>
        <w:rPr>
          <w:sz w:val="24"/>
          <w:szCs w:val="24"/>
        </w:rPr>
      </w:r>
    </w:p>
    <w:p>
      <w:pPr>
        <w:pStyle w:val="ListParagraph"/>
        <w:widowControl/>
        <w:numPr>
          <w:ilvl w:val="0"/>
          <w:numId w:val="10"/>
        </w:numPr>
        <w:shd w:val="clear" w:color="auto" w:fill="FFFFFF"/>
        <w:tabs>
          <w:tab w:val="clear" w:pos="708"/>
          <w:tab w:val="left" w:pos="0" w:leader="none"/>
        </w:tabs>
        <w:ind w:left="0" w:hanging="0"/>
        <w:jc w:val="center"/>
        <w:rPr>
          <w:b/>
          <w:bCs/>
          <w:sz w:val="24"/>
          <w:szCs w:val="24"/>
        </w:rPr>
      </w:pPr>
      <w:r>
        <w:rPr>
          <w:b/>
          <w:bCs/>
          <w:sz w:val="24"/>
          <w:szCs w:val="24"/>
        </w:rPr>
        <w:t>Конфиденциальность</w:t>
      </w:r>
    </w:p>
    <w:p>
      <w:pPr>
        <w:pStyle w:val="ListParagraph"/>
        <w:numPr>
          <w:ilvl w:val="1"/>
          <w:numId w:val="10"/>
        </w:numPr>
        <w:shd w:val="clear" w:color="auto" w:fill="FFFFFF"/>
        <w:tabs>
          <w:tab w:val="clear" w:pos="708"/>
          <w:tab w:val="left" w:pos="0" w:leader="none"/>
          <w:tab w:val="left" w:pos="284" w:leader="none"/>
          <w:tab w:val="left" w:pos="1134" w:leader="none"/>
        </w:tabs>
        <w:spacing w:before="0" w:after="0"/>
        <w:ind w:left="0" w:firstLine="709"/>
        <w:contextualSpacing/>
        <w:jc w:val="both"/>
        <w:rPr>
          <w:rFonts w:cs="Times New Roman"/>
          <w:b/>
          <w:bCs/>
          <w:sz w:val="24"/>
          <w:szCs w:val="24"/>
        </w:rPr>
      </w:pPr>
      <w:r>
        <w:rPr>
          <w:rFonts w:cs="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14"/>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widowControl/>
        <w:numPr>
          <w:ilvl w:val="0"/>
          <w:numId w:val="14"/>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0"/>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0"/>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0"/>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0"/>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включать в себя, в том числе, но не ограничиваясь:</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 xml:space="preserve">финансовую </w:t>
      </w:r>
      <w:r>
        <w:rPr>
          <w:rFonts w:cs="Times New Roman"/>
          <w:bCs/>
          <w:sz w:val="24"/>
          <w:szCs w:val="24"/>
          <w:lang w:val="en-US"/>
        </w:rPr>
        <w:t>(</w:t>
      </w:r>
      <w:r>
        <w:rPr>
          <w:rFonts w:cs="Times New Roman"/>
          <w:bCs/>
          <w:sz w:val="24"/>
          <w:szCs w:val="24"/>
        </w:rPr>
        <w:t>бухгалтерскую) отчетность;</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учетные регистры бухгалтерского учета;</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бизнес-планы;</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0"/>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5" w:name="_Ref361337849"/>
      <w:r>
        <w:rPr>
          <w:rFonts w:cs="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cs="Times New Roman"/>
          <w:sz w:val="24"/>
          <w:szCs w:val="24"/>
        </w:rPr>
        <w:t xml:space="preserve"> </w:t>
      </w:r>
      <w:r>
        <w:rPr>
          <w:rFonts w:cs="Times New Roman"/>
          <w:bCs/>
          <w:sz w:val="24"/>
          <w:szCs w:val="24"/>
        </w:rPr>
        <w:t>(расторжения) или исполнения, в том числе:</w:t>
      </w:r>
      <w:bookmarkEnd w:id="15"/>
      <w:r>
        <w:rPr>
          <w:rFonts w:cs="Times New Roman"/>
          <w:bCs/>
          <w:sz w:val="24"/>
          <w:szCs w:val="24"/>
        </w:rPr>
        <w:t xml:space="preserve"> </w:t>
      </w:r>
    </w:p>
    <w:p>
      <w:pPr>
        <w:pStyle w:val="ListParagraph"/>
        <w:numPr>
          <w:ilvl w:val="2"/>
          <w:numId w:val="10"/>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numPr>
          <w:ilvl w:val="2"/>
          <w:numId w:val="10"/>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0"/>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10"/>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0"/>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0"/>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0"/>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6" w:name="_Ref361337832"/>
      <w:r>
        <w:rPr>
          <w:rFonts w:cs="Times New Roman"/>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numPr>
          <w:ilvl w:val="2"/>
          <w:numId w:val="10"/>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третьим лицам факты передачи или получения Информации.</w:t>
      </w:r>
    </w:p>
    <w:p>
      <w:pPr>
        <w:pStyle w:val="ListParagraph"/>
        <w:numPr>
          <w:ilvl w:val="1"/>
          <w:numId w:val="10"/>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bookmarkStart w:id="17" w:name="_Ref361337863"/>
      <w:r>
        <w:rPr>
          <w:rFonts w:cs="Times New Roman"/>
          <w:bCs/>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ListParagraph"/>
        <w:numPr>
          <w:ilvl w:val="1"/>
          <w:numId w:val="10"/>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shd w:val="clear" w:color="auto" w:fill="FFFFFF"/>
        <w:ind w:left="0" w:hanging="0"/>
        <w:jc w:val="both"/>
        <w:rPr>
          <w:bCs/>
          <w:sz w:val="24"/>
          <w:szCs w:val="24"/>
        </w:rPr>
      </w:pPr>
      <w:r>
        <w:rPr>
          <w:bCs/>
          <w:sz w:val="24"/>
          <w:szCs w:val="24"/>
        </w:rPr>
      </w:r>
    </w:p>
    <w:p>
      <w:pPr>
        <w:pStyle w:val="ListParagraph"/>
        <w:widowControl/>
        <w:numPr>
          <w:ilvl w:val="0"/>
          <w:numId w:val="10"/>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bCs/>
          <w:sz w:val="24"/>
          <w:szCs w:val="24"/>
        </w:rPr>
      </w:pPr>
      <w:r>
        <w:rPr>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bCs/>
          <w:sz w:val="24"/>
          <w:szCs w:val="24"/>
        </w:rPr>
      </w:pPr>
      <w:r>
        <w:rPr>
          <w:bCs/>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left="0" w:hanging="0"/>
        <w:jc w:val="both"/>
        <w:rPr>
          <w:sz w:val="24"/>
          <w:szCs w:val="24"/>
        </w:rPr>
      </w:pPr>
      <w:r>
        <w:rPr>
          <w:sz w:val="24"/>
          <w:szCs w:val="24"/>
        </w:rPr>
      </w:r>
    </w:p>
    <w:p>
      <w:pPr>
        <w:pStyle w:val="ListParagraph"/>
        <w:widowControl/>
        <w:numPr>
          <w:ilvl w:val="0"/>
          <w:numId w:val="10"/>
        </w:numPr>
        <w:shd w:val="clear" w:color="auto" w:fill="FFFFFF"/>
        <w:ind w:left="0" w:hanging="0"/>
        <w:jc w:val="center"/>
        <w:rPr>
          <w:b/>
          <w:bCs/>
          <w:sz w:val="24"/>
          <w:szCs w:val="24"/>
        </w:rPr>
      </w:pPr>
      <w:r>
        <w:rPr>
          <w:b/>
          <w:bCs/>
          <w:sz w:val="24"/>
          <w:szCs w:val="24"/>
        </w:rPr>
        <w:t>Антикоррупционная оговорка</w:t>
      </w:r>
    </w:p>
    <w:p>
      <w:pPr>
        <w:pStyle w:val="ListParagraph"/>
        <w:widowControl/>
        <w:numPr>
          <w:ilvl w:val="1"/>
          <w:numId w:val="10"/>
        </w:numPr>
        <w:shd w:val="clear" w:color="auto" w:fill="FFFFFF"/>
        <w:tabs>
          <w:tab w:val="clear" w:pos="708"/>
          <w:tab w:val="left" w:pos="0" w:leader="none"/>
          <w:tab w:val="left" w:pos="1134" w:leader="none"/>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10"/>
        </w:numPr>
        <w:shd w:val="clear" w:color="auto" w:fill="FFFFFF"/>
        <w:tabs>
          <w:tab w:val="clear" w:pos="708"/>
          <w:tab w:val="left" w:pos="0" w:leader="none"/>
          <w:tab w:val="left" w:pos="1134" w:leader="none"/>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0"/>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0"/>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0"/>
        </w:numPr>
        <w:shd w:val="clear" w:color="auto" w:fill="FFFFFF"/>
        <w:tabs>
          <w:tab w:val="clear" w:pos="708"/>
          <w:tab w:val="left" w:pos="0" w:leader="none"/>
          <w:tab w:val="left" w:pos="1134" w:leader="none"/>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10"/>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10"/>
        </w:numPr>
        <w:shd w:val="clear" w:color="auto" w:fill="FFFFFF"/>
        <w:tabs>
          <w:tab w:val="clear" w:pos="708"/>
          <w:tab w:val="left" w:pos="0" w:leader="none"/>
          <w:tab w:val="left" w:pos="1134" w:leader="none"/>
        </w:tabs>
        <w:ind w:left="0" w:firstLine="709"/>
        <w:jc w:val="both"/>
        <w:rPr>
          <w:bCs/>
          <w:sz w:val="24"/>
          <w:szCs w:val="24"/>
        </w:rPr>
      </w:pPr>
      <w:r>
        <w:rPr>
          <w:bCs/>
          <w:sz w:val="24"/>
          <w:szCs w:val="24"/>
        </w:rPr>
        <w:t>Каналы связи Линия доверия Группы РусГидро.</w:t>
      </w:r>
    </w:p>
    <w:p>
      <w:pPr>
        <w:pStyle w:val="ListParagraph"/>
        <w:widowControl/>
        <w:numPr>
          <w:ilvl w:val="2"/>
          <w:numId w:val="10"/>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Электронная почта: </w:t>
      </w:r>
      <w:hyperlink r:id="rId2">
        <w:r>
          <w:rPr>
            <w:rStyle w:val="Hyperlink"/>
            <w:bCs/>
            <w:color w:val="auto"/>
            <w:sz w:val="24"/>
            <w:szCs w:val="24"/>
          </w:rPr>
          <w:t>ld@rushydro.ru</w:t>
        </w:r>
      </w:hyperlink>
      <w:r>
        <w:rPr>
          <w:bCs/>
          <w:sz w:val="24"/>
          <w:szCs w:val="24"/>
        </w:rPr>
        <w:t>.</w:t>
      </w:r>
    </w:p>
    <w:p>
      <w:pPr>
        <w:pStyle w:val="ListParagraph"/>
        <w:widowControl/>
        <w:numPr>
          <w:ilvl w:val="2"/>
          <w:numId w:val="10"/>
        </w:numPr>
        <w:shd w:val="clear" w:color="auto" w:fill="FFFFFF"/>
        <w:tabs>
          <w:tab w:val="clear" w:pos="708"/>
          <w:tab w:val="left" w:pos="0" w:leader="none"/>
          <w:tab w:val="left" w:pos="1134" w:leader="none"/>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0"/>
        </w:numPr>
        <w:shd w:val="clear" w:color="auto" w:fill="FFFFFF"/>
        <w:tabs>
          <w:tab w:val="clear" w:pos="708"/>
          <w:tab w:val="left" w:pos="0" w:leader="none"/>
          <w:tab w:val="left" w:pos="1134" w:leader="none"/>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0"/>
        </w:numPr>
        <w:shd w:val="clear" w:color="auto" w:fill="FFFFFF"/>
        <w:tabs>
          <w:tab w:val="clear" w:pos="708"/>
          <w:tab w:val="left" w:pos="0" w:leader="none"/>
          <w:tab w:val="left" w:pos="284" w:leader="none"/>
          <w:tab w:val="left" w:pos="567" w:leader="none"/>
        </w:tabs>
        <w:ind w:left="0" w:hanging="0"/>
        <w:jc w:val="both"/>
        <w:rPr>
          <w:b/>
          <w:bCs/>
          <w:sz w:val="24"/>
          <w:szCs w:val="24"/>
        </w:rPr>
      </w:pPr>
      <w:r>
        <w:rPr>
          <w:b/>
          <w:bCs/>
          <w:sz w:val="24"/>
          <w:szCs w:val="24"/>
        </w:rPr>
      </w:r>
    </w:p>
    <w:p>
      <w:pPr>
        <w:pStyle w:val="ListParagraph"/>
        <w:widowControl/>
        <w:numPr>
          <w:ilvl w:val="0"/>
          <w:numId w:val="10"/>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0"/>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0"/>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0"/>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0"/>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0"/>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0"/>
        </w:numPr>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widowControl/>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pPr>
        <w:pStyle w:val="Normal"/>
        <w:numPr>
          <w:ilvl w:val="0"/>
          <w:numId w:val="0"/>
        </w:numPr>
        <w:shd w:val="clear" w:color="auto" w:fill="FFFFFF"/>
        <w:ind w:left="0" w:hanging="0"/>
        <w:jc w:val="both"/>
        <w:rPr>
          <w:bCs/>
          <w:sz w:val="24"/>
          <w:szCs w:val="24"/>
        </w:rPr>
      </w:pPr>
      <w:r>
        <w:rPr>
          <w:bCs/>
          <w:sz w:val="24"/>
          <w:szCs w:val="24"/>
        </w:rPr>
      </w:r>
    </w:p>
    <w:p>
      <w:pPr>
        <w:pStyle w:val="ListParagraph"/>
        <w:widowControl/>
        <w:numPr>
          <w:ilvl w:val="0"/>
          <w:numId w:val="10"/>
        </w:numPr>
        <w:shd w:val="clear" w:color="auto" w:fill="FFFFFF"/>
        <w:tabs>
          <w:tab w:val="clear" w:pos="708"/>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10"/>
        </w:numPr>
        <w:shd w:val="clear" w:color="auto" w:fill="FFFFFF"/>
        <w:tabs>
          <w:tab w:val="clear" w:pos="708"/>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16"/>
        </w:numPr>
        <w:shd w:val="clear" w:color="auto" w:fill="FFFFFF"/>
        <w:tabs>
          <w:tab w:val="clear" w:pos="708"/>
          <w:tab w:val="left" w:pos="709" w:leader="none"/>
          <w:tab w:val="left" w:pos="1418" w:leader="none"/>
        </w:tabs>
        <w:ind w:left="0" w:firstLine="709"/>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16"/>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6"/>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6"/>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6"/>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0"/>
        </w:numPr>
        <w:shd w:val="clear" w:color="auto" w:fill="FFFFFF"/>
        <w:tabs>
          <w:tab w:val="clear" w:pos="708"/>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7"/>
        </w:numPr>
        <w:shd w:val="clear" w:color="auto" w:fill="FFFFFF"/>
        <w:tabs>
          <w:tab w:val="clear" w:pos="708"/>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7"/>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7"/>
        </w:numPr>
        <w:shd w:val="clear" w:color="auto" w:fill="FFFFFF"/>
        <w:tabs>
          <w:tab w:val="clear" w:pos="708"/>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7"/>
        </w:numPr>
        <w:shd w:val="clear" w:color="auto" w:fill="FFFFFF"/>
        <w:tabs>
          <w:tab w:val="clear" w:pos="708"/>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7"/>
        </w:numPr>
        <w:shd w:val="clear" w:color="auto" w:fill="FFFFFF"/>
        <w:tabs>
          <w:tab w:val="clear" w:pos="708"/>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7"/>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0"/>
        </w:numPr>
        <w:shd w:val="clear" w:color="auto" w:fill="FFFFFF"/>
        <w:tabs>
          <w:tab w:val="clear" w:pos="708"/>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0"/>
        </w:numPr>
        <w:shd w:val="clear" w:color="auto" w:fill="FFFFFF"/>
        <w:tabs>
          <w:tab w:val="clear" w:pos="708"/>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0"/>
        </w:numPr>
        <w:shd w:val="clear" w:color="auto" w:fill="FFFFFF"/>
        <w:tabs>
          <w:tab w:val="clear" w:pos="708"/>
          <w:tab w:val="left" w:pos="355" w:leader="none"/>
          <w:tab w:val="left" w:pos="1418" w:leader="none"/>
        </w:tabs>
        <w:ind w:left="0" w:firstLine="709"/>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0"/>
        </w:numPr>
        <w:shd w:val="clear" w:color="auto" w:fill="FFFFFF"/>
        <w:tabs>
          <w:tab w:val="clear" w:pos="708"/>
          <w:tab w:val="left" w:pos="1134" w:leader="none"/>
          <w:tab w:val="left" w:pos="1418" w:leader="none"/>
        </w:tabs>
        <w:ind w:left="0" w:hanging="0"/>
        <w:jc w:val="both"/>
        <w:rPr>
          <w:sz w:val="24"/>
          <w:szCs w:val="24"/>
        </w:rPr>
      </w:pPr>
      <w:r>
        <w:rPr>
          <w:sz w:val="24"/>
          <w:szCs w:val="24"/>
        </w:rPr>
      </w:r>
    </w:p>
    <w:p>
      <w:pPr>
        <w:pStyle w:val="ListParagraph"/>
        <w:widowControl/>
        <w:numPr>
          <w:ilvl w:val="0"/>
          <w:numId w:val="10"/>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numPr>
          <w:ilvl w:val="1"/>
          <w:numId w:val="10"/>
        </w:numPr>
        <w:shd w:val="clear" w:color="auto" w:fill="FFFFFF"/>
        <w:tabs>
          <w:tab w:val="clear" w:pos="708"/>
          <w:tab w:val="left" w:pos="355"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0"/>
        </w:numPr>
        <w:shd w:val="clear" w:color="auto" w:fill="FFFFFF"/>
        <w:tabs>
          <w:tab w:val="clear" w:pos="708"/>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0"/>
        </w:numPr>
        <w:shd w:val="clear" w:color="auto" w:fill="FFFFFF"/>
        <w:tabs>
          <w:tab w:val="clear" w:pos="708"/>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355" w:leader="none"/>
          <w:tab w:val="left" w:pos="1418" w:leader="none"/>
        </w:tabs>
        <w:ind w:left="0" w:firstLine="709"/>
        <w:jc w:val="both"/>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0"/>
        </w:numPr>
        <w:shd w:val="clear" w:color="auto" w:fill="FFFFFF"/>
        <w:tabs>
          <w:tab w:val="clear" w:pos="708"/>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18"/>
        </w:numPr>
        <w:tabs>
          <w:tab w:val="clear" w:pos="708"/>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8"/>
        </w:numPr>
        <w:tabs>
          <w:tab w:val="clear" w:pos="708"/>
          <w:tab w:val="left" w:pos="1134" w:leader="none"/>
        </w:tabs>
        <w:ind w:left="0" w:firstLine="709"/>
        <w:jc w:val="both"/>
        <w:rPr/>
      </w:pPr>
      <w:r>
        <w:rPr/>
        <w:t>несоблюдение Исполнителем требований к качеству Услуг и/или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8"/>
        </w:numPr>
        <w:tabs>
          <w:tab w:val="clear" w:pos="708"/>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и/или лицензий;</w:t>
      </w:r>
    </w:p>
    <w:p>
      <w:pPr>
        <w:pStyle w:val="ListParagraph"/>
        <w:numPr>
          <w:ilvl w:val="0"/>
          <w:numId w:val="18"/>
        </w:numPr>
        <w:tabs>
          <w:tab w:val="clear" w:pos="708"/>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18"/>
        </w:numPr>
        <w:tabs>
          <w:tab w:val="clear" w:pos="708"/>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8"/>
        </w:numPr>
        <w:tabs>
          <w:tab w:val="clear" w:pos="708"/>
          <w:tab w:val="left" w:pos="1134" w:leader="none"/>
        </w:tabs>
        <w:ind w:left="0" w:firstLine="709"/>
        <w:jc w:val="both"/>
        <w:rPr/>
      </w:pPr>
      <w:r>
        <w:rPr/>
        <w:t>привлечение к оказанию Услуг по Договору третьих лиц с нарушением требований, установленных Договором;</w:t>
      </w:r>
    </w:p>
    <w:p>
      <w:pPr>
        <w:pStyle w:val="ListParagraph"/>
        <w:numPr>
          <w:ilvl w:val="0"/>
          <w:numId w:val="18"/>
        </w:numPr>
        <w:tabs>
          <w:tab w:val="clear" w:pos="708"/>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0"/>
        </w:numPr>
        <w:shd w:val="clear" w:color="auto" w:fill="FFFFFF"/>
        <w:tabs>
          <w:tab w:val="clear" w:pos="708"/>
          <w:tab w:val="left" w:pos="355" w:leader="none"/>
        </w:tabs>
        <w:ind w:left="0" w:firstLine="709"/>
        <w:jc w:val="both"/>
        <w:rPr/>
      </w:pPr>
      <w:r>
        <w:rP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0"/>
        </w:numPr>
        <w:shd w:val="clear" w:color="auto" w:fill="FFFFFF"/>
        <w:tabs>
          <w:tab w:val="clear" w:pos="708"/>
          <w:tab w:val="left" w:pos="355"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9"/>
        </w:numPr>
        <w:shd w:val="clear" w:color="auto" w:fill="FFFFFF"/>
        <w:tabs>
          <w:tab w:val="clear" w:pos="708"/>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9"/>
        </w:numPr>
        <w:shd w:val="clear" w:color="auto" w:fill="FFFFFF"/>
        <w:tabs>
          <w:tab w:val="clear" w:pos="708"/>
          <w:tab w:val="left" w:pos="1134" w:leader="none"/>
          <w:tab w:val="left" w:pos="1418" w:leader="none"/>
        </w:tabs>
        <w:ind w:left="0" w:firstLine="709"/>
        <w:jc w:val="both"/>
        <w:rPr/>
      </w:pPr>
      <w:r>
        <w:rPr/>
        <w:t xml:space="preserve">вывезти с места оказания Услуг оборудование и персонал Исполнителя; </w:t>
      </w:r>
    </w:p>
    <w:p>
      <w:pPr>
        <w:pStyle w:val="ListParagraph"/>
        <w:numPr>
          <w:ilvl w:val="0"/>
          <w:numId w:val="19"/>
        </w:numPr>
        <w:shd w:val="clear" w:color="auto" w:fill="FFFFFF"/>
        <w:tabs>
          <w:tab w:val="clear" w:pos="708"/>
          <w:tab w:val="left" w:pos="1134" w:leader="none"/>
          <w:tab w:val="left" w:pos="1418" w:leader="none"/>
        </w:tabs>
        <w:ind w:left="0" w:firstLine="709"/>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0"/>
        </w:numPr>
        <w:shd w:val="clear" w:color="auto" w:fill="FFFFFF"/>
        <w:tabs>
          <w:tab w:val="clear" w:pos="708"/>
          <w:tab w:val="left" w:pos="355" w:leader="none"/>
        </w:tabs>
        <w:ind w:left="0" w:firstLine="709"/>
        <w:jc w:val="both"/>
        <w:rPr/>
      </w:pPr>
      <w:r>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ind w:hanging="0"/>
        <w:jc w:val="both"/>
        <w:rPr>
          <w:sz w:val="24"/>
          <w:szCs w:val="24"/>
        </w:rPr>
      </w:pPr>
      <w:r>
        <w:rPr>
          <w:sz w:val="24"/>
          <w:szCs w:val="24"/>
        </w:rPr>
      </w:r>
    </w:p>
    <w:p>
      <w:pPr>
        <w:pStyle w:val="ListParagraph"/>
        <w:widowControl/>
        <w:numPr>
          <w:ilvl w:val="0"/>
          <w:numId w:val="10"/>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r>
        <w:rPr>
          <w:sz w:val="24"/>
          <w:szCs w:val="24"/>
          <w:highlight w:val="lightGray"/>
        </w:rPr>
        <w:t xml:space="preserve"> </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sz w:val="24"/>
          <w:szCs w:val="24"/>
        </w:rPr>
      </w:pPr>
      <w:r>
        <w:rPr>
          <w:sz w:val="24"/>
          <w:szCs w:val="24"/>
        </w:rPr>
        <w:t>В случае наличия любых расхождений между содержанием Договора и приложений к нему, приоритет имеет текст Договора.</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sz w:val="24"/>
          <w:szCs w:val="24"/>
        </w:rPr>
      </w:pPr>
      <w:bookmarkStart w:id="18"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8"/>
      <w:r>
        <w:rPr>
          <w:sz w:val="24"/>
          <w:szCs w:val="24"/>
        </w:rPr>
        <w:t xml:space="preserve"> </w:t>
      </w:r>
    </w:p>
    <w:p>
      <w:pPr>
        <w:pStyle w:val="ListParagraph"/>
        <w:widowControl/>
        <w:numPr>
          <w:ilvl w:val="1"/>
          <w:numId w:val="10"/>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 xml:space="preserve">Письма, УПД, накладные, уведомления и/или сообщения направляются Стороне-получателю следующими способами: </w:t>
      </w:r>
    </w:p>
    <w:p>
      <w:pPr>
        <w:pStyle w:val="ListParagraph"/>
        <w:numPr>
          <w:ilvl w:val="2"/>
          <w:numId w:val="10"/>
        </w:numPr>
        <w:tabs>
          <w:tab w:val="clear" w:pos="708"/>
        </w:tabs>
        <w:ind w:left="0" w:firstLine="709"/>
        <w:jc w:val="both"/>
        <w:rPr>
          <w:sz w:val="24"/>
          <w:szCs w:val="24"/>
        </w:rPr>
      </w:pPr>
      <w:r>
        <w:rPr>
          <w:bCs/>
          <w:sz w:val="24"/>
          <w:szCs w:val="24"/>
        </w:rPr>
        <w:t xml:space="preserve">По </w:t>
      </w:r>
      <w:bookmarkStart w:id="19"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9"/>
      <w:r>
        <w:rPr>
          <w:sz w:val="24"/>
          <w:szCs w:val="24"/>
        </w:rPr>
        <w:t>:</w:t>
      </w:r>
    </w:p>
    <w:p>
      <w:pPr>
        <w:pStyle w:val="ListParagraph"/>
        <w:numPr>
          <w:ilvl w:val="0"/>
          <w:numId w:val="20"/>
        </w:numPr>
        <w:tabs>
          <w:tab w:val="clear" w:pos="708"/>
          <w:tab w:val="left" w:pos="993" w:leader="none"/>
        </w:tabs>
        <w:ind w:left="0" w:firstLine="709"/>
        <w:jc w:val="both"/>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20"/>
        </w:numPr>
        <w:tabs>
          <w:tab w:val="clear" w:pos="708"/>
          <w:tab w:val="left" w:pos="993" w:leader="none"/>
        </w:tabs>
        <w:ind w:left="0" w:firstLine="709"/>
        <w:jc w:val="both"/>
        <w:rPr>
          <w:sz w:val="24"/>
          <w:szCs w:val="24"/>
        </w:rPr>
      </w:pPr>
      <w:bookmarkStart w:id="20"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0"/>
    </w:p>
    <w:p>
      <w:pPr>
        <w:pStyle w:val="ListParagraph"/>
        <w:numPr>
          <w:ilvl w:val="2"/>
          <w:numId w:val="10"/>
        </w:numPr>
        <w:tabs>
          <w:tab w:val="clear" w:pos="708"/>
        </w:tabs>
        <w:ind w:left="0" w:firstLine="709"/>
        <w:jc w:val="both"/>
        <w:rPr>
          <w:sz w:val="24"/>
          <w:szCs w:val="24"/>
        </w:rPr>
      </w:pPr>
      <w:r>
        <w:rPr>
          <w:bCs/>
          <w:sz w:val="24"/>
          <w:szCs w:val="24"/>
        </w:rPr>
        <w:t xml:space="preserve">Посредством </w:t>
      </w:r>
      <w:bookmarkStart w:id="21"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21"/>
      <w:r>
        <w:rPr>
          <w:sz w:val="24"/>
          <w:szCs w:val="24"/>
        </w:rPr>
        <w:t>.</w:t>
      </w:r>
    </w:p>
    <w:p>
      <w:pPr>
        <w:pStyle w:val="ListParagraph"/>
        <w:widowControl/>
        <w:numPr>
          <w:ilvl w:val="1"/>
          <w:numId w:val="10"/>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highlight w:val="none"/>
          <w:shd w:fill="auto" w:val="clear"/>
        </w:rPr>
      </w:pPr>
      <w:r>
        <w:rPr>
          <w:sz w:val="24"/>
          <w:szCs w:val="24"/>
          <w:shd w:fill="auto" w:val="clear"/>
        </w:rPr>
        <w:t xml:space="preserve">Уступка </w:t>
      </w:r>
      <w:bookmarkStart w:id="22" w:name="_Hlk154477337"/>
      <w:r>
        <w:rPr>
          <w:sz w:val="24"/>
          <w:szCs w:val="24"/>
          <w:shd w:fill="auto" w:val="clear"/>
        </w:rPr>
        <w:t>(передача), в том числе в залог, прав (требований) к Покупателю 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22"/>
      <w:r>
        <w:rPr>
          <w:bCs/>
          <w:sz w:val="24"/>
          <w:szCs w:val="24"/>
          <w:shd w:fill="auto" w:val="clear"/>
        </w:rPr>
        <w:t>.</w:t>
      </w:r>
      <w:r>
        <w:rPr>
          <w:sz w:val="24"/>
          <w:szCs w:val="24"/>
          <w:shd w:fill="auto" w:val="clear"/>
        </w:rPr>
        <w:t xml:space="preserve"> </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highlight w:val="none"/>
          <w:shd w:fill="auto" w:val="clear"/>
        </w:rPr>
      </w:pPr>
      <w:r>
        <w:rPr>
          <w:sz w:val="24"/>
          <w:szCs w:val="24"/>
          <w:shd w:fill="auto"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0"/>
        </w:numPr>
        <w:shd w:val="clear" w:color="auto" w:fill="FFFFFF"/>
        <w:tabs>
          <w:tab w:val="clear" w:pos="708"/>
          <w:tab w:val="left" w:pos="0" w:leader="none"/>
          <w:tab w:val="left" w:pos="1418" w:leader="none"/>
        </w:tabs>
        <w:ind w:left="0" w:firstLine="709"/>
        <w:jc w:val="both"/>
        <w:rPr>
          <w:highlight w:val="none"/>
          <w:shd w:fill="auto" w:val="clear"/>
        </w:rPr>
      </w:pPr>
      <w:bookmarkStart w:id="23" w:name="_Hlk154477413"/>
      <w:r>
        <w:rPr>
          <w:sz w:val="24"/>
          <w:szCs w:val="24"/>
          <w:shd w:fill="auto" w:val="clear"/>
        </w:rPr>
        <w:t>Договор заключается в электронной форме с использованием программно-аппаратных средств информационной системы путем его подписания УКЭП уполномоченных представителей Сторон</w:t>
      </w:r>
      <w:bookmarkEnd w:id="23"/>
      <w:r>
        <w:rPr>
          <w:sz w:val="24"/>
          <w:szCs w:val="24"/>
          <w:shd w:fill="auto" w:val="clear"/>
        </w:rPr>
        <w:t>.</w:t>
      </w:r>
    </w:p>
    <w:p>
      <w:pPr>
        <w:pStyle w:val="ListParagraph"/>
        <w:widowControl/>
        <w:shd w:val="clear" w:color="auto" w:fill="FFFFFF"/>
        <w:tabs>
          <w:tab w:val="clear" w:pos="708"/>
          <w:tab w:val="left" w:pos="0" w:leader="none"/>
          <w:tab w:val="left" w:pos="1418" w:leader="none"/>
        </w:tabs>
        <w:ind w:left="0" w:firstLine="709"/>
        <w:jc w:val="both"/>
        <w:rPr>
          <w:highlight w:val="none"/>
          <w:shd w:fill="auto" w:val="clear"/>
        </w:rPr>
      </w:pPr>
      <w:bookmarkStart w:id="24" w:name="_Hlk154477404"/>
      <w:bookmarkStart w:id="25" w:name="_Hlk154477430"/>
      <w:r>
        <w:rPr>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24"/>
      <w:bookmarkEnd w:id="25"/>
    </w:p>
    <w:p>
      <w:pPr>
        <w:pStyle w:val="ListParagraph"/>
        <w:widowControl/>
        <w:numPr>
          <w:ilvl w:val="0"/>
          <w:numId w:val="0"/>
        </w:numPr>
        <w:shd w:val="clear" w:color="auto" w:fill="FFFFFF"/>
        <w:tabs>
          <w:tab w:val="clear" w:pos="708"/>
          <w:tab w:val="left" w:pos="0" w:leader="none"/>
          <w:tab w:val="left" w:pos="1418" w:leader="none"/>
        </w:tabs>
        <w:ind w:left="0" w:hanging="0"/>
        <w:jc w:val="both"/>
        <w:rPr>
          <w:sz w:val="24"/>
          <w:szCs w:val="24"/>
        </w:rPr>
      </w:pPr>
      <w:r>
        <w:rPr>
          <w:sz w:val="24"/>
          <w:szCs w:val="24"/>
        </w:rPr>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12"/>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Технические требования;</w:t>
      </w:r>
    </w:p>
    <w:p>
      <w:pPr>
        <w:pStyle w:val="Normal"/>
        <w:tabs>
          <w:tab w:val="clear" w:pos="708"/>
          <w:tab w:val="left" w:pos="2127" w:leader="none"/>
          <w:tab w:val="left" w:pos="2410" w:leader="none"/>
        </w:tabs>
        <w:jc w:val="both"/>
        <w:rPr>
          <w:bCs/>
          <w:lang w:val="ru-RU"/>
        </w:rPr>
      </w:pPr>
      <w:r>
        <w:rPr>
          <w:lang w:val="ru-RU"/>
        </w:rPr>
        <w:t>Приложение № 2</w:t>
      </w:r>
      <w:r>
        <w:rPr>
          <w:bCs/>
          <w:lang w:val="ru-RU"/>
        </w:rPr>
        <w:t> </w:t>
      </w:r>
      <w:r>
        <w:rPr>
          <w:lang w:val="ru-RU"/>
        </w:rPr>
        <w:t>–</w:t>
      </w:r>
      <w:r>
        <w:rPr>
          <w:bCs/>
          <w:lang w:val="ru-RU"/>
        </w:rPr>
        <w:t>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lang w:val="ru-RU" w:eastAsia="en-US"/>
        </w:rPr>
      </w:pPr>
      <w:r>
        <w:rPr>
          <w:bCs/>
          <w:highlight w:val="lightGray"/>
          <w:lang w:val="ru-RU"/>
        </w:rPr>
        <w:t>Приложение № 3 – Расчет стоимости Услуг.</w:t>
      </w:r>
    </w:p>
    <w:p>
      <w:pPr>
        <w:pStyle w:val="ListParagraph"/>
        <w:shd w:val="clear" w:color="auto" w:fill="FFFFFF"/>
        <w:tabs>
          <w:tab w:val="clear" w:pos="708"/>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14.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7"/>
        <w:tblW w:w="10201"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956"/>
        <w:gridCol w:w="5244"/>
      </w:tblGrid>
      <w:tr>
        <w:trPr/>
        <w:tc>
          <w:tcPr>
            <w:tcW w:w="4956"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b/>
                <w:bCs/>
                <w:color w:val="000000"/>
                <w:kern w:val="0"/>
                <w:sz w:val="24"/>
                <w:szCs w:val="24"/>
                <w:lang w:val="ru-RU" w:eastAsia="ru-RU" w:bidi="ar-SA"/>
              </w:rPr>
              <w:t>ЗАКАЗЧИК:</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b/>
                <w:bCs/>
                <w:color w:val="000000"/>
                <w:kern w:val="0"/>
                <w:sz w:val="24"/>
                <w:szCs w:val="24"/>
                <w:lang w:val="ru-RU" w:eastAsia="ru-RU" w:bidi="ar-SA"/>
              </w:rPr>
              <w:t>ИСПОЛНИТЕЛЬ:</w:t>
            </w:r>
          </w:p>
        </w:tc>
      </w:tr>
      <w:tr>
        <w:trPr/>
        <w:tc>
          <w:tcPr>
            <w:tcW w:w="4956"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sz w:val="24"/>
                <w:szCs w:val="24"/>
              </w:rPr>
            </w:pPr>
            <w:r>
              <w:rPr>
                <w:rFonts w:eastAsia="Times New Roman" w:cs="Times New Roman"/>
                <w:b/>
                <w:kern w:val="0"/>
                <w:sz w:val="24"/>
                <w:szCs w:val="24"/>
                <w:lang w:val="ru-RU" w:eastAsia="ru-RU" w:bidi="ar-SA"/>
              </w:rPr>
              <w:t>Акционерное общество «</w:t>
            </w:r>
            <w:r>
              <w:rPr>
                <w:rFonts w:eastAsia="Times New Roman" w:cs="Times New Roman"/>
                <w:b/>
                <w:bCs/>
                <w:kern w:val="0"/>
                <w:sz w:val="24"/>
                <w:szCs w:val="24"/>
                <w:lang w:val="ru-RU" w:eastAsia="ru-RU" w:bidi="ar-SA"/>
              </w:rPr>
              <w:t>Сервисная Компания РусГидро</w:t>
            </w:r>
            <w:r>
              <w:rPr>
                <w:rFonts w:eastAsia="Times New Roman" w:cs="Times New Roman"/>
                <w:b/>
                <w:kern w:val="0"/>
                <w:sz w:val="24"/>
                <w:szCs w:val="24"/>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b/>
                <w:kern w:val="0"/>
                <w:sz w:val="24"/>
                <w:szCs w:val="24"/>
                <w:lang w:val="ru-RU" w:eastAsia="ru-RU" w:bidi="ar-SA"/>
              </w:rPr>
              <w:t>(</w:t>
            </w:r>
            <w:r>
              <w:rPr>
                <w:rFonts w:eastAsia="Times New Roman" w:cs="Times New Roman"/>
                <w:b/>
                <w:bCs/>
                <w:kern w:val="0"/>
                <w:sz w:val="24"/>
                <w:szCs w:val="24"/>
                <w:lang w:val="ru-RU" w:eastAsia="ru-RU" w:bidi="ar-SA"/>
              </w:rPr>
              <w:t>АО «СК РусГидро»</w:t>
            </w:r>
            <w:r>
              <w:rPr>
                <w:rFonts w:eastAsia="Times New Roman" w:cs="Times New Roman"/>
                <w:b/>
                <w:kern w:val="0"/>
                <w:sz w:val="24"/>
                <w:szCs w:val="24"/>
                <w:lang w:val="ru-RU" w:eastAsia="ru-RU" w:bidi="ar-SA"/>
              </w:rPr>
              <w:t>)</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ул. Тургенева, дом 80, этаж 2, помещ. </w:t>
            </w:r>
            <w:r>
              <w:rPr>
                <w:rFonts w:eastAsia="Times New Roman" w:cs="Times New Roman"/>
                <w:kern w:val="0"/>
                <w:sz w:val="24"/>
                <w:szCs w:val="24"/>
                <w:lang w:val="en-US" w:eastAsia="ru-RU" w:bidi="ar-SA"/>
              </w:rPr>
              <w:t>II</w:t>
            </w:r>
            <w:r>
              <w:rPr>
                <w:rFonts w:eastAsia="Times New Roman" w:cs="Times New Roman"/>
                <w:kern w:val="0"/>
                <w:sz w:val="24"/>
                <w:szCs w:val="24"/>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Филиал Банка ВТБ (ПАО) в г. Хабаровске </w:t>
            </w:r>
            <w:bookmarkStart w:id="26" w:name="_GoBack"/>
            <w:bookmarkEnd w:id="26"/>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к/с 30101810400000000727</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БИК 040813727</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color w:val="000000"/>
                <w:kern w:val="0"/>
                <w:sz w:val="24"/>
                <w:szCs w:val="24"/>
                <w:lang w:val="en-US" w:eastAsia="ru-RU" w:bidi="ar-SA"/>
              </w:rPr>
              <w:t>E</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US" w:eastAsia="ru-RU" w:bidi="ar-SA"/>
              </w:rPr>
              <w:t>mail</w:t>
            </w:r>
            <w:r>
              <w:rPr>
                <w:rFonts w:eastAsia="Times New Roman" w:cs="Times New Roman"/>
                <w:color w:val="000000"/>
                <w:kern w:val="0"/>
                <w:sz w:val="24"/>
                <w:szCs w:val="24"/>
                <w:lang w:val="ru-RU" w:eastAsia="ru-RU" w:bidi="ar-SA"/>
              </w:rPr>
              <w:t xml:space="preserve">: </w:t>
            </w:r>
            <w:r>
              <w:rPr>
                <w:rFonts w:eastAsia="Times New Roman" w:cs="Times New Roman"/>
                <w:color w:val="000000"/>
                <w:kern w:val="0"/>
                <w:sz w:val="24"/>
                <w:szCs w:val="24"/>
                <w:lang w:eastAsia="ru-RU" w:bidi="ar-SA"/>
              </w:rPr>
              <w:t>sk</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eastAsia="ru-RU" w:bidi="ar-SA"/>
              </w:rPr>
              <w:t>rushydro</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eastAsia="ru-RU" w:bidi="ar-SA"/>
              </w:rPr>
              <w:t>r</w:t>
            </w:r>
            <w:r>
              <w:rPr>
                <w:rFonts w:eastAsia="Times New Roman" w:cs="Times New Roman"/>
                <w:color w:val="000000"/>
                <w:kern w:val="0"/>
                <w:sz w:val="24"/>
                <w:szCs w:val="24"/>
                <w:lang w:val="en-US" w:eastAsia="ru-RU" w:bidi="ar-SA"/>
              </w:rPr>
              <w:t>u</w:t>
            </w:r>
          </w:p>
        </w:tc>
        <w:tc>
          <w:tcPr>
            <w:tcW w:w="5244"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(наименование юр. лица)</w:t>
            </w:r>
          </w:p>
          <w:p>
            <w:pPr>
              <w:pStyle w:val="Normal"/>
              <w:widowControl w:val="false"/>
              <w:tabs>
                <w:tab w:val="clear" w:pos="708"/>
                <w:tab w:val="left" w:pos="5638" w:leader="none"/>
              </w:tabs>
              <w:suppressAutoHyphens w:val="true"/>
              <w:spacing w:before="0" w:after="0"/>
              <w:ind w:right="-22" w:hanging="0"/>
              <w:jc w:val="left"/>
              <w:rPr>
                <w:sz w:val="24"/>
                <w:szCs w:val="24"/>
              </w:rPr>
            </w:pPr>
            <w:r>
              <w:rPr>
                <w:rFonts w:eastAsia="Times New Roman" w:cs="Times New Roman"/>
                <w:color w:val="000000"/>
                <w:spacing w:val="-2"/>
                <w:kern w:val="0"/>
                <w:sz w:val="24"/>
                <w:szCs w:val="24"/>
                <w:lang w:val="ru-RU" w:eastAsia="ru-RU" w:bidi="ar-SA"/>
              </w:rPr>
              <w:t>Адрес (юридический/почтовый):</w:t>
            </w:r>
          </w:p>
          <w:p>
            <w:pPr>
              <w:pStyle w:val="Normal"/>
              <w:widowControl w:val="false"/>
              <w:tabs>
                <w:tab w:val="clear" w:pos="708"/>
                <w:tab w:val="left" w:pos="5638" w:leader="none"/>
              </w:tabs>
              <w:suppressAutoHyphens w:val="true"/>
              <w:spacing w:before="0" w:after="0"/>
              <w:ind w:left="1094" w:right="-22" w:hanging="1094"/>
              <w:jc w:val="left"/>
              <w:rPr>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sz w:val="24"/>
                <w:szCs w:val="24"/>
              </w:rPr>
            </w:pPr>
            <w:r>
              <w:rPr>
                <w:rFonts w:eastAsia="Times New Roman" w:cs="Times New Roman"/>
                <w:color w:val="000000"/>
                <w:spacing w:val="-2"/>
                <w:kern w:val="0"/>
                <w:sz w:val="24"/>
                <w:szCs w:val="24"/>
                <w:lang w:val="ru-RU" w:eastAsia="ru-RU" w:bidi="ar-SA"/>
              </w:rPr>
              <w:t>ОГРН ________________________</w:t>
            </w:r>
          </w:p>
          <w:p>
            <w:pPr>
              <w:pStyle w:val="Normal"/>
              <w:widowControl w:val="false"/>
              <w:tabs>
                <w:tab w:val="clear" w:pos="708"/>
                <w:tab w:val="left" w:pos="5638" w:leader="none"/>
              </w:tabs>
              <w:suppressAutoHyphens w:val="true"/>
              <w:spacing w:before="0" w:after="0"/>
              <w:ind w:left="1094" w:right="-22" w:hanging="1094"/>
              <w:jc w:val="left"/>
              <w:rPr>
                <w:sz w:val="24"/>
                <w:szCs w:val="24"/>
              </w:rPr>
            </w:pPr>
            <w:r>
              <w:rPr>
                <w:rFonts w:eastAsia="Times New Roman" w:cs="Times New Roman"/>
                <w:color w:val="000000"/>
                <w:spacing w:val="-2"/>
                <w:kern w:val="0"/>
                <w:sz w:val="24"/>
                <w:szCs w:val="24"/>
                <w:lang w:val="ru-RU" w:eastAsia="ru-RU" w:bidi="ar-SA"/>
              </w:rPr>
              <w:t>ИНН __________ КПП __________</w:t>
            </w:r>
          </w:p>
          <w:p>
            <w:pPr>
              <w:pStyle w:val="Normal"/>
              <w:widowControl w:val="false"/>
              <w:tabs>
                <w:tab w:val="clear" w:pos="708"/>
                <w:tab w:val="left" w:pos="5638" w:leader="none"/>
              </w:tabs>
              <w:suppressAutoHyphens w:val="true"/>
              <w:spacing w:before="0" w:after="0"/>
              <w:ind w:left="1094" w:right="-22" w:hanging="1094"/>
              <w:jc w:val="left"/>
              <w:rPr>
                <w:sz w:val="24"/>
                <w:szCs w:val="24"/>
              </w:rPr>
            </w:pPr>
            <w:r>
              <w:rPr>
                <w:rFonts w:eastAsia="Times New Roman" w:cs="Times New Roman"/>
                <w:color w:val="000000"/>
                <w:spacing w:val="-2"/>
                <w:kern w:val="0"/>
                <w:sz w:val="24"/>
                <w:szCs w:val="24"/>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left="1094" w:right="-22" w:hanging="1094"/>
              <w:jc w:val="left"/>
              <w:rPr>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(наименование банка)</w:t>
            </w:r>
          </w:p>
          <w:p>
            <w:pPr>
              <w:pStyle w:val="Normal"/>
              <w:widowControl w:val="false"/>
              <w:tabs>
                <w:tab w:val="clear" w:pos="708"/>
                <w:tab w:val="left" w:pos="5638" w:leader="none"/>
              </w:tabs>
              <w:suppressAutoHyphens w:val="true"/>
              <w:spacing w:before="0" w:after="0"/>
              <w:ind w:left="1094" w:right="-22" w:hanging="1094"/>
              <w:jc w:val="left"/>
              <w:rPr>
                <w:sz w:val="24"/>
                <w:szCs w:val="24"/>
              </w:rPr>
            </w:pPr>
            <w:r>
              <w:rPr>
                <w:rFonts w:eastAsia="Times New Roman" w:cs="Times New Roman"/>
                <w:color w:val="000000"/>
                <w:spacing w:val="-2"/>
                <w:kern w:val="0"/>
                <w:sz w:val="24"/>
                <w:szCs w:val="24"/>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left="1094" w:right="-22" w:hanging="1094"/>
              <w:jc w:val="left"/>
              <w:rPr>
                <w:sz w:val="24"/>
                <w:szCs w:val="24"/>
              </w:rPr>
            </w:pPr>
            <w:r>
              <w:rPr>
                <w:rFonts w:eastAsia="Times New Roman" w:cs="Times New Roman"/>
                <w:color w:val="000000"/>
                <w:spacing w:val="-2"/>
                <w:kern w:val="0"/>
                <w:sz w:val="24"/>
                <w:szCs w:val="24"/>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(номер телефона, адрес электронной почты)</w:t>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tc>
      </w:tr>
      <w:tr>
        <w:trPr/>
        <w:tc>
          <w:tcPr>
            <w:tcW w:w="4956" w:type="dxa"/>
            <w:tcBorders>
              <w:top w:val="nil"/>
              <w:left w:val="nil"/>
              <w:bottom w:val="nil"/>
              <w:right w:val="nil"/>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xml:space="preserve">Заместитель Генерального директора по управлению ресурсами </w:t>
            </w:r>
          </w:p>
          <w:p>
            <w:pPr>
              <w:pStyle w:val="Normal"/>
              <w:widowControl w:val="false"/>
              <w:suppressAutoHyphens w:val="true"/>
              <w:spacing w:before="0" w:after="0"/>
              <w:jc w:val="left"/>
              <w:rPr>
                <w:sz w:val="24"/>
                <w:szCs w:val="24"/>
                <w:lang w:val="ru-RU"/>
              </w:rPr>
            </w:pPr>
            <w:r>
              <w:rPr>
                <w:sz w:val="24"/>
                <w:szCs w:val="24"/>
                <w:lang w:val="ru-RU"/>
              </w:rPr>
            </w:r>
          </w:p>
          <w:p>
            <w:pPr>
              <w:pStyle w:val="Normal"/>
              <w:widowControl w:val="false"/>
              <w:suppressAutoHyphens w:val="true"/>
              <w:spacing w:before="0" w:after="0"/>
              <w:jc w:val="left"/>
              <w:rPr>
                <w:sz w:val="24"/>
                <w:szCs w:val="24"/>
                <w:lang w:val="ru-RU"/>
              </w:rPr>
            </w:pPr>
            <w:r>
              <w:rPr>
                <w:sz w:val="24"/>
                <w:szCs w:val="24"/>
                <w:lang w:val="ru-RU"/>
              </w:rPr>
            </w:r>
          </w:p>
          <w:p>
            <w:pPr>
              <w:pStyle w:val="Normal"/>
              <w:widowControl w:val="false"/>
              <w:suppressAutoHyphens w:val="true"/>
              <w:spacing w:before="0" w:after="0"/>
              <w:jc w:val="left"/>
              <w:rPr>
                <w:sz w:val="24"/>
                <w:szCs w:val="24"/>
                <w:lang w:val="ru-RU"/>
              </w:rPr>
            </w:pPr>
            <w:r>
              <w:rPr>
                <w:sz w:val="24"/>
                <w:szCs w:val="24"/>
                <w:lang w:val="ru-RU"/>
              </w:rPr>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xml:space="preserve">____________________ / Н.Н. Клочков </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b/>
                <w:bCs/>
                <w:color w:val="000000"/>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b/>
                <w:bCs/>
                <w:color w:val="000000"/>
                <w:kern w:val="0"/>
                <w:sz w:val="24"/>
                <w:szCs w:val="24"/>
                <w:lang w:val="ru-RU" w:eastAsia="ru-RU" w:bidi="ar-SA"/>
              </w:rPr>
              <w:t>____________________ / _____________</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keepNext w:val="true"/>
        <w:keepLines/>
        <w:jc w:val="center"/>
        <w:rPr>
          <w:rFonts w:eastAsia="Calibri"/>
          <w:b/>
          <w:sz w:val="26"/>
          <w:szCs w:val="26"/>
        </w:rPr>
      </w:pPr>
      <w:r>
        <w:rPr>
          <w:rFonts w:eastAsia="Calibri"/>
          <w:b/>
          <w:sz w:val="26"/>
          <w:szCs w:val="26"/>
        </w:rPr>
        <w:t>Технические требования на оказание услуг</w:t>
      </w:r>
    </w:p>
    <w:p>
      <w:pPr>
        <w:pStyle w:val="Normal"/>
        <w:keepNext w:val="true"/>
        <w:keepLines/>
        <w:jc w:val="center"/>
        <w:rPr>
          <w:b/>
          <w:bCs/>
          <w:i/>
          <w:i/>
          <w:iCs/>
          <w:sz w:val="26"/>
          <w:szCs w:val="26"/>
        </w:rPr>
      </w:pPr>
      <w:r>
        <w:rPr>
          <w:b/>
          <w:bCs/>
          <w:i/>
          <w:iCs/>
          <w:sz w:val="26"/>
          <w:szCs w:val="26"/>
        </w:rPr>
      </w:r>
    </w:p>
    <w:p>
      <w:pPr>
        <w:pStyle w:val="Normal"/>
        <w:ind w:left="0" w:right="0" w:firstLine="709"/>
        <w:jc w:val="center"/>
        <w:rPr>
          <w:b/>
          <w:bCs/>
          <w:i w:val="false"/>
          <w:i w:val="false"/>
          <w:iCs w:val="false"/>
          <w:sz w:val="26"/>
          <w:szCs w:val="26"/>
          <w:lang w:val="ru-RU"/>
        </w:rPr>
      </w:pPr>
      <w:r>
        <w:rPr>
          <w:b/>
          <w:bCs/>
          <w:i w:val="false"/>
          <w:iCs w:val="false"/>
          <w:sz w:val="26"/>
          <w:szCs w:val="26"/>
          <w:lang w:val="ru-RU"/>
        </w:rPr>
        <w:t>«ОКПД2 81.22.12.000 Оказание услуг по очистке кровли от снега и льда по адресу: г. Москва , ул. Архитектора Власова, д.51»</w:t>
      </w:r>
    </w:p>
    <w:p>
      <w:pPr>
        <w:pStyle w:val="Normal"/>
        <w:ind w:left="0" w:right="0" w:firstLine="709"/>
        <w:jc w:val="center"/>
        <w:rPr>
          <w:b/>
          <w:bCs/>
          <w:sz w:val="26"/>
          <w:szCs w:val="26"/>
        </w:rPr>
      </w:pPr>
      <w:r>
        <w:rPr>
          <w:b/>
          <w:bCs/>
          <w:sz w:val="26"/>
          <w:szCs w:val="26"/>
        </w:rPr>
      </w:r>
    </w:p>
    <w:p>
      <w:pPr>
        <w:pStyle w:val="Normal"/>
        <w:widowControl/>
        <w:suppressAutoHyphens w:val="true"/>
        <w:bidi w:val="0"/>
        <w:spacing w:before="0" w:after="0"/>
        <w:ind w:left="0" w:right="0" w:hanging="0"/>
        <w:jc w:val="center"/>
        <w:rPr>
          <w:b/>
          <w:bCs/>
          <w:i w:val="false"/>
          <w:i w:val="false"/>
          <w:iCs w:val="false"/>
          <w:sz w:val="26"/>
          <w:szCs w:val="26"/>
          <w:lang w:val="ru-RU"/>
        </w:rPr>
      </w:pPr>
      <w:r>
        <w:rPr>
          <w:b/>
          <w:bCs/>
          <w:i w:val="false"/>
          <w:iCs w:val="false"/>
          <w:sz w:val="26"/>
          <w:szCs w:val="26"/>
          <w:lang w:val="ru-RU"/>
        </w:rPr>
        <w:t xml:space="preserve">Лот № 0006-ТО ДОХ-2027-СК РусГидро-Внутр      </w:t>
      </w:r>
    </w:p>
    <w:p>
      <w:pPr>
        <w:pStyle w:val="Normal"/>
        <w:widowControl/>
        <w:suppressAutoHyphens w:val="true"/>
        <w:bidi w:val="0"/>
        <w:spacing w:before="0" w:after="0"/>
        <w:ind w:left="0" w:right="0" w:hanging="0"/>
        <w:jc w:val="center"/>
        <w:rPr>
          <w:b/>
          <w:bCs/>
          <w:i w:val="false"/>
          <w:i w:val="false"/>
          <w:iCs w:val="false"/>
          <w:sz w:val="26"/>
          <w:szCs w:val="26"/>
          <w:lang w:val="ru-RU"/>
        </w:rPr>
      </w:pPr>
      <w:r>
        <w:rPr>
          <w:b/>
          <w:bCs/>
          <w:i w:val="false"/>
          <w:iCs w:val="false"/>
          <w:sz w:val="26"/>
          <w:szCs w:val="26"/>
          <w:lang w:val="ru-RU"/>
        </w:rPr>
        <w:t xml:space="preserve">        </w:t>
      </w:r>
      <w:r>
        <w:br w:type="page"/>
      </w:r>
    </w:p>
    <w:p>
      <w:pPr>
        <w:pStyle w:val="Heading4"/>
        <w:numPr>
          <w:ilvl w:val="0"/>
          <w:numId w:val="0"/>
        </w:numPr>
        <w:ind w:left="0" w:hanging="0"/>
        <w:jc w:val="center"/>
        <w:rPr>
          <w:rFonts w:ascii="Times New Roman" w:hAnsi="Times New Roman"/>
          <w:color w:val="auto"/>
        </w:rPr>
      </w:pPr>
      <w:bookmarkStart w:id="27" w:name="__RefHeading___Toc3365_1975687802"/>
      <w:bookmarkEnd w:id="27"/>
      <w:r>
        <w:rPr>
          <w:rFonts w:ascii="Times New Roman" w:hAnsi="Times New Roman"/>
          <w:color w:val="auto"/>
        </w:rPr>
        <w:t>1. Общие сведения</w:t>
      </w:r>
    </w:p>
    <w:p>
      <w:pPr>
        <w:pStyle w:val="Heading4"/>
        <w:numPr>
          <w:ilvl w:val="0"/>
          <w:numId w:val="0"/>
        </w:numPr>
        <w:ind w:left="0" w:hanging="0"/>
        <w:rPr>
          <w:rFonts w:ascii="Times New Roman" w:hAnsi="Times New Roman"/>
          <w:color w:val="auto"/>
        </w:rPr>
      </w:pPr>
      <w:bookmarkStart w:id="28" w:name="__RefHeading___Toc3367_1975687802"/>
      <w:bookmarkEnd w:id="28"/>
      <w:r>
        <w:rPr>
          <w:rFonts w:ascii="Times New Roman" w:hAnsi="Times New Roman"/>
          <w:color w:val="auto"/>
        </w:rPr>
        <w:t xml:space="preserve">1.1. </w:t>
      </w:r>
      <w:bookmarkStart w:id="29" w:name="_Toc46743505"/>
      <w:bookmarkStart w:id="30" w:name="_Toc54646396"/>
      <w:r>
        <w:rPr>
          <w:rFonts w:ascii="Times New Roman" w:hAnsi="Times New Roman"/>
          <w:color w:val="auto"/>
        </w:rPr>
        <w:t>Обозначения и сокращения</w:t>
      </w:r>
      <w:bookmarkEnd w:id="29"/>
      <w:bookmarkEnd w:id="30"/>
      <w:r>
        <w:rPr>
          <w:rFonts w:ascii="Times New Roman" w:hAnsi="Times New Roman"/>
          <w:color w:val="auto"/>
        </w:rPr>
        <w:t xml:space="preserve"> </w:t>
      </w:r>
    </w:p>
    <w:p>
      <w:pPr>
        <w:pStyle w:val="Normal"/>
        <w:keepNext w:val="true"/>
        <w:keepLines/>
        <w:jc w:val="both"/>
        <w:rPr>
          <w:sz w:val="24"/>
          <w:szCs w:val="24"/>
        </w:rPr>
      </w:pPr>
      <w:r>
        <w:rPr>
          <w:sz w:val="24"/>
          <w:szCs w:val="24"/>
        </w:rPr>
      </w:r>
    </w:p>
    <w:tbl>
      <w:tblPr>
        <w:tblW w:w="10097" w:type="dxa"/>
        <w:jc w:val="center"/>
        <w:tblInd w:w="0" w:type="dxa"/>
        <w:tblLayout w:type="fixed"/>
        <w:tblCellMar>
          <w:top w:w="0" w:type="dxa"/>
          <w:left w:w="108" w:type="dxa"/>
          <w:bottom w:w="0" w:type="dxa"/>
          <w:right w:w="108" w:type="dxa"/>
        </w:tblCellMar>
      </w:tblPr>
      <w:tblGrid>
        <w:gridCol w:w="1839"/>
        <w:gridCol w:w="8257"/>
      </w:tblGrid>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ГОСТ</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Государственный стандарт</w:t>
            </w:r>
          </w:p>
        </w:tc>
      </w:tr>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ТТ</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Технические требования</w:t>
            </w:r>
          </w:p>
        </w:tc>
      </w:tr>
      <w:tr>
        <w:trPr>
          <w:trHeight w:val="401" w:hRule="atLeast"/>
          <w:cantSplit w:val="true"/>
        </w:trPr>
        <w:tc>
          <w:tcPr>
            <w:tcW w:w="1839" w:type="dxa"/>
            <w:tcBorders>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Заказчик</w:t>
            </w:r>
          </w:p>
        </w:tc>
        <w:tc>
          <w:tcPr>
            <w:tcW w:w="8257"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 xml:space="preserve">АО «СК «РусГидро» </w:t>
            </w:r>
          </w:p>
        </w:tc>
      </w:tr>
      <w:tr>
        <w:trPr>
          <w:trHeight w:val="401" w:hRule="atLeast"/>
          <w:cantSplit w:val="true"/>
        </w:trPr>
        <w:tc>
          <w:tcPr>
            <w:tcW w:w="1839" w:type="dxa"/>
            <w:tcBorders>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Исполнитель</w:t>
            </w:r>
          </w:p>
        </w:tc>
        <w:tc>
          <w:tcPr>
            <w:tcW w:w="8257"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sz w:val="24"/>
                <w:szCs w:val="24"/>
              </w:rPr>
            </w:pPr>
            <w:r>
              <w:rPr>
                <w:rFonts w:eastAsia="Calibri"/>
                <w:sz w:val="24"/>
                <w:szCs w:val="24"/>
              </w:rPr>
              <w:t xml:space="preserve">Исполнителем по договору может быть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за исключением юридического /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из числа лиц, </w:t>
            </w:r>
            <w:r>
              <w:rPr>
                <w:rFonts w:eastAsia="Calibri"/>
                <w:b/>
                <w:bCs/>
                <w:sz w:val="24"/>
                <w:szCs w:val="24"/>
              </w:rPr>
              <w:t>относящихся к субъектам МСП</w:t>
            </w:r>
            <w:r>
              <w:rPr>
                <w:rFonts w:eastAsia="Calibri"/>
                <w:sz w:val="24"/>
                <w:szCs w:val="24"/>
              </w:rPr>
              <w:t>, а также физические лица, не являющиеся индивидуальными предпринимателями и имеющими специальный налоговой режим «Налог профессиональный доход».</w:t>
            </w:r>
          </w:p>
        </w:tc>
      </w:tr>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ЛНА</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Локальные нормативные акты</w:t>
            </w:r>
          </w:p>
        </w:tc>
      </w:tr>
    </w:tbl>
    <w:p>
      <w:pPr>
        <w:pStyle w:val="Normal"/>
        <w:keepNext w:val="true"/>
        <w:keepLines/>
        <w:jc w:val="both"/>
        <w:rPr>
          <w:sz w:val="24"/>
          <w:szCs w:val="24"/>
        </w:rPr>
      </w:pPr>
      <w:r>
        <w:rPr>
          <w:sz w:val="24"/>
          <w:szCs w:val="24"/>
        </w:rPr>
      </w:r>
      <w:r>
        <w:br w:type="page"/>
      </w:r>
    </w:p>
    <w:p>
      <w:pPr>
        <w:pStyle w:val="Heading4"/>
        <w:numPr>
          <w:ilvl w:val="0"/>
          <w:numId w:val="0"/>
        </w:numPr>
        <w:spacing w:before="0" w:after="0"/>
        <w:ind w:left="0" w:right="0" w:firstLine="709"/>
        <w:jc w:val="both"/>
        <w:rPr>
          <w:rFonts w:ascii="Times New Roman" w:hAnsi="Times New Roman"/>
          <w:color w:val="auto"/>
        </w:rPr>
      </w:pPr>
      <w:bookmarkStart w:id="31" w:name="__RefHeading___Toc3369_1975687802"/>
      <w:bookmarkEnd w:id="31"/>
      <w:r>
        <w:rPr>
          <w:rFonts w:ascii="Times New Roman" w:hAnsi="Times New Roman"/>
          <w:color w:val="auto"/>
          <w:sz w:val="24"/>
          <w:szCs w:val="24"/>
        </w:rPr>
        <w:t xml:space="preserve">1.2. </w:t>
      </w:r>
      <w:bookmarkStart w:id="32" w:name="_Toc46743506"/>
      <w:bookmarkStart w:id="33" w:name="_Toc54646397"/>
      <w:r>
        <w:rPr>
          <w:rFonts w:ascii="Times New Roman" w:hAnsi="Times New Roman"/>
          <w:color w:val="auto"/>
          <w:sz w:val="24"/>
          <w:szCs w:val="24"/>
        </w:rPr>
        <w:t>Наименование закупаемой продукции</w:t>
      </w:r>
      <w:bookmarkEnd w:id="32"/>
      <w:bookmarkEnd w:id="33"/>
    </w:p>
    <w:p>
      <w:pPr>
        <w:pStyle w:val="Normal"/>
        <w:widowControl w:val="false"/>
        <w:tabs>
          <w:tab w:val="clear" w:pos="708"/>
          <w:tab w:val="left" w:pos="426" w:leader="none"/>
        </w:tabs>
        <w:suppressAutoHyphens w:val="true"/>
        <w:bidi w:val="0"/>
        <w:spacing w:before="0" w:after="0"/>
        <w:ind w:left="0" w:right="0" w:firstLine="709"/>
        <w:jc w:val="both"/>
        <w:rPr>
          <w:rFonts w:ascii="Times New Roman" w:hAnsi="Times New Roman"/>
        </w:rPr>
      </w:pPr>
      <w:r>
        <w:rPr>
          <w:rFonts w:eastAsia="Calibri"/>
          <w:i w:val="false"/>
          <w:iCs w:val="false"/>
          <w:sz w:val="24"/>
          <w:szCs w:val="24"/>
          <w:shd w:fill="FFFFFF" w:val="clear"/>
          <w:lang w:eastAsia="x-none"/>
        </w:rPr>
        <w:t>ОКПД2 81.22.12.000 Оказание услуг по очистке кровли от снега и льда по адресу: г. Москва , ул. Архитектора Власова, д.51</w:t>
      </w:r>
    </w:p>
    <w:p>
      <w:pPr>
        <w:pStyle w:val="Normal"/>
        <w:widowControl w:val="false"/>
        <w:tabs>
          <w:tab w:val="clear" w:pos="708"/>
          <w:tab w:val="left" w:pos="426" w:leader="none"/>
        </w:tabs>
        <w:suppressAutoHyphens w:val="true"/>
        <w:bidi w:val="0"/>
        <w:spacing w:before="0" w:after="0"/>
        <w:ind w:left="0" w:right="0" w:firstLine="709"/>
        <w:jc w:val="both"/>
        <w:rPr>
          <w:rFonts w:ascii="Times New Roman" w:hAnsi="Times New Roman"/>
        </w:rPr>
      </w:pPr>
      <w:r>
        <w:rPr/>
      </w:r>
    </w:p>
    <w:p>
      <w:pPr>
        <w:pStyle w:val="Heading4"/>
        <w:numPr>
          <w:ilvl w:val="0"/>
          <w:numId w:val="0"/>
        </w:numPr>
        <w:spacing w:before="0" w:after="0"/>
        <w:ind w:left="0" w:right="0" w:firstLine="709"/>
        <w:jc w:val="both"/>
        <w:rPr>
          <w:rFonts w:ascii="Times New Roman" w:hAnsi="Times New Roman"/>
        </w:rPr>
      </w:pPr>
      <w:bookmarkStart w:id="34" w:name="__RefHeading___Toc3371_1975687802"/>
      <w:bookmarkEnd w:id="34"/>
      <w:r>
        <w:rPr>
          <w:rFonts w:ascii="Times New Roman" w:hAnsi="Times New Roman"/>
          <w:color w:val="000000"/>
          <w:sz w:val="24"/>
          <w:szCs w:val="24"/>
          <w:shd w:fill="auto" w:val="clear"/>
        </w:rPr>
        <w:t xml:space="preserve">1.3. </w:t>
      </w:r>
      <w:bookmarkStart w:id="35" w:name="_Toc46743507"/>
      <w:bookmarkStart w:id="36" w:name="_Toc54646398"/>
      <w:r>
        <w:rPr>
          <w:rFonts w:ascii="Times New Roman" w:hAnsi="Times New Roman"/>
          <w:color w:val="000000"/>
          <w:sz w:val="24"/>
          <w:szCs w:val="24"/>
          <w:shd w:fill="auto" w:val="clear"/>
        </w:rPr>
        <w:t xml:space="preserve">Цель </w:t>
      </w:r>
      <w:bookmarkEnd w:id="35"/>
      <w:bookmarkEnd w:id="36"/>
      <w:r>
        <w:rPr>
          <w:rFonts w:ascii="Times New Roman" w:hAnsi="Times New Roman"/>
          <w:color w:val="000000"/>
          <w:sz w:val="24"/>
          <w:szCs w:val="24"/>
          <w:shd w:fill="auto" w:val="clear"/>
          <w:lang w:val="ru-RU"/>
        </w:rPr>
        <w:t xml:space="preserve">оказания услуг: </w:t>
      </w:r>
    </w:p>
    <w:p>
      <w:pPr>
        <w:pStyle w:val="Heading4"/>
        <w:numPr>
          <w:ilvl w:val="0"/>
          <w:numId w:val="0"/>
        </w:numPr>
        <w:spacing w:before="0" w:after="0"/>
        <w:ind w:left="0" w:right="0" w:firstLine="709"/>
        <w:jc w:val="both"/>
        <w:rPr>
          <w:rFonts w:ascii="Times New Roman" w:hAnsi="Times New Roman"/>
        </w:rPr>
      </w:pPr>
      <w:bookmarkStart w:id="37" w:name="_Toc127428682"/>
      <w:r>
        <w:rPr>
          <w:rFonts w:eastAsia="Times New Roman" w:cs="Times New Roman" w:ascii="Times New Roman" w:hAnsi="Times New Roman"/>
          <w:b w:val="false"/>
          <w:bCs w:val="false"/>
          <w:color w:val="auto"/>
          <w:kern w:val="0"/>
          <w:sz w:val="24"/>
          <w:szCs w:val="24"/>
          <w:lang w:val="ru-RU" w:eastAsia="ru-RU" w:bidi="ar-SA"/>
        </w:rPr>
        <w:t>Исполнение доходного договора, заключенного между ООО «СНРГ» и АО «СК «РусГидро»</w:t>
      </w:r>
      <w:bookmarkEnd w:id="37"/>
      <w:r>
        <w:rPr>
          <w:rFonts w:eastAsia="Times New Roman" w:cs="Times New Roman" w:ascii="Times New Roman" w:hAnsi="Times New Roman"/>
          <w:b w:val="false"/>
          <w:bCs w:val="false"/>
          <w:color w:val="auto"/>
          <w:kern w:val="0"/>
          <w:sz w:val="24"/>
          <w:szCs w:val="24"/>
          <w:lang w:val="ru-RU" w:eastAsia="ru-RU" w:bidi="ar-SA"/>
        </w:rPr>
        <w:t xml:space="preserve"> на предмет оказания услуг по чистке и уборке объектов Заказчика.</w:t>
      </w:r>
    </w:p>
    <w:p>
      <w:pPr>
        <w:pStyle w:val="Normal"/>
        <w:spacing w:before="0" w:after="0"/>
        <w:ind w:left="0" w:right="0" w:firstLine="709"/>
        <w:jc w:val="both"/>
        <w:rPr/>
      </w:pPr>
      <w:r>
        <w:rPr>
          <w:rStyle w:val="Style18"/>
          <w:b w:val="false"/>
          <w:bCs/>
          <w:i w:val="false"/>
          <w:iCs w:val="false"/>
          <w:sz w:val="24"/>
          <w:szCs w:val="24"/>
          <w:shd w:fill="auto" w:val="clear"/>
        </w:rPr>
        <w:t>А также с целью очистки крыш от выпавшего снега и образовавшейся наледи (за исключением очистки края кровельного покрытия от наледи и ледяных наростов по периметру шириной 1,5 метра), для обеспечения безопасности, находящихся внизу людей, припаркованного транспорта и зеленых насаждений. Для своевременного и контролируемого удаления снега и наледи с целью исключения риска лавинообразного схода покрова. Защиты чердачных помещений и верхних этажей от протеканий в период таяния.</w:t>
      </w:r>
    </w:p>
    <w:p>
      <w:pPr>
        <w:pStyle w:val="Normal"/>
        <w:spacing w:before="0" w:after="0"/>
        <w:ind w:left="0" w:right="0" w:firstLine="709"/>
        <w:jc w:val="both"/>
        <w:rPr>
          <w:rFonts w:ascii="Times New Roman" w:hAnsi="Times New Roman"/>
        </w:rPr>
      </w:pPr>
      <w:r>
        <w:rPr/>
      </w:r>
    </w:p>
    <w:p>
      <w:pPr>
        <w:pStyle w:val="ListParagraph"/>
        <w:spacing w:before="0" w:after="0"/>
        <w:ind w:left="0" w:right="0" w:firstLine="709"/>
        <w:contextualSpacing w:val="false"/>
        <w:jc w:val="both"/>
        <w:rPr/>
      </w:pPr>
      <w:r>
        <w:rPr>
          <w:rStyle w:val="Style18"/>
          <w:rFonts w:eastAsia="Calibri" w:cs="Times New Roman"/>
          <w:b/>
          <w:bCs/>
          <w:i w:val="false"/>
          <w:iCs w:val="false"/>
          <w:color w:val="000000"/>
          <w:kern w:val="0"/>
          <w:sz w:val="24"/>
          <w:szCs w:val="24"/>
          <w:shd w:fill="auto" w:val="clear"/>
          <w:lang w:val="ru-RU" w:eastAsia="x-none" w:bidi="ar-SA"/>
        </w:rPr>
        <w:t xml:space="preserve">1.4. </w:t>
      </w:r>
      <w:bookmarkStart w:id="38" w:name="_Toc54643698"/>
      <w:bookmarkStart w:id="39" w:name="_Toc46743508"/>
      <w:r>
        <w:rPr>
          <w:rStyle w:val="Style18"/>
          <w:rFonts w:eastAsia="Calibri" w:cs="Times New Roman"/>
          <w:b/>
          <w:bCs/>
          <w:i w:val="false"/>
          <w:iCs w:val="false"/>
          <w:color w:val="000000"/>
          <w:kern w:val="0"/>
          <w:sz w:val="24"/>
          <w:szCs w:val="24"/>
          <w:shd w:fill="auto" w:val="clear"/>
          <w:lang w:val="ru-RU" w:eastAsia="x-none" w:bidi="ar-SA"/>
        </w:rPr>
        <w:t>Существующее положение</w:t>
      </w:r>
      <w:bookmarkEnd w:id="39"/>
      <w:r>
        <w:rPr>
          <w:rStyle w:val="Style18"/>
          <w:rFonts w:eastAsia="Calibri" w:cs="Times New Roman"/>
          <w:b/>
          <w:bCs/>
          <w:i w:val="false"/>
          <w:iCs w:val="false"/>
          <w:color w:val="000000"/>
          <w:kern w:val="0"/>
          <w:sz w:val="24"/>
          <w:szCs w:val="24"/>
          <w:shd w:fill="auto" w:val="clear"/>
          <w:lang w:val="ru-RU" w:eastAsia="x-none" w:bidi="ar-SA"/>
        </w:rPr>
        <w:t xml:space="preserve">: </w:t>
      </w:r>
      <w:bookmarkEnd w:id="38"/>
    </w:p>
    <w:p>
      <w:pPr>
        <w:pStyle w:val="ListParagraph"/>
        <w:widowControl/>
        <w:suppressAutoHyphens w:val="true"/>
        <w:bidi w:val="0"/>
        <w:spacing w:before="0" w:after="0"/>
        <w:ind w:left="0" w:right="0" w:firstLine="709"/>
        <w:contextualSpacing w:val="false"/>
        <w:jc w:val="both"/>
        <w:rPr/>
      </w:pPr>
      <w:r>
        <w:rPr>
          <w:sz w:val="24"/>
          <w:szCs w:val="24"/>
        </w:rPr>
        <w:t>Порядок оказания услуг: в соответствии с действующей нормативно-технической документацией РФ и условиями Договора, в объеме, установленном настоящими техническими требованиями.</w:t>
      </w:r>
    </w:p>
    <w:p>
      <w:pPr>
        <w:pStyle w:val="ListParagraph"/>
        <w:widowControl/>
        <w:suppressAutoHyphens w:val="true"/>
        <w:bidi w:val="0"/>
        <w:spacing w:before="0" w:after="0"/>
        <w:ind w:left="0" w:right="0" w:firstLine="709"/>
        <w:contextualSpacing w:val="false"/>
        <w:jc w:val="both"/>
        <w:rPr>
          <w:sz w:val="24"/>
          <w:szCs w:val="24"/>
        </w:rPr>
      </w:pPr>
      <w:r>
        <w:rPr>
          <w:sz w:val="24"/>
          <w:szCs w:val="24"/>
        </w:rPr>
      </w:r>
    </w:p>
    <w:p>
      <w:pPr>
        <w:pStyle w:val="ListParagraph"/>
        <w:widowControl/>
        <w:suppressAutoHyphens w:val="true"/>
        <w:bidi w:val="0"/>
        <w:spacing w:before="0" w:after="0"/>
        <w:ind w:left="0" w:right="0" w:firstLine="737"/>
        <w:contextualSpacing/>
        <w:jc w:val="both"/>
        <w:rPr>
          <w:b/>
          <w:bCs/>
        </w:rPr>
      </w:pPr>
      <w:r>
        <w:rPr>
          <w:b/>
          <w:bCs/>
        </w:rPr>
        <w:t>Таблица 1. Перечень объектов заказчика</w:t>
      </w:r>
    </w:p>
    <w:tbl>
      <w:tblPr>
        <w:tblW w:w="9975" w:type="dxa"/>
        <w:jc w:val="center"/>
        <w:tblInd w:w="0" w:type="dxa"/>
        <w:tblLayout w:type="fixed"/>
        <w:tblCellMar>
          <w:top w:w="0" w:type="dxa"/>
          <w:left w:w="108" w:type="dxa"/>
          <w:bottom w:w="0" w:type="dxa"/>
          <w:right w:w="108" w:type="dxa"/>
        </w:tblCellMar>
      </w:tblPr>
      <w:tblGrid>
        <w:gridCol w:w="615"/>
        <w:gridCol w:w="2550"/>
        <w:gridCol w:w="3060"/>
        <w:gridCol w:w="2311"/>
        <w:gridCol w:w="1439"/>
      </w:tblGrid>
      <w:tr>
        <w:trPr>
          <w:trHeight w:val="20" w:hRule="atLeast"/>
        </w:trPr>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w:t>
            </w:r>
          </w:p>
          <w:p>
            <w:pPr>
              <w:pStyle w:val="Normal"/>
              <w:widowControl w:val="false"/>
              <w:jc w:val="center"/>
              <w:rPr>
                <w:b/>
                <w:bCs/>
                <w:sz w:val="20"/>
                <w:szCs w:val="20"/>
              </w:rPr>
            </w:pPr>
            <w:r>
              <w:rPr>
                <w:b/>
                <w:bCs/>
                <w:sz w:val="20"/>
                <w:szCs w:val="20"/>
              </w:rPr>
              <w:t>п/п</w:t>
            </w:r>
          </w:p>
        </w:tc>
        <w:tc>
          <w:tcPr>
            <w:tcW w:w="2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Наименование объекта</w:t>
            </w:r>
          </w:p>
        </w:tc>
        <w:tc>
          <w:tcPr>
            <w:tcW w:w="30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b/>
                <w:bCs/>
                <w:sz w:val="20"/>
                <w:szCs w:val="20"/>
              </w:rPr>
              <w:t xml:space="preserve">Расположение объекта </w:t>
              <w:br/>
            </w:r>
            <w:r>
              <w:rPr>
                <w:b/>
                <w:bCs/>
                <w:i/>
                <w:iCs/>
                <w:sz w:val="20"/>
                <w:szCs w:val="20"/>
              </w:rPr>
              <w:t>(место оказания услуг)</w:t>
            </w:r>
          </w:p>
        </w:tc>
        <w:tc>
          <w:tcPr>
            <w:tcW w:w="23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 xml:space="preserve">Наименование основного средства </w:t>
              <w:br/>
              <w:t>(в отношении которого оказываются услуги)</w:t>
            </w:r>
          </w:p>
        </w:tc>
        <w:tc>
          <w:tcPr>
            <w:tcW w:w="1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Примечания</w:t>
            </w:r>
          </w:p>
        </w:tc>
      </w:tr>
      <w:tr>
        <w:trPr>
          <w:trHeight w:val="20" w:hRule="atLeast"/>
        </w:trPr>
        <w:tc>
          <w:tcPr>
            <w:tcW w:w="6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1</w:t>
            </w:r>
          </w:p>
        </w:tc>
        <w:tc>
          <w:tcPr>
            <w:tcW w:w="25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2</w:t>
            </w:r>
          </w:p>
        </w:tc>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3</w:t>
            </w:r>
          </w:p>
        </w:tc>
        <w:tc>
          <w:tcPr>
            <w:tcW w:w="23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4</w:t>
            </w:r>
          </w:p>
        </w:tc>
        <w:tc>
          <w:tcPr>
            <w:tcW w:w="14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5</w:t>
            </w:r>
          </w:p>
        </w:tc>
      </w:tr>
      <w:tr>
        <w:trPr>
          <w:trHeight w:val="20" w:hRule="atLeast"/>
        </w:trPr>
        <w:tc>
          <w:tcPr>
            <w:tcW w:w="61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spacing w:before="0" w:after="85"/>
              <w:ind w:left="0" w:right="0" w:hanging="0"/>
              <w:contextualSpacing/>
              <w:jc w:val="center"/>
              <w:rPr>
                <w:sz w:val="20"/>
                <w:szCs w:val="20"/>
              </w:rPr>
            </w:pPr>
            <w:r>
              <w:rPr>
                <w:sz w:val="20"/>
                <w:szCs w:val="20"/>
              </w:rPr>
              <w:t>1</w:t>
            </w:r>
          </w:p>
        </w:tc>
        <w:tc>
          <w:tcPr>
            <w:tcW w:w="2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0"/>
                <w:szCs w:val="20"/>
                <w:lang w:val="ru-RU"/>
              </w:rPr>
            </w:pPr>
            <w:r>
              <w:rPr>
                <w:iCs/>
                <w:sz w:val="20"/>
                <w:szCs w:val="20"/>
                <w:lang w:val="ru-RU"/>
              </w:rPr>
              <w:t>Административное здание ПАО «РусГидро»</w:t>
            </w:r>
          </w:p>
        </w:tc>
        <w:tc>
          <w:tcPr>
            <w:tcW w:w="30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iCs/>
                <w:sz w:val="20"/>
                <w:szCs w:val="20"/>
              </w:rPr>
              <w:t>г. Москва , ул. Архитектора Власова, д.51</w:t>
            </w:r>
          </w:p>
        </w:tc>
        <w:tc>
          <w:tcPr>
            <w:tcW w:w="23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0" w:right="0" w:hanging="0"/>
              <w:jc w:val="center"/>
              <w:rPr>
                <w:iCs/>
                <w:sz w:val="20"/>
                <w:szCs w:val="20"/>
                <w:lang w:val="ru-RU"/>
              </w:rPr>
            </w:pPr>
            <w:r>
              <w:rPr>
                <w:iCs/>
                <w:sz w:val="20"/>
                <w:szCs w:val="20"/>
                <w:lang w:val="ru-RU"/>
              </w:rPr>
              <w:t>- Кровля здания</w:t>
            </w:r>
          </w:p>
        </w:tc>
        <w:tc>
          <w:tcPr>
            <w:tcW w:w="1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iCs/>
                <w:sz w:val="20"/>
                <w:szCs w:val="20"/>
                <w:lang w:val="ru-RU"/>
              </w:rPr>
            </w:pPr>
            <w:r>
              <w:rPr>
                <w:iCs/>
                <w:sz w:val="20"/>
                <w:szCs w:val="20"/>
                <w:lang w:val="ru-RU"/>
              </w:rPr>
            </w:r>
          </w:p>
        </w:tc>
      </w:tr>
    </w:tbl>
    <w:p>
      <w:pPr>
        <w:pStyle w:val="Normal"/>
        <w:widowControl w:val="false"/>
        <w:tabs>
          <w:tab w:val="clear" w:pos="708"/>
          <w:tab w:val="left" w:pos="426" w:leader="none"/>
        </w:tabs>
        <w:spacing w:before="0" w:after="0"/>
        <w:ind w:left="0" w:right="0" w:firstLine="709"/>
        <w:jc w:val="both"/>
        <w:rPr>
          <w:rStyle w:val="Style1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tabs>
          <w:tab w:val="clear" w:pos="708"/>
          <w:tab w:val="left" w:pos="426" w:leader="none"/>
        </w:tabs>
        <w:spacing w:before="0" w:after="0"/>
        <w:ind w:left="0" w:right="0" w:firstLine="709"/>
        <w:jc w:val="both"/>
        <w:rPr/>
      </w:pPr>
      <w:r>
        <w:rPr>
          <w:rStyle w:val="Style18"/>
          <w:rFonts w:eastAsia="Calibri" w:cs="Times New Roman"/>
          <w:b/>
          <w:bCs/>
          <w:i w:val="false"/>
          <w:iCs w:val="false"/>
          <w:color w:val="000000"/>
          <w:kern w:val="0"/>
          <w:sz w:val="24"/>
          <w:szCs w:val="24"/>
          <w:shd w:fill="auto" w:val="clear"/>
          <w:lang w:val="x-none" w:eastAsia="x-none" w:bidi="ar-SA"/>
        </w:rPr>
        <w:t>1.5. Особые условия оказания услуг:</w:t>
      </w:r>
    </w:p>
    <w:p>
      <w:pPr>
        <w:pStyle w:val="Normal"/>
        <w:widowControl w:val="false"/>
        <w:tabs>
          <w:tab w:val="clear" w:pos="708"/>
          <w:tab w:val="left" w:pos="426" w:leader="none"/>
        </w:tabs>
        <w:suppressAutoHyphens w:val="true"/>
        <w:bidi w:val="0"/>
        <w:spacing w:before="0" w:after="0"/>
        <w:ind w:left="0" w:right="0" w:firstLine="709"/>
        <w:jc w:val="both"/>
        <w:rPr/>
      </w:pPr>
      <w:r>
        <w:rPr>
          <w:rStyle w:val="Style18"/>
          <w:rFonts w:eastAsia="Times New Roman" w:cs="Times New Roman"/>
          <w:b w:val="false"/>
          <w:bCs/>
          <w:i w:val="false"/>
          <w:iCs w:val="false"/>
          <w:color w:val="000000"/>
          <w:kern w:val="0"/>
          <w:sz w:val="24"/>
          <w:szCs w:val="24"/>
          <w:shd w:fill="auto" w:val="clear"/>
          <w:lang w:val="ru-RU" w:eastAsia="ru-RU" w:bidi="ar-SA"/>
        </w:rPr>
        <w:t xml:space="preserve">1.5.1. Оказание услуг по уборке снега и наледи с крыш осуществляется </w:t>
      </w:r>
      <w:r>
        <w:rPr>
          <w:rStyle w:val="Style18"/>
          <w:rFonts w:eastAsia="Times New Roman" w:cs="Times New Roman"/>
          <w:b/>
          <w:bCs/>
          <w:i w:val="false"/>
          <w:iCs w:val="false"/>
          <w:color w:val="000000"/>
          <w:kern w:val="0"/>
          <w:sz w:val="24"/>
          <w:szCs w:val="24"/>
          <w:shd w:fill="auto" w:val="clear"/>
          <w:lang w:val="ru-RU" w:eastAsia="ru-RU" w:bidi="ar-SA"/>
        </w:rPr>
        <w:t>методом промышленного альпинизма</w:t>
      </w:r>
      <w:r>
        <w:rPr>
          <w:rStyle w:val="Style18"/>
          <w:rFonts w:eastAsia="Times New Roman" w:cs="Times New Roman"/>
          <w:b w:val="false"/>
          <w:bCs w:val="false"/>
          <w:i w:val="false"/>
          <w:iCs w:val="false"/>
          <w:color w:val="000000"/>
          <w:kern w:val="0"/>
          <w:sz w:val="24"/>
          <w:szCs w:val="24"/>
          <w:shd w:fill="auto" w:val="clear"/>
          <w:lang w:val="ru-RU" w:eastAsia="ru-RU" w:bidi="ar-SA"/>
        </w:rPr>
        <w:t xml:space="preserve"> </w:t>
      </w:r>
      <w:r>
        <w:rPr>
          <w:rStyle w:val="Style18"/>
          <w:rFonts w:eastAsia="Times New Roman" w:cs="Times New Roman"/>
          <w:b w:val="false"/>
          <w:bCs/>
          <w:i w:val="false"/>
          <w:iCs w:val="false"/>
          <w:color w:val="000000"/>
          <w:kern w:val="0"/>
          <w:sz w:val="24"/>
          <w:szCs w:val="24"/>
          <w:shd w:fill="auto" w:val="clear"/>
          <w:lang w:val="ru-RU" w:eastAsia="ru-RU" w:bidi="ar-SA"/>
        </w:rPr>
        <w:t>высококвалифицированным персоналом с необходимыми профессиональными знаниями и опытом работы, а также допусками, аттестациями и регулярными повышением квалификации в соответствии с требованиями следующих документов:</w:t>
      </w:r>
    </w:p>
    <w:p>
      <w:pPr>
        <w:pStyle w:val="Normal"/>
        <w:widowControl w:val="false"/>
        <w:numPr>
          <w:ilvl w:val="0"/>
          <w:numId w:val="5"/>
        </w:numPr>
        <w:tabs>
          <w:tab w:val="clear" w:pos="708"/>
          <w:tab w:val="left" w:pos="426" w:leader="none"/>
        </w:tabs>
        <w:suppressAutoHyphens w:val="true"/>
        <w:bidi w:val="0"/>
        <w:spacing w:before="0" w:after="0"/>
        <w:ind w:left="0" w:right="0" w:firstLine="709"/>
        <w:jc w:val="both"/>
        <w:rPr/>
      </w:pPr>
      <w:r>
        <w:rPr>
          <w:rStyle w:val="Style18"/>
          <w:rFonts w:eastAsia="Times New Roman" w:cs="Times New Roman"/>
          <w:b w:val="false"/>
          <w:bCs/>
          <w:i w:val="false"/>
          <w:iCs w:val="false"/>
          <w:color w:val="000000"/>
          <w:kern w:val="0"/>
          <w:sz w:val="24"/>
          <w:szCs w:val="24"/>
          <w:shd w:fill="auto" w:val="clear"/>
          <w:lang w:val="ru-RU" w:eastAsia="ru-RU" w:bidi="ar-SA"/>
        </w:rPr>
        <w:t>Приказом Минтруда России от 16.11.2020 N 782н. «Об утверждении Правил по охране труда при работе на высоте»;</w:t>
      </w:r>
    </w:p>
    <w:p>
      <w:pPr>
        <w:pStyle w:val="Normal"/>
        <w:widowControl w:val="false"/>
        <w:numPr>
          <w:ilvl w:val="0"/>
          <w:numId w:val="5"/>
        </w:numPr>
        <w:tabs>
          <w:tab w:val="clear" w:pos="708"/>
          <w:tab w:val="left" w:pos="426" w:leader="none"/>
        </w:tabs>
        <w:suppressAutoHyphens w:val="true"/>
        <w:bidi w:val="0"/>
        <w:spacing w:before="0" w:after="0"/>
        <w:ind w:left="0" w:right="0" w:firstLine="709"/>
        <w:jc w:val="both"/>
        <w:rPr>
          <w:rStyle w:val="Style18"/>
          <w:rFonts w:eastAsia="Times New Roman" w:cs="Times New Roman"/>
          <w:b w:val="false"/>
          <w:bCs/>
          <w:i w:val="false"/>
          <w:i w:val="false"/>
          <w:iCs w:val="false"/>
          <w:color w:val="000000"/>
          <w:kern w:val="0"/>
          <w:sz w:val="24"/>
          <w:szCs w:val="24"/>
          <w:shd w:fill="auto" w:val="clear"/>
          <w:lang w:val="ru-RU" w:eastAsia="ru-RU" w:bidi="ar-SA"/>
        </w:rPr>
      </w:pPr>
      <w:r>
        <w:rPr>
          <w:rStyle w:val="Style18"/>
          <w:rFonts w:eastAsia="Times New Roman" w:cs="Times New Roman"/>
          <w:b w:val="false"/>
          <w:bCs/>
          <w:i w:val="false"/>
          <w:iCs w:val="false"/>
          <w:color w:val="000000"/>
          <w:kern w:val="0"/>
          <w:sz w:val="24"/>
          <w:szCs w:val="24"/>
          <w:shd w:fill="auto" w:val="clear"/>
          <w:lang w:val="ru-RU" w:eastAsia="ru-RU" w:bidi="ar-SA"/>
        </w:rPr>
        <w:t>Приказом Минтруда России N 988н, Минздрава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при поступлении на работу и периодические медицинские осмотры»</w:t>
      </w:r>
    </w:p>
    <w:p>
      <w:pPr>
        <w:pStyle w:val="Normal"/>
        <w:widowControl w:val="false"/>
        <w:tabs>
          <w:tab w:val="clear" w:pos="708"/>
          <w:tab w:val="left" w:pos="426" w:leader="none"/>
        </w:tabs>
        <w:suppressAutoHyphens w:val="true"/>
        <w:bidi w:val="0"/>
        <w:spacing w:before="0" w:after="0"/>
        <w:ind w:left="0" w:right="0" w:firstLine="709"/>
        <w:jc w:val="both"/>
        <w:rPr/>
      </w:pPr>
      <w:r>
        <w:rPr>
          <w:rStyle w:val="Style18"/>
          <w:rFonts w:eastAsia="Times New Roman" w:cs="Times New Roman"/>
          <w:b w:val="false"/>
          <w:bCs/>
          <w:i w:val="false"/>
          <w:iCs w:val="false"/>
          <w:color w:val="000000"/>
          <w:kern w:val="0"/>
          <w:sz w:val="24"/>
          <w:szCs w:val="24"/>
          <w:shd w:fill="auto" w:val="clear"/>
          <w:lang w:val="ru-RU" w:eastAsia="ru-RU" w:bidi="ar-SA"/>
        </w:rPr>
        <w:t xml:space="preserve">1.5.2. Исполнитель обязан до начала проведения работ разработать и утвердить у Заказчика Проект производства работ (ППР) на высоте либо Технологическую карту (ТК) на очистку кровли от снега, наледи и сосулек. Документация должна быть разработана в строгом соответствии с требованиями Правил по охране труда при работе на высоте (утв. Приказом Минтруда РФ от 16.11.2020 № 782н). </w:t>
      </w:r>
    </w:p>
    <w:p>
      <w:pPr>
        <w:pStyle w:val="Normal"/>
        <w:widowControl w:val="false"/>
        <w:tabs>
          <w:tab w:val="clear" w:pos="708"/>
          <w:tab w:val="left" w:pos="426" w:leader="none"/>
        </w:tabs>
        <w:suppressAutoHyphens w:val="true"/>
        <w:bidi w:val="0"/>
        <w:spacing w:before="0" w:after="0"/>
        <w:ind w:left="0" w:right="0" w:firstLine="709"/>
        <w:jc w:val="both"/>
        <w:rPr/>
      </w:pPr>
      <w:r>
        <w:rPr>
          <w:rStyle w:val="Style18"/>
          <w:rFonts w:eastAsia="Times New Roman" w:cs="Times New Roman"/>
          <w:b w:val="false"/>
          <w:bCs/>
          <w:i w:val="false"/>
          <w:iCs w:val="false"/>
          <w:color w:val="000000"/>
          <w:kern w:val="0"/>
          <w:sz w:val="24"/>
          <w:szCs w:val="24"/>
          <w:shd w:fill="auto" w:val="clear"/>
          <w:lang w:val="ru-RU" w:eastAsia="ru-RU" w:bidi="ar-SA"/>
        </w:rPr>
        <w:t>1.5.3. Оказание услуг по уборке снега и наледи с крыш с привлечением промышленных альпинистов, обязательное условие - наличие удостоверения промышленного альпиниста, группа по безопасности работ на высоте. Личная книжка учета работ на высоте в соответствии с Приложением № 4 Приказа Минтруда России от 16.11.2020 N 782н «Об утверждении Правил по охране труда при работе на высоте». Группа по электробезопасности не ниже II.</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1.5.4. Оказание услуг осуществляется в рабочие дни с 09-00 ч. до 16-00 ч. местного времени.</w:t>
      </w:r>
    </w:p>
    <w:p>
      <w:pPr>
        <w:pStyle w:val="Normal"/>
        <w:widowControl w:val="false"/>
        <w:numPr>
          <w:ilvl w:val="0"/>
          <w:numId w:val="0"/>
        </w:numPr>
        <w:tabs>
          <w:tab w:val="clear" w:pos="708"/>
          <w:tab w:val="left" w:pos="426" w:leader="none"/>
        </w:tabs>
        <w:suppressAutoHyphens w:val="true"/>
        <w:bidi w:val="0"/>
        <w:spacing w:before="0" w:after="0"/>
        <w:ind w:left="0" w:right="0" w:hanging="0"/>
        <w:jc w:val="both"/>
        <w:rPr>
          <w:rStyle w:val="Style1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bCs/>
          <w:i w:val="false"/>
          <w:iCs w:val="false"/>
          <w:color w:val="000000"/>
          <w:kern w:val="0"/>
          <w:sz w:val="24"/>
          <w:szCs w:val="24"/>
          <w:shd w:fill="FFFFFF" w:val="clear"/>
          <w:lang w:val="ru-RU" w:eastAsia="ru-RU" w:bidi="ar-SA"/>
        </w:rPr>
        <w:t>1.6.  Требования к количественному составу, квалификации персонала</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 xml:space="preserve">1.6.1. Исполнитель для проведения работ обязуется направить на объект для проведения работ персонал в количественном составе, необходимом для выполнения работ в объеме, указанном в настоящих технических требованиях. До начала проведения работ Исполнитель назначает лиц, ответственных за выполнение работ, с правом  подписи в акте-допуске и правами выдачи нарядов-допусков на выполняемые  работы по предварительному согласованию с представителем Заказчика на объекте (руководитель работ, производитель работ). </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1.6.2. Документы, подтверждающие квалификацию персонала, прохождение обучения, необходимого для оказания услуг, Исполнитель предоставляет после заключения договора до начала предоставления/оказания услуг на объекте представителю Заказчика на Объекте.</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1.6.3. Исполнитель привлекает к оказанию услуг персонал, владеющим русским языком для ознакомления с инструктажами и иной информацией для допуска к работе на Объектах.</w:t>
      </w:r>
    </w:p>
    <w:p>
      <w:pPr>
        <w:pStyle w:val="Normal"/>
        <w:widowControl w:val="false"/>
        <w:tabs>
          <w:tab w:val="clear" w:pos="708"/>
          <w:tab w:val="left" w:pos="426" w:leader="none"/>
        </w:tabs>
        <w:suppressAutoHyphens w:val="true"/>
        <w:bidi w:val="0"/>
        <w:spacing w:before="0" w:after="0"/>
        <w:ind w:left="0" w:right="0" w:firstLine="709"/>
        <w:jc w:val="both"/>
        <w:rPr>
          <w:rStyle w:val="Style1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bCs/>
          <w:i w:val="false"/>
          <w:iCs w:val="false"/>
          <w:color w:val="000000"/>
          <w:kern w:val="0"/>
          <w:sz w:val="24"/>
          <w:szCs w:val="24"/>
          <w:shd w:fill="FFFFFF" w:val="clear"/>
          <w:lang w:val="ru-RU" w:eastAsia="ru-RU" w:bidi="ar-SA"/>
        </w:rPr>
        <w:t>1.7. Условия предоставления услуг</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1.7.1. Уборка снега и льда выполняется пластиковыми или деревянными лопатами без применения металлических инструментов (ломы, ледорубы и т.п.). В случае обнаружения у работников Исполнителя при оказании услуг металлических инструментов Заказчик имеет право остановить оказание услуг до их замены.</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1.7.2. Услуги по уборке снега и льда оказывать в мягкой не скользкой обуви.</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1.7.3. При очистке кровель от снега и льда, выполняемой на высоте, Исполнитель обязан соблюдать правила техники безопасности с оформлением письменного документа на особо опасные работы с указанием фамилий работников и их подписью в наряде-допуске и в журнале техники безопасности с соблюдением положений трудового законодательства. Очистка крыш от снега и наледи каждый раз выполняется после инструктажа рабочих ответственным лицом Исполнителя и под его непосредственным контролем, который несет всю ответственность за безопасность при оказании услуг. После заключения Договора Исполнитель предоставляет Заказчику приказ о назначении ответственного лица на весь период действия Договора.</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1.7.4. По окончании оказания услуг по Договору Исполнитель по акту сдает Заказчику кровлю в исправном состоянии. При обнаружении дефектов кровли в акте производится подробное описание обнаруженных дефектов. При отказе Исполнителя от подписания акта Заказчик имеет право составить такой акт самостоятельно.</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 xml:space="preserve">1.7.5. В случае повреждения кровли Исполнитель в течение 10 календарных дней после составления акта, за свой счет производит устранение имеющихся дефектов кровельного покрытия. </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1.7.6. В случае если объекту работ был причинен ущерб либо порча, Исполнитель обязан по выбору Заказчика самостоятельно за свой счет восстановить поврежденный объект, произведя необходимые работы, либо возместить Заказчику расходы, связанные с восстановлением объекта работ силами третьих лиц, либо компенсировать понесенные Заказчиком убытки (реальный ущерб в размере страховой оценки объекта и упущенная выгода). В случае если Объект был уничтожен, утрачен (похищен или утерян) или же причиненные ему повреждения исключают возможность восстановления, Исполнитель обязан возместить Заказчику убытки, вызванные случайной гибелью или случайным повреждением Объекта, произошедшим до момента приемки Заказчиком работ, предусмотренных настоящим договором.</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1.7.7. Исполнитель привлекает к выполнению работ/ оказания услуг персонал, владеющим русским языком для ознакомления с инструктажами и иной информацией для допуска к работе на объектах Заказчика.</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1.7.8. Не допускаются к работе (отстраняются от работы) персонал в состоянии алкогольного, наркотического или токсического опьянения, а также не допускается перенос и нахождение на территории размещения объектов веществ, вызывающих алкогольное, наркотическое или токсическое опьянение.</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1.7.9. Обеспечение персонала, оказывающего услуги, рабочей (фирменной) одеждой, специальной одеждой, специальной обувью и другими средствами индивидуальной защиты, согласно нормам (Приказ Минтруда и соцзащиты РФ от 09.12.2014 № 997н) является обязанностью Исполнителя.</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1.7.10. Исполнитель самостоятельно организовывает обучение персонала нормами и требованиями промышленной безопасности и охраны труда. Персонал Исполнителя должен иметь удостоверения о проверке знаний норм и требований промышленной безопасности и охраны труда установленной формы.</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18"/>
          <w:rFonts w:eastAsia="Times New Roman" w:cs="Times New Roman"/>
          <w:b w:val="false"/>
          <w:bCs w:val="false"/>
          <w:i w:val="false"/>
          <w:iCs w:val="false"/>
          <w:color w:val="000000"/>
          <w:kern w:val="0"/>
          <w:sz w:val="24"/>
          <w:szCs w:val="24"/>
          <w:shd w:fill="FFFFFF" w:val="clear"/>
          <w:lang w:val="ru-RU" w:eastAsia="ru-RU" w:bidi="ar-SA"/>
        </w:rPr>
        <w:t>1.7.11. После заключения договора в однодневный срок, перед началом фактического оказания услуг, Исполнитель должен документально подтвердить наличие специалистов, прошедших аттестацию и имеющих допуски на проведение высотных работ.</w:t>
      </w:r>
    </w:p>
    <w:p>
      <w:pPr>
        <w:pStyle w:val="Normal"/>
        <w:widowControl w:val="false"/>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tabs>
          <w:tab w:val="clear" w:pos="708"/>
          <w:tab w:val="left" w:pos="426" w:leader="none"/>
        </w:tabs>
        <w:suppressAutoHyphens w:val="true"/>
        <w:bidi w:val="0"/>
        <w:spacing w:before="0" w:after="0"/>
        <w:ind w:left="0" w:right="0" w:hanging="0"/>
        <w:jc w:val="center"/>
        <w:rPr/>
      </w:pPr>
      <w:bookmarkStart w:id="40" w:name="_Toc46743510"/>
      <w:bookmarkStart w:id="41" w:name="_Toc50125126"/>
      <w:bookmarkEnd w:id="40"/>
      <w:bookmarkEnd w:id="41"/>
      <w:r>
        <w:rPr>
          <w:rStyle w:val="Style18"/>
          <w:rFonts w:eastAsia="Times New Roman" w:cs="Times New Roman"/>
          <w:b/>
          <w:bCs/>
          <w:i w:val="false"/>
          <w:iCs w:val="false"/>
          <w:color w:val="000000"/>
          <w:kern w:val="0"/>
          <w:sz w:val="24"/>
          <w:szCs w:val="24"/>
          <w:shd w:fill="FFFFFF" w:val="clear"/>
          <w:lang w:val="ru-RU" w:eastAsia="ru-RU" w:bidi="ar-SA"/>
        </w:rPr>
        <w:t xml:space="preserve">2. </w:t>
      </w:r>
      <w:bookmarkStart w:id="42" w:name="_Toc54646403"/>
      <w:bookmarkStart w:id="43" w:name="_Toc51339693"/>
      <w:r>
        <w:rPr>
          <w:b/>
          <w:bCs/>
          <w:iCs/>
          <w:sz w:val="24"/>
          <w:szCs w:val="24"/>
        </w:rPr>
        <w:t xml:space="preserve">Требования к </w:t>
      </w:r>
      <w:bookmarkEnd w:id="42"/>
      <w:bookmarkEnd w:id="43"/>
      <w:r>
        <w:rPr>
          <w:b/>
          <w:bCs/>
          <w:iCs/>
          <w:sz w:val="24"/>
          <w:szCs w:val="24"/>
        </w:rPr>
        <w:t>услугам</w:t>
      </w:r>
    </w:p>
    <w:p>
      <w:pPr>
        <w:pStyle w:val="Normal"/>
        <w:widowControl w:val="false"/>
        <w:tabs>
          <w:tab w:val="clear" w:pos="708"/>
          <w:tab w:val="left" w:pos="426" w:leader="none"/>
        </w:tabs>
        <w:suppressAutoHyphens w:val="true"/>
        <w:bidi w:val="0"/>
        <w:spacing w:before="0" w:after="0"/>
        <w:ind w:left="0" w:right="0" w:hanging="0"/>
        <w:jc w:val="both"/>
        <w:rPr>
          <w:b/>
          <w:bCs/>
          <w:iCs/>
          <w:sz w:val="24"/>
          <w:szCs w:val="24"/>
        </w:rPr>
      </w:pPr>
      <w:r>
        <w:rPr>
          <w:b/>
          <w:bCs/>
          <w:iCs/>
          <w:sz w:val="24"/>
          <w:szCs w:val="24"/>
        </w:rPr>
      </w:r>
    </w:p>
    <w:p>
      <w:pPr>
        <w:pStyle w:val="Normal"/>
        <w:widowControl w:val="false"/>
        <w:tabs>
          <w:tab w:val="clear" w:pos="708"/>
          <w:tab w:val="left" w:pos="426" w:leader="none"/>
        </w:tabs>
        <w:suppressAutoHyphens w:val="true"/>
        <w:bidi w:val="0"/>
        <w:spacing w:before="0" w:after="0"/>
        <w:ind w:left="0" w:right="0" w:firstLine="680"/>
        <w:jc w:val="both"/>
        <w:rPr>
          <w:sz w:val="24"/>
          <w:szCs w:val="24"/>
        </w:rPr>
      </w:pPr>
      <w:r>
        <w:rPr>
          <w:b/>
          <w:bCs/>
          <w:iCs/>
          <w:sz w:val="24"/>
          <w:szCs w:val="24"/>
        </w:rPr>
        <w:t xml:space="preserve">2.1. </w:t>
      </w:r>
      <w:bookmarkStart w:id="44" w:name="_Toc54646404"/>
      <w:r>
        <w:rPr>
          <w:b/>
          <w:bCs/>
          <w:sz w:val="24"/>
          <w:szCs w:val="24"/>
        </w:rPr>
        <w:t xml:space="preserve">Требования к объемам и срокам </w:t>
      </w:r>
      <w:bookmarkEnd w:id="44"/>
      <w:r>
        <w:rPr>
          <w:b/>
          <w:bCs/>
          <w:sz w:val="24"/>
          <w:szCs w:val="24"/>
          <w:lang w:val="ru-RU"/>
        </w:rPr>
        <w:t>оказания услуг</w:t>
      </w:r>
    </w:p>
    <w:p>
      <w:pPr>
        <w:pStyle w:val="Heading3"/>
        <w:suppressAutoHyphens w:val="true"/>
        <w:bidi w:val="0"/>
        <w:spacing w:lineRule="auto" w:line="240" w:before="0" w:after="0"/>
        <w:ind w:left="0" w:right="0" w:firstLine="680"/>
        <w:rPr>
          <w:sz w:val="24"/>
          <w:szCs w:val="24"/>
        </w:rPr>
      </w:pPr>
      <w:r>
        <w:rPr>
          <w:rFonts w:ascii="Times New Roman" w:hAnsi="Times New Roman"/>
          <w:color w:val="auto"/>
          <w:sz w:val="24"/>
          <w:szCs w:val="24"/>
          <w:lang w:val="ru-RU"/>
        </w:rPr>
        <w:t xml:space="preserve">2.1.1. </w:t>
      </w:r>
      <w:bookmarkStart w:id="45" w:name="_Toc54646405"/>
      <w:r>
        <w:rPr>
          <w:rFonts w:ascii="Times New Roman" w:hAnsi="Times New Roman"/>
          <w:color w:val="auto"/>
          <w:sz w:val="24"/>
          <w:szCs w:val="24"/>
          <w:lang w:val="ru-RU"/>
        </w:rPr>
        <w:t xml:space="preserve">Требования к перечню и объемам </w:t>
      </w:r>
      <w:bookmarkEnd w:id="45"/>
      <w:r>
        <w:rPr>
          <w:rFonts w:ascii="Times New Roman" w:hAnsi="Times New Roman"/>
          <w:color w:val="auto"/>
          <w:sz w:val="24"/>
          <w:szCs w:val="24"/>
          <w:lang w:val="ru-RU"/>
        </w:rPr>
        <w:t>услуг</w:t>
      </w:r>
    </w:p>
    <w:p>
      <w:pPr>
        <w:pStyle w:val="Heading3"/>
        <w:numPr>
          <w:ilvl w:val="0"/>
          <w:numId w:val="0"/>
        </w:numPr>
        <w:spacing w:lineRule="auto" w:line="240" w:before="0" w:after="0"/>
        <w:ind w:left="0" w:hanging="0"/>
        <w:rPr>
          <w:sz w:val="24"/>
          <w:szCs w:val="24"/>
        </w:rPr>
      </w:pPr>
      <w:bookmarkStart w:id="46" w:name="_Toc54646406"/>
      <w:bookmarkStart w:id="47" w:name="_Toc51339695"/>
      <w:r>
        <w:rPr>
          <w:rFonts w:ascii="Times New Roman" w:hAnsi="Times New Roman"/>
          <w:color w:val="auto"/>
          <w:sz w:val="24"/>
          <w:szCs w:val="24"/>
        </w:rPr>
        <w:t xml:space="preserve">Таблица </w:t>
      </w:r>
      <w:r>
        <w:rPr>
          <w:rFonts w:ascii="Times New Roman" w:hAnsi="Times New Roman"/>
          <w:color w:val="auto"/>
          <w:sz w:val="24"/>
          <w:szCs w:val="24"/>
          <w:lang w:val="ru-RU"/>
        </w:rPr>
        <w:t>2.</w:t>
      </w:r>
      <w:r>
        <w:rPr>
          <w:rFonts w:ascii="Times New Roman" w:hAnsi="Times New Roman"/>
          <w:color w:val="auto"/>
          <w:sz w:val="24"/>
          <w:szCs w:val="24"/>
        </w:rPr>
        <w:t xml:space="preserve"> </w:t>
      </w:r>
      <w:r>
        <w:rPr>
          <w:rFonts w:ascii="Times New Roman" w:hAnsi="Times New Roman"/>
          <w:color w:val="auto"/>
          <w:sz w:val="24"/>
          <w:szCs w:val="24"/>
          <w:lang w:val="ru-RU"/>
        </w:rPr>
        <w:t xml:space="preserve">Перечень </w:t>
      </w:r>
      <w:bookmarkEnd w:id="47"/>
      <w:r>
        <w:rPr>
          <w:rFonts w:ascii="Times New Roman" w:hAnsi="Times New Roman"/>
          <w:color w:val="auto"/>
          <w:sz w:val="24"/>
          <w:szCs w:val="24"/>
          <w:lang w:val="ru-RU"/>
        </w:rPr>
        <w:t xml:space="preserve">и объем </w:t>
      </w:r>
      <w:bookmarkEnd w:id="46"/>
      <w:r>
        <w:rPr>
          <w:rFonts w:ascii="Times New Roman" w:hAnsi="Times New Roman"/>
          <w:color w:val="auto"/>
          <w:sz w:val="24"/>
          <w:szCs w:val="24"/>
          <w:lang w:val="ru-RU"/>
        </w:rPr>
        <w:t>оказываемых услуг</w:t>
      </w:r>
    </w:p>
    <w:tbl>
      <w:tblPr>
        <w:tblW w:w="10092" w:type="dxa"/>
        <w:jc w:val="right"/>
        <w:tblInd w:w="0" w:type="dxa"/>
        <w:tblLayout w:type="fixed"/>
        <w:tblCellMar>
          <w:top w:w="0" w:type="dxa"/>
          <w:left w:w="108" w:type="dxa"/>
          <w:bottom w:w="0" w:type="dxa"/>
          <w:right w:w="108" w:type="dxa"/>
        </w:tblCellMar>
      </w:tblPr>
      <w:tblGrid>
        <w:gridCol w:w="591"/>
        <w:gridCol w:w="3459"/>
        <w:gridCol w:w="1353"/>
        <w:gridCol w:w="1469"/>
        <w:gridCol w:w="1472"/>
        <w:gridCol w:w="1747"/>
      </w:tblGrid>
      <w:tr>
        <w:trPr/>
        <w:tc>
          <w:tcPr>
            <w:tcW w:w="59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pPr>
            <w:r>
              <w:rPr>
                <w:b/>
                <w:bCs/>
                <w:sz w:val="20"/>
                <w:szCs w:val="20"/>
              </w:rPr>
              <w:t>№</w:t>
            </w:r>
          </w:p>
          <w:p>
            <w:pPr>
              <w:pStyle w:val="Normal"/>
              <w:keepNext w:val="true"/>
              <w:widowControl w:val="false"/>
              <w:suppressAutoHyphens w:val="true"/>
              <w:jc w:val="center"/>
              <w:rPr/>
            </w:pPr>
            <w:r>
              <w:rPr>
                <w:b/>
                <w:bCs/>
                <w:sz w:val="20"/>
                <w:szCs w:val="20"/>
              </w:rPr>
              <w:t>п/п</w:t>
            </w:r>
          </w:p>
        </w:tc>
        <w:tc>
          <w:tcPr>
            <w:tcW w:w="345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pPr>
            <w:r>
              <w:rPr>
                <w:b/>
                <w:bCs/>
                <w:sz w:val="20"/>
                <w:szCs w:val="20"/>
              </w:rPr>
              <w:t>Наименование услуг / этапа услуг</w:t>
            </w:r>
          </w:p>
        </w:tc>
        <w:tc>
          <w:tcPr>
            <w:tcW w:w="135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pPr>
            <w:r>
              <w:rPr>
                <w:b/>
                <w:bCs/>
                <w:sz w:val="20"/>
                <w:szCs w:val="20"/>
              </w:rPr>
              <w:t>Единица измерения</w:t>
            </w:r>
          </w:p>
        </w:tc>
        <w:tc>
          <w:tcPr>
            <w:tcW w:w="1469"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pPr>
            <w:r>
              <w:rPr>
                <w:b/>
                <w:bCs/>
                <w:sz w:val="20"/>
                <w:szCs w:val="20"/>
              </w:rPr>
              <w:t>Количество*</w:t>
            </w:r>
          </w:p>
        </w:tc>
        <w:tc>
          <w:tcPr>
            <w:tcW w:w="1472"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pPr>
            <w:r>
              <w:rPr>
                <w:b/>
                <w:bCs/>
                <w:sz w:val="20"/>
                <w:szCs w:val="20"/>
              </w:rPr>
              <w:t>Периодичность</w:t>
            </w:r>
          </w:p>
        </w:tc>
        <w:tc>
          <w:tcPr>
            <w:tcW w:w="174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pPr>
            <w:r>
              <w:rPr>
                <w:b/>
                <w:bCs/>
                <w:sz w:val="20"/>
                <w:szCs w:val="20"/>
              </w:rPr>
              <w:t>Общий объем, м3*</w:t>
            </w:r>
          </w:p>
        </w:tc>
      </w:tr>
      <w:tr>
        <w:trPr/>
        <w:tc>
          <w:tcPr>
            <w:tcW w:w="5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bCs/>
                <w:sz w:val="20"/>
                <w:szCs w:val="20"/>
              </w:rPr>
              <w:t>1</w:t>
            </w:r>
          </w:p>
        </w:tc>
        <w:tc>
          <w:tcPr>
            <w:tcW w:w="34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bCs/>
                <w:sz w:val="20"/>
                <w:szCs w:val="20"/>
              </w:rPr>
              <w:t>2</w:t>
            </w:r>
          </w:p>
        </w:tc>
        <w:tc>
          <w:tcPr>
            <w:tcW w:w="13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bCs/>
                <w:sz w:val="20"/>
                <w:szCs w:val="20"/>
              </w:rPr>
              <w:t>3</w:t>
            </w:r>
          </w:p>
        </w:tc>
        <w:tc>
          <w:tcPr>
            <w:tcW w:w="1469" w:type="dxa"/>
            <w:tcBorders>
              <w:top w:val="single" w:sz="4" w:space="0" w:color="000000"/>
              <w:left w:val="single" w:sz="4" w:space="0" w:color="000000"/>
              <w:bottom w:val="single" w:sz="4" w:space="0" w:color="000000"/>
            </w:tcBorders>
            <w:vAlign w:val="center"/>
          </w:tcPr>
          <w:p>
            <w:pPr>
              <w:pStyle w:val="Normal"/>
              <w:widowControl w:val="false"/>
              <w:suppressAutoHyphens w:val="true"/>
              <w:jc w:val="center"/>
              <w:rPr/>
            </w:pPr>
            <w:r>
              <w:rPr>
                <w:b/>
                <w:bCs/>
                <w:sz w:val="20"/>
                <w:szCs w:val="20"/>
              </w:rPr>
              <w:t>4</w:t>
            </w:r>
          </w:p>
        </w:tc>
        <w:tc>
          <w:tcPr>
            <w:tcW w:w="1472" w:type="dxa"/>
            <w:tcBorders>
              <w:top w:val="single" w:sz="4" w:space="0" w:color="000000"/>
              <w:left w:val="single" w:sz="4" w:space="0" w:color="000000"/>
              <w:bottom w:val="single" w:sz="4" w:space="0" w:color="000000"/>
            </w:tcBorders>
            <w:vAlign w:val="center"/>
          </w:tcPr>
          <w:p>
            <w:pPr>
              <w:pStyle w:val="Normal"/>
              <w:widowControl w:val="false"/>
              <w:suppressAutoHyphens w:val="true"/>
              <w:jc w:val="center"/>
              <w:rPr/>
            </w:pPr>
            <w:r>
              <w:rPr>
                <w:b/>
                <w:bCs/>
                <w:sz w:val="20"/>
                <w:szCs w:val="20"/>
              </w:rPr>
              <w:t>5</w:t>
            </w:r>
          </w:p>
        </w:tc>
        <w:tc>
          <w:tcPr>
            <w:tcW w:w="17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bCs/>
                <w:sz w:val="20"/>
                <w:szCs w:val="20"/>
              </w:rPr>
              <w:t>6</w:t>
            </w:r>
          </w:p>
        </w:tc>
      </w:tr>
      <w:tr>
        <w:trPr>
          <w:trHeight w:val="980" w:hRule="atLeast"/>
        </w:trPr>
        <w:tc>
          <w:tcPr>
            <w:tcW w:w="591"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sz w:val="20"/>
                <w:szCs w:val="20"/>
              </w:rPr>
              <w:t>1.</w:t>
            </w:r>
          </w:p>
        </w:tc>
        <w:tc>
          <w:tcPr>
            <w:tcW w:w="3459" w:type="dxa"/>
            <w:tcBorders>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pPr>
            <w:r>
              <w:rPr>
                <w:rStyle w:val="Style18"/>
                <w:rFonts w:eastAsia="Times New Roman" w:cs="Times New Roman"/>
                <w:b w:val="false"/>
                <w:bCs/>
                <w:i w:val="false"/>
                <w:iCs w:val="false"/>
                <w:color w:val="000000"/>
                <w:kern w:val="0"/>
                <w:sz w:val="20"/>
                <w:szCs w:val="20"/>
                <w:shd w:fill="auto" w:val="clear"/>
                <w:lang w:val="ru-RU" w:eastAsia="ru-RU" w:bidi="ar-SA"/>
              </w:rPr>
              <w:t>ОКПД2 81.22.12.000 Оказание услуг по очистке кровли от снега и льда по адресу: г. Москва , ул. Архитектора Власова, д.51</w:t>
            </w:r>
          </w:p>
        </w:tc>
        <w:tc>
          <w:tcPr>
            <w:tcW w:w="1353"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Fonts w:eastAsia="Times New Roman" w:cs="Times New Roman"/>
                <w:bCs/>
                <w:i w:val="false"/>
                <w:iCs w:val="false"/>
                <w:color w:val="000000"/>
                <w:kern w:val="0"/>
                <w:sz w:val="20"/>
                <w:szCs w:val="20"/>
                <w:shd w:fill="FFFFFF" w:val="clear"/>
                <w:lang w:val="ru-RU" w:eastAsia="ru-RU" w:bidi="ar-SA"/>
              </w:rPr>
              <w:t>м2</w:t>
            </w:r>
          </w:p>
        </w:tc>
        <w:tc>
          <w:tcPr>
            <w:tcW w:w="1469" w:type="dxa"/>
            <w:tcBorders>
              <w:left w:val="single" w:sz="4" w:space="0" w:color="000000"/>
              <w:bottom w:val="single" w:sz="4" w:space="0" w:color="000000"/>
            </w:tcBorders>
            <w:vAlign w:val="center"/>
          </w:tcPr>
          <w:p>
            <w:pPr>
              <w:pStyle w:val="Normal"/>
              <w:widowControl w:val="false"/>
              <w:spacing w:lineRule="auto" w:line="240" w:before="0" w:after="0"/>
              <w:jc w:val="center"/>
              <w:rPr/>
            </w:pPr>
            <w:r>
              <w:rPr>
                <w:rFonts w:eastAsia="Times New Roman" w:cs="Times New Roman"/>
                <w:bCs/>
                <w:i w:val="false"/>
                <w:iCs w:val="false"/>
                <w:color w:val="000000"/>
                <w:kern w:val="0"/>
                <w:sz w:val="20"/>
                <w:szCs w:val="20"/>
                <w:shd w:fill="FFFFFF" w:val="clear"/>
                <w:lang w:val="ru-RU" w:eastAsia="ru-RU" w:bidi="ar-SA"/>
              </w:rPr>
              <w:t>1417,00</w:t>
            </w:r>
          </w:p>
        </w:tc>
        <w:tc>
          <w:tcPr>
            <w:tcW w:w="1472" w:type="dxa"/>
            <w:tcBorders>
              <w:left w:val="single" w:sz="4" w:space="0" w:color="000000"/>
              <w:bottom w:val="single" w:sz="4" w:space="0" w:color="000000"/>
            </w:tcBorders>
            <w:vAlign w:val="center"/>
          </w:tcPr>
          <w:p>
            <w:pPr>
              <w:pStyle w:val="Normal"/>
              <w:widowControl w:val="false"/>
              <w:spacing w:lineRule="auto" w:line="240" w:before="0" w:after="0"/>
              <w:jc w:val="center"/>
              <w:rPr/>
            </w:pPr>
            <w:r>
              <w:rPr>
                <w:rFonts w:eastAsia="Times New Roman" w:cs="Times New Roman"/>
                <w:bCs/>
                <w:i w:val="false"/>
                <w:iCs w:val="false"/>
                <w:color w:val="000000"/>
                <w:kern w:val="0"/>
                <w:sz w:val="20"/>
                <w:szCs w:val="20"/>
                <w:shd w:fill="FFFFFF" w:val="clear"/>
                <w:lang w:val="ru-RU" w:eastAsia="ru-RU" w:bidi="ar-SA"/>
              </w:rPr>
              <w:t>По мере необходимости, по заявке Заказчика,</w:t>
            </w:r>
          </w:p>
          <w:p>
            <w:pPr>
              <w:pStyle w:val="Normal"/>
              <w:widowControl w:val="false"/>
              <w:spacing w:lineRule="auto" w:line="240" w:before="0" w:after="0"/>
              <w:jc w:val="center"/>
              <w:rPr/>
            </w:pPr>
            <w:r>
              <w:rPr>
                <w:rFonts w:eastAsia="Times New Roman" w:cs="Times New Roman"/>
                <w:bCs/>
                <w:i w:val="false"/>
                <w:iCs w:val="false"/>
                <w:color w:val="000000"/>
                <w:kern w:val="0"/>
                <w:sz w:val="20"/>
                <w:szCs w:val="20"/>
                <w:shd w:fill="FFFFFF" w:val="clear"/>
                <w:lang w:val="ru-RU" w:eastAsia="ru-RU" w:bidi="ar-SA"/>
              </w:rPr>
              <w:t>1 раз в месяц в зимний период</w:t>
            </w:r>
          </w:p>
        </w:tc>
        <w:tc>
          <w:tcPr>
            <w:tcW w:w="1747"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pPr>
            <w:r>
              <w:rPr>
                <w:rFonts w:eastAsia="Times New Roman" w:cs="Times New Roman"/>
                <w:bCs/>
                <w:i w:val="false"/>
                <w:iCs w:val="false"/>
                <w:color w:val="000000"/>
                <w:kern w:val="0"/>
                <w:sz w:val="20"/>
                <w:szCs w:val="20"/>
                <w:shd w:fill="FFFFFF" w:val="clear"/>
                <w:lang w:val="ru-RU" w:eastAsia="ru-RU" w:bidi="ar-SA"/>
              </w:rPr>
              <w:t>7 085,00</w:t>
            </w:r>
          </w:p>
        </w:tc>
      </w:tr>
    </w:tbl>
    <w:p>
      <w:pPr>
        <w:pStyle w:val="Normal"/>
        <w:jc w:val="both"/>
        <w:rPr>
          <w:b/>
          <w:bCs/>
          <w:color w:val="FF3838"/>
        </w:rPr>
      </w:pPr>
      <w:r>
        <w:rPr>
          <w:b/>
          <w:bCs/>
          <w:i/>
          <w:iCs/>
          <w:color w:val="FF3838"/>
          <w:sz w:val="20"/>
          <w:szCs w:val="20"/>
          <w:lang w:eastAsia="x-none" w:bidi="ar-SA"/>
        </w:rPr>
        <w:t xml:space="preserve"> </w:t>
      </w:r>
      <w:r>
        <w:rPr>
          <w:b/>
          <w:bCs/>
          <w:i/>
          <w:iCs/>
          <w:color w:val="FF3838"/>
          <w:sz w:val="20"/>
          <w:szCs w:val="20"/>
          <w:lang w:eastAsia="x-none" w:bidi="ar-SA"/>
        </w:rPr>
        <w:t>*Информация о количестве имеет информационно-справочный характер и приведена исходя из планируемого к приобретению Заказчиком объёма услуг. Указание количества не налагает на Заказчика обязательств по приобретению услуг в полном объёме, указанном в настоящих Технических требованиях.</w:t>
      </w:r>
    </w:p>
    <w:p>
      <w:pPr>
        <w:pStyle w:val="Normal"/>
        <w:jc w:val="both"/>
        <w:rPr>
          <w:lang w:val="ru-RU" w:bidi="ar-SA"/>
        </w:rPr>
      </w:pPr>
      <w:r>
        <w:rPr>
          <w:lang w:val="ru-RU" w:bidi="ar-SA"/>
        </w:rPr>
      </w:r>
    </w:p>
    <w:p>
      <w:pPr>
        <w:pStyle w:val="Heading3"/>
        <w:keepNext w:val="true"/>
        <w:keepLines/>
        <w:widowControl/>
        <w:suppressAutoHyphens w:val="true"/>
        <w:bidi w:val="0"/>
        <w:spacing w:before="200" w:after="0"/>
        <w:ind w:left="0" w:right="0" w:firstLine="680"/>
        <w:jc w:val="left"/>
        <w:rPr>
          <w:rFonts w:ascii="Times New Roman" w:hAnsi="Times New Roman"/>
          <w:color w:val="auto"/>
          <w:highlight w:val="none"/>
          <w:shd w:fill="auto" w:val="clear"/>
        </w:rPr>
      </w:pPr>
      <w:r>
        <w:rPr>
          <w:rFonts w:ascii="Times New Roman" w:hAnsi="Times New Roman"/>
          <w:color w:val="000000"/>
          <w:shd w:fill="auto" w:val="clear"/>
          <w:lang w:val="ru-RU"/>
        </w:rPr>
        <w:t xml:space="preserve">2.1.2. </w:t>
      </w:r>
      <w:bookmarkStart w:id="48" w:name="_Toc54646407"/>
      <w:bookmarkStart w:id="49" w:name="_Toc51339696"/>
      <w:r>
        <w:rPr>
          <w:rFonts w:ascii="Times New Roman" w:hAnsi="Times New Roman"/>
          <w:color w:val="000000"/>
          <w:shd w:fill="auto" w:val="clear"/>
          <w:lang w:val="ru-RU"/>
        </w:rPr>
        <w:t xml:space="preserve">Требования </w:t>
      </w:r>
      <w:bookmarkEnd w:id="49"/>
      <w:r>
        <w:rPr>
          <w:rFonts w:ascii="Times New Roman" w:hAnsi="Times New Roman"/>
          <w:color w:val="000000"/>
          <w:shd w:fill="auto" w:val="clear"/>
          <w:lang w:val="ru-RU"/>
        </w:rPr>
        <w:t xml:space="preserve">к срокам </w:t>
      </w:r>
      <w:bookmarkEnd w:id="48"/>
      <w:r>
        <w:rPr>
          <w:rFonts w:ascii="Times New Roman" w:hAnsi="Times New Roman"/>
          <w:color w:val="000000"/>
          <w:shd w:fill="auto" w:val="clear"/>
          <w:lang w:val="ru-RU"/>
        </w:rPr>
        <w:t>оказания услуг</w:t>
      </w:r>
    </w:p>
    <w:p>
      <w:pPr>
        <w:pStyle w:val="Heading3"/>
        <w:rPr>
          <w:rFonts w:ascii="Times New Roman" w:hAnsi="Times New Roman"/>
          <w:color w:val="auto"/>
          <w:highlight w:val="none"/>
          <w:shd w:fill="auto" w:val="clear"/>
        </w:rPr>
      </w:pPr>
      <w:bookmarkStart w:id="50" w:name="_Toc50125127"/>
      <w:bookmarkStart w:id="51" w:name="_Toc54646408"/>
      <w:bookmarkStart w:id="52" w:name="_Toc51339697"/>
      <w:bookmarkStart w:id="53" w:name="_Toc50125126_Копия_1"/>
      <w:bookmarkEnd w:id="53"/>
      <w:r>
        <w:rPr>
          <w:rFonts w:ascii="Times New Roman" w:hAnsi="Times New Roman"/>
          <w:color w:val="000000"/>
          <w:sz w:val="24"/>
          <w:szCs w:val="24"/>
          <w:shd w:fill="auto" w:val="clear"/>
        </w:rPr>
        <w:t xml:space="preserve">Таблица </w:t>
      </w:r>
      <w:r>
        <w:rPr>
          <w:rFonts w:ascii="Times New Roman" w:hAnsi="Times New Roman"/>
          <w:color w:val="000000"/>
          <w:sz w:val="24"/>
          <w:szCs w:val="24"/>
          <w:shd w:fill="auto" w:val="clear"/>
          <w:lang w:val="ru-RU"/>
        </w:rPr>
        <w:t>3</w:t>
      </w:r>
      <w:r>
        <w:rPr>
          <w:rFonts w:ascii="Times New Roman" w:hAnsi="Times New Roman"/>
          <w:color w:val="000000"/>
          <w:sz w:val="24"/>
          <w:szCs w:val="24"/>
          <w:shd w:fill="auto" w:val="clear"/>
        </w:rPr>
        <w:t xml:space="preserve">. </w:t>
      </w:r>
      <w:bookmarkStart w:id="54" w:name="_Hlk50465284"/>
      <w:r>
        <w:rPr>
          <w:rFonts w:ascii="Times New Roman" w:hAnsi="Times New Roman"/>
          <w:color w:val="000000"/>
          <w:sz w:val="24"/>
          <w:szCs w:val="24"/>
          <w:shd w:fill="auto" w:val="clear"/>
        </w:rPr>
        <w:t xml:space="preserve">Требования по срокам </w:t>
      </w:r>
      <w:bookmarkEnd w:id="50"/>
      <w:bookmarkEnd w:id="51"/>
      <w:bookmarkEnd w:id="52"/>
      <w:bookmarkEnd w:id="54"/>
      <w:r>
        <w:rPr>
          <w:rFonts w:ascii="Times New Roman" w:hAnsi="Times New Roman"/>
          <w:color w:val="000000"/>
          <w:sz w:val="24"/>
          <w:szCs w:val="24"/>
          <w:shd w:fill="auto" w:val="clear"/>
          <w:lang w:val="ru-RU"/>
        </w:rPr>
        <w:t>оказания услуг</w:t>
      </w:r>
    </w:p>
    <w:tbl>
      <w:tblPr>
        <w:tblW w:w="10200" w:type="dxa"/>
        <w:jc w:val="right"/>
        <w:tblInd w:w="0" w:type="dxa"/>
        <w:tblLayout w:type="fixed"/>
        <w:tblCellMar>
          <w:top w:w="0" w:type="dxa"/>
          <w:left w:w="108" w:type="dxa"/>
          <w:bottom w:w="0" w:type="dxa"/>
          <w:right w:w="108" w:type="dxa"/>
        </w:tblCellMar>
      </w:tblPr>
      <w:tblGrid>
        <w:gridCol w:w="700"/>
        <w:gridCol w:w="4508"/>
        <w:gridCol w:w="2499"/>
        <w:gridCol w:w="2492"/>
      </w:tblGrid>
      <w:tr>
        <w:trPr/>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b/>
                <w:bCs/>
                <w:sz w:val="20"/>
                <w:szCs w:val="20"/>
              </w:rPr>
            </w:pPr>
            <w:r>
              <w:rPr>
                <w:b/>
                <w:bCs/>
                <w:sz w:val="20"/>
                <w:szCs w:val="20"/>
              </w:rPr>
              <w:t xml:space="preserve">№ </w:t>
            </w:r>
            <w:r>
              <w:rPr>
                <w:b/>
                <w:bCs/>
                <w:sz w:val="20"/>
                <w:szCs w:val="20"/>
              </w:rPr>
              <w:t>п/п</w:t>
            </w:r>
          </w:p>
        </w:tc>
        <w:tc>
          <w:tcPr>
            <w:tcW w:w="45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b/>
                <w:bCs/>
                <w:sz w:val="20"/>
                <w:szCs w:val="20"/>
              </w:rPr>
            </w:pPr>
            <w:r>
              <w:rPr>
                <w:b/>
                <w:bCs/>
                <w:sz w:val="20"/>
                <w:szCs w:val="20"/>
              </w:rPr>
              <w:t>Наименование услуг/ этапа услуг</w:t>
            </w:r>
          </w:p>
        </w:tc>
        <w:tc>
          <w:tcPr>
            <w:tcW w:w="2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b/>
                <w:bCs/>
                <w:sz w:val="20"/>
                <w:szCs w:val="20"/>
              </w:rPr>
            </w:pPr>
            <w:r>
              <w:rPr>
                <w:b/>
                <w:bCs/>
                <w:sz w:val="20"/>
                <w:szCs w:val="20"/>
              </w:rPr>
              <w:t>Требования к началу срока оказания услуг/ этапа услуг</w:t>
            </w:r>
          </w:p>
        </w:tc>
        <w:tc>
          <w:tcPr>
            <w:tcW w:w="24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b/>
                <w:bCs/>
                <w:sz w:val="20"/>
                <w:szCs w:val="20"/>
              </w:rPr>
            </w:pPr>
            <w:r>
              <w:rPr>
                <w:b/>
                <w:bCs/>
                <w:sz w:val="20"/>
                <w:szCs w:val="20"/>
              </w:rPr>
              <w:t>Требования к окончанию срока оказания услуг / этапа услуг</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0" w:right="0" w:hanging="0"/>
              <w:jc w:val="center"/>
              <w:rPr>
                <w:b/>
                <w:bCs/>
                <w:sz w:val="20"/>
                <w:szCs w:val="20"/>
              </w:rPr>
            </w:pPr>
            <w:r>
              <w:rPr>
                <w:b/>
                <w:bCs/>
                <w:sz w:val="20"/>
                <w:szCs w:val="20"/>
              </w:rPr>
              <w:t>1</w:t>
            </w:r>
          </w:p>
        </w:tc>
        <w:tc>
          <w:tcPr>
            <w:tcW w:w="45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0" w:right="0" w:hanging="0"/>
              <w:jc w:val="center"/>
              <w:rPr>
                <w:b/>
                <w:bCs/>
                <w:sz w:val="20"/>
                <w:szCs w:val="20"/>
              </w:rPr>
            </w:pPr>
            <w:r>
              <w:rPr>
                <w:b/>
                <w:bCs/>
                <w:sz w:val="20"/>
                <w:szCs w:val="20"/>
              </w:rPr>
              <w:t>2</w:t>
            </w:r>
          </w:p>
        </w:tc>
        <w:tc>
          <w:tcPr>
            <w:tcW w:w="2499"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0" w:after="0"/>
              <w:ind w:left="0" w:right="0" w:hanging="0"/>
              <w:jc w:val="center"/>
              <w:rPr>
                <w:b/>
                <w:bCs/>
                <w:sz w:val="20"/>
                <w:szCs w:val="20"/>
              </w:rPr>
            </w:pPr>
            <w:r>
              <w:rPr>
                <w:b/>
                <w:bCs/>
                <w:sz w:val="20"/>
                <w:szCs w:val="20"/>
              </w:rPr>
              <w:t>3</w:t>
            </w:r>
          </w:p>
        </w:tc>
        <w:tc>
          <w:tcPr>
            <w:tcW w:w="2492"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0" w:after="0"/>
              <w:ind w:left="0" w:right="0" w:hanging="0"/>
              <w:jc w:val="center"/>
              <w:rPr>
                <w:b/>
                <w:bCs/>
                <w:sz w:val="20"/>
                <w:szCs w:val="20"/>
              </w:rPr>
            </w:pPr>
            <w:bookmarkStart w:id="55" w:name="_Toc46743510_Копия_1"/>
            <w:r>
              <w:rPr>
                <w:b/>
                <w:bCs/>
                <w:sz w:val="20"/>
                <w:szCs w:val="20"/>
              </w:rPr>
              <w:t>4</w:t>
            </w:r>
            <w:bookmarkEnd w:id="55"/>
          </w:p>
        </w:tc>
      </w:tr>
      <w:tr>
        <w:trPr/>
        <w:tc>
          <w:tcPr>
            <w:tcW w:w="70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spacing w:before="0" w:after="0"/>
              <w:ind w:left="0" w:right="0" w:hanging="0"/>
              <w:contextualSpacing w:val="false"/>
              <w:jc w:val="center"/>
              <w:rPr/>
            </w:pPr>
            <w:r>
              <w:rPr>
                <w:rStyle w:val="Style18"/>
                <w:rFonts w:eastAsia="Times New Roman" w:cs="Times New Roman"/>
                <w:b w:val="false"/>
                <w:bCs/>
                <w:i w:val="false"/>
                <w:iCs w:val="false"/>
                <w:color w:val="000000"/>
                <w:kern w:val="0"/>
                <w:sz w:val="20"/>
                <w:szCs w:val="20"/>
                <w:shd w:fill="auto" w:val="clear"/>
                <w:lang w:val="ru-RU" w:eastAsia="ru-RU" w:bidi="ar-SA"/>
              </w:rPr>
              <w:t>1</w:t>
            </w:r>
          </w:p>
        </w:tc>
        <w:tc>
          <w:tcPr>
            <w:tcW w:w="45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pPr>
            <w:r>
              <w:rPr>
                <w:rStyle w:val="Style18"/>
                <w:rFonts w:eastAsia="Times New Roman" w:cs="Times New Roman"/>
                <w:b w:val="false"/>
                <w:bCs/>
                <w:i w:val="false"/>
                <w:iCs w:val="false"/>
                <w:color w:val="000000"/>
                <w:kern w:val="0"/>
                <w:sz w:val="20"/>
                <w:szCs w:val="20"/>
                <w:shd w:fill="auto" w:val="clear"/>
                <w:lang w:val="ru-RU" w:eastAsia="ru-RU" w:bidi="ar-SA"/>
              </w:rPr>
              <w:t>ОКПД2 81.22.12.000 Оказание услуг по очистке кровли от снега и льда по адресу: г. Москва , ул. Архитектора Власова, д.51</w:t>
            </w:r>
          </w:p>
        </w:tc>
        <w:tc>
          <w:tcPr>
            <w:tcW w:w="2499" w:type="dxa"/>
            <w:tcBorders>
              <w:top w:val="single" w:sz="4" w:space="0" w:color="000000"/>
              <w:left w:val="single" w:sz="4" w:space="0" w:color="000000"/>
              <w:bottom w:val="single" w:sz="4" w:space="0" w:color="000000"/>
            </w:tcBorders>
            <w:tcMar>
              <w:top w:w="55" w:type="dxa"/>
              <w:bottom w:w="55" w:type="dxa"/>
            </w:tcMar>
            <w:vAlign w:val="center"/>
          </w:tcPr>
          <w:p>
            <w:pPr>
              <w:pStyle w:val="Normal"/>
              <w:widowControl w:val="false"/>
              <w:spacing w:before="0" w:after="0"/>
              <w:ind w:left="0" w:right="0" w:hanging="0"/>
              <w:jc w:val="center"/>
              <w:rPr>
                <w:rFonts w:eastAsia="Times New Roman" w:cs="Times New Roman"/>
                <w:i w:val="false"/>
                <w:i w:val="false"/>
                <w:iCs w:val="false"/>
                <w:color w:val="auto"/>
                <w:kern w:val="0"/>
                <w:sz w:val="20"/>
                <w:szCs w:val="20"/>
                <w:shd w:fill="FFFFFF" w:val="clear"/>
                <w:lang w:val="ru-RU" w:eastAsia="ru-RU" w:bidi="ar-SA"/>
              </w:rPr>
            </w:pPr>
            <w:r>
              <w:rPr>
                <w:rFonts w:eastAsia="Times New Roman" w:cs="Times New Roman"/>
                <w:i w:val="false"/>
                <w:iCs w:val="false"/>
                <w:color w:val="000000"/>
                <w:kern w:val="0"/>
                <w:sz w:val="20"/>
                <w:szCs w:val="20"/>
                <w:shd w:fill="FFFFFF" w:val="clear"/>
                <w:lang w:val="ru-RU" w:eastAsia="ru-RU" w:bidi="ar-SA"/>
              </w:rPr>
              <w:t>01.01.2027</w:t>
            </w:r>
          </w:p>
        </w:tc>
        <w:tc>
          <w:tcPr>
            <w:tcW w:w="2492"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pPr>
              <w:pStyle w:val="Normal"/>
              <w:widowControl w:val="false"/>
              <w:spacing w:before="0" w:after="0"/>
              <w:ind w:left="0" w:right="0" w:hanging="0"/>
              <w:jc w:val="center"/>
              <w:rPr>
                <w:rFonts w:eastAsia="Times New Roman" w:cs="Times New Roman"/>
                <w:i w:val="false"/>
                <w:i w:val="false"/>
                <w:iCs w:val="false"/>
                <w:color w:val="auto"/>
                <w:kern w:val="0"/>
                <w:sz w:val="20"/>
                <w:szCs w:val="20"/>
                <w:shd w:fill="FFFFFF" w:val="clear"/>
                <w:lang w:val="ru-RU" w:eastAsia="ru-RU" w:bidi="ar-SA"/>
              </w:rPr>
            </w:pPr>
            <w:r>
              <w:rPr>
                <w:rFonts w:eastAsia="Times New Roman" w:cs="Times New Roman"/>
                <w:i w:val="false"/>
                <w:iCs w:val="false"/>
                <w:color w:val="000000"/>
                <w:kern w:val="0"/>
                <w:sz w:val="20"/>
                <w:szCs w:val="20"/>
                <w:shd w:fill="FFFFFF" w:val="clear"/>
                <w:lang w:val="ru-RU" w:eastAsia="ru-RU" w:bidi="ar-SA"/>
              </w:rPr>
              <w:t>31.12.2027</w:t>
            </w:r>
          </w:p>
        </w:tc>
      </w:tr>
    </w:tbl>
    <w:p>
      <w:pPr>
        <w:pStyle w:val="Heading4"/>
        <w:numPr>
          <w:ilvl w:val="0"/>
          <w:numId w:val="0"/>
        </w:numPr>
        <w:spacing w:before="0" w:after="0"/>
        <w:ind w:left="0" w:hanging="0"/>
        <w:rPr>
          <w:rFonts w:ascii="Times New Roman" w:hAnsi="Times New Roman"/>
          <w:color w:val="auto"/>
        </w:rPr>
      </w:pPr>
      <w:r>
        <w:rPr>
          <w:rFonts w:ascii="Times New Roman" w:hAnsi="Times New Roman"/>
          <w:color w:val="auto"/>
        </w:rPr>
      </w:r>
    </w:p>
    <w:p>
      <w:pPr>
        <w:pStyle w:val="Heading4"/>
        <w:numPr>
          <w:ilvl w:val="0"/>
          <w:numId w:val="0"/>
        </w:numPr>
        <w:spacing w:before="0" w:after="0"/>
        <w:ind w:left="0" w:hanging="0"/>
        <w:rPr/>
      </w:pPr>
      <w:r>
        <w:rPr>
          <w:rFonts w:ascii="Times New Roman" w:hAnsi="Times New Roman"/>
          <w:color w:val="auto"/>
        </w:rPr>
        <w:t xml:space="preserve">2.2. </w:t>
      </w:r>
      <w:bookmarkStart w:id="56" w:name="_Toc54646410"/>
      <w:bookmarkStart w:id="57" w:name="_Toc51339698"/>
      <w:r>
        <w:rPr>
          <w:rFonts w:ascii="Times New Roman" w:hAnsi="Times New Roman"/>
          <w:color w:val="auto"/>
        </w:rPr>
        <w:t xml:space="preserve">Требования к </w:t>
      </w:r>
      <w:r>
        <w:rPr>
          <w:rFonts w:ascii="Times New Roman" w:hAnsi="Times New Roman"/>
          <w:color w:val="auto"/>
          <w:lang w:val="ru-RU"/>
        </w:rPr>
        <w:t>качеству услуг</w:t>
      </w:r>
    </w:p>
    <w:p>
      <w:pPr>
        <w:pStyle w:val="Normal"/>
        <w:numPr>
          <w:ilvl w:val="0"/>
          <w:numId w:val="0"/>
        </w:numPr>
        <w:spacing w:before="0" w:after="0"/>
        <w:ind w:left="0" w:hanging="0"/>
        <w:rPr>
          <w:rFonts w:ascii="Times New Roman" w:hAnsi="Times New Roman"/>
          <w:color w:val="auto"/>
          <w:lang w:val="ru-RU"/>
        </w:rPr>
      </w:pPr>
      <w:r>
        <w:rPr>
          <w:color w:val="auto"/>
          <w:lang w:val="ru-RU"/>
        </w:rPr>
      </w:r>
    </w:p>
    <w:p>
      <w:pPr>
        <w:pStyle w:val="Heading4"/>
        <w:numPr>
          <w:ilvl w:val="0"/>
          <w:numId w:val="0"/>
        </w:numPr>
        <w:spacing w:before="0" w:after="0"/>
        <w:ind w:left="0" w:hanging="0"/>
        <w:rPr/>
      </w:pPr>
      <w:r>
        <w:rPr>
          <w:rFonts w:ascii="Times New Roman" w:hAnsi="Times New Roman"/>
          <w:color w:val="auto"/>
          <w:sz w:val="24"/>
          <w:szCs w:val="24"/>
        </w:rPr>
        <w:t>Таблица </w:t>
      </w:r>
      <w:r>
        <w:rPr>
          <w:rFonts w:ascii="Times New Roman" w:hAnsi="Times New Roman"/>
          <w:color w:val="auto"/>
          <w:sz w:val="24"/>
          <w:szCs w:val="24"/>
          <w:lang w:val="ru-RU"/>
        </w:rPr>
        <w:t>4</w:t>
      </w:r>
      <w:r>
        <w:rPr>
          <w:rFonts w:ascii="Times New Roman" w:hAnsi="Times New Roman"/>
          <w:color w:val="auto"/>
          <w:sz w:val="24"/>
          <w:szCs w:val="24"/>
        </w:rPr>
        <w:t xml:space="preserve">. Требования к </w:t>
      </w:r>
      <w:bookmarkEnd w:id="57"/>
      <w:r>
        <w:rPr>
          <w:rFonts w:ascii="Times New Roman" w:hAnsi="Times New Roman"/>
          <w:color w:val="auto"/>
          <w:sz w:val="24"/>
          <w:szCs w:val="24"/>
          <w:lang w:val="ru-RU"/>
        </w:rPr>
        <w:t xml:space="preserve">качеству </w:t>
      </w:r>
      <w:bookmarkEnd w:id="56"/>
      <w:r>
        <w:rPr>
          <w:rFonts w:ascii="Times New Roman" w:hAnsi="Times New Roman"/>
          <w:color w:val="auto"/>
          <w:sz w:val="24"/>
          <w:szCs w:val="24"/>
          <w:lang w:val="ru-RU"/>
        </w:rPr>
        <w:t>услуг</w:t>
      </w:r>
    </w:p>
    <w:p>
      <w:pPr>
        <w:pStyle w:val="Normal"/>
        <w:spacing w:before="0" w:after="0"/>
        <w:jc w:val="both"/>
        <w:rPr/>
      </w:pPr>
      <w:r>
        <w:rPr>
          <w:b/>
          <w:bCs/>
          <w:color w:val="auto"/>
          <w:sz w:val="24"/>
          <w:szCs w:val="24"/>
        </w:rPr>
        <w:t xml:space="preserve">Наименование услуг/этапа услуг: </w:t>
      </w:r>
      <w:r>
        <w:rPr>
          <w:rStyle w:val="Style18"/>
          <w:b w:val="false"/>
          <w:bCs/>
          <w:i w:val="false"/>
          <w:iCs w:val="false"/>
          <w:color w:val="000000"/>
          <w:sz w:val="24"/>
          <w:szCs w:val="24"/>
          <w:shd w:fill="FFFFFF" w:val="clear"/>
        </w:rPr>
        <w:t>ОКПД2 81.22.12.000 Оказание услуг по очистке кровли от снега и льда по адресу: г. Москва , ул. Архитектора Власова, д.51</w:t>
      </w:r>
    </w:p>
    <w:tbl>
      <w:tblPr>
        <w:tblW w:w="5000" w:type="pct"/>
        <w:jc w:val="left"/>
        <w:tblInd w:w="-5" w:type="dxa"/>
        <w:tblLayout w:type="fixed"/>
        <w:tblCellMar>
          <w:top w:w="0" w:type="dxa"/>
          <w:left w:w="108" w:type="dxa"/>
          <w:bottom w:w="0" w:type="dxa"/>
          <w:right w:w="108" w:type="dxa"/>
        </w:tblCellMar>
      </w:tblPr>
      <w:tblGrid>
        <w:gridCol w:w="749"/>
        <w:gridCol w:w="3138"/>
        <w:gridCol w:w="406"/>
        <w:gridCol w:w="5912"/>
      </w:tblGrid>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 xml:space="preserve">№ </w:t>
            </w:r>
            <w:r>
              <w:rPr>
                <w:rFonts w:eastAsia="Times New Roman" w:cs="Times New Roman"/>
                <w:b/>
                <w:bCs/>
                <w:kern w:val="0"/>
                <w:sz w:val="20"/>
                <w:szCs w:val="20"/>
                <w:lang w:val="ru-RU" w:eastAsia="ru-RU" w:bidi="ar-SA"/>
              </w:rPr>
              <w:t>п/п</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Наименование параметра</w:t>
            </w:r>
          </w:p>
        </w:tc>
        <w:tc>
          <w:tcPr>
            <w:tcW w:w="5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Требование заказчика</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1</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2</w:t>
            </w:r>
          </w:p>
        </w:tc>
        <w:tc>
          <w:tcPr>
            <w:tcW w:w="5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3</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1.</w:t>
            </w:r>
          </w:p>
        </w:tc>
        <w:tc>
          <w:tcPr>
            <w:tcW w:w="9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 xml:space="preserve">Требования к оказанию услуг </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1.1.</w:t>
            </w:r>
          </w:p>
        </w:tc>
        <w:tc>
          <w:tcPr>
            <w:tcW w:w="9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 xml:space="preserve">Общие требования к оказанию услуг </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1.1.1.</w:t>
            </w:r>
          </w:p>
        </w:tc>
        <w:tc>
          <w:tcPr>
            <w:tcW w:w="94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Услуги оказываются обученным, квалифицированным персоналом.</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1.1.2.</w:t>
            </w:r>
          </w:p>
        </w:tc>
        <w:tc>
          <w:tcPr>
            <w:tcW w:w="94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Услуги производятся на Объекте с учетом очередности оказания услуг и сдачи-приемки оказанных услуг на Объекте.</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1.1.3.</w:t>
            </w:r>
          </w:p>
        </w:tc>
        <w:tc>
          <w:tcPr>
            <w:tcW w:w="94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При предоставлении услуг Исполнитель</w:t>
            </w:r>
          </w:p>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должен нести ответственность за сохранность имущества, а также всего Объекта до даты подписания Акта сдачи-приемки оказанных услуг в полном объеме без замечаний.</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1.1.4.</w:t>
            </w:r>
          </w:p>
        </w:tc>
        <w:tc>
          <w:tcPr>
            <w:tcW w:w="94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На применяемые при оказании услуг материалы должны быть сертификаты соответствия, в том числе по пожарной безопасности.</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1.1.5.</w:t>
            </w:r>
          </w:p>
        </w:tc>
        <w:tc>
          <w:tcPr>
            <w:tcW w:w="94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Персонал Исполнителя должен быть обеспечен спецодеждой, необходимыми средствами индивидуальной защиты.</w:t>
            </w:r>
          </w:p>
        </w:tc>
      </w:tr>
      <w:tr>
        <w:trPr>
          <w:trHeight w:val="20" w:hRule="atLeast"/>
        </w:trPr>
        <w:tc>
          <w:tcPr>
            <w:tcW w:w="749"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1.1.6.</w:t>
            </w:r>
          </w:p>
        </w:tc>
        <w:tc>
          <w:tcPr>
            <w:tcW w:w="9456"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Точка сброса снега и наледи должна быть одна с использованием рукава, установленного на фасаде здания. Расположение точки сброса должно быть согласовано с Заказчиком.</w:t>
            </w:r>
          </w:p>
        </w:tc>
      </w:tr>
      <w:tr>
        <w:trPr>
          <w:trHeight w:val="20" w:hRule="atLeast"/>
        </w:trPr>
        <w:tc>
          <w:tcPr>
            <w:tcW w:w="749"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1.1.7.</w:t>
            </w:r>
          </w:p>
        </w:tc>
        <w:tc>
          <w:tcPr>
            <w:tcW w:w="9456"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Оказание услуг допускается только в светлое время суток</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1.2.</w:t>
            </w:r>
          </w:p>
        </w:tc>
        <w:tc>
          <w:tcPr>
            <w:tcW w:w="9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способам оказания услуг</w:t>
            </w:r>
          </w:p>
        </w:tc>
      </w:tr>
      <w:tr>
        <w:trPr>
          <w:trHeight w:val="642" w:hRule="atLeast"/>
        </w:trPr>
        <w:tc>
          <w:tcPr>
            <w:tcW w:w="749"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1.2.1.</w:t>
            </w:r>
          </w:p>
        </w:tc>
        <w:tc>
          <w:tcPr>
            <w:tcW w:w="9456" w:type="dxa"/>
            <w:gridSpan w:val="3"/>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rFonts w:eastAsia="Times New Roman" w:cs="Times New Roman"/>
                <w:color w:val="auto"/>
                <w:kern w:val="0"/>
                <w:sz w:val="20"/>
                <w:szCs w:val="20"/>
                <w:lang w:val="ru-RU" w:eastAsia="ru-RU" w:bidi="ar-SA"/>
              </w:rPr>
            </w:pPr>
            <w:r>
              <w:rPr>
                <w:rFonts w:eastAsia="Times New Roman" w:cs="Times New Roman"/>
                <w:color w:val="auto"/>
                <w:kern w:val="0"/>
                <w:sz w:val="20"/>
                <w:szCs w:val="20"/>
                <w:lang w:val="ru-RU" w:eastAsia="ru-RU" w:bidi="ar-SA"/>
              </w:rPr>
              <w:t>Исполнитель должен руководствоваться Приказом Минтруда России от 16.11.2020 N 782н «Об утверждении Правил по охране труда при работе на высоте»</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1.3.</w:t>
            </w:r>
          </w:p>
        </w:tc>
        <w:tc>
          <w:tcPr>
            <w:tcW w:w="94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персоналу исполнителя</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1.3.1.</w:t>
            </w:r>
          </w:p>
        </w:tc>
        <w:tc>
          <w:tcPr>
            <w:tcW w:w="354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Квалификация персонала исполнителя, привлекаемого к работам</w:t>
            </w:r>
          </w:p>
        </w:tc>
        <w:tc>
          <w:tcPr>
            <w:tcW w:w="591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-Наличие у персонала Исполнителя удостоверения промышленного альпиниста, группа по безопасности работ на высоте. Личная книжка учета работ на высоте. Группа по электробезопасности не ниже II.</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 xml:space="preserve">1.3.2. </w:t>
            </w:r>
          </w:p>
        </w:tc>
        <w:tc>
          <w:tcPr>
            <w:tcW w:w="354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iCs/>
                <w:sz w:val="20"/>
                <w:szCs w:val="20"/>
                <w:shd w:fill="FFFFFF" w:val="clear"/>
              </w:rPr>
            </w:pPr>
            <w:r>
              <w:rPr>
                <w:iCs/>
                <w:sz w:val="20"/>
                <w:szCs w:val="20"/>
                <w:shd w:fill="FFFFFF" w:val="clear"/>
              </w:rPr>
            </w:r>
          </w:p>
          <w:p>
            <w:pPr>
              <w:pStyle w:val="Normal"/>
              <w:widowControl w:val="false"/>
              <w:tabs>
                <w:tab w:val="clear" w:pos="708"/>
                <w:tab w:val="left" w:pos="426" w:leader="none"/>
              </w:tabs>
              <w:suppressAutoHyphens w:val="true"/>
              <w:spacing w:before="0" w:after="0"/>
              <w:jc w:val="left"/>
              <w:rPr>
                <w:iCs/>
                <w:sz w:val="20"/>
                <w:szCs w:val="20"/>
                <w:shd w:fill="FFFFFF" w:val="clear"/>
              </w:rPr>
            </w:pPr>
            <w:r>
              <w:rPr>
                <w:iCs/>
                <w:sz w:val="20"/>
                <w:szCs w:val="20"/>
                <w:shd w:fill="FFFFFF" w:val="clear"/>
              </w:rPr>
              <w:t>Квалификация персонала исполнителя, привлекаемого к оказанию услуг</w:t>
            </w:r>
          </w:p>
        </w:tc>
        <w:tc>
          <w:tcPr>
            <w:tcW w:w="59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both"/>
              <w:rPr>
                <w:rFonts w:eastAsia="Times New Roman" w:cs="Times New Roman"/>
                <w:kern w:val="0"/>
                <w:sz w:val="20"/>
                <w:szCs w:val="20"/>
                <w:shd w:fill="FFFFFF" w:val="clear"/>
                <w:lang w:val="ru-RU" w:eastAsia="ru-RU" w:bidi="ar-SA"/>
              </w:rPr>
            </w:pPr>
            <w:r>
              <w:rPr>
                <w:rFonts w:eastAsia="Times New Roman" w:cs="Times New Roman"/>
                <w:kern w:val="0"/>
                <w:sz w:val="20"/>
                <w:szCs w:val="20"/>
                <w:shd w:fill="FFFFFF" w:val="clear"/>
                <w:lang w:val="ru-RU" w:eastAsia="ru-RU" w:bidi="ar-SA"/>
              </w:rPr>
            </w:r>
          </w:p>
          <w:p>
            <w:pPr>
              <w:pStyle w:val="Normal"/>
              <w:widowControl w:val="false"/>
              <w:tabs>
                <w:tab w:val="clear" w:pos="708"/>
                <w:tab w:val="left" w:pos="426" w:leader="none"/>
              </w:tabs>
              <w:suppressAutoHyphens w:val="true"/>
              <w:spacing w:before="0" w:after="0"/>
              <w:jc w:val="both"/>
              <w:rPr>
                <w:rFonts w:eastAsia="Times New Roman" w:cs="Times New Roman"/>
                <w:kern w:val="0"/>
                <w:sz w:val="20"/>
                <w:szCs w:val="20"/>
                <w:shd w:fill="FFFFFF" w:val="clear"/>
                <w:lang w:val="ru-RU" w:eastAsia="ru-RU" w:bidi="ar-SA"/>
              </w:rPr>
            </w:pPr>
            <w:r>
              <w:rPr>
                <w:rFonts w:eastAsia="Times New Roman" w:cs="Times New Roman"/>
                <w:kern w:val="0"/>
                <w:sz w:val="20"/>
                <w:szCs w:val="20"/>
                <w:shd w:fill="FFFFFF" w:val="clear"/>
                <w:lang w:val="ru-RU" w:eastAsia="ru-RU" w:bidi="ar-SA"/>
              </w:rPr>
              <w:t>Работы должны выполнятся промышленными альпинистами в соответствии с Правилами по охране труда при работе на высоте (утв. приказом Минтруда России от 16.11.2020 N 782н).</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2.</w:t>
            </w:r>
          </w:p>
        </w:tc>
        <w:tc>
          <w:tcPr>
            <w:tcW w:w="9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Требования к результатам услуг</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2.1.</w:t>
            </w:r>
          </w:p>
        </w:tc>
        <w:tc>
          <w:tcPr>
            <w:tcW w:w="9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Общие требования к результатам услуг</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2.1.1.</w:t>
            </w:r>
          </w:p>
        </w:tc>
        <w:tc>
          <w:tcPr>
            <w:tcW w:w="94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Уборка снега, скол сосулек с крыш зданий. Обеспечение надлежащего содержания территории в зимний период, обеспечения беспрепятственного прохода людей и проезда транспорта.</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2.2.</w:t>
            </w:r>
          </w:p>
        </w:tc>
        <w:tc>
          <w:tcPr>
            <w:tcW w:w="9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 xml:space="preserve">Требования к приемке результата оказания услуг </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2.2.1.</w:t>
            </w:r>
          </w:p>
        </w:tc>
        <w:tc>
          <w:tcPr>
            <w:tcW w:w="94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По результатам оказанных услуг ответственный сотрудник проводит визуальный осмотр. При наличии замечаний оформляется «Ведомость замечаний» и направляется исполнителю</w:t>
            </w:r>
          </w:p>
        </w:tc>
      </w:tr>
      <w:tr>
        <w:trPr>
          <w:trHeight w:val="20" w:hRule="atLeast"/>
        </w:trPr>
        <w:tc>
          <w:tcPr>
            <w:tcW w:w="749"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2.3.</w:t>
            </w:r>
          </w:p>
        </w:tc>
        <w:tc>
          <w:tcPr>
            <w:tcW w:w="9456"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b/>
                <w:bCs/>
                <w:sz w:val="20"/>
                <w:szCs w:val="20"/>
              </w:rPr>
            </w:pPr>
            <w:r>
              <w:rPr>
                <w:b/>
                <w:bCs/>
                <w:sz w:val="20"/>
                <w:szCs w:val="20"/>
              </w:rPr>
              <w:t>Требования к документации, описывающей результат оказания услуг</w:t>
            </w:r>
          </w:p>
        </w:tc>
      </w:tr>
      <w:tr>
        <w:trPr>
          <w:trHeight w:val="20" w:hRule="atLeast"/>
        </w:trPr>
        <w:tc>
          <w:tcPr>
            <w:tcW w:w="749"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2.3.1.</w:t>
            </w:r>
          </w:p>
        </w:tc>
        <w:tc>
          <w:tcPr>
            <w:tcW w:w="9456"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b w:val="false"/>
                <w:bCs w:val="false"/>
                <w:sz w:val="20"/>
                <w:szCs w:val="20"/>
              </w:rPr>
            </w:pPr>
            <w:r>
              <w:rPr>
                <w:b w:val="false"/>
                <w:bCs w:val="false"/>
                <w:sz w:val="20"/>
                <w:szCs w:val="20"/>
              </w:rPr>
              <w:t>По окончании оказания Услуг Исполнитель в течение 2 (двух) рабочих дней предоставляет Заказчику подписанные со своей стороны в 2 (двух) экземплярах УПД с приложением Отчета об оказании Услуг и иных отчетных документов.</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3.</w:t>
            </w:r>
          </w:p>
        </w:tc>
        <w:tc>
          <w:tcPr>
            <w:tcW w:w="9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ответственности и гарантиям исполнителя</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3.1.1.</w:t>
            </w:r>
          </w:p>
        </w:tc>
        <w:tc>
          <w:tcPr>
            <w:tcW w:w="94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bookmarkStart w:id="58" w:name="__RefHeading___Toc3391_1975687802"/>
            <w:bookmarkEnd w:id="58"/>
            <w:r>
              <w:rPr>
                <w:sz w:val="20"/>
                <w:szCs w:val="20"/>
              </w:rPr>
              <w:t>Исполнитель гарантирует качество выполняемых работ. В случае если услуги оказаны некачественно, Подрядчик обязан в течение 3 (трех) календарных дней после получения претензии Заказчика за свой счет устранить выявленные недостатки.</w:t>
            </w:r>
          </w:p>
        </w:tc>
      </w:tr>
      <w:tr>
        <w:trPr>
          <w:trHeight w:val="20" w:hRule="atLeast"/>
        </w:trPr>
        <w:tc>
          <w:tcPr>
            <w:tcW w:w="749"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3.1.2.</w:t>
            </w:r>
          </w:p>
        </w:tc>
        <w:tc>
          <w:tcPr>
            <w:tcW w:w="9456" w:type="dxa"/>
            <w:gridSpan w:val="3"/>
            <w:tcBorders>
              <w:left w:val="single" w:sz="4" w:space="0" w:color="000000"/>
              <w:bottom w:val="single" w:sz="4" w:space="0" w:color="000000"/>
              <w:right w:val="single" w:sz="4" w:space="0" w:color="000000"/>
            </w:tcBorders>
          </w:tcPr>
          <w:p>
            <w:pPr>
              <w:pStyle w:val="Normal"/>
              <w:widowControl w:val="false"/>
              <w:rPr>
                <w:sz w:val="20"/>
                <w:szCs w:val="20"/>
              </w:rPr>
            </w:pPr>
            <w:bookmarkStart w:id="59" w:name="__RefHeading___Toc3393_1975687802"/>
            <w:bookmarkEnd w:id="59"/>
            <w:r>
              <w:rPr>
                <w:sz w:val="20"/>
                <w:szCs w:val="20"/>
              </w:rPr>
              <w:t>Гарантийный срок на результат работ должен составлять не менее 12 месяцев с даты подписания Акта сдачи-приемки выполненных работ.</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b/>
                <w:bCs/>
                <w:sz w:val="20"/>
                <w:szCs w:val="20"/>
              </w:rPr>
            </w:pPr>
            <w:r>
              <w:rPr>
                <w:b/>
                <w:bCs/>
                <w:sz w:val="20"/>
                <w:szCs w:val="20"/>
              </w:rPr>
              <w:t>4.</w:t>
            </w:r>
          </w:p>
        </w:tc>
        <w:tc>
          <w:tcPr>
            <w:tcW w:w="9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Прочие требования к выполняемым работам</w:t>
            </w:r>
          </w:p>
        </w:tc>
      </w:tr>
      <w:tr>
        <w:trPr>
          <w:trHeight w:val="20" w:hRule="atLeast"/>
        </w:trPr>
        <w:tc>
          <w:tcPr>
            <w:tcW w:w="7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4.1.</w:t>
            </w:r>
          </w:p>
        </w:tc>
        <w:tc>
          <w:tcPr>
            <w:tcW w:w="3138" w:type="dxa"/>
            <w:tcBorders>
              <w:top w:val="single" w:sz="4" w:space="0" w:color="000000"/>
              <w:left w:val="single" w:sz="4" w:space="0" w:color="000000"/>
              <w:bottom w:val="single" w:sz="4" w:space="0" w:color="000000"/>
            </w:tcBorders>
            <w:vAlign w:val="center"/>
          </w:tcPr>
          <w:p>
            <w:pPr>
              <w:pStyle w:val="Normal"/>
              <w:widowControl w:val="false"/>
              <w:rPr>
                <w:sz w:val="20"/>
                <w:szCs w:val="20"/>
              </w:rPr>
            </w:pPr>
            <w:bookmarkStart w:id="60" w:name="__RefHeading___Toc3395_1975687802"/>
            <w:bookmarkEnd w:id="60"/>
            <w:r>
              <w:rPr>
                <w:sz w:val="20"/>
                <w:szCs w:val="20"/>
              </w:rPr>
              <w:t>Определено п. 1.6 настоящих Технических требований</w:t>
            </w:r>
          </w:p>
        </w:tc>
        <w:tc>
          <w:tcPr>
            <w:tcW w:w="631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Оказание услуг в полном объеме</w:t>
            </w:r>
          </w:p>
        </w:tc>
      </w:tr>
    </w:tbl>
    <w:p>
      <w:pPr>
        <w:pStyle w:val="Normal"/>
        <w:widowControl w:val="false"/>
        <w:tabs>
          <w:tab w:val="clear" w:pos="708"/>
          <w:tab w:val="left" w:pos="426" w:leader="none"/>
        </w:tabs>
        <w:spacing w:before="0" w:after="0"/>
        <w:ind w:left="0" w:right="0" w:hanging="0"/>
        <w:jc w:val="both"/>
        <w:rPr>
          <w:i/>
          <w:i/>
          <w:lang w:val="ru-RU"/>
        </w:rPr>
      </w:pPr>
      <w:r>
        <w:rPr>
          <w:i/>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tc>
      </w:tr>
    </w:tbl>
    <w:p>
      <w:pPr>
        <w:pStyle w:val="Normal"/>
        <w:jc w:val="center"/>
        <w:rPr>
          <w:lang w:val="ru-RU"/>
        </w:rPr>
      </w:pPr>
      <w:r>
        <w:rPr>
          <w:lang w:val="ru-RU"/>
        </w:rPr>
      </w:r>
      <w:r>
        <w:br w:type="page"/>
      </w:r>
    </w:p>
    <w:p>
      <w:pPr>
        <w:pStyle w:val="Normal"/>
        <w:ind w:hanging="0"/>
        <w:jc w:val="right"/>
        <w:rPr>
          <w:sz w:val="22"/>
          <w:szCs w:val="22"/>
          <w:lang w:val="ru-RU"/>
        </w:rPr>
      </w:pPr>
      <w:bookmarkStart w:id="61" w:name="_Hlk92983731"/>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bookmarkEnd w:id="61"/>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1.1.Нарушение ППБ без возникновения пожара</w:t>
            </w:r>
          </w:p>
          <w:p>
            <w:pPr>
              <w:pStyle w:val="Normal"/>
              <w:widowControl w:val="false"/>
              <w:rPr/>
            </w:pPr>
            <w:r>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tc>
      </w:tr>
    </w:tbl>
    <w:p>
      <w:pPr>
        <w:pStyle w:val="Normal"/>
        <w:rPr>
          <w:lang w:val="ru-RU"/>
        </w:rPr>
      </w:pPr>
      <w:r>
        <w:rPr>
          <w:lang w:val="ru-RU"/>
        </w:rPr>
      </w:r>
    </w:p>
    <w:p>
      <w:pPr>
        <w:pStyle w:val="Normal"/>
        <w:rPr>
          <w:lang w:val="ru-RU"/>
        </w:rPr>
      </w:pPr>
      <w:r>
        <w:rPr>
          <w:lang w:val="ru-RU"/>
        </w:rPr>
      </w:r>
      <w:r>
        <w:br w:type="page"/>
      </w:r>
    </w:p>
    <w:p>
      <w:pPr>
        <w:pStyle w:val="Normal"/>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w:t>
      </w:r>
    </w:p>
    <w:p>
      <w:pPr>
        <w:pStyle w:val="Normal"/>
        <w:jc w:val="right"/>
        <w:rPr>
          <w:sz w:val="22"/>
          <w:szCs w:val="22"/>
          <w:lang w:val="ru-RU"/>
        </w:rPr>
      </w:pPr>
      <w:r>
        <w:rPr>
          <w:sz w:val="22"/>
          <w:szCs w:val="22"/>
          <w:lang w:val="ru-RU"/>
        </w:rPr>
      </w:r>
    </w:p>
    <w:p>
      <w:pPr>
        <w:pStyle w:val="Normal"/>
        <w:jc w:val="center"/>
        <w:rPr>
          <w:lang w:val="ru-RU"/>
        </w:rPr>
      </w:pPr>
      <w:r>
        <w:rPr>
          <w:lang w:val="ru-RU"/>
        </w:rPr>
      </w:r>
    </w:p>
    <w:p>
      <w:pPr>
        <w:pStyle w:val="Normal"/>
        <w:rPr>
          <w:sz w:val="26"/>
          <w:szCs w:val="26"/>
        </w:rPr>
      </w:pPr>
      <w:r>
        <w:rPr>
          <w:sz w:val="26"/>
          <w:szCs w:val="26"/>
        </w:rPr>
      </w:r>
    </w:p>
    <w:p>
      <w:pPr>
        <w:pStyle w:val="Normal"/>
        <w:jc w:val="center"/>
        <w:rPr>
          <w:b/>
          <w:bCs/>
          <w:lang w:val="ru-RU"/>
        </w:rPr>
      </w:pPr>
      <w:r>
        <w:rPr>
          <w:b/>
          <w:bCs/>
          <w:highlight w:val="lightGray"/>
          <w:lang w:val="ru-RU"/>
        </w:rPr>
        <w:t>Расчет стоимости</w:t>
      </w:r>
    </w:p>
    <w:p>
      <w:pPr>
        <w:pStyle w:val="Normal"/>
        <w:jc w:val="center"/>
        <w:rPr>
          <w:lang w:val="ru-RU"/>
        </w:rPr>
      </w:pPr>
      <w:r>
        <w:rPr>
          <w:lang w:val="ru-RU"/>
        </w:rPr>
      </w:r>
    </w:p>
    <w:tbl>
      <w:tblPr>
        <w:tblW w:w="10142" w:type="dxa"/>
        <w:jc w:val="left"/>
        <w:tblInd w:w="0" w:type="dxa"/>
        <w:tblLayout w:type="fixed"/>
        <w:tblCellMar>
          <w:top w:w="0" w:type="dxa"/>
          <w:left w:w="108" w:type="dxa"/>
          <w:bottom w:w="0" w:type="dxa"/>
          <w:right w:w="108" w:type="dxa"/>
        </w:tblCellMar>
      </w:tblPr>
      <w:tblGrid>
        <w:gridCol w:w="292"/>
        <w:gridCol w:w="3322"/>
        <w:gridCol w:w="1709"/>
        <w:gridCol w:w="1590"/>
        <w:gridCol w:w="1557"/>
        <w:gridCol w:w="1671"/>
      </w:tblGrid>
      <w:tr>
        <w:trPr>
          <w:trHeight w:val="20" w:hRule="atLeast"/>
        </w:trPr>
        <w:tc>
          <w:tcPr>
            <w:tcW w:w="2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b/>
                <w:bCs/>
                <w:sz w:val="18"/>
                <w:szCs w:val="18"/>
              </w:rPr>
            </w:pPr>
            <w:r>
              <w:rPr>
                <w:b/>
                <w:bCs/>
                <w:sz w:val="18"/>
                <w:szCs w:val="18"/>
              </w:rPr>
              <w:t xml:space="preserve">№ </w:t>
            </w:r>
            <w:r>
              <w:rPr>
                <w:b/>
                <w:bCs/>
                <w:sz w:val="18"/>
                <w:szCs w:val="18"/>
              </w:rPr>
              <w:t>п/п</w:t>
            </w:r>
          </w:p>
        </w:tc>
        <w:tc>
          <w:tcPr>
            <w:tcW w:w="3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b/>
                <w:bCs/>
                <w:sz w:val="18"/>
                <w:szCs w:val="18"/>
                <w:lang w:val="ru-RU"/>
              </w:rPr>
            </w:pPr>
            <w:r>
              <w:rPr>
                <w:b/>
                <w:bCs/>
                <w:sz w:val="18"/>
                <w:szCs w:val="18"/>
                <w:lang w:val="ru-RU"/>
              </w:rPr>
              <w:t>Наименование услуги/этапа услуг</w:t>
            </w:r>
          </w:p>
        </w:tc>
        <w:tc>
          <w:tcPr>
            <w:tcW w:w="1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b/>
                <w:bCs/>
                <w:sz w:val="18"/>
                <w:szCs w:val="18"/>
                <w:lang w:val="ru-RU"/>
              </w:rPr>
            </w:pPr>
            <w:r>
              <w:rPr>
                <w:b/>
                <w:bCs/>
                <w:sz w:val="18"/>
                <w:szCs w:val="18"/>
                <w:lang w:val="ru-RU"/>
              </w:rPr>
              <w:t>Единицы измерения</w:t>
            </w:r>
          </w:p>
        </w:tc>
        <w:tc>
          <w:tcPr>
            <w:tcW w:w="1590" w:type="dxa"/>
            <w:tcBorders>
              <w:top w:val="single" w:sz="4" w:space="0" w:color="000000"/>
              <w:left w:val="single" w:sz="4" w:space="0" w:color="000000"/>
              <w:bottom w:val="single" w:sz="4" w:space="0" w:color="000000"/>
            </w:tcBorders>
            <w:vAlign w:val="center"/>
          </w:tcPr>
          <w:p>
            <w:pPr>
              <w:pStyle w:val="Normal"/>
              <w:widowControl w:val="false"/>
              <w:bidi w:val="0"/>
              <w:jc w:val="center"/>
              <w:rPr>
                <w:b/>
                <w:bCs/>
                <w:sz w:val="18"/>
                <w:szCs w:val="18"/>
                <w:lang w:val="ru-RU"/>
              </w:rPr>
            </w:pPr>
            <w:r>
              <w:rPr>
                <w:b/>
                <w:bCs/>
                <w:sz w:val="18"/>
                <w:szCs w:val="18"/>
                <w:lang w:val="ru-RU"/>
              </w:rPr>
              <w:t>Объем оказываемых услуг</w:t>
            </w:r>
          </w:p>
        </w:tc>
        <w:tc>
          <w:tcPr>
            <w:tcW w:w="1557"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b/>
                <w:bCs/>
                <w:sz w:val="20"/>
                <w:szCs w:val="20"/>
              </w:rPr>
            </w:pPr>
            <w:r>
              <w:rPr>
                <w:b/>
                <w:bCs/>
                <w:sz w:val="20"/>
                <w:szCs w:val="20"/>
              </w:rPr>
              <w:t>Цена ед. измерения, руб. без НДС</w:t>
            </w:r>
          </w:p>
        </w:tc>
        <w:tc>
          <w:tcPr>
            <w:tcW w:w="167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0"/>
                <w:szCs w:val="20"/>
              </w:rPr>
            </w:pPr>
            <w:r>
              <w:rPr>
                <w:b/>
                <w:bCs/>
                <w:sz w:val="20"/>
                <w:szCs w:val="20"/>
              </w:rPr>
              <w:t>Стоимость, руб. без НДС</w:t>
            </w:r>
          </w:p>
        </w:tc>
      </w:tr>
      <w:tr>
        <w:trPr>
          <w:trHeight w:val="20" w:hRule="atLeast"/>
        </w:trPr>
        <w:tc>
          <w:tcPr>
            <w:tcW w:w="2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b/>
                <w:sz w:val="18"/>
                <w:szCs w:val="18"/>
              </w:rPr>
            </w:pPr>
            <w:r>
              <w:rPr>
                <w:b/>
                <w:sz w:val="18"/>
                <w:szCs w:val="18"/>
              </w:rPr>
              <w:t>1</w:t>
            </w:r>
          </w:p>
        </w:tc>
        <w:tc>
          <w:tcPr>
            <w:tcW w:w="3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b/>
                <w:sz w:val="18"/>
                <w:szCs w:val="18"/>
              </w:rPr>
            </w:pPr>
            <w:r>
              <w:rPr>
                <w:b/>
                <w:sz w:val="18"/>
                <w:szCs w:val="18"/>
              </w:rPr>
              <w:t>2</w:t>
            </w:r>
          </w:p>
        </w:tc>
        <w:tc>
          <w:tcPr>
            <w:tcW w:w="1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b/>
                <w:sz w:val="18"/>
                <w:szCs w:val="18"/>
              </w:rPr>
            </w:pPr>
            <w:r>
              <w:rPr>
                <w:b/>
                <w:sz w:val="18"/>
                <w:szCs w:val="18"/>
              </w:rPr>
              <w:t>3</w:t>
            </w:r>
          </w:p>
        </w:tc>
        <w:tc>
          <w:tcPr>
            <w:tcW w:w="1590" w:type="dxa"/>
            <w:tcBorders>
              <w:top w:val="single" w:sz="4" w:space="0" w:color="000000"/>
              <w:left w:val="single" w:sz="4" w:space="0" w:color="000000"/>
              <w:bottom w:val="single" w:sz="4" w:space="0" w:color="000000"/>
            </w:tcBorders>
            <w:vAlign w:val="center"/>
          </w:tcPr>
          <w:p>
            <w:pPr>
              <w:pStyle w:val="Normal"/>
              <w:widowControl w:val="false"/>
              <w:bidi w:val="0"/>
              <w:jc w:val="center"/>
              <w:rPr>
                <w:b/>
                <w:sz w:val="18"/>
                <w:szCs w:val="18"/>
              </w:rPr>
            </w:pPr>
            <w:r>
              <w:rPr>
                <w:b/>
                <w:sz w:val="18"/>
                <w:szCs w:val="18"/>
              </w:rPr>
              <w:t>4</w:t>
            </w:r>
          </w:p>
        </w:tc>
        <w:tc>
          <w:tcPr>
            <w:tcW w:w="1557" w:type="dxa"/>
            <w:tcBorders>
              <w:top w:val="single" w:sz="4" w:space="0" w:color="000000"/>
              <w:left w:val="single" w:sz="4" w:space="0" w:color="000000"/>
              <w:bottom w:val="single" w:sz="4" w:space="0" w:color="000000"/>
            </w:tcBorders>
            <w:vAlign w:val="center"/>
          </w:tcPr>
          <w:p>
            <w:pPr>
              <w:pStyle w:val="Normal"/>
              <w:widowControl w:val="false"/>
              <w:bidi w:val="0"/>
              <w:jc w:val="center"/>
              <w:rPr>
                <w:b/>
                <w:sz w:val="18"/>
                <w:szCs w:val="18"/>
              </w:rPr>
            </w:pPr>
            <w:r>
              <w:rPr>
                <w:b/>
                <w:sz w:val="18"/>
                <w:szCs w:val="18"/>
              </w:rPr>
              <w:t>5</w:t>
            </w:r>
          </w:p>
        </w:tc>
        <w:tc>
          <w:tcPr>
            <w:tcW w:w="1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b/>
                <w:sz w:val="18"/>
                <w:szCs w:val="18"/>
              </w:rPr>
            </w:pPr>
            <w:r>
              <w:rPr>
                <w:b/>
                <w:sz w:val="18"/>
                <w:szCs w:val="18"/>
              </w:rPr>
              <w:t>6</w:t>
            </w:r>
          </w:p>
        </w:tc>
      </w:tr>
      <w:tr>
        <w:trPr>
          <w:trHeight w:val="736" w:hRule="atLeast"/>
        </w:trPr>
        <w:tc>
          <w:tcPr>
            <w:tcW w:w="2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sz w:val="18"/>
                <w:szCs w:val="18"/>
              </w:rPr>
            </w:pPr>
            <w:r>
              <w:rPr>
                <w:sz w:val="18"/>
                <w:szCs w:val="18"/>
              </w:rPr>
              <w:t>1</w:t>
            </w:r>
          </w:p>
        </w:tc>
        <w:tc>
          <w:tcPr>
            <w:tcW w:w="3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rFonts w:eastAsia="Times New Roman" w:cs="Times New Roman"/>
                <w:bCs/>
                <w:i w:val="false"/>
                <w:iCs w:val="false"/>
                <w:color w:val="auto"/>
                <w:kern w:val="0"/>
                <w:sz w:val="20"/>
                <w:szCs w:val="20"/>
                <w:lang w:val="ru-RU" w:eastAsia="ru-RU" w:bidi="ar-SA"/>
              </w:rPr>
              <w:t xml:space="preserve"> </w:t>
            </w:r>
            <w:r>
              <w:rPr>
                <w:rFonts w:eastAsia="Times New Roman" w:cs="Times New Roman"/>
                <w:bCs/>
                <w:i w:val="false"/>
                <w:iCs w:val="false"/>
                <w:color w:val="auto"/>
                <w:kern w:val="0"/>
                <w:sz w:val="20"/>
                <w:szCs w:val="20"/>
                <w:lang w:val="ru-RU" w:eastAsia="ru-RU" w:bidi="ar-SA"/>
              </w:rPr>
              <w:t>Оказание услуг по очистке кровли от снега и льда по адресу: г. Москва , ул. Архитектора Власова, д.51</w:t>
            </w:r>
          </w:p>
        </w:tc>
        <w:tc>
          <w:tcPr>
            <w:tcW w:w="1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eastAsia="Times New Roman" w:cs="Times New Roman"/>
                <w:bCs/>
                <w:i w:val="false"/>
                <w:i w:val="false"/>
                <w:iCs w:val="false"/>
                <w:color w:val="auto"/>
                <w:kern w:val="0"/>
                <w:sz w:val="20"/>
                <w:szCs w:val="20"/>
                <w:shd w:fill="FFFFFF" w:val="clear"/>
                <w:lang w:val="ru-RU" w:eastAsia="ru-RU" w:bidi="ar-SA"/>
              </w:rPr>
            </w:pPr>
            <w:r>
              <w:rPr>
                <w:rFonts w:eastAsia="Times New Roman" w:cs="Times New Roman"/>
                <w:bCs/>
                <w:i w:val="false"/>
                <w:iCs w:val="false"/>
                <w:color w:val="000000"/>
                <w:kern w:val="0"/>
                <w:sz w:val="20"/>
                <w:szCs w:val="20"/>
                <w:shd w:fill="FFFFFF" w:val="clear"/>
                <w:lang w:val="ru-RU" w:eastAsia="ru-RU" w:bidi="ar-SA"/>
              </w:rPr>
              <w:t>м2</w:t>
            </w:r>
          </w:p>
        </w:tc>
        <w:tc>
          <w:tcPr>
            <w:tcW w:w="1590" w:type="dxa"/>
            <w:tcBorders>
              <w:top w:val="single" w:sz="4" w:space="0" w:color="000000"/>
              <w:left w:val="single" w:sz="4" w:space="0" w:color="000000"/>
              <w:bottom w:val="single" w:sz="4" w:space="0" w:color="000000"/>
            </w:tcBorders>
            <w:vAlign w:val="center"/>
          </w:tcPr>
          <w:p>
            <w:pPr>
              <w:pStyle w:val="Style33"/>
              <w:widowControl w:val="false"/>
              <w:jc w:val="center"/>
              <w:rPr>
                <w:rFonts w:ascii="Times New Roman" w:hAnsi="Times New Roman" w:eastAsia="Times New Roman" w:cs="Times New Roman"/>
                <w:bCs/>
                <w:i w:val="false"/>
                <w:i w:val="false"/>
                <w:iCs w:val="false"/>
                <w:color w:val="auto"/>
                <w:kern w:val="0"/>
                <w:sz w:val="20"/>
                <w:szCs w:val="20"/>
                <w:lang w:val="ru-RU" w:eastAsia="ru-RU" w:bidi="ar-SA"/>
              </w:rPr>
            </w:pPr>
            <w:r>
              <w:rPr>
                <w:rFonts w:eastAsia="Times New Roman" w:cs="Times New Roman"/>
                <w:bCs/>
                <w:i w:val="false"/>
                <w:iCs w:val="false"/>
                <w:color w:val="auto"/>
                <w:kern w:val="0"/>
                <w:sz w:val="20"/>
                <w:szCs w:val="20"/>
                <w:lang w:val="ru-RU" w:eastAsia="ru-RU" w:bidi="ar-SA"/>
              </w:rPr>
              <w:t>7085</w:t>
            </w:r>
          </w:p>
        </w:tc>
        <w:tc>
          <w:tcPr>
            <w:tcW w:w="1557" w:type="dxa"/>
            <w:tcBorders>
              <w:top w:val="single" w:sz="4" w:space="0" w:color="000000"/>
              <w:left w:val="single" w:sz="4" w:space="0" w:color="000000"/>
              <w:bottom w:val="single" w:sz="4" w:space="0" w:color="000000"/>
            </w:tcBorders>
            <w:vAlign w:val="center"/>
          </w:tcPr>
          <w:p>
            <w:pPr>
              <w:pStyle w:val="Normal"/>
              <w:widowControl w:val="false"/>
              <w:bidi w:val="0"/>
              <w:jc w:val="center"/>
              <w:rPr>
                <w:sz w:val="18"/>
                <w:szCs w:val="18"/>
                <w:lang w:val="ru-RU"/>
              </w:rPr>
            </w:pPr>
            <w:r>
              <w:rPr>
                <w:sz w:val="18"/>
                <w:szCs w:val="18"/>
                <w:lang w:val="ru-RU"/>
              </w:rPr>
            </w:r>
          </w:p>
        </w:tc>
        <w:tc>
          <w:tcPr>
            <w:tcW w:w="1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sz w:val="18"/>
                <w:szCs w:val="18"/>
                <w:lang w:val="ru-RU"/>
              </w:rPr>
            </w:pPr>
            <w:r>
              <w:rPr>
                <w:sz w:val="18"/>
                <w:szCs w:val="18"/>
                <w:lang w:val="ru-RU"/>
              </w:rPr>
            </w:r>
          </w:p>
        </w:tc>
      </w:tr>
      <w:tr>
        <w:trPr>
          <w:trHeight w:val="372" w:hRule="atLeast"/>
        </w:trPr>
        <w:tc>
          <w:tcPr>
            <w:tcW w:w="8470" w:type="dxa"/>
            <w:gridSpan w:val="5"/>
            <w:tcBorders>
              <w:left w:val="single" w:sz="4" w:space="0" w:color="000000"/>
              <w:bottom w:val="single" w:sz="4" w:space="0" w:color="000000"/>
            </w:tcBorders>
            <w:vAlign w:val="center"/>
          </w:tcPr>
          <w:p>
            <w:pPr>
              <w:pStyle w:val="Style33"/>
              <w:widowControl w:val="false"/>
              <w:jc w:val="right"/>
              <w:rPr>
                <w:sz w:val="20"/>
                <w:szCs w:val="20"/>
              </w:rPr>
            </w:pPr>
            <w:r>
              <w:rPr>
                <w:sz w:val="20"/>
                <w:szCs w:val="20"/>
              </w:rPr>
              <w:t>Итого, рублей без НДС</w:t>
            </w:r>
          </w:p>
        </w:tc>
        <w:tc>
          <w:tcPr>
            <w:tcW w:w="167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18"/>
                <w:szCs w:val="18"/>
                <w:lang w:val="ru-RU"/>
              </w:rPr>
            </w:pPr>
            <w:r>
              <w:rPr>
                <w:sz w:val="18"/>
                <w:szCs w:val="18"/>
                <w:lang w:val="ru-RU"/>
              </w:rPr>
            </w:r>
          </w:p>
        </w:tc>
      </w:tr>
      <w:tr>
        <w:trPr>
          <w:trHeight w:val="405" w:hRule="atLeast"/>
        </w:trPr>
        <w:tc>
          <w:tcPr>
            <w:tcW w:w="8470" w:type="dxa"/>
            <w:gridSpan w:val="5"/>
            <w:tcBorders>
              <w:left w:val="single" w:sz="4" w:space="0" w:color="000000"/>
              <w:bottom w:val="single" w:sz="4" w:space="0" w:color="000000"/>
            </w:tcBorders>
            <w:vAlign w:val="center"/>
          </w:tcPr>
          <w:p>
            <w:pPr>
              <w:pStyle w:val="Style33"/>
              <w:widowControl w:val="false"/>
              <w:jc w:val="right"/>
              <w:rPr>
                <w:sz w:val="20"/>
                <w:szCs w:val="20"/>
              </w:rPr>
            </w:pPr>
            <w:r>
              <w:rPr>
                <w:sz w:val="20"/>
                <w:szCs w:val="20"/>
              </w:rPr>
              <w:t>Итого НДС (___%), рублей*</w:t>
            </w:r>
          </w:p>
        </w:tc>
        <w:tc>
          <w:tcPr>
            <w:tcW w:w="167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18"/>
                <w:szCs w:val="18"/>
                <w:lang w:val="ru-RU"/>
              </w:rPr>
            </w:pPr>
            <w:r>
              <w:rPr>
                <w:sz w:val="18"/>
                <w:szCs w:val="18"/>
                <w:lang w:val="ru-RU"/>
              </w:rPr>
            </w:r>
          </w:p>
        </w:tc>
      </w:tr>
      <w:tr>
        <w:trPr>
          <w:trHeight w:val="390" w:hRule="atLeast"/>
        </w:trPr>
        <w:tc>
          <w:tcPr>
            <w:tcW w:w="8470" w:type="dxa"/>
            <w:gridSpan w:val="5"/>
            <w:tcBorders>
              <w:left w:val="single" w:sz="4" w:space="0" w:color="000000"/>
              <w:bottom w:val="single" w:sz="4" w:space="0" w:color="000000"/>
            </w:tcBorders>
            <w:vAlign w:val="center"/>
          </w:tcPr>
          <w:p>
            <w:pPr>
              <w:pStyle w:val="Style33"/>
              <w:widowControl w:val="false"/>
              <w:jc w:val="right"/>
              <w:rPr>
                <w:sz w:val="20"/>
                <w:szCs w:val="20"/>
              </w:rPr>
            </w:pPr>
            <w:r>
              <w:rPr>
                <w:sz w:val="20"/>
                <w:szCs w:val="20"/>
              </w:rPr>
              <w:t>Итого с учетом НДС, рублей**</w:t>
            </w:r>
          </w:p>
        </w:tc>
        <w:tc>
          <w:tcPr>
            <w:tcW w:w="167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18"/>
                <w:szCs w:val="18"/>
                <w:lang w:val="ru-RU"/>
              </w:rPr>
            </w:pPr>
            <w:r>
              <w:rPr>
                <w:sz w:val="18"/>
                <w:szCs w:val="18"/>
                <w:lang w:val="ru-RU"/>
              </w:rPr>
            </w:r>
          </w:p>
        </w:tc>
      </w:tr>
    </w:tbl>
    <w:p>
      <w:pPr>
        <w:pStyle w:val="Normal"/>
        <w:jc w:val="both"/>
        <w:rPr>
          <w:i/>
          <w:i/>
          <w:iCs/>
          <w:sz w:val="20"/>
          <w:szCs w:val="20"/>
          <w:lang w:val="ru-RU" w:bidi="ar-SA"/>
        </w:rPr>
      </w:pPr>
      <w:r>
        <w:rPr>
          <w:i/>
          <w:iCs/>
          <w:sz w:val="20"/>
          <w:szCs w:val="20"/>
          <w:lang w:val="ru-RU" w:bidi="ar-SA"/>
        </w:rPr>
        <w:t>* Если Контрагент применяет упрощенную систему налогообложения или специальный налоговый режим «Налог на профессиональный доход», то в данной графе необходимо указать: «НДС не облагается».</w:t>
      </w:r>
    </w:p>
    <w:p>
      <w:pPr>
        <w:pStyle w:val="Normal"/>
        <w:jc w:val="both"/>
        <w:rPr>
          <w:i/>
          <w:i/>
          <w:iCs/>
          <w:sz w:val="20"/>
          <w:szCs w:val="20"/>
          <w:lang w:val="ru-RU" w:bidi="ar-SA"/>
        </w:rPr>
      </w:pPr>
      <w:r>
        <w:rPr>
          <w:i/>
          <w:iCs/>
          <w:sz w:val="20"/>
          <w:szCs w:val="20"/>
          <w:lang w:val="ru-RU" w:bidi="ar-SA"/>
        </w:rPr>
        <w:t>** Если Контрагент применяет упрощенную систему налогообложения или специальный налоговый режим «Налог на профессиональный доход», то в данной графе указывается цена без НДС, указанная в графе «Итого, рублей без НДС».</w:t>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tc>
      </w:tr>
    </w:tbl>
    <w:p>
      <w:pPr>
        <w:pStyle w:val="Normal"/>
        <w:jc w:val="center"/>
        <w:rPr>
          <w:lang w:val="ru-RU"/>
        </w:rPr>
      </w:pPr>
      <w:r>
        <w:rPr/>
      </w:r>
    </w:p>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roman"/>
    <w:pitch w:val="default"/>
  </w:font>
  <w:font w:name="Cambria">
    <w:charset w:val="01"/>
    <w:family w:val="roman"/>
    <w:pitch w:val="default"/>
  </w:font>
  <w:font w:name="OpenSymbol">
    <w:altName w:val="Arial Unicode MS"/>
    <w:charset w:val="01"/>
    <w:family w:val="roman"/>
    <w:pitch w:val="default"/>
  </w:font>
  <w:font w:name="TimesNewRoman">
    <w:charset w:val="01"/>
    <w:family w:val="roman"/>
    <w:pitch w:val="default"/>
  </w:font>
  <w:font w:name="Liberation Sans">
    <w:altName w:val="Arial"/>
    <w:charset w:val="01"/>
    <w:family w:val="roman"/>
    <w:pitch w:val="default"/>
  </w:font>
  <w:font w:name="Verdana">
    <w:charset w:val="01"/>
    <w:family w:val="roman"/>
    <w:pitch w:val="default"/>
  </w:font>
  <w:font w:name="Consolas">
    <w:charset w:val="01"/>
    <w:family w:val="roman"/>
    <w:pitch w:val="default"/>
  </w:font>
  <w:font w:name="Tahoma">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21</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5"/>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lang w:val="ru-RU"/>
        </w:rPr>
      </w:pPr>
      <w:r>
        <w:rPr>
          <w:rStyle w:val="Style5"/>
        </w:rPr>
        <w:footnoteRef/>
      </w:r>
      <w:r>
        <w:rPr>
          <w:lang w:val="ru-RU"/>
        </w:rPr>
        <w:t xml:space="preserve"> </w:t>
      </w:r>
      <w:r>
        <w:rPr>
          <w:lang w:val="ru-RU"/>
        </w:rPr>
        <w:t>Данный порядок не является обязательным и может быть изменен в каждом конкретном случае.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ru-RU"/>
      </w:rPr>
    </w:pPr>
    <w:r>
      <w:rPr>
        <w:lang w:val="ru-RU"/>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9">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0">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2">
    <w:lvl w:ilvl="0">
      <w:start w:val="12"/>
      <w:numFmt w:val="decimal"/>
      <w:lvlText w:val="%1."/>
      <w:lvlJc w:val="left"/>
      <w:pPr>
        <w:tabs>
          <w:tab w:val="num" w:pos="0"/>
        </w:tabs>
        <w:ind w:left="480" w:hanging="480"/>
      </w:pPr>
      <w:rPr/>
    </w:lvl>
    <w:lvl w:ilvl="1">
      <w:start w:val="1"/>
      <w:numFmt w:val="decimal"/>
      <w:lvlText w:val="%1.%2."/>
      <w:lvlJc w:val="left"/>
      <w:pPr>
        <w:tabs>
          <w:tab w:val="num" w:pos="0"/>
        </w:tabs>
        <w:ind w:left="1189"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4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b3769"/>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Heading3"/>
    <w:next w:val="Normal"/>
    <w:qFormat/>
    <w:pPr>
      <w:numPr>
        <w:ilvl w:val="1"/>
        <w:numId w:val="2"/>
      </w:numPr>
      <w:outlineLvl w:val="3"/>
    </w:pPr>
    <w:rPr>
      <w:bCs/>
    </w:rPr>
  </w:style>
  <w:style w:type="character" w:styleId="DefaultParagraphFont" w:default="1">
    <w:name w:val="Default Paragraph Font"/>
    <w:uiPriority w:val="1"/>
    <w:semiHidden/>
    <w:unhideWhenUsed/>
    <w:qFormat/>
    <w:rPr/>
  </w:style>
  <w:style w:type="character" w:styleId="Style5">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Style15" w:customStyle="1">
    <w:name w:val="Название Знак"/>
    <w:qFormat/>
    <w:rsid w:val="00134685"/>
    <w:rPr>
      <w:b/>
      <w:bCs/>
      <w:sz w:val="24"/>
      <w:szCs w:val="24"/>
    </w:rPr>
  </w:style>
  <w:style w:type="character" w:styleId="1" w:customStyle="1">
    <w:name w:val="Неразрешенное упоминание1"/>
    <w:basedOn w:val="DefaultParagraphFont"/>
    <w:uiPriority w:val="99"/>
    <w:semiHidden/>
    <w:unhideWhenUsed/>
    <w:qFormat/>
    <w:rsid w:val="00540ad9"/>
    <w:rPr>
      <w:color w:val="605E5C"/>
      <w:shd w:fill="E1DFDD" w:val="clear"/>
    </w:rPr>
  </w:style>
  <w:style w:type="character" w:styleId="Style16">
    <w:name w:val="Маркеры"/>
    <w:qFormat/>
    <w:rPr>
      <w:rFonts w:ascii="OpenSymbol" w:hAnsi="OpenSymbol" w:eastAsia="OpenSymbol" w:cs="OpenSymbol"/>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character" w:styleId="Style18">
    <w:name w:val="комментарий"/>
    <w:qFormat/>
    <w:rPr>
      <w:b/>
      <w:i/>
      <w:shd w:fill="FFFF99" w:val="clear"/>
    </w:rPr>
  </w:style>
  <w:style w:type="character" w:styleId="Style19">
    <w:name w:val="Символ нумерации"/>
    <w:qFormat/>
    <w:rPr/>
  </w:style>
  <w:style w:type="character" w:styleId="Fontstyle01">
    <w:name w:val="fontstyle01"/>
    <w:basedOn w:val="DefaultParagraphFont"/>
    <w:qFormat/>
    <w:rPr>
      <w:rFonts w:ascii="TimesNewRoman" w:hAnsi="TimesNewRoman"/>
      <w:b w:val="false"/>
      <w:bCs w:val="false"/>
      <w:i w:val="false"/>
      <w:iCs w:val="false"/>
      <w:color w:val="000000"/>
      <w:sz w:val="22"/>
      <w:szCs w:val="22"/>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1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2"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1"/>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left="720" w:hanging="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9"/>
    <w:qFormat/>
    <w:rsid w:val="006375b6"/>
    <w:pPr>
      <w:widowControl w:val="false"/>
      <w:overflowPunct w:val="false"/>
      <w:spacing w:before="0" w:after="120"/>
      <w:jc w:val="center"/>
      <w:textAlignment w:val="baseline"/>
    </w:pPr>
    <w:rPr>
      <w:b/>
      <w:bCs/>
      <w:sz w:val="32"/>
      <w:szCs w:val="20"/>
      <w:lang w:val="ru-RU"/>
    </w:rPr>
  </w:style>
  <w:style w:type="paragraph" w:styleId="Style30">
    <w:name w:val="Колонтитул"/>
    <w:basedOn w:val="Normal"/>
    <w:qFormat/>
    <w:pPr/>
    <w:rPr/>
  </w:style>
  <w:style w:type="paragraph" w:styleId="Header">
    <w:name w:val="Header"/>
    <w:basedOn w:val="Normal"/>
    <w:link w:val="Style10"/>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fals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3"/>
      </w:numPr>
      <w:tabs>
        <w:tab w:val="clear" w:pos="708"/>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3"/>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3"/>
      </w:numPr>
      <w:tabs>
        <w:tab w:val="clear" w:pos="708"/>
        <w:tab w:val="left" w:pos="1620" w:leader="none"/>
      </w:tabs>
      <w:overflowPunct w:val="false"/>
      <w:spacing w:before="0" w:after="0"/>
      <w:jc w:val="both"/>
      <w:textAlignment w:val="baseline"/>
    </w:pPr>
    <w:rPr>
      <w:rFonts w:ascii="Times New Roman" w:hAnsi="Times New Roman"/>
      <w:color w:val="auto"/>
      <w:lang w:val="x-none"/>
    </w:rPr>
  </w:style>
  <w:style w:type="paragraph" w:styleId="Style31">
    <w:name w:val="Таблица шапка"/>
    <w:basedOn w:val="Normal"/>
    <w:qFormat/>
    <w:pPr>
      <w:keepNext w:val="true"/>
      <w:spacing w:before="40" w:after="40"/>
      <w:ind w:left="57" w:right="57" w:hanging="0"/>
    </w:pPr>
    <w:rPr>
      <w:sz w:val="22"/>
      <w:szCs w:val="26"/>
    </w:rPr>
  </w:style>
  <w:style w:type="paragraph" w:styleId="Style32">
    <w:name w:val="Таблица"/>
    <w:basedOn w:val="Normal"/>
    <w:qFormat/>
    <w:pPr>
      <w:keepNext w:val="true"/>
      <w:spacing w:before="60" w:after="60"/>
      <w:jc w:val="center"/>
    </w:pPr>
    <w:rPr>
      <w:rFonts w:eastAsia="Calibri"/>
      <w:b/>
      <w:sz w:val="24"/>
      <w:szCs w:val="24"/>
      <w:lang w:val="x-none" w:eastAsia="x-none"/>
    </w:rPr>
  </w:style>
  <w:style w:type="paragraph" w:styleId="Style33">
    <w:name w:val="Содержимое таблицы"/>
    <w:basedOn w:val="Normal"/>
    <w:qFormat/>
    <w:pPr>
      <w:widowControl w:val="false"/>
      <w:suppressLineNumbers/>
    </w:pPr>
    <w:rPr/>
  </w:style>
  <w:style w:type="paragraph" w:styleId="Style34">
    <w:name w:val="Заголовок таблицы"/>
    <w:basedOn w:val="Style33"/>
    <w:qFormat/>
    <w:pPr>
      <w:suppressLineNumbers/>
      <w:jc w:val="center"/>
    </w:pPr>
    <w:rPr>
      <w:b/>
      <w:bCs/>
    </w:rPr>
  </w:style>
  <w:style w:type="numbering" w:styleId="NoList" w:default="1">
    <w:name w:val="No List"/>
    <w:uiPriority w:val="99"/>
    <w:semiHidden/>
    <w:unhideWhenUsed/>
    <w:qFormat/>
  </w:style>
  <w:style w:type="numbering" w:styleId="6287113141">
    <w:name w:val="6287113141"/>
    <w:qFormat/>
  </w:style>
  <w:style w:type="numbering" w:styleId="30127710911">
    <w:name w:val="30127710911"/>
    <w:qFormat/>
  </w:style>
  <w:style w:type="numbering" w:styleId="33362175721">
    <w:name w:val="33362175721"/>
    <w:qFormat/>
  </w:style>
  <w:style w:type="numbering" w:styleId="17772831821">
    <w:name w:val="17772831821"/>
    <w:qFormat/>
  </w:style>
  <w:style w:type="numbering" w:styleId="39431094841">
    <w:name w:val="39431094841"/>
    <w:qFormat/>
  </w:style>
  <w:style w:type="numbering" w:styleId="16722728921">
    <w:name w:val="16722728921"/>
    <w:qFormat/>
  </w:style>
  <w:style w:type="numbering" w:styleId="21135455341">
    <w:name w:val="21135455341"/>
    <w:qFormat/>
  </w:style>
  <w:style w:type="numbering" w:styleId="37641386611">
    <w:name w:val="37641386611"/>
    <w:qFormat/>
  </w:style>
  <w:style w:type="numbering" w:styleId="24335663901">
    <w:name w:val="24335663901"/>
    <w:qFormat/>
  </w:style>
  <w:style w:type="numbering" w:styleId="28119114101">
    <w:name w:val="2811911410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Relationship Id="rId19" Type="http://schemas.openxmlformats.org/officeDocument/2006/relationships/customXml" Target="../customXml/item6.xml"/><Relationship Id="rId20"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www.w3.org/XML/1998/namespac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EEA42BBE-8597-4F6D-8DEA-0985D92FA7FB}">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E36DF389-0B46-4E5F-AB05-348F234BD49C}">
  <ds:schemaRefs>
    <ds:schemaRef ds:uri="http://schemas.openxmlformats.org/officeDocument/2006/bibliography"/>
  </ds:schemaRefs>
</ds:datastoreItem>
</file>

<file path=customXml/itemProps6.xml><?xml version="1.0" encoding="utf-8"?>
<ds:datastoreItem xmlns:ds="http://schemas.openxmlformats.org/officeDocument/2006/customXml" ds:itemID="{2BD774CA-3004-4ADA-A780-95778102B8E9}">
  <ds:schemaRefs>
    <ds:schemaRef ds:uri="http://schemas.openxmlformats.org/officeDocument/2006/bibliography"/>
  </ds:schemaRefs>
</ds:datastoreItem>
</file>

<file path=customXml/itemProps7.xml><?xml version="1.0" encoding="utf-8"?>
<ds:datastoreItem xmlns:ds="http://schemas.openxmlformats.org/officeDocument/2006/customXml" ds:itemID="{E2EDE526-038C-449D-9089-20F1F584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Application>AlterOffice/3.4.0.9$Linux_X86_64 LibreOffice_project/b8daf9e823b1a5463a2f48435ddc2e8696e7d4fc</Application>
  <AppVersion>15.0000</AppVersion>
  <Pages>23</Pages>
  <Words>8381</Words>
  <Characters>58739</Characters>
  <CharactersWithSpaces>66674</CharactersWithSpaces>
  <Paragraphs>501</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2023-11-09T01:12:00Z</dcterms:created>
  <dc:creator>UK VoHEC</dc:creator>
  <dc:description/>
  <dc:language>ru-RU</dc:language>
  <cp:lastModifiedBy>kabakovaes</cp:lastModifiedBy>
  <cp:lastPrinted>2022-01-13T22:05:00Z</cp:lastPrinted>
  <dcterms:modified xsi:type="dcterms:W3CDTF">2026-10-23T10:58:23Z</dcterms:modified>
  <cp:revision>49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