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notes.xml" ContentType="application/vnd.openxmlformats-officedocument.wordprocessingml.footnotes+xml"/>
  <Override PartName="/word/footer6.xml" ContentType="application/vnd.openxmlformats-officedocument.wordprocessingml.footer+xml"/>
  <Override PartName="/word/styles.xml" ContentType="application/vnd.openxmlformats-officedocument.wordprocessingml.styles+xml"/>
  <Override PartName="/word/footer4.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outlineLvl w:val="0"/>
        <w:rPr>
          <w:sz w:val="24"/>
        </w:rPr>
      </w:pPr>
      <w:r>
        <w:rPr>
          <w:sz w:val="24"/>
        </w:rPr>
        <w:t>Договор поставки № ____-СШФ/пос-26</w:t>
      </w:r>
    </w:p>
    <w:tbl>
      <w:tblPr>
        <w:tblStyle w:val="affd"/>
        <w:tblW w:w="9606" w:type="dxa"/>
        <w:jc w:val="left"/>
        <w:tblInd w:w="0" w:type="dxa"/>
        <w:tblLayout w:type="fixed"/>
        <w:tblCellMar>
          <w:top w:w="0" w:type="dxa"/>
          <w:left w:w="108" w:type="dxa"/>
          <w:bottom w:w="0" w:type="dxa"/>
          <w:right w:w="108" w:type="dxa"/>
        </w:tblCellMar>
        <w:tblLook w:val="04a0" w:noVBand="1" w:noHBand="0" w:firstRow="1" w:lastRow="0" w:firstColumn="1" w:lastColumn="0"/>
      </w:tblPr>
      <w:tblGrid>
        <w:gridCol w:w="5636"/>
        <w:gridCol w:w="3969"/>
      </w:tblGrid>
      <w:tr>
        <w:trPr/>
        <w:tc>
          <w:tcPr>
            <w:tcW w:w="5636" w:type="dxa"/>
            <w:tcBorders>
              <w:top w:val="nil"/>
              <w:left w:val="nil"/>
              <w:bottom w:val="nil"/>
              <w:right w:val="nil"/>
            </w:tcBorders>
          </w:tcPr>
          <w:p>
            <w:pPr>
              <w:pStyle w:val="Normal"/>
              <w:widowControl/>
              <w:suppressAutoHyphens w:val="true"/>
              <w:spacing w:before="0" w:after="240"/>
              <w:jc w:val="left"/>
              <w:rPr>
                <w:sz w:val="24"/>
                <w:szCs w:val="24"/>
              </w:rPr>
            </w:pPr>
            <w:r>
              <w:rPr>
                <w:rFonts w:eastAsia="Times New Roman" w:cs="Times New Roman"/>
                <w:kern w:val="0"/>
                <w:sz w:val="24"/>
                <w:szCs w:val="24"/>
                <w:lang w:val="ru-RU" w:eastAsia="ru-RU" w:bidi="ar-SA"/>
              </w:rPr>
              <w:t>Республика Хакасия, г. Саяногорск, рп. Черемушки</w:t>
            </w:r>
          </w:p>
        </w:tc>
        <w:tc>
          <w:tcPr>
            <w:tcW w:w="3969" w:type="dxa"/>
            <w:tcBorders>
              <w:top w:val="nil"/>
              <w:left w:val="nil"/>
              <w:bottom w:val="nil"/>
              <w:right w:val="nil"/>
            </w:tcBorders>
          </w:tcPr>
          <w:p>
            <w:pPr>
              <w:pStyle w:val="Normal"/>
              <w:widowControl/>
              <w:suppressAutoHyphens w:val="true"/>
              <w:spacing w:before="0" w:after="120"/>
              <w:jc w:val="right"/>
              <w:rPr>
                <w:sz w:val="24"/>
                <w:szCs w:val="24"/>
              </w:rPr>
            </w:pPr>
            <w:r>
              <w:rPr>
                <w:rFonts w:eastAsia="Times New Roman" w:cs="Times New Roman"/>
                <w:kern w:val="0"/>
                <w:sz w:val="24"/>
                <w:szCs w:val="24"/>
                <w:lang w:val="ru-RU" w:eastAsia="ru-RU" w:bidi="ar-SA"/>
              </w:rPr>
              <w:t>«___»________________.20</w:t>
            </w:r>
            <w:r>
              <w:rPr>
                <w:rFonts w:eastAsia="Times New Roman" w:cs="Times New Roman"/>
                <w:kern w:val="0"/>
                <w:sz w:val="24"/>
                <w:szCs w:val="24"/>
                <w:lang w:val="en-US" w:eastAsia="ru-RU" w:bidi="ar-SA"/>
              </w:rPr>
              <w:t>26</w:t>
            </w:r>
          </w:p>
        </w:tc>
      </w:tr>
    </w:tbl>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 Саяно-Шушенского филиала АО «Гидроремонт-ВКК» в п. Черемушки _________, действующего на основании доверенности № ___ от ________ с одной стороны, и</w:t>
      </w:r>
    </w:p>
    <w:p>
      <w:pPr>
        <w:pStyle w:val="Normal"/>
        <w:spacing w:before="0" w:after="120"/>
        <w:ind w:firstLine="567"/>
        <w:jc w:val="both"/>
        <w:rPr>
          <w:sz w:val="24"/>
          <w:szCs w:val="24"/>
        </w:rPr>
      </w:pPr>
      <w:r>
        <w:rPr>
          <w:b/>
          <w:bCs/>
          <w:sz w:val="24"/>
          <w:szCs w:val="24"/>
        </w:rPr>
        <w:t>_________ (______)</w:t>
      </w:r>
      <w:r>
        <w:rPr>
          <w:b/>
          <w:sz w:val="24"/>
          <w:szCs w:val="24"/>
        </w:rPr>
        <w:t>,</w:t>
      </w:r>
      <w:r>
        <w:rPr>
          <w:sz w:val="24"/>
          <w:szCs w:val="24"/>
        </w:rPr>
        <w:t xml:space="preserve"> именуемое в дальнейшем «</w:t>
      </w:r>
      <w:r>
        <w:rPr>
          <w:b/>
          <w:sz w:val="24"/>
          <w:szCs w:val="24"/>
        </w:rPr>
        <w:t>Поставщик</w:t>
      </w:r>
      <w:r>
        <w:rPr>
          <w:sz w:val="24"/>
          <w:szCs w:val="24"/>
        </w:rPr>
        <w:t xml:space="preserve">», в лице ________ ______, действующего на основании Устава, с другой стороны, совместно в дальнейшем именуемые «Стороны», а по отдельности – «Сторона», </w:t>
      </w:r>
    </w:p>
    <w:p>
      <w:pPr>
        <w:pStyle w:val="Normal"/>
        <w:spacing w:before="120" w:after="0"/>
        <w:ind w:firstLine="567"/>
        <w:jc w:val="both"/>
        <w:rPr>
          <w:sz w:val="24"/>
          <w:szCs w:val="24"/>
        </w:rPr>
      </w:pPr>
      <w:r>
        <w:rPr>
          <w:sz w:val="24"/>
          <w:szCs w:val="24"/>
        </w:rPr>
        <w:t>по результатам проведенного запроса котировок в электронной форме на право заключения договора «</w:t>
      </w:r>
      <w:r>
        <w:rPr>
          <w:sz w:val="24"/>
          <w:szCs w:val="24"/>
        </w:rPr>
        <w:t>_____</w:t>
      </w:r>
      <w:r>
        <w:rPr>
          <w:sz w:val="24"/>
          <w:szCs w:val="24"/>
        </w:rPr>
        <w:t>» по лоту № ______, что подтверждается _________ № _______ от _______, заключили настоящий Договор (далее – «Договор») о нижеследующем:</w:t>
      </w:r>
    </w:p>
    <w:p>
      <w:pPr>
        <w:pStyle w:val="Normal"/>
        <w:widowControl w:val="false"/>
        <w:numPr>
          <w:ilvl w:val="0"/>
          <w:numId w:val="4"/>
        </w:numPr>
        <w:shd w:val="clear" w:color="auto" w:fill="FFFFFF"/>
        <w:tabs>
          <w:tab w:val="clear" w:pos="720"/>
          <w:tab w:val="left" w:pos="426" w:leader="none"/>
        </w:tabs>
        <w:spacing w:before="120" w:after="120"/>
        <w:ind w:left="-426" w:firstLine="141"/>
        <w:jc w:val="center"/>
        <w:rPr>
          <w:b/>
          <w:bCs/>
          <w:sz w:val="24"/>
          <w:szCs w:val="24"/>
        </w:rPr>
      </w:pPr>
      <w:r>
        <w:rPr>
          <w:b/>
          <w:bCs/>
          <w:sz w:val="24"/>
          <w:szCs w:val="24"/>
        </w:rPr>
        <w:t>Предмет Договора</w:t>
      </w:r>
    </w:p>
    <w:p>
      <w:pPr>
        <w:pStyle w:val="Title"/>
        <w:numPr>
          <w:ilvl w:val="1"/>
          <w:numId w:val="4"/>
        </w:numPr>
        <w:tabs>
          <w:tab w:val="clear" w:pos="720"/>
          <w:tab w:val="left" w:pos="142" w:leader="none"/>
        </w:tabs>
        <w:ind w:left="0" w:firstLine="567"/>
        <w:jc w:val="both"/>
        <w:rPr>
          <w:b w:val="false"/>
          <w:sz w:val="24"/>
        </w:rPr>
      </w:pPr>
      <w:r>
        <w:rPr>
          <w:b w:val="false"/>
          <w:sz w:val="24"/>
        </w:rPr>
        <w:t>Поставщик обязуется передать Покупателю</w:t>
      </w:r>
      <w:r>
        <w:rPr>
          <w:b/>
          <w:bCs/>
          <w:sz w:val="24"/>
        </w:rPr>
        <w:t xml:space="preserve"> </w:t>
      </w:r>
      <w:r>
        <w:rPr>
          <w:b/>
          <w:bCs/>
          <w:sz w:val="24"/>
        </w:rPr>
        <w:t>запасные части циркуляционного насоса</w:t>
      </w:r>
      <w:r>
        <w:rPr>
          <w:sz w:val="24"/>
        </w:rPr>
        <w:t xml:space="preserve"> </w:t>
      </w:r>
      <w:r>
        <w:rPr>
          <w:b w:val="false"/>
          <w:sz w:val="24"/>
        </w:rPr>
        <w:t>(далее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и Техническими требованиями (</w:t>
      </w:r>
      <w:r>
        <w:rPr>
          <w:sz w:val="24"/>
        </w:rPr>
        <w:t>Приложение №</w:t>
      </w:r>
      <w:r>
        <w:rPr>
          <w:sz w:val="24"/>
        </w:rPr>
        <w:t>3</w:t>
      </w:r>
      <w:r>
        <w:rPr>
          <w:b w:val="false"/>
          <w:sz w:val="24"/>
        </w:rPr>
        <w:t>), а Покупатель обязуется принять и оплатить Продукцию в установленном Договором порядке.</w:t>
      </w:r>
    </w:p>
    <w:p>
      <w:pPr>
        <w:pStyle w:val="Title"/>
        <w:numPr>
          <w:ilvl w:val="1"/>
          <w:numId w:val="4"/>
        </w:numPr>
        <w:shd w:val="clear" w:color="auto" w:fill="FFFFFF"/>
        <w:tabs>
          <w:tab w:val="clear" w:pos="720"/>
          <w:tab w:val="left" w:pos="142" w:leader="none"/>
          <w:tab w:val="left" w:pos="540" w:leader="none"/>
        </w:tabs>
        <w:spacing w:before="120" w:after="120"/>
        <w:ind w:left="0" w:firstLine="567"/>
        <w:jc w:val="both"/>
        <w:rPr>
          <w:b w:val="false"/>
          <w:sz w:val="24"/>
        </w:rPr>
      </w:pPr>
      <w:r>
        <w:rPr>
          <w:b w:val="false"/>
          <w:sz w:val="24"/>
          <w:szCs w:val="24"/>
        </w:rPr>
        <w:t>Поставка осуществляется партиями согласно Календарному графику поставки (Приложение № 2</w:t>
      </w:r>
      <w:r>
        <w:rPr>
          <w:b w:val="false"/>
          <w:sz w:val="24"/>
          <w:szCs w:val="24"/>
        </w:rPr>
        <w:t>)</w:t>
      </w:r>
      <w:r>
        <w:rPr>
          <w:b w:val="false"/>
          <w:sz w:val="24"/>
        </w:rPr>
        <w:t>.</w:t>
      </w:r>
    </w:p>
    <w:p>
      <w:pPr>
        <w:pStyle w:val="ListParagraph"/>
        <w:numPr>
          <w:ilvl w:val="1"/>
          <w:numId w:val="4"/>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Поставка по Договору выполняется для нужд Саяно-Шушенско</w:t>
      </w:r>
      <w:r>
        <w:rPr>
          <w:sz w:val="24"/>
          <w:szCs w:val="24"/>
        </w:rPr>
        <w:t>го</w:t>
      </w:r>
      <w:r>
        <w:rPr>
          <w:sz w:val="24"/>
          <w:szCs w:val="24"/>
        </w:rPr>
        <w:t xml:space="preserve"> филиал</w:t>
      </w:r>
      <w:r>
        <w:rPr>
          <w:sz w:val="24"/>
          <w:szCs w:val="24"/>
        </w:rPr>
        <w:t>а</w:t>
      </w:r>
      <w:r>
        <w:rPr>
          <w:sz w:val="24"/>
          <w:szCs w:val="24"/>
        </w:rPr>
        <w:t xml:space="preserve"> АО «Гидроремонт-ВКК» в п.Черемушки.</w:t>
      </w:r>
    </w:p>
    <w:p>
      <w:pPr>
        <w:pStyle w:val="ListParagraph"/>
        <w:numPr>
          <w:ilvl w:val="1"/>
          <w:numId w:val="4"/>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 xml:space="preserve">Место поставки:- </w:t>
      </w:r>
    </w:p>
    <w:p>
      <w:pPr>
        <w:pStyle w:val="ListParagraph"/>
        <w:numPr>
          <w:ilvl w:val="0"/>
          <w:numId w:val="0"/>
        </w:numPr>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rFonts w:eastAsia="Calibri"/>
          <w:color w:val="000000"/>
          <w:sz w:val="24"/>
          <w:szCs w:val="24"/>
          <w:lang w:eastAsia="en-US"/>
        </w:rPr>
        <w:t>655619, Российская Федерация, Республика Хакасия, г. Саяногорск, рп. Черемушки, дом 103.</w:t>
      </w:r>
      <w:r>
        <w:rPr>
          <w:sz w:val="24"/>
          <w:szCs w:val="24"/>
        </w:rPr>
        <w:t>;</w:t>
      </w:r>
    </w:p>
    <w:p>
      <w:pPr>
        <w:pStyle w:val="ListParagraph"/>
        <w:numPr>
          <w:ilvl w:val="0"/>
          <w:numId w:val="0"/>
        </w:numPr>
        <w:shd w:val="clear" w:color="auto" w:fill="FFFFFF"/>
        <w:tabs>
          <w:tab w:val="clear" w:pos="720"/>
          <w:tab w:val="left" w:pos="142" w:leader="none"/>
          <w:tab w:val="left" w:pos="540" w:leader="none"/>
        </w:tabs>
        <w:spacing w:before="0" w:after="120"/>
        <w:ind w:left="0" w:hanging="0"/>
        <w:contextualSpacing w:val="false"/>
        <w:jc w:val="both"/>
        <w:rPr>
          <w:rFonts w:ascii="Times New Roman" w:hAnsi="Times New Roman"/>
          <w:sz w:val="24"/>
          <w:szCs w:val="24"/>
        </w:rPr>
      </w:pPr>
      <w:r>
        <w:rPr>
          <w:sz w:val="24"/>
          <w:szCs w:val="24"/>
        </w:rPr>
        <w:t xml:space="preserve">- </w:t>
      </w:r>
      <w:r>
        <w:rPr>
          <w:rFonts w:eastAsia="Calibri"/>
          <w:color w:val="000000"/>
          <w:sz w:val="24"/>
          <w:szCs w:val="24"/>
          <w:lang w:eastAsia="en-US"/>
        </w:rPr>
        <w:t>630056, Новосибирская обл., г. Новосибирск, ул. Новоморская, д. 4/</w:t>
      </w:r>
      <w:r>
        <w:rPr>
          <w:rFonts w:eastAsia="Calibri"/>
          <w:color w:val="000000"/>
          <w:sz w:val="24"/>
          <w:szCs w:val="24"/>
          <w:lang w:eastAsia="en-US"/>
        </w:rPr>
        <w:t>1</w:t>
      </w:r>
      <w:r>
        <w:rPr>
          <w:sz w:val="24"/>
          <w:szCs w:val="24"/>
        </w:rPr>
        <w:t xml:space="preserve"> (далее – «Место поставки»).</w:t>
      </w:r>
    </w:p>
    <w:p>
      <w:pPr>
        <w:pStyle w:val="ListParagraph"/>
        <w:numPr>
          <w:ilvl w:val="1"/>
          <w:numId w:val="4"/>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Срок поставки Продукции по договору: согласно Календарному графику поставки (Приложение № 2).</w:t>
      </w:r>
    </w:p>
    <w:p>
      <w:pPr>
        <w:pStyle w:val="Normal"/>
        <w:widowControl w:val="false"/>
        <w:numPr>
          <w:ilvl w:val="0"/>
          <w:numId w:val="4"/>
        </w:numPr>
        <w:shd w:val="clear" w:color="auto" w:fill="FFFFFF"/>
        <w:tabs>
          <w:tab w:val="clear" w:pos="720"/>
          <w:tab w:val="left" w:pos="426" w:leader="none"/>
        </w:tabs>
        <w:spacing w:before="0" w:after="120"/>
        <w:ind w:left="0" w:firstLine="141"/>
        <w:jc w:val="center"/>
        <w:rPr>
          <w:b/>
          <w:sz w:val="24"/>
          <w:szCs w:val="24"/>
        </w:rPr>
      </w:pPr>
      <w:r>
        <w:rPr>
          <w:b/>
          <w:sz w:val="24"/>
          <w:szCs w:val="24"/>
        </w:rPr>
        <w:t>Цена Договора и порядок оплаты</w:t>
      </w:r>
    </w:p>
    <w:p>
      <w:pPr>
        <w:pStyle w:val="ListParagraph"/>
        <w:numPr>
          <w:ilvl w:val="1"/>
          <w:numId w:val="4"/>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_____,____</w:t>
      </w:r>
      <w:r>
        <w:rPr>
          <w:sz w:val="24"/>
          <w:szCs w:val="24"/>
        </w:rPr>
        <w:t xml:space="preserve"> (__________) рублей ___</w:t>
      </w:r>
      <w:r>
        <w:rPr>
          <w:sz w:val="24"/>
          <w:szCs w:val="24"/>
          <w:lang w:val="en-US"/>
        </w:rPr>
        <w:t> </w:t>
      </w:r>
      <w:r>
        <w:rPr>
          <w:sz w:val="24"/>
          <w:szCs w:val="24"/>
        </w:rPr>
        <w:t>копеек, в том числе НДС (22 %) в размере ____,___ (_______) рублей ____ копеек.</w:t>
      </w:r>
      <w:r>
        <w:rPr>
          <w:bCs/>
          <w:sz w:val="24"/>
          <w:szCs w:val="24"/>
        </w:rPr>
        <w:t xml:space="preserve"> </w:t>
      </w:r>
    </w:p>
    <w:p>
      <w:pPr>
        <w:pStyle w:val="ListParagraph"/>
        <w:numPr>
          <w:ilvl w:val="1"/>
          <w:numId w:val="4"/>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Цена Договора включает в себя: </w:t>
      </w:r>
    </w:p>
    <w:p>
      <w:pPr>
        <w:pStyle w:val="ListParagraph"/>
        <w:numPr>
          <w:ilvl w:val="2"/>
          <w:numId w:val="4"/>
        </w:numPr>
        <w:tabs>
          <w:tab w:val="clear" w:pos="720"/>
          <w:tab w:val="left" w:pos="0" w:leader="none"/>
          <w:tab w:val="left" w:pos="851" w:leader="none"/>
        </w:tabs>
        <w:spacing w:before="0" w:after="120"/>
        <w:ind w:left="0" w:firstLine="567"/>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ind w:firstLine="426"/>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4"/>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4"/>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единицы Продукции определяется Спецификацией (</w:t>
      </w:r>
      <w:r>
        <w:rPr>
          <w:b/>
          <w:sz w:val="24"/>
          <w:szCs w:val="24"/>
        </w:rPr>
        <w:t>Приложение № 1</w:t>
      </w:r>
      <w:r>
        <w:rPr>
          <w:sz w:val="24"/>
          <w:szCs w:val="24"/>
        </w:rPr>
        <w:t xml:space="preserve">). </w:t>
      </w:r>
    </w:p>
    <w:p>
      <w:pPr>
        <w:pStyle w:val="ListParagraph"/>
        <w:numPr>
          <w:ilvl w:val="1"/>
          <w:numId w:val="4"/>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 2.5.1. Авансовый платеж в размере 30% (тридцати процентов) от стоимости первой партии Продукции, согласно Спецификации (Приложение № 1) и Календарному графику поставки (Приложение № 2), выплачивается в течение 30 (тридцати) календарных дней с даты получения Покупателем счета, выставленного Поставщиком, но не ранее 30 (тридцати) календарных дней до даты поставки первой партии Продукции, с учетом п. 2.6. Договора. Авансовый платеж засчитывается в счет оплаты соответствующей партии Продукции.</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2.5.2. Авансовые платежи в размере 30% (тридцати процентов) от стоимости последующих партий Продукции, согласно Спецификации (Приложение № 1) и Календарному графику поставки (Приложение № 2), выплачиваются в течение 30 (тридцати) календарных дней с даты получения счета, выставленного Поставщиком, но не ранее 30 (тридцати) календарных дней до даты поставки соответствующей партии Продукции согласно Календарному графику поставки (Приложение № 2). Авансовый платеж засчитывается в счет оплаты соответствующей партии Продукции с учетом п. 2.6</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w:t>
      </w:r>
      <w:r>
        <w:rPr>
          <w:sz w:val="24"/>
          <w:szCs w:val="24"/>
        </w:rPr>
        <w:t>3</w:t>
      </w:r>
      <w:r>
        <w:rPr>
          <w:sz w:val="24"/>
          <w:szCs w:val="24"/>
        </w:rPr>
        <w:t>. Платеж в размере 70 % (семидесяти процентов) от стоимости поставленной Продукции, согласно Спецификации (Приложение № 1), производится Покупателем в течение 30 (тридцати) календарных дней / 7 (семи) рабочих дней</w:t>
      </w:r>
      <w:r>
        <w:rPr>
          <w:rStyle w:val="FootnoteReference"/>
          <w:sz w:val="24"/>
          <w:szCs w:val="24"/>
        </w:rPr>
        <w:footnoteReference w:id="2"/>
      </w:r>
      <w:r>
        <w:rPr>
          <w:sz w:val="24"/>
          <w:szCs w:val="24"/>
        </w:rPr>
        <w:t xml:space="preserve">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w:t>
      </w:r>
    </w:p>
    <w:p>
      <w:pPr>
        <w:pStyle w:val="Normal"/>
        <w:widowControl/>
        <w:shd w:val="clear" w:color="auto" w:fill="FFFFFF"/>
        <w:tabs>
          <w:tab w:val="clear" w:pos="720"/>
          <w:tab w:val="left" w:pos="567" w:leader="none"/>
          <w:tab w:val="left" w:pos="1440" w:leader="none"/>
        </w:tabs>
        <w:suppressAutoHyphens w:val="true"/>
        <w:bidi w:val="0"/>
        <w:spacing w:before="0" w:after="120"/>
        <w:ind w:left="0" w:right="0" w:firstLine="567"/>
        <w:jc w:val="both"/>
        <w:rPr>
          <w:sz w:val="24"/>
          <w:szCs w:val="24"/>
        </w:rPr>
      </w:pPr>
      <w:r>
        <w:rPr>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shd w:val="clear" w:color="auto" w:fill="FFFFFF"/>
        <w:tabs>
          <w:tab w:val="clear" w:pos="720"/>
          <w:tab w:val="left" w:pos="1134" w:leader="none"/>
          <w:tab w:val="left" w:pos="1283" w:leader="none"/>
        </w:tabs>
        <w:ind w:firstLine="567"/>
        <w:jc w:val="both"/>
        <w:rPr>
          <w:sz w:val="24"/>
          <w:szCs w:val="24"/>
        </w:rPr>
      </w:pPr>
      <w:r>
        <w:rPr>
          <w:sz w:val="24"/>
          <w:szCs w:val="24"/>
        </w:rPr>
        <w:t>2.7.</w:t>
        <w:tab/>
        <w:t xml:space="preserve"> 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shd w:val="clear" w:color="auto" w:fill="FFFFFF"/>
        <w:tabs>
          <w:tab w:val="clear" w:pos="720"/>
          <w:tab w:val="left" w:pos="-426" w:leader="none"/>
        </w:tabs>
        <w:spacing w:before="0" w:after="120"/>
        <w:ind w:left="0" w:firstLine="567"/>
        <w:contextualSpacing w:val="false"/>
        <w:jc w:val="both"/>
        <w:rPr>
          <w:sz w:val="24"/>
          <w:szCs w:val="24"/>
        </w:rPr>
      </w:pPr>
      <w:r>
        <w:rPr>
          <w:sz w:val="24"/>
          <w:szCs w:val="24"/>
        </w:rPr>
        <w:t>2.8. По соглашению сторон возможны иные формы расчетов, не противоречащие законодательству Российской Федерации.</w:t>
      </w:r>
    </w:p>
    <w:p>
      <w:pPr>
        <w:pStyle w:val="Normal"/>
        <w:widowControl w:val="false"/>
        <w:shd w:val="clear" w:color="auto" w:fill="FFFFFF"/>
        <w:tabs>
          <w:tab w:val="clear" w:pos="720"/>
          <w:tab w:val="left" w:pos="426" w:leader="none"/>
        </w:tabs>
        <w:ind w:firstLine="567"/>
        <w:jc w:val="both"/>
        <w:rPr>
          <w:sz w:val="24"/>
          <w:szCs w:val="24"/>
        </w:rPr>
      </w:pPr>
      <w:r>
        <w:rPr>
          <w:sz w:val="24"/>
          <w:szCs w:val="24"/>
        </w:rPr>
        <w:t xml:space="preserve"> </w:t>
      </w:r>
      <w:r>
        <w:rPr>
          <w:sz w:val="24"/>
          <w:szCs w:val="24"/>
        </w:rPr>
        <w:t>2.9. Поставщик обязан представить Покупателю счета-фактуры или Универсальные передаточные документы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Универсальных передаточных документов (УПД), он обязан произвести замену счета-фактуры, Универсального передаточного документа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tabs>
          <w:tab w:val="clear" w:pos="720"/>
          <w:tab w:val="left" w:pos="0" w:leader="none"/>
          <w:tab w:val="left" w:pos="426" w:leader="none"/>
        </w:tabs>
        <w:spacing w:before="0" w:after="120"/>
        <w:ind w:left="0" w:firstLine="567"/>
        <w:contextualSpacing w:val="false"/>
        <w:jc w:val="both"/>
        <w:rPr>
          <w:sz w:val="24"/>
          <w:szCs w:val="24"/>
        </w:rPr>
      </w:pPr>
      <w:r>
        <w:rPr>
          <w:sz w:val="24"/>
          <w:szCs w:val="24"/>
        </w:rPr>
        <w:t xml:space="preserve">2.10. 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tabs>
          <w:tab w:val="clear" w:pos="720"/>
          <w:tab w:val="left" w:pos="0" w:leader="none"/>
          <w:tab w:val="left" w:pos="567" w:leader="none"/>
        </w:tabs>
        <w:spacing w:before="0" w:after="120"/>
        <w:ind w:left="0" w:firstLine="567"/>
        <w:contextualSpacing w:val="false"/>
        <w:jc w:val="both"/>
        <w:rPr>
          <w:sz w:val="24"/>
          <w:szCs w:val="24"/>
        </w:rPr>
      </w:pPr>
      <w:r>
        <w:rPr>
          <w:sz w:val="24"/>
          <w:szCs w:val="24"/>
        </w:rPr>
        <w:t xml:space="preserve">2.11. 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426"/>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5"/>
        </w:numPr>
        <w:tabs>
          <w:tab w:val="clear" w:pos="720"/>
          <w:tab w:val="left" w:pos="0" w:leader="none"/>
          <w:tab w:val="left" w:pos="851" w:leader="none"/>
          <w:tab w:val="left" w:pos="993" w:leader="none"/>
        </w:tabs>
        <w:spacing w:before="0" w:after="120"/>
        <w:ind w:left="0" w:firstLine="426"/>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5"/>
        </w:numPr>
        <w:tabs>
          <w:tab w:val="clear" w:pos="720"/>
          <w:tab w:val="left" w:pos="0" w:leader="none"/>
          <w:tab w:val="left" w:pos="851" w:leader="none"/>
          <w:tab w:val="left" w:pos="993" w:leader="none"/>
        </w:tabs>
        <w:spacing w:before="0" w:after="120"/>
        <w:ind w:left="0" w:firstLine="426"/>
        <w:jc w:val="both"/>
        <w:rPr>
          <w:sz w:val="24"/>
          <w:szCs w:val="24"/>
        </w:rPr>
      </w:pPr>
      <w:r>
        <w:rPr>
          <w:sz w:val="24"/>
          <w:szCs w:val="24"/>
        </w:rPr>
        <w:t>такие задержки происходят по вине Покупателя;</w:t>
      </w:r>
    </w:p>
    <w:p>
      <w:pPr>
        <w:pStyle w:val="Normal"/>
        <w:numPr>
          <w:ilvl w:val="0"/>
          <w:numId w:val="5"/>
        </w:numPr>
        <w:tabs>
          <w:tab w:val="clear" w:pos="720"/>
          <w:tab w:val="left" w:pos="0" w:leader="none"/>
          <w:tab w:val="left" w:pos="851" w:leader="none"/>
          <w:tab w:val="left" w:pos="993" w:leader="none"/>
        </w:tabs>
        <w:spacing w:before="0" w:after="120"/>
        <w:ind w:left="0" w:firstLine="426"/>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5"/>
        </w:numPr>
        <w:tabs>
          <w:tab w:val="clear" w:pos="720"/>
          <w:tab w:val="left" w:pos="0" w:leader="none"/>
          <w:tab w:val="left" w:pos="851" w:leader="none"/>
          <w:tab w:val="left" w:pos="993" w:leader="none"/>
        </w:tabs>
        <w:spacing w:before="0" w:after="120"/>
        <w:ind w:left="0" w:firstLine="426"/>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5"/>
        </w:numPr>
        <w:tabs>
          <w:tab w:val="clear" w:pos="720"/>
          <w:tab w:val="left" w:pos="0" w:leader="none"/>
          <w:tab w:val="left" w:pos="851" w:leader="none"/>
          <w:tab w:val="left" w:pos="993" w:leader="none"/>
        </w:tabs>
        <w:spacing w:before="0" w:after="120"/>
        <w:ind w:left="0" w:firstLine="426"/>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tabs>
          <w:tab w:val="clear" w:pos="720"/>
          <w:tab w:val="left" w:pos="0" w:leader="none"/>
          <w:tab w:val="left" w:pos="567" w:leader="none"/>
        </w:tabs>
        <w:spacing w:before="0" w:after="120"/>
        <w:ind w:left="0" w:firstLine="567"/>
        <w:contextualSpacing w:val="false"/>
        <w:jc w:val="both"/>
        <w:rPr>
          <w:sz w:val="24"/>
          <w:szCs w:val="24"/>
        </w:rPr>
      </w:pPr>
      <w:r>
        <w:rPr>
          <w:sz w:val="24"/>
          <w:szCs w:val="24"/>
        </w:rPr>
        <w:t>2.12.</w:t>
        <w:tab/>
        <w:t>Индексация Цены Договора не допускается.</w:t>
      </w:r>
    </w:p>
    <w:p>
      <w:pPr>
        <w:pStyle w:val="ListParagraph"/>
        <w:tabs>
          <w:tab w:val="clear" w:pos="720"/>
          <w:tab w:val="left" w:pos="0" w:leader="none"/>
          <w:tab w:val="left" w:pos="567" w:leader="none"/>
        </w:tabs>
        <w:spacing w:before="0" w:after="120"/>
        <w:ind w:left="0" w:firstLine="567"/>
        <w:contextualSpacing w:val="false"/>
        <w:jc w:val="both"/>
        <w:rPr>
          <w:sz w:val="24"/>
          <w:szCs w:val="24"/>
        </w:rPr>
      </w:pPr>
      <w:r>
        <w:rPr>
          <w:sz w:val="24"/>
          <w:szCs w:val="24"/>
        </w:rPr>
        <w:t>2.13. 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tabs>
          <w:tab w:val="clear" w:pos="720"/>
          <w:tab w:val="left" w:pos="0" w:leader="none"/>
          <w:tab w:val="left" w:pos="567" w:leader="none"/>
        </w:tabs>
        <w:spacing w:before="0"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 </w:t>
      </w:r>
    </w:p>
    <w:p>
      <w:pPr>
        <w:pStyle w:val="ListParagraph"/>
        <w:tabs>
          <w:tab w:val="clear" w:pos="720"/>
          <w:tab w:val="left" w:pos="0" w:leader="none"/>
          <w:tab w:val="left" w:pos="567" w:leader="none"/>
        </w:tabs>
        <w:spacing w:before="0" w:after="120"/>
        <w:ind w:left="0" w:firstLine="567"/>
        <w:contextualSpacing w:val="false"/>
        <w:jc w:val="both"/>
        <w:rPr>
          <w:sz w:val="24"/>
          <w:szCs w:val="24"/>
        </w:rPr>
      </w:pPr>
      <w:r>
        <w:rPr>
          <w:sz w:val="24"/>
          <w:szCs w:val="24"/>
        </w:rPr>
      </w:r>
    </w:p>
    <w:p>
      <w:pPr>
        <w:pStyle w:val="Normal"/>
        <w:widowControl w:val="false"/>
        <w:numPr>
          <w:ilvl w:val="0"/>
          <w:numId w:val="16"/>
        </w:numPr>
        <w:shd w:val="clear" w:color="auto" w:fill="FFFFFF"/>
        <w:tabs>
          <w:tab w:val="clear" w:pos="720"/>
          <w:tab w:val="left" w:pos="426" w:leader="none"/>
        </w:tabs>
        <w:spacing w:before="0" w:after="120"/>
        <w:ind w:left="0" w:firstLine="141"/>
        <w:jc w:val="center"/>
        <w:rPr>
          <w:b/>
          <w:sz w:val="24"/>
          <w:szCs w:val="24"/>
        </w:rPr>
      </w:pPr>
      <w:r>
        <w:rPr>
          <w:b/>
          <w:sz w:val="24"/>
          <w:szCs w:val="24"/>
        </w:rPr>
        <w:t>Качество, количество и комплектность</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1"/>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Сертификат качества в </w:t>
      </w:r>
      <w:r>
        <w:rPr>
          <w:color w:val="000000"/>
          <w:sz w:val="24"/>
          <w:szCs w:val="24"/>
        </w:rPr>
        <w:t xml:space="preserve">1 </w:t>
      </w:r>
      <w:r>
        <w:rPr>
          <w:sz w:val="24"/>
          <w:szCs w:val="24"/>
        </w:rPr>
        <w:t>экз.;</w:t>
      </w:r>
    </w:p>
    <w:p>
      <w:pPr>
        <w:pStyle w:val="Normal"/>
        <w:widowControl w:val="false"/>
        <w:numPr>
          <w:ilvl w:val="0"/>
          <w:numId w:val="1"/>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Технический паспорт на русском языке в </w:t>
      </w:r>
      <w:r>
        <w:rPr>
          <w:color w:val="000000"/>
          <w:sz w:val="24"/>
          <w:szCs w:val="24"/>
        </w:rPr>
        <w:t xml:space="preserve">1 </w:t>
      </w:r>
      <w:r>
        <w:rPr>
          <w:sz w:val="24"/>
          <w:szCs w:val="24"/>
        </w:rPr>
        <w:t>экз.;</w:t>
      </w:r>
    </w:p>
    <w:p>
      <w:pPr>
        <w:pStyle w:val="Normal"/>
        <w:widowControl w:val="false"/>
        <w:numPr>
          <w:ilvl w:val="0"/>
          <w:numId w:val="1"/>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Инструкция по эксплуатации (монтажу и т.п.) на русском языке в </w:t>
      </w:r>
      <w:r>
        <w:rPr>
          <w:color w:val="000000"/>
          <w:sz w:val="24"/>
          <w:szCs w:val="24"/>
        </w:rPr>
        <w:t xml:space="preserve">1 </w:t>
      </w:r>
      <w:r>
        <w:rPr>
          <w:sz w:val="24"/>
          <w:szCs w:val="24"/>
        </w:rPr>
        <w:t>экз.;</w:t>
      </w:r>
    </w:p>
    <w:p>
      <w:pPr>
        <w:pStyle w:val="Normal"/>
        <w:widowControl w:val="false"/>
        <w:numPr>
          <w:ilvl w:val="0"/>
          <w:numId w:val="1"/>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Упаковочный лист на Продукцию в </w:t>
      </w:r>
      <w:r>
        <w:rPr>
          <w:color w:val="000000"/>
          <w:sz w:val="24"/>
          <w:szCs w:val="24"/>
        </w:rPr>
        <w:t xml:space="preserve">1 </w:t>
      </w:r>
      <w:r>
        <w:rPr>
          <w:sz w:val="24"/>
          <w:szCs w:val="24"/>
        </w:rPr>
        <w:t>экз.;</w:t>
      </w:r>
    </w:p>
    <w:p>
      <w:pPr>
        <w:pStyle w:val="Normal"/>
        <w:widowControl w:val="false"/>
        <w:numPr>
          <w:ilvl w:val="0"/>
          <w:numId w:val="1"/>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Сертификат о происхождении Продукции в </w:t>
      </w:r>
      <w:r>
        <w:rPr>
          <w:color w:val="000000"/>
          <w:sz w:val="24"/>
          <w:szCs w:val="24"/>
        </w:rPr>
        <w:t xml:space="preserve">1 </w:t>
      </w:r>
      <w:r>
        <w:rPr>
          <w:sz w:val="24"/>
          <w:szCs w:val="24"/>
        </w:rPr>
        <w:t>экз.;</w:t>
      </w:r>
    </w:p>
    <w:p>
      <w:pPr>
        <w:pStyle w:val="Normal"/>
        <w:widowControl w:val="false"/>
        <w:numPr>
          <w:ilvl w:val="0"/>
          <w:numId w:val="1"/>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1"/>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widowControl w:val="false"/>
        <w:numPr>
          <w:ilvl w:val="0"/>
          <w:numId w:val="17"/>
        </w:numPr>
        <w:shd w:val="clear" w:color="auto" w:fill="FFFFFF"/>
        <w:tabs>
          <w:tab w:val="left" w:pos="0" w:leader="none"/>
          <w:tab w:val="left" w:pos="720" w:leader="none"/>
          <w:tab w:val="left" w:pos="1134" w:leader="none"/>
        </w:tabs>
        <w:spacing w:before="0" w:after="120"/>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pPr>
        <w:pStyle w:val="Normal"/>
        <w:widowControl w:val="false"/>
        <w:numPr>
          <w:ilvl w:val="0"/>
          <w:numId w:val="3"/>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2"/>
        </w:numPr>
        <w:shd w:val="clear" w:color="auto" w:fill="FFFFFF"/>
        <w:tabs>
          <w:tab w:val="clear" w:pos="720"/>
          <w:tab w:val="left" w:pos="0" w:leader="none"/>
          <w:tab w:val="left" w:pos="1134" w:leader="none"/>
          <w:tab w:val="left" w:pos="1276" w:leader="none"/>
        </w:tabs>
        <w:spacing w:before="0" w:after="120"/>
        <w:ind w:left="0" w:firstLine="567"/>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w:t>
        <w:noBreakHyphen/>
        <w:t>Т.</w:t>
      </w:r>
      <w:r>
        <w:rPr>
          <w:sz w:val="24"/>
          <w:szCs w:val="24"/>
        </w:rPr>
        <w:t xml:space="preserve"> или Железнодорожную накладную (форма № ГУ-27) в 1 экз. или Транспортную накладную.</w:t>
      </w:r>
      <w:r>
        <w:rPr/>
        <w:t xml:space="preserve"> </w:t>
      </w:r>
      <w:r>
        <w:rPr>
          <w:sz w:val="24"/>
          <w:szCs w:val="24"/>
        </w:rPr>
        <w:t>(для учета товарно-материальных ценностей и расчетов за их перевозки).</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2"/>
        </w:numPr>
        <w:shd w:val="clear" w:color="auto" w:fill="FFFFFF"/>
        <w:tabs>
          <w:tab w:val="clear" w:pos="720"/>
          <w:tab w:val="left" w:pos="0" w:leader="none"/>
          <w:tab w:val="left" w:pos="1134" w:leader="none"/>
          <w:tab w:val="left" w:pos="1276" w:leader="none"/>
        </w:tabs>
        <w:spacing w:before="0" w:after="120"/>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"Об утверждении Правил перевозок грузов автомобильным транспортом и о внесении изменений в пункт 2.1.1 Правил дорожного движения Российской Федерации". В случае отсутствия замечаний Покупатель подписывает товарную накладную унифицированной формы ТОРГ-12 или </w:t>
      </w:r>
      <w:r>
        <w:rPr>
          <w:color w:val="000000"/>
          <w:sz w:val="24"/>
          <w:szCs w:val="24"/>
        </w:rPr>
        <w:t>Универсальный передаточный документ (УПД).</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w:t>
      </w:r>
      <w:bookmarkStart w:id="0" w:name="_GoBack"/>
      <w:bookmarkEnd w:id="0"/>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2"/>
        </w:numPr>
        <w:shd w:val="clear" w:color="auto" w:fill="FFFFFF"/>
        <w:tabs>
          <w:tab w:val="clear" w:pos="720"/>
          <w:tab w:val="left" w:pos="0" w:leader="none"/>
          <w:tab w:val="left" w:pos="1134" w:leader="none"/>
          <w:tab w:val="left" w:pos="1276" w:leader="none"/>
        </w:tabs>
        <w:spacing w:before="0" w:after="120"/>
        <w:ind w:left="0" w:firstLine="567"/>
        <w:jc w:val="both"/>
        <w:rPr>
          <w:sz w:val="24"/>
          <w:szCs w:val="24"/>
        </w:rPr>
      </w:pPr>
      <w:r>
        <w:rPr>
          <w:sz w:val="24"/>
          <w:szCs w:val="24"/>
        </w:rPr>
        <w:t>На Продукцию устанавливается гарантийный срок, равный 12 (Двенадцати)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2"/>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ListParagraph"/>
        <w:numPr>
          <w:ilvl w:val="0"/>
          <w:numId w:val="2"/>
        </w:numPr>
        <w:shd w:val="clear" w:color="auto" w:fill="FFFFFF"/>
        <w:tabs>
          <w:tab w:val="clear" w:pos="720"/>
          <w:tab w:val="left" w:pos="426" w:leader="none"/>
        </w:tabs>
        <w:spacing w:before="0" w:after="120"/>
        <w:contextualSpacing/>
        <w:jc w:val="center"/>
        <w:rPr>
          <w:b/>
          <w:sz w:val="24"/>
          <w:szCs w:val="24"/>
        </w:rPr>
      </w:pPr>
      <w:r>
        <w:rPr>
          <w:b/>
          <w:sz w:val="24"/>
          <w:szCs w:val="24"/>
        </w:rPr>
        <w:t>Тара, упаковка, маркировка</w:t>
      </w:r>
    </w:p>
    <w:p>
      <w:pPr>
        <w:pStyle w:val="Normal"/>
        <w:widowControl w:val="false"/>
        <w:numPr>
          <w:ilvl w:val="1"/>
          <w:numId w:val="2"/>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2"/>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2"/>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3"/>
        </w:numPr>
        <w:shd w:val="clear" w:color="auto" w:fill="FFFFFF"/>
        <w:tabs>
          <w:tab w:val="clear" w:pos="720"/>
          <w:tab w:val="left" w:pos="1276" w:leader="none"/>
          <w:tab w:val="left" w:pos="1418" w:leader="none"/>
        </w:tabs>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3"/>
        </w:numPr>
        <w:shd w:val="clear" w:color="auto" w:fill="FFFFFF"/>
        <w:tabs>
          <w:tab w:val="clear" w:pos="720"/>
          <w:tab w:val="left" w:pos="1276" w:leader="none"/>
          <w:tab w:val="left" w:pos="1418" w:leader="none"/>
        </w:tabs>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3"/>
        </w:numPr>
        <w:shd w:val="clear" w:color="auto" w:fill="FFFFFF"/>
        <w:tabs>
          <w:tab w:val="clear" w:pos="720"/>
          <w:tab w:val="left" w:pos="1276" w:leader="none"/>
          <w:tab w:val="left" w:pos="1418" w:leader="none"/>
        </w:tabs>
        <w:ind w:left="0" w:firstLine="567"/>
        <w:jc w:val="both"/>
        <w:rPr>
          <w:sz w:val="24"/>
          <w:szCs w:val="24"/>
        </w:rPr>
      </w:pPr>
      <w:r>
        <w:rPr>
          <w:sz w:val="24"/>
          <w:szCs w:val="24"/>
        </w:rPr>
        <w:t>вес, брутто/нетто каждого места;</w:t>
      </w:r>
    </w:p>
    <w:p>
      <w:pPr>
        <w:pStyle w:val="Normal"/>
        <w:widowControl w:val="false"/>
        <w:numPr>
          <w:ilvl w:val="0"/>
          <w:numId w:val="3"/>
        </w:numPr>
        <w:shd w:val="clear" w:color="auto" w:fill="FFFFFF"/>
        <w:tabs>
          <w:tab w:val="clear" w:pos="720"/>
          <w:tab w:val="left" w:pos="1276" w:leader="none"/>
          <w:tab w:val="left" w:pos="1418" w:leader="none"/>
        </w:tabs>
        <w:ind w:left="0" w:firstLine="567"/>
        <w:jc w:val="both"/>
        <w:rPr>
          <w:sz w:val="24"/>
          <w:szCs w:val="24"/>
        </w:rPr>
      </w:pPr>
      <w:r>
        <w:rPr>
          <w:sz w:val="24"/>
          <w:szCs w:val="24"/>
        </w:rPr>
        <w:t>наименование Продукции;</w:t>
      </w:r>
    </w:p>
    <w:p>
      <w:pPr>
        <w:pStyle w:val="Normal"/>
        <w:widowControl w:val="false"/>
        <w:numPr>
          <w:ilvl w:val="0"/>
          <w:numId w:val="3"/>
        </w:numPr>
        <w:shd w:val="clear" w:color="auto" w:fill="FFFFFF"/>
        <w:tabs>
          <w:tab w:val="clear" w:pos="720"/>
          <w:tab w:val="left" w:pos="1276" w:leader="none"/>
          <w:tab w:val="left" w:pos="1418" w:leader="none"/>
        </w:tabs>
        <w:ind w:left="0" w:firstLine="567"/>
        <w:jc w:val="both"/>
        <w:rPr>
          <w:sz w:val="24"/>
          <w:szCs w:val="24"/>
        </w:rPr>
      </w:pPr>
      <w:r>
        <w:rPr>
          <w:sz w:val="24"/>
          <w:szCs w:val="24"/>
        </w:rPr>
        <w:t>номера мест и их общее количество;</w:t>
      </w:r>
    </w:p>
    <w:p>
      <w:pPr>
        <w:pStyle w:val="Normal"/>
        <w:widowControl w:val="false"/>
        <w:numPr>
          <w:ilvl w:val="0"/>
          <w:numId w:val="3"/>
        </w:numPr>
        <w:shd w:val="clear" w:color="auto" w:fill="FFFFFF"/>
        <w:tabs>
          <w:tab w:val="clear" w:pos="720"/>
          <w:tab w:val="left" w:pos="1276" w:leader="none"/>
          <w:tab w:val="left" w:pos="1418" w:leader="none"/>
        </w:tabs>
        <w:ind w:left="0" w:firstLine="567"/>
        <w:jc w:val="both"/>
        <w:rPr>
          <w:sz w:val="24"/>
          <w:szCs w:val="24"/>
        </w:rPr>
      </w:pPr>
      <w:r>
        <w:rPr>
          <w:sz w:val="24"/>
          <w:szCs w:val="24"/>
        </w:rPr>
        <w:t>весогабаритные характеристики мест;</w:t>
      </w:r>
    </w:p>
    <w:p>
      <w:pPr>
        <w:pStyle w:val="Normal"/>
        <w:widowControl w:val="false"/>
        <w:numPr>
          <w:ilvl w:val="0"/>
          <w:numId w:val="3"/>
        </w:numPr>
        <w:shd w:val="clear" w:color="auto" w:fill="FFFFFF"/>
        <w:tabs>
          <w:tab w:val="clear" w:pos="720"/>
          <w:tab w:val="left" w:pos="1276" w:leader="none"/>
          <w:tab w:val="left" w:pos="1418" w:leader="none"/>
        </w:tabs>
        <w:ind w:left="0" w:firstLine="567"/>
        <w:jc w:val="both"/>
        <w:rPr>
          <w:sz w:val="24"/>
          <w:szCs w:val="24"/>
        </w:rPr>
      </w:pPr>
      <w:r>
        <w:rPr>
          <w:sz w:val="24"/>
          <w:szCs w:val="24"/>
        </w:rPr>
        <w:t>центр тяжести;</w:t>
      </w:r>
    </w:p>
    <w:p>
      <w:pPr>
        <w:pStyle w:val="Normal"/>
        <w:widowControl w:val="false"/>
        <w:numPr>
          <w:ilvl w:val="0"/>
          <w:numId w:val="3"/>
        </w:numPr>
        <w:shd w:val="clear" w:color="auto" w:fill="FFFFFF"/>
        <w:tabs>
          <w:tab w:val="clear" w:pos="720"/>
          <w:tab w:val="left" w:pos="1276" w:leader="none"/>
          <w:tab w:val="left" w:pos="1418" w:leader="none"/>
        </w:tabs>
        <w:ind w:left="0" w:firstLine="567"/>
        <w:jc w:val="both"/>
        <w:rPr>
          <w:sz w:val="24"/>
          <w:szCs w:val="24"/>
        </w:rPr>
      </w:pPr>
      <w:r>
        <w:rPr>
          <w:sz w:val="24"/>
          <w:szCs w:val="24"/>
        </w:rPr>
        <w:t>условия хранения;</w:t>
      </w:r>
    </w:p>
    <w:p>
      <w:pPr>
        <w:pStyle w:val="Normal"/>
        <w:widowControl w:val="false"/>
        <w:numPr>
          <w:ilvl w:val="0"/>
          <w:numId w:val="3"/>
        </w:numPr>
        <w:shd w:val="clear" w:color="auto" w:fill="FFFFFF"/>
        <w:tabs>
          <w:tab w:val="clear" w:pos="720"/>
          <w:tab w:val="left" w:pos="1276" w:leader="none"/>
          <w:tab w:val="left" w:pos="1418" w:leader="none"/>
        </w:tabs>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2"/>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2"/>
        </w:numPr>
        <w:shd w:val="clear" w:color="auto" w:fill="FFFFFF"/>
        <w:tabs>
          <w:tab w:val="clear" w:pos="720"/>
          <w:tab w:val="left" w:pos="426" w:leader="none"/>
        </w:tabs>
        <w:spacing w:before="0" w:after="120"/>
        <w:ind w:left="0" w:firstLine="141"/>
        <w:jc w:val="center"/>
        <w:rPr>
          <w:b/>
          <w:sz w:val="24"/>
          <w:szCs w:val="24"/>
        </w:rPr>
      </w:pPr>
      <w:r>
        <w:rPr>
          <w:b/>
          <w:sz w:val="24"/>
          <w:szCs w:val="24"/>
        </w:rPr>
        <w:t>Сроки, порядок и условия поставки, переход права собственности</w:t>
      </w:r>
    </w:p>
    <w:p>
      <w:pPr>
        <w:pStyle w:val="Normal"/>
        <w:widowControl w:val="false"/>
        <w:numPr>
          <w:ilvl w:val="1"/>
          <w:numId w:val="2"/>
        </w:numPr>
        <w:shd w:val="clear" w:color="auto" w:fill="FFFFFF"/>
        <w:tabs>
          <w:tab w:val="clear" w:pos="720"/>
          <w:tab w:val="left" w:pos="1276" w:leader="none"/>
        </w:tabs>
        <w:spacing w:before="0" w:after="120"/>
        <w:ind w:left="0" w:firstLine="567"/>
        <w:jc w:val="both"/>
        <w:rPr>
          <w:sz w:val="24"/>
          <w:szCs w:val="24"/>
        </w:rPr>
      </w:pPr>
      <w:r>
        <w:rPr>
          <w:sz w:val="24"/>
          <w:szCs w:val="24"/>
        </w:rPr>
        <w:t xml:space="preserve"> </w:t>
      </w: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Покупателем. </w:t>
      </w:r>
    </w:p>
    <w:p>
      <w:pPr>
        <w:pStyle w:val="Normal"/>
        <w:widowControl w:val="false"/>
        <w:numPr>
          <w:ilvl w:val="1"/>
          <w:numId w:val="2"/>
        </w:numPr>
        <w:shd w:val="clear" w:color="auto" w:fill="FFFFFF"/>
        <w:tabs>
          <w:tab w:val="clear" w:pos="720"/>
          <w:tab w:val="left" w:pos="1276" w:leader="none"/>
        </w:tabs>
        <w:spacing w:before="0" w:after="120"/>
        <w:ind w:left="0" w:firstLine="567"/>
        <w:jc w:val="both"/>
        <w:rPr>
          <w:sz w:val="24"/>
          <w:szCs w:val="24"/>
        </w:rPr>
      </w:pPr>
      <w:r>
        <w:rPr>
          <w:sz w:val="24"/>
          <w:szCs w:val="24"/>
        </w:rPr>
        <w:t xml:space="preserve"> </w:t>
      </w: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2"/>
        </w:numPr>
        <w:shd w:val="clear" w:color="auto" w:fill="FFFFFF"/>
        <w:tabs>
          <w:tab w:val="clear" w:pos="720"/>
          <w:tab w:val="left" w:pos="1276" w:leader="none"/>
        </w:tabs>
        <w:spacing w:before="0" w:after="120"/>
        <w:ind w:left="0" w:firstLine="567"/>
        <w:jc w:val="both"/>
        <w:rPr>
          <w:sz w:val="24"/>
          <w:szCs w:val="24"/>
        </w:rPr>
      </w:pPr>
      <w:r>
        <w:rPr>
          <w:sz w:val="24"/>
          <w:szCs w:val="24"/>
        </w:rPr>
        <w:t xml:space="preserve"> </w:t>
      </w: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2"/>
        </w:numPr>
        <w:shd w:val="clear" w:color="auto" w:fill="FFFFFF"/>
        <w:tabs>
          <w:tab w:val="clear" w:pos="720"/>
          <w:tab w:val="left" w:pos="1276" w:leader="none"/>
        </w:tabs>
        <w:spacing w:before="0" w:after="120"/>
        <w:ind w:left="0" w:firstLine="567"/>
        <w:jc w:val="both"/>
        <w:rPr>
          <w:sz w:val="24"/>
          <w:szCs w:val="24"/>
        </w:rPr>
      </w:pPr>
      <w:r>
        <w:rPr>
          <w:sz w:val="24"/>
          <w:szCs w:val="24"/>
        </w:rPr>
        <w:t xml:space="preserve"> </w:t>
      </w: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2"/>
        </w:numPr>
        <w:shd w:val="clear" w:color="auto" w:fill="FFFFFF"/>
        <w:tabs>
          <w:tab w:val="clear" w:pos="720"/>
          <w:tab w:val="left" w:pos="1276" w:leader="none"/>
        </w:tabs>
        <w:spacing w:before="0" w:after="120"/>
        <w:ind w:left="0" w:firstLine="567"/>
        <w:jc w:val="both"/>
        <w:rPr>
          <w:sz w:val="24"/>
          <w:szCs w:val="24"/>
        </w:rPr>
      </w:pPr>
      <w:r>
        <w:rPr>
          <w:sz w:val="24"/>
          <w:szCs w:val="24"/>
        </w:rPr>
        <w:t xml:space="preserve"> </w:t>
      </w: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ListParagraph"/>
        <w:numPr>
          <w:ilvl w:val="0"/>
          <w:numId w:val="2"/>
        </w:numPr>
        <w:shd w:val="clear" w:color="auto" w:fill="FFFFFF"/>
        <w:tabs>
          <w:tab w:val="clear" w:pos="720"/>
          <w:tab w:val="left" w:pos="426" w:leader="none"/>
        </w:tabs>
        <w:spacing w:before="0" w:after="120"/>
        <w:contextualSpacing/>
        <w:jc w:val="center"/>
        <w:rPr>
          <w:b/>
          <w:sz w:val="24"/>
          <w:szCs w:val="24"/>
        </w:rPr>
      </w:pPr>
      <w:r>
        <w:rPr>
          <w:b/>
          <w:sz w:val="24"/>
          <w:szCs w:val="24"/>
        </w:rPr>
        <w:t>Ответственность по Договору</w:t>
      </w:r>
    </w:p>
    <w:p>
      <w:pPr>
        <w:pStyle w:val="Normal"/>
        <w:widowControl w:val="false"/>
        <w:numPr>
          <w:ilvl w:val="1"/>
          <w:numId w:val="2"/>
        </w:numPr>
        <w:shd w:val="clear" w:color="auto" w:fill="FFFFFF"/>
        <w:tabs>
          <w:tab w:val="clear" w:pos="720"/>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2"/>
        </w:numPr>
        <w:shd w:val="clear" w:color="auto" w:fill="FFFFFF"/>
        <w:tabs>
          <w:tab w:val="clear" w:pos="720"/>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2"/>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2"/>
        </w:numPr>
        <w:shd w:val="clear" w:color="auto" w:fill="FFFFFF"/>
        <w:tabs>
          <w:tab w:val="clear" w:pos="720"/>
          <w:tab w:val="left" w:pos="1276" w:leader="none"/>
        </w:tabs>
        <w:spacing w:before="0" w:after="120"/>
        <w:ind w:left="0" w:firstLine="567"/>
        <w:jc w:val="both"/>
        <w:rPr>
          <w:sz w:val="24"/>
          <w:szCs w:val="24"/>
        </w:rPr>
      </w:pPr>
      <w:bookmarkStart w:id="3" w:name="_Hlk130023773"/>
      <w:r>
        <w:rPr>
          <w:sz w:val="24"/>
          <w:szCs w:val="24"/>
        </w:rPr>
        <w:t xml:space="preserve">В случае </w:t>
      </w:r>
      <w:bookmarkStart w:id="4" w:name="_Hlk130023740"/>
      <w:r>
        <w:rPr>
          <w:sz w:val="24"/>
          <w:szCs w:val="24"/>
        </w:rPr>
        <w:t xml:space="preserve">нарушения </w:t>
      </w:r>
      <w:bookmarkEnd w:id="4"/>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3"/>
      <w:r>
        <w:rPr>
          <w:sz w:val="24"/>
          <w:szCs w:val="24"/>
        </w:rPr>
        <w:t xml:space="preserve">. </w:t>
      </w:r>
    </w:p>
    <w:p>
      <w:pPr>
        <w:pStyle w:val="Normal"/>
        <w:tabs>
          <w:tab w:val="clear" w:pos="720"/>
          <w:tab w:val="left" w:pos="1276" w:leader="none"/>
        </w:tabs>
        <w:ind w:firstLine="567"/>
        <w:jc w:val="both"/>
        <w:rPr>
          <w:sz w:val="24"/>
          <w:szCs w:val="24"/>
        </w:rPr>
      </w:pPr>
      <w:bookmarkStart w:id="5" w:name="_Hlk130023812"/>
      <w:r>
        <w:rPr>
          <w:sz w:val="24"/>
          <w:szCs w:val="24"/>
        </w:rPr>
        <w:t>6.5.</w:t>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tabs>
          <w:tab w:val="clear" w:pos="720"/>
          <w:tab w:val="left" w:pos="426" w:leader="none"/>
        </w:tabs>
        <w:ind w:firstLine="567"/>
        <w:jc w:val="both"/>
        <w:rPr>
          <w:rFonts w:eastAsia="Calibri"/>
          <w:bCs/>
          <w:sz w:val="24"/>
          <w:szCs w:val="24"/>
        </w:rPr>
      </w:pPr>
      <w:r>
        <w:rPr>
          <w:rFonts w:eastAsia="Calibri"/>
          <w:bCs/>
          <w:sz w:val="24"/>
          <w:szCs w:val="24"/>
        </w:rPr>
        <w:t xml:space="preserve">-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tabs>
          <w:tab w:val="clear" w:pos="720"/>
          <w:tab w:val="left" w:pos="1701" w:leader="none"/>
        </w:tabs>
        <w:spacing w:before="0" w:after="120"/>
        <w:ind w:firstLine="567"/>
        <w:jc w:val="both"/>
        <w:rPr>
          <w:rFonts w:eastAsia="Calibri"/>
          <w:bCs/>
          <w:sz w:val="24"/>
          <w:szCs w:val="24"/>
        </w:rPr>
      </w:pPr>
      <w:r>
        <w:rPr>
          <w:rFonts w:eastAsia="Calibri"/>
          <w:bCs/>
          <w:sz w:val="24"/>
          <w:szCs w:val="24"/>
        </w:rPr>
        <w:t xml:space="preserve">- 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5"/>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ListParagraph"/>
        <w:numPr>
          <w:ilvl w:val="1"/>
          <w:numId w:val="12"/>
        </w:numPr>
        <w:shd w:val="clear" w:color="auto" w:fill="FFFFFF"/>
        <w:tabs>
          <w:tab w:val="clear" w:pos="720"/>
          <w:tab w:val="left" w:pos="1276" w:leader="none"/>
        </w:tabs>
        <w:spacing w:before="0" w:after="120"/>
        <w:ind w:left="0" w:firstLine="567"/>
        <w:contextualSpacing/>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2"/>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Универсальных передаточных документов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Универсального передаточного документа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2"/>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2"/>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2"/>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2"/>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12"/>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12"/>
        </w:numPr>
        <w:tabs>
          <w:tab w:val="clear" w:pos="720"/>
          <w:tab w:val="left" w:pos="567" w:leader="none"/>
        </w:tabs>
        <w:spacing w:before="0" w:after="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8"/>
        </w:numPr>
        <w:tabs>
          <w:tab w:val="clear" w:pos="720"/>
          <w:tab w:val="left" w:pos="0" w:leader="none"/>
        </w:tabs>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12"/>
        </w:numPr>
        <w:tabs>
          <w:tab w:val="clear" w:pos="720"/>
          <w:tab w:val="left" w:pos="567" w:leader="none"/>
        </w:tabs>
        <w:spacing w:before="0" w:after="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8"/>
        </w:numPr>
        <w:tabs>
          <w:tab w:val="clear" w:pos="720"/>
          <w:tab w:val="left" w:pos="567" w:leader="none"/>
        </w:tabs>
        <w:ind w:left="0" w:firstLine="567"/>
        <w:outlineLvl w:val="0"/>
        <w:rPr>
          <w:sz w:val="24"/>
          <w:szCs w:val="24"/>
        </w:rPr>
      </w:pPr>
      <w:r>
        <w:rPr>
          <w:sz w:val="24"/>
          <w:szCs w:val="24"/>
        </w:rPr>
        <w:t>список владельцев ценных бумаг;</w:t>
      </w:r>
    </w:p>
    <w:p>
      <w:pPr>
        <w:pStyle w:val="Normal"/>
        <w:numPr>
          <w:ilvl w:val="0"/>
          <w:numId w:val="8"/>
        </w:numPr>
        <w:tabs>
          <w:tab w:val="clear" w:pos="720"/>
          <w:tab w:val="left" w:pos="567" w:leader="none"/>
        </w:tabs>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8"/>
        </w:numPr>
        <w:tabs>
          <w:tab w:val="clear" w:pos="720"/>
          <w:tab w:val="left" w:pos="567" w:leader="none"/>
        </w:tabs>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12"/>
        </w:numPr>
        <w:tabs>
          <w:tab w:val="clear" w:pos="720"/>
          <w:tab w:val="left" w:pos="567" w:leader="none"/>
        </w:tabs>
        <w:spacing w:before="0" w:after="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8"/>
        </w:numPr>
        <w:tabs>
          <w:tab w:val="clear" w:pos="720"/>
          <w:tab w:val="left" w:pos="567" w:leader="none"/>
        </w:tabs>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8"/>
        </w:numPr>
        <w:tabs>
          <w:tab w:val="clear" w:pos="720"/>
          <w:tab w:val="left" w:pos="567" w:leader="none"/>
        </w:tabs>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8"/>
        </w:numPr>
        <w:tabs>
          <w:tab w:val="clear" w:pos="720"/>
          <w:tab w:val="left" w:pos="567" w:leader="none"/>
        </w:tabs>
        <w:ind w:left="0" w:firstLine="567"/>
        <w:jc w:val="both"/>
        <w:outlineLvl w:val="0"/>
        <w:rPr>
          <w:sz w:val="24"/>
          <w:szCs w:val="24"/>
        </w:rPr>
      </w:pPr>
      <w:r>
        <w:rPr>
          <w:sz w:val="24"/>
          <w:szCs w:val="24"/>
        </w:rPr>
        <w:t>устав.</w:t>
      </w:r>
    </w:p>
    <w:p>
      <w:pPr>
        <w:pStyle w:val="ListParagraph"/>
        <w:numPr>
          <w:ilvl w:val="2"/>
          <w:numId w:val="12"/>
        </w:numPr>
        <w:tabs>
          <w:tab w:val="clear" w:pos="720"/>
          <w:tab w:val="left" w:pos="567" w:leader="none"/>
        </w:tabs>
        <w:spacing w:before="0" w:after="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8"/>
        </w:numPr>
        <w:tabs>
          <w:tab w:val="clear" w:pos="720"/>
          <w:tab w:val="left" w:pos="567" w:leader="none"/>
        </w:tabs>
        <w:ind w:left="0" w:firstLine="567"/>
        <w:jc w:val="both"/>
        <w:outlineLvl w:val="0"/>
        <w:rPr>
          <w:sz w:val="24"/>
          <w:szCs w:val="24"/>
        </w:rPr>
      </w:pPr>
      <w:r>
        <w:rPr>
          <w:sz w:val="24"/>
          <w:szCs w:val="24"/>
        </w:rPr>
        <w:t>учредительный договор или положение;</w:t>
      </w:r>
    </w:p>
    <w:p>
      <w:pPr>
        <w:pStyle w:val="Normal"/>
        <w:numPr>
          <w:ilvl w:val="0"/>
          <w:numId w:val="8"/>
        </w:numPr>
        <w:tabs>
          <w:tab w:val="clear" w:pos="720"/>
          <w:tab w:val="left" w:pos="567" w:leader="none"/>
        </w:tabs>
        <w:ind w:left="0" w:firstLine="567"/>
        <w:jc w:val="both"/>
        <w:outlineLvl w:val="0"/>
        <w:rPr>
          <w:sz w:val="24"/>
          <w:szCs w:val="24"/>
        </w:rPr>
      </w:pPr>
      <w:r>
        <w:rPr>
          <w:sz w:val="24"/>
          <w:szCs w:val="24"/>
        </w:rPr>
        <w:t>решение о создании.</w:t>
      </w:r>
    </w:p>
    <w:p>
      <w:pPr>
        <w:pStyle w:val="ListParagraph"/>
        <w:numPr>
          <w:ilvl w:val="2"/>
          <w:numId w:val="12"/>
        </w:numPr>
        <w:tabs>
          <w:tab w:val="clear" w:pos="720"/>
          <w:tab w:val="left" w:pos="567" w:leader="none"/>
        </w:tabs>
        <w:spacing w:before="0" w:after="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8"/>
        </w:numPr>
        <w:tabs>
          <w:tab w:val="clear" w:pos="720"/>
          <w:tab w:val="left" w:pos="567" w:leader="none"/>
        </w:tabs>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8"/>
        </w:numPr>
        <w:tabs>
          <w:tab w:val="clear" w:pos="720"/>
          <w:tab w:val="left" w:pos="567" w:leader="none"/>
        </w:tabs>
        <w:ind w:left="0" w:firstLine="567"/>
        <w:jc w:val="both"/>
        <w:outlineLvl w:val="0"/>
        <w:rPr>
          <w:sz w:val="24"/>
          <w:szCs w:val="24"/>
        </w:rPr>
      </w:pPr>
      <w:r>
        <w:rPr>
          <w:sz w:val="24"/>
          <w:szCs w:val="24"/>
        </w:rPr>
        <w:t>решение о создании.</w:t>
      </w:r>
    </w:p>
    <w:p>
      <w:pPr>
        <w:pStyle w:val="ListParagraph"/>
        <w:numPr>
          <w:ilvl w:val="2"/>
          <w:numId w:val="12"/>
        </w:numPr>
        <w:tabs>
          <w:tab w:val="clear" w:pos="720"/>
          <w:tab w:val="left" w:pos="567" w:leader="none"/>
        </w:tabs>
        <w:spacing w:before="0" w:after="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8"/>
        </w:numPr>
        <w:tabs>
          <w:tab w:val="clear" w:pos="720"/>
          <w:tab w:val="left" w:pos="567" w:leader="none"/>
        </w:tabs>
        <w:ind w:left="0" w:firstLine="567"/>
        <w:outlineLvl w:val="0"/>
        <w:rPr>
          <w:sz w:val="24"/>
          <w:szCs w:val="24"/>
        </w:rPr>
      </w:pPr>
      <w:r>
        <w:rPr>
          <w:sz w:val="24"/>
          <w:szCs w:val="24"/>
        </w:rPr>
        <w:t xml:space="preserve">решение и договор о создании. </w:t>
      </w:r>
    </w:p>
    <w:p>
      <w:pPr>
        <w:pStyle w:val="ListParagraph"/>
        <w:numPr>
          <w:ilvl w:val="2"/>
          <w:numId w:val="12"/>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12"/>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8"/>
        </w:numPr>
        <w:ind w:left="0" w:firstLine="567"/>
        <w:outlineLvl w:val="0"/>
        <w:rPr>
          <w:sz w:val="24"/>
          <w:szCs w:val="24"/>
        </w:rPr>
      </w:pPr>
      <w:r>
        <w:rPr>
          <w:sz w:val="24"/>
          <w:szCs w:val="24"/>
        </w:rPr>
        <w:t>выписка из торгового реестра страны инкорпорации;</w:t>
      </w:r>
    </w:p>
    <w:p>
      <w:pPr>
        <w:pStyle w:val="Normal"/>
        <w:numPr>
          <w:ilvl w:val="0"/>
          <w:numId w:val="8"/>
        </w:numPr>
        <w:ind w:left="0" w:firstLine="567"/>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12"/>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12"/>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12"/>
        </w:numPr>
        <w:shd w:val="clear" w:color="auto" w:fill="FFFFFF"/>
        <w:ind w:left="0" w:firstLine="567"/>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firstLine="567"/>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2"/>
        </w:numPr>
        <w:shd w:val="clear" w:color="auto" w:fill="FFFFFF"/>
        <w:tabs>
          <w:tab w:val="clear" w:pos="720"/>
          <w:tab w:val="left" w:pos="567" w:leader="none"/>
          <w:tab w:val="left" w:pos="840" w:leader="none"/>
        </w:tabs>
        <w:spacing w:before="120" w:after="0"/>
        <w:ind w:left="0" w:firstLine="567"/>
        <w:contextualSpacing/>
        <w:jc w:val="both"/>
        <w:rPr>
          <w:sz w:val="24"/>
          <w:szCs w:val="24"/>
        </w:rPr>
      </w:pPr>
      <w:r>
        <w:rPr>
          <w:sz w:val="24"/>
          <w:szCs w:val="24"/>
        </w:rPr>
        <w:t xml:space="preserve"> </w:t>
      </w:r>
      <w:r>
        <w:rPr>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12"/>
        </w:numPr>
        <w:shd w:val="clear" w:color="auto" w:fill="FFFFFF"/>
        <w:tabs>
          <w:tab w:val="clear" w:pos="720"/>
          <w:tab w:val="left" w:pos="426" w:leader="none"/>
          <w:tab w:val="left" w:pos="1276" w:leader="none"/>
        </w:tabs>
        <w:spacing w:before="120" w:after="120"/>
        <w:ind w:left="0" w:firstLine="141"/>
        <w:jc w:val="center"/>
        <w:rPr>
          <w:b/>
          <w:bCs/>
          <w:sz w:val="24"/>
          <w:szCs w:val="24"/>
        </w:rPr>
      </w:pPr>
      <w:r>
        <w:rPr>
          <w:b/>
          <w:bCs/>
          <w:sz w:val="24"/>
          <w:szCs w:val="24"/>
        </w:rPr>
        <w:t>Особые положения</w:t>
      </w:r>
    </w:p>
    <w:p>
      <w:pPr>
        <w:pStyle w:val="ListParagraph"/>
        <w:numPr>
          <w:ilvl w:val="1"/>
          <w:numId w:val="15"/>
        </w:numPr>
        <w:shd w:val="clear" w:color="auto" w:fill="FFFFFF"/>
        <w:tabs>
          <w:tab w:val="clear" w:pos="720"/>
          <w:tab w:val="left" w:pos="1276" w:leader="none"/>
        </w:tabs>
        <w:spacing w:before="0" w:after="120"/>
        <w:ind w:left="0" w:firstLine="567"/>
        <w:contextualSpacing/>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5"/>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5"/>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5"/>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15"/>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5"/>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567" w:leader="none"/>
        </w:tabs>
        <w:spacing w:before="0" w:after="120"/>
        <w:ind w:firstLine="567"/>
        <w:jc w:val="both"/>
        <w:rPr>
          <w:sz w:val="24"/>
          <w:szCs w:val="24"/>
        </w:rPr>
      </w:pPr>
      <w:r>
        <w:rPr>
          <w:sz w:val="24"/>
          <w:szCs w:val="24"/>
        </w:rPr>
        <w:tab/>
        <w:t>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w:t>
      </w:r>
    </w:p>
    <w:p>
      <w:pPr>
        <w:pStyle w:val="Normal"/>
        <w:widowControl w:val="false"/>
        <w:numPr>
          <w:ilvl w:val="0"/>
          <w:numId w:val="15"/>
        </w:numPr>
        <w:shd w:val="clear" w:color="auto" w:fill="FFFFFF"/>
        <w:tabs>
          <w:tab w:val="clear" w:pos="720"/>
          <w:tab w:val="left" w:pos="426" w:leader="none"/>
        </w:tabs>
        <w:spacing w:before="0" w:after="120"/>
        <w:ind w:left="0" w:firstLine="141"/>
        <w:jc w:val="center"/>
        <w:rPr>
          <w:b/>
          <w:bCs/>
          <w:sz w:val="24"/>
          <w:szCs w:val="24"/>
        </w:rPr>
      </w:pPr>
      <w:r>
        <w:rPr>
          <w:b/>
          <w:sz w:val="24"/>
          <w:szCs w:val="24"/>
        </w:rPr>
        <w:t>Форс</w:t>
      </w:r>
      <w:r>
        <w:rPr>
          <w:b/>
          <w:bCs/>
          <w:sz w:val="24"/>
          <w:szCs w:val="24"/>
        </w:rPr>
        <w:t>-мажор</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5"/>
        </w:numPr>
        <w:shd w:val="clear" w:color="auto" w:fill="FFFFFF"/>
        <w:tabs>
          <w:tab w:val="clear" w:pos="720"/>
          <w:tab w:val="left" w:pos="426" w:leader="none"/>
        </w:tabs>
        <w:spacing w:before="0" w:after="120"/>
        <w:ind w:left="0" w:firstLine="141"/>
        <w:jc w:val="center"/>
        <w:rPr>
          <w:b/>
          <w:bCs/>
          <w:sz w:val="24"/>
          <w:szCs w:val="24"/>
        </w:rPr>
      </w:pPr>
      <w:r>
        <w:rPr>
          <w:b/>
          <w:sz w:val="24"/>
          <w:szCs w:val="24"/>
        </w:rPr>
        <w:t>Конфиденциальность</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7"/>
        </w:numPr>
        <w:tabs>
          <w:tab w:val="clear" w:pos="720"/>
          <w:tab w:val="left" w:pos="851" w:leader="none"/>
        </w:tabs>
        <w:ind w:left="0" w:firstLine="567"/>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7"/>
        </w:numPr>
        <w:ind w:left="0" w:firstLine="567"/>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5"/>
        </w:numPr>
        <w:shd w:val="clear" w:color="auto" w:fill="FFFFFF"/>
        <w:tabs>
          <w:tab w:val="clear" w:pos="720"/>
          <w:tab w:val="left" w:pos="1134" w:leader="none"/>
          <w:tab w:val="left" w:pos="1283" w:leader="none"/>
        </w:tabs>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7"/>
        </w:numPr>
        <w:tabs>
          <w:tab w:val="clear" w:pos="720"/>
          <w:tab w:val="left" w:pos="0" w:leader="none"/>
        </w:tabs>
        <w:ind w:left="0" w:firstLine="567"/>
        <w:jc w:val="both"/>
        <w:rPr>
          <w:bCs/>
          <w:sz w:val="24"/>
          <w:szCs w:val="24"/>
        </w:rPr>
      </w:pPr>
      <w:r>
        <w:rPr>
          <w:bCs/>
          <w:sz w:val="24"/>
          <w:szCs w:val="24"/>
        </w:rPr>
        <w:t>финансовую отчетность;</w:t>
      </w:r>
    </w:p>
    <w:p>
      <w:pPr>
        <w:pStyle w:val="Normal"/>
        <w:numPr>
          <w:ilvl w:val="0"/>
          <w:numId w:val="7"/>
        </w:numPr>
        <w:tabs>
          <w:tab w:val="clear" w:pos="720"/>
          <w:tab w:val="left" w:pos="0" w:leader="none"/>
        </w:tabs>
        <w:ind w:left="0" w:firstLine="567"/>
        <w:jc w:val="both"/>
        <w:rPr>
          <w:bCs/>
          <w:sz w:val="24"/>
          <w:szCs w:val="24"/>
        </w:rPr>
      </w:pPr>
      <w:r>
        <w:rPr>
          <w:bCs/>
          <w:sz w:val="24"/>
          <w:szCs w:val="24"/>
        </w:rPr>
        <w:t>учетные регистры бухгалтерского учета;</w:t>
      </w:r>
    </w:p>
    <w:p>
      <w:pPr>
        <w:pStyle w:val="Normal"/>
        <w:numPr>
          <w:ilvl w:val="0"/>
          <w:numId w:val="7"/>
        </w:numPr>
        <w:tabs>
          <w:tab w:val="clear" w:pos="720"/>
          <w:tab w:val="left" w:pos="0" w:leader="none"/>
        </w:tabs>
        <w:ind w:left="0" w:firstLine="567"/>
        <w:jc w:val="both"/>
        <w:rPr>
          <w:bCs/>
          <w:sz w:val="24"/>
          <w:szCs w:val="24"/>
        </w:rPr>
      </w:pPr>
      <w:r>
        <w:rPr>
          <w:bCs/>
          <w:sz w:val="24"/>
          <w:szCs w:val="24"/>
        </w:rPr>
        <w:t>бизнес-планы;</w:t>
      </w:r>
    </w:p>
    <w:p>
      <w:pPr>
        <w:pStyle w:val="Normal"/>
        <w:numPr>
          <w:ilvl w:val="0"/>
          <w:numId w:val="7"/>
        </w:numPr>
        <w:tabs>
          <w:tab w:val="clear" w:pos="720"/>
          <w:tab w:val="left" w:pos="0" w:leader="none"/>
        </w:tabs>
        <w:ind w:left="0" w:firstLine="567"/>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7"/>
        </w:numPr>
        <w:tabs>
          <w:tab w:val="clear" w:pos="720"/>
          <w:tab w:val="left" w:pos="0" w:leader="none"/>
        </w:tabs>
        <w:ind w:left="0" w:firstLine="567"/>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7"/>
        </w:numPr>
        <w:tabs>
          <w:tab w:val="clear" w:pos="720"/>
          <w:tab w:val="left" w:pos="0" w:leader="none"/>
        </w:tabs>
        <w:ind w:left="0" w:firstLine="567"/>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7"/>
        </w:numPr>
        <w:tabs>
          <w:tab w:val="clear" w:pos="720"/>
          <w:tab w:val="left" w:pos="0" w:leader="none"/>
        </w:tabs>
        <w:ind w:left="0" w:firstLine="567"/>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7"/>
        </w:numPr>
        <w:tabs>
          <w:tab w:val="clear" w:pos="720"/>
          <w:tab w:val="left" w:pos="0" w:leader="none"/>
        </w:tabs>
        <w:ind w:left="0" w:firstLine="567"/>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7"/>
        </w:numPr>
        <w:tabs>
          <w:tab w:val="clear" w:pos="720"/>
          <w:tab w:val="left" w:pos="0" w:leader="none"/>
        </w:tabs>
        <w:ind w:left="0" w:firstLine="567"/>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5"/>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5"/>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5"/>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15"/>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5"/>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5"/>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5"/>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5"/>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15"/>
        </w:numPr>
        <w:shd w:val="clear" w:color="auto" w:fill="FFFFFF"/>
        <w:tabs>
          <w:tab w:val="clear" w:pos="720"/>
          <w:tab w:val="left" w:pos="426" w:leader="none"/>
        </w:tabs>
        <w:spacing w:before="0" w:after="120"/>
        <w:ind w:left="0" w:firstLine="141"/>
        <w:jc w:val="center"/>
        <w:rPr>
          <w:b/>
          <w:sz w:val="24"/>
          <w:szCs w:val="24"/>
        </w:rPr>
      </w:pPr>
      <w:r>
        <w:rPr>
          <w:b/>
          <w:sz w:val="24"/>
          <w:szCs w:val="24"/>
        </w:rPr>
        <w:t>Инсайдерская оговорка</w:t>
      </w:r>
    </w:p>
    <w:p>
      <w:pPr>
        <w:pStyle w:val="Normal"/>
        <w:widowControl w:val="false"/>
        <w:numPr>
          <w:ilvl w:val="1"/>
          <w:numId w:val="15"/>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15"/>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5"/>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15"/>
        </w:numPr>
        <w:shd w:val="clear" w:color="auto" w:fill="FFFFFF"/>
        <w:tabs>
          <w:tab w:val="clear" w:pos="720"/>
          <w:tab w:val="left" w:pos="426" w:leader="none"/>
        </w:tabs>
        <w:spacing w:before="0" w:after="120"/>
        <w:ind w:left="0" w:firstLine="141"/>
        <w:jc w:val="center"/>
        <w:rPr>
          <w:b/>
          <w:sz w:val="24"/>
          <w:szCs w:val="24"/>
        </w:rPr>
      </w:pPr>
      <w:r>
        <w:rPr>
          <w:b/>
          <w:sz w:val="24"/>
          <w:szCs w:val="24"/>
        </w:rPr>
        <w:t>Разрешение споров</w:t>
      </w:r>
    </w:p>
    <w:p>
      <w:pPr>
        <w:pStyle w:val="Normal"/>
        <w:widowControl w:val="false"/>
        <w:numPr>
          <w:ilvl w:val="1"/>
          <w:numId w:val="15"/>
        </w:numPr>
        <w:shd w:val="clear" w:color="auto" w:fill="FFFFFF"/>
        <w:tabs>
          <w:tab w:val="clear" w:pos="720"/>
          <w:tab w:val="left" w:pos="567"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5"/>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5"/>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6" w:name="Par2"/>
      <w:bookmarkEnd w:id="6"/>
    </w:p>
    <w:p>
      <w:pPr>
        <w:pStyle w:val="Normal"/>
        <w:widowControl w:val="false"/>
        <w:numPr>
          <w:ilvl w:val="1"/>
          <w:numId w:val="15"/>
        </w:numPr>
        <w:shd w:val="clear" w:color="auto" w:fill="FFFFFF"/>
        <w:tabs>
          <w:tab w:val="left" w:pos="-567" w:leader="none"/>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5"/>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15"/>
        </w:numPr>
        <w:shd w:val="clear" w:color="auto" w:fill="FFFFFF"/>
        <w:tabs>
          <w:tab w:val="clear" w:pos="720"/>
          <w:tab w:val="left" w:pos="426" w:leader="none"/>
        </w:tabs>
        <w:spacing w:before="0" w:after="120"/>
        <w:ind w:left="0" w:firstLine="141"/>
        <w:jc w:val="center"/>
        <w:rPr>
          <w:b/>
          <w:bCs/>
          <w:sz w:val="24"/>
          <w:szCs w:val="24"/>
        </w:rPr>
      </w:pPr>
      <w:r>
        <w:rPr>
          <w:b/>
          <w:bCs/>
          <w:sz w:val="24"/>
          <w:szCs w:val="24"/>
        </w:rPr>
        <w:t>Прекращение (расторжение) Договора</w:t>
      </w:r>
    </w:p>
    <w:p>
      <w:pPr>
        <w:pStyle w:val="Normal"/>
        <w:widowControl w:val="false"/>
        <w:numPr>
          <w:ilvl w:val="1"/>
          <w:numId w:val="15"/>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5"/>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ind w:firstLine="567"/>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5"/>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p>
    <w:p>
      <w:pPr>
        <w:pStyle w:val="Normal"/>
        <w:widowControl w:val="false"/>
        <w:numPr>
          <w:ilvl w:val="2"/>
          <w:numId w:val="15"/>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5"/>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5"/>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5"/>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5"/>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5"/>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5"/>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15"/>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5"/>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5"/>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15"/>
        </w:numPr>
        <w:shd w:val="clear" w:color="auto" w:fill="FFFFFF"/>
        <w:tabs>
          <w:tab w:val="clear" w:pos="720"/>
          <w:tab w:val="left" w:pos="426" w:leader="none"/>
        </w:tabs>
        <w:spacing w:before="0" w:after="120"/>
        <w:ind w:left="0" w:firstLine="141"/>
        <w:jc w:val="center"/>
        <w:rPr>
          <w:b/>
          <w:sz w:val="24"/>
          <w:szCs w:val="24"/>
        </w:rPr>
      </w:pPr>
      <w:r>
        <w:rPr>
          <w:b/>
          <w:bCs/>
          <w:sz w:val="24"/>
          <w:szCs w:val="24"/>
        </w:rPr>
        <w:t>Заверения</w:t>
      </w:r>
      <w:r>
        <w:rPr>
          <w:b/>
          <w:sz w:val="24"/>
          <w:szCs w:val="24"/>
        </w:rPr>
        <w:t xml:space="preserve"> Сторон</w:t>
      </w:r>
    </w:p>
    <w:p>
      <w:pPr>
        <w:pStyle w:val="ListParagraph"/>
        <w:numPr>
          <w:ilvl w:val="1"/>
          <w:numId w:val="14"/>
        </w:numPr>
        <w:shd w:val="clear" w:color="auto" w:fill="FFFFFF"/>
        <w:spacing w:before="0" w:after="120"/>
        <w:ind w:left="0" w:firstLine="567"/>
        <w:contextualSpacing w:val="false"/>
        <w:jc w:val="both"/>
        <w:rPr>
          <w:sz w:val="24"/>
          <w:szCs w:val="24"/>
        </w:rPr>
      </w:pPr>
      <w:r>
        <w:rPr>
          <w:bCs/>
          <w:sz w:val="24"/>
          <w:szCs w:val="24"/>
        </w:rPr>
        <w:t xml:space="preserve"> </w:t>
      </w: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left="0" w:firstLine="567"/>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left="0" w:firstLine="567"/>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left="0" w:firstLine="567"/>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left="0" w:firstLine="567"/>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left="0" w:firstLine="567"/>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4"/>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left="0" w:firstLine="567"/>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left="0" w:firstLine="567"/>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left="0" w:firstLine="567"/>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left="0" w:firstLine="567"/>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left="0" w:firstLine="567"/>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left="0" w:firstLine="567"/>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left="0" w:firstLine="567"/>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left="0" w:firstLine="567"/>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left="0" w:firstLine="567"/>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4"/>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4"/>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14"/>
        </w:numPr>
        <w:shd w:val="clear" w:color="auto" w:fill="FFFFFF"/>
        <w:tabs>
          <w:tab w:val="clear" w:pos="720"/>
          <w:tab w:val="left" w:pos="426" w:leader="none"/>
        </w:tabs>
        <w:spacing w:before="0" w:after="120"/>
        <w:ind w:left="0" w:firstLine="141"/>
        <w:jc w:val="center"/>
        <w:rPr>
          <w:b/>
          <w:sz w:val="24"/>
          <w:szCs w:val="24"/>
        </w:rPr>
      </w:pPr>
      <w:r>
        <w:rPr>
          <w:b/>
          <w:sz w:val="24"/>
          <w:szCs w:val="24"/>
        </w:rPr>
        <w:t>Заключительные положения</w:t>
      </w:r>
    </w:p>
    <w:p>
      <w:pPr>
        <w:pStyle w:val="ListParagraph"/>
        <w:numPr>
          <w:ilvl w:val="1"/>
          <w:numId w:val="13"/>
        </w:numPr>
        <w:shd w:val="clear" w:color="auto" w:fill="FFFFFF"/>
        <w:tabs>
          <w:tab w:val="left" w:pos="720" w:leader="none"/>
        </w:tabs>
        <w:spacing w:before="0" w:after="120"/>
        <w:ind w:left="0" w:firstLine="567"/>
        <w:contextualSpacing/>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13"/>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3"/>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3"/>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3"/>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3"/>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3"/>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13"/>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3"/>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3"/>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3"/>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3"/>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13"/>
        </w:numPr>
        <w:shd w:val="clear" w:color="auto" w:fill="FFFFFF"/>
        <w:tabs>
          <w:tab w:val="clear" w:pos="720"/>
          <w:tab w:val="left" w:pos="426" w:leader="none"/>
        </w:tabs>
        <w:spacing w:before="0" w:after="120"/>
        <w:ind w:left="0" w:firstLine="141"/>
        <w:jc w:val="center"/>
        <w:rPr>
          <w:b/>
          <w:sz w:val="24"/>
          <w:szCs w:val="24"/>
        </w:rPr>
      </w:pPr>
      <w:r>
        <w:rPr>
          <w:b/>
          <w:sz w:val="24"/>
          <w:szCs w:val="24"/>
        </w:rPr>
        <w:t>Приложения к Договору</w:t>
      </w:r>
    </w:p>
    <w:p>
      <w:pPr>
        <w:pStyle w:val="Heading3"/>
        <w:keepNext w:val="false"/>
        <w:tabs>
          <w:tab w:val="clear" w:pos="0"/>
        </w:tabs>
        <w:ind w:firstLine="141"/>
        <w:jc w:val="both"/>
        <w:textAlignment w:val="baseline"/>
        <w:rPr>
          <w:b w:val="false"/>
          <w:sz w:val="24"/>
          <w:szCs w:val="24"/>
        </w:rPr>
      </w:pPr>
      <w:r>
        <w:rPr>
          <w:b w:val="false"/>
          <w:sz w:val="24"/>
          <w:szCs w:val="24"/>
        </w:rPr>
        <w:t>- Приложение № 1 – Спецификация;</w:t>
      </w:r>
    </w:p>
    <w:p>
      <w:pPr>
        <w:pStyle w:val="Normal"/>
        <w:tabs>
          <w:tab w:val="clear" w:pos="720"/>
        </w:tabs>
        <w:ind w:firstLine="141"/>
        <w:jc w:val="both"/>
        <w:textAlignment w:val="baseline"/>
        <w:rPr>
          <w:b w:val="false"/>
          <w:sz w:val="24"/>
          <w:szCs w:val="24"/>
        </w:rPr>
      </w:pPr>
      <w:r>
        <w:rPr>
          <w:b w:val="false"/>
          <w:sz w:val="24"/>
          <w:szCs w:val="24"/>
        </w:rPr>
        <w:t xml:space="preserve">- </w:t>
      </w:r>
      <w:r>
        <w:rPr>
          <w:b w:val="false"/>
          <w:sz w:val="24"/>
          <w:szCs w:val="24"/>
        </w:rPr>
        <w:t>Приложение № 2 — Календарный график;</w:t>
      </w:r>
    </w:p>
    <w:p>
      <w:pPr>
        <w:pStyle w:val="Normal"/>
        <w:spacing w:before="0" w:after="120"/>
        <w:ind w:firstLine="141"/>
        <w:rPr>
          <w:sz w:val="24"/>
          <w:szCs w:val="24"/>
        </w:rPr>
      </w:pPr>
      <w:r>
        <w:rPr>
          <w:sz w:val="24"/>
          <w:szCs w:val="24"/>
        </w:rPr>
        <w:t xml:space="preserve">- Приложение № </w:t>
      </w:r>
      <w:r>
        <w:rPr>
          <w:sz w:val="24"/>
          <w:szCs w:val="24"/>
        </w:rPr>
        <w:t>3</w:t>
      </w:r>
      <w:r>
        <w:rPr>
          <w:sz w:val="24"/>
          <w:szCs w:val="24"/>
        </w:rPr>
        <w:t xml:space="preserve"> – Технические требования.</w:t>
      </w:r>
    </w:p>
    <w:p>
      <w:pPr>
        <w:pStyle w:val="ListParagraph"/>
        <w:numPr>
          <w:ilvl w:val="0"/>
          <w:numId w:val="13"/>
        </w:numPr>
        <w:spacing w:before="0" w:after="120"/>
        <w:ind w:left="-426" w:firstLine="141"/>
        <w:contextualSpacing/>
        <w:jc w:val="center"/>
        <w:rPr>
          <w:b/>
          <w:sz w:val="24"/>
          <w:szCs w:val="24"/>
        </w:rPr>
      </w:pPr>
      <w:r>
        <w:rPr>
          <w:b/>
          <w:sz w:val="24"/>
          <w:szCs w:val="24"/>
        </w:rPr>
        <w:t>Адреса, реквизиты и подписи Сторон</w:t>
      </w:r>
    </w:p>
    <w:tbl>
      <w:tblPr>
        <w:tblW w:w="9714"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927"/>
        <w:gridCol w:w="4786"/>
      </w:tblGrid>
      <w:tr>
        <w:trPr/>
        <w:tc>
          <w:tcPr>
            <w:tcW w:w="4927" w:type="dxa"/>
            <w:tcBorders/>
          </w:tcPr>
          <w:p>
            <w:pPr>
              <w:pStyle w:val="Normal"/>
              <w:widowControl w:val="false"/>
              <w:spacing w:before="0" w:after="120"/>
              <w:rPr>
                <w:b/>
                <w:sz w:val="24"/>
                <w:szCs w:val="24"/>
                <w:u w:val="single"/>
              </w:rPr>
            </w:pPr>
            <w:r>
              <w:rPr>
                <w:b/>
                <w:sz w:val="24"/>
                <w:szCs w:val="24"/>
                <w:u w:val="single"/>
              </w:rPr>
              <w:t>Покупатель:</w:t>
            </w:r>
          </w:p>
        </w:tc>
        <w:tc>
          <w:tcPr>
            <w:tcW w:w="4786" w:type="dxa"/>
            <w:tcBorders/>
          </w:tcPr>
          <w:p>
            <w:pPr>
              <w:pStyle w:val="Normal"/>
              <w:widowControl w:val="false"/>
              <w:spacing w:before="0" w:after="120"/>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r>
          </w:p>
          <w:p>
            <w:pPr>
              <w:pStyle w:val="Normal"/>
              <w:widowControl w:val="false"/>
              <w:rPr>
                <w:sz w:val="24"/>
                <w:szCs w:val="24"/>
              </w:rPr>
            </w:pPr>
            <w:r>
              <w:rPr/>
            </w:r>
          </w:p>
        </w:tc>
        <w:tc>
          <w:tcPr>
            <w:tcW w:w="4786" w:type="dxa"/>
            <w:tcBorders/>
          </w:tcPr>
          <w:p>
            <w:pPr>
              <w:pStyle w:val="Normal"/>
              <w:widowControl w:val="false"/>
              <w:rPr>
                <w:sz w:val="24"/>
                <w:szCs w:val="24"/>
              </w:rPr>
            </w:pPr>
            <w:r>
              <w:rPr>
                <w:sz w:val="24"/>
                <w:szCs w:val="24"/>
              </w:rPr>
            </w:r>
          </w:p>
        </w:tc>
      </w:tr>
      <w:tr>
        <w:trPr/>
        <w:tc>
          <w:tcPr>
            <w:tcW w:w="4927"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_____ </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 /_______</w:t>
            </w:r>
          </w:p>
          <w:p>
            <w:pPr>
              <w:pStyle w:val="Normal"/>
              <w:widowControl w:val="false"/>
              <w:rPr>
                <w:sz w:val="24"/>
                <w:szCs w:val="24"/>
              </w:rPr>
            </w:pPr>
            <w:r>
              <w:rPr>
                <w:sz w:val="24"/>
                <w:szCs w:val="24"/>
              </w:rPr>
              <w:t>м.п.</w:t>
            </w:r>
          </w:p>
        </w:tc>
        <w:tc>
          <w:tcPr>
            <w:tcW w:w="4786"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/______</w:t>
            </w:r>
          </w:p>
          <w:p>
            <w:pPr>
              <w:pStyle w:val="Normal"/>
              <w:widowControl w:val="false"/>
              <w:rPr>
                <w:sz w:val="24"/>
                <w:szCs w:val="24"/>
              </w:rPr>
            </w:pPr>
            <w:r>
              <w:rPr>
                <w:sz w:val="24"/>
                <w:szCs w:val="24"/>
              </w:rPr>
              <w:t>м.п.</w:t>
            </w:r>
          </w:p>
        </w:tc>
      </w:tr>
    </w:tbl>
    <w:p>
      <w:pPr>
        <w:sectPr>
          <w:headerReference w:type="default" r:id="rId5"/>
          <w:footerReference w:type="even" r:id="rId6"/>
          <w:footerReference w:type="default" r:id="rId7"/>
          <w:footerReference w:type="first" r:id="rId8"/>
          <w:footnotePr>
            <w:numFmt w:val="decimal"/>
          </w:footnotePr>
          <w:type w:val="nextPage"/>
          <w:pgSz w:w="11906" w:h="16838"/>
          <w:pgMar w:left="1418" w:right="991" w:gutter="0" w:header="720" w:top="1134" w:footer="720" w:bottom="1135"/>
          <w:pgNumType w:fmt="decimal"/>
          <w:formProt w:val="false"/>
          <w:textDirection w:val="lrTb"/>
          <w:docGrid w:type="default" w:linePitch="100" w:charSpace="24576"/>
        </w:sectPr>
      </w:pPr>
    </w:p>
    <w:p>
      <w:pPr>
        <w:pStyle w:val="BodyText"/>
        <w:numPr>
          <w:ilvl w:val="0"/>
          <w:numId w:val="0"/>
        </w:numPr>
        <w:spacing w:before="0" w:after="120"/>
        <w:ind w:firstLine="567"/>
        <w:jc w:val="right"/>
        <w:outlineLvl w:val="0"/>
        <w:rPr>
          <w:b/>
          <w:bCs/>
          <w:sz w:val="24"/>
          <w:szCs w:val="24"/>
        </w:rPr>
      </w:pPr>
      <w:r>
        <w:rPr>
          <w:b/>
          <w:bCs/>
          <w:sz w:val="24"/>
          <w:szCs w:val="24"/>
        </w:rPr>
        <w:t>Приложение № 1</w:t>
      </w:r>
    </w:p>
    <w:p>
      <w:pPr>
        <w:pStyle w:val="BodyText"/>
        <w:spacing w:before="0" w:after="120"/>
        <w:ind w:firstLine="567"/>
        <w:jc w:val="right"/>
        <w:rPr>
          <w:bCs/>
          <w:sz w:val="24"/>
          <w:szCs w:val="24"/>
        </w:rPr>
      </w:pPr>
      <w:r>
        <w:rPr>
          <w:bCs/>
          <w:sz w:val="24"/>
          <w:szCs w:val="24"/>
        </w:rPr>
        <w:t>к договору поставки</w:t>
      </w:r>
    </w:p>
    <w:p>
      <w:pPr>
        <w:pStyle w:val="BodyText"/>
        <w:spacing w:before="0" w:after="120"/>
        <w:ind w:firstLine="567"/>
        <w:jc w:val="right"/>
        <w:rPr>
          <w:bCs/>
          <w:sz w:val="24"/>
          <w:szCs w:val="24"/>
        </w:rPr>
      </w:pPr>
      <w:r>
        <w:rPr>
          <w:bCs/>
          <w:sz w:val="24"/>
          <w:szCs w:val="24"/>
        </w:rPr>
        <w:t xml:space="preserve">№ </w:t>
      </w:r>
      <w:r>
        <w:rPr>
          <w:bCs/>
          <w:sz w:val="24"/>
          <w:szCs w:val="24"/>
        </w:rPr>
        <w:t>________ от «___» _________ 2026</w:t>
      </w:r>
    </w:p>
    <w:p>
      <w:pPr>
        <w:pStyle w:val="Normal"/>
        <w:numPr>
          <w:ilvl w:val="0"/>
          <w:numId w:val="0"/>
        </w:numPr>
        <w:spacing w:before="0" w:after="240"/>
        <w:ind w:firstLine="567"/>
        <w:jc w:val="center"/>
        <w:outlineLvl w:val="0"/>
        <w:rPr>
          <w:b/>
          <w:sz w:val="24"/>
          <w:szCs w:val="24"/>
        </w:rPr>
      </w:pPr>
      <w:r>
        <w:rPr>
          <w:b/>
          <w:sz w:val="24"/>
          <w:szCs w:val="24"/>
        </w:rPr>
        <w:t>Спецификация</w:t>
      </w:r>
    </w:p>
    <w:tbl>
      <w:tblPr>
        <w:tblW w:w="9781" w:type="dxa"/>
        <w:jc w:val="left"/>
        <w:tblInd w:w="-175" w:type="dxa"/>
        <w:tblLayout w:type="fixed"/>
        <w:tblCellMar>
          <w:top w:w="0" w:type="dxa"/>
          <w:left w:w="108" w:type="dxa"/>
          <w:bottom w:w="0" w:type="dxa"/>
          <w:right w:w="108" w:type="dxa"/>
        </w:tblCellMar>
        <w:tblLook w:val="04a0" w:noVBand="1" w:noHBand="0" w:lastColumn="0" w:firstColumn="1" w:lastRow="0" w:firstRow="1"/>
      </w:tblPr>
      <w:tblGrid>
        <w:gridCol w:w="711"/>
        <w:gridCol w:w="3116"/>
        <w:gridCol w:w="1417"/>
        <w:gridCol w:w="850"/>
        <w:gridCol w:w="993"/>
        <w:gridCol w:w="1275"/>
        <w:gridCol w:w="1418"/>
      </w:tblGrid>
      <w:tr>
        <w:trPr>
          <w:trHeight w:val="510" w:hRule="atLeast"/>
        </w:trPr>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Поз. №</w:t>
            </w:r>
          </w:p>
        </w:tc>
        <w:tc>
          <w:tcPr>
            <w:tcW w:w="3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Наименование продукции</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bCs/>
                <w:sz w:val="24"/>
                <w:szCs w:val="24"/>
              </w:rPr>
            </w:pPr>
            <w:r>
              <w:rPr>
                <w:sz w:val="24"/>
                <w:szCs w:val="24"/>
              </w:rPr>
              <w:t>Страна проис-хождения Продукции / цифровой код страны</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Коли-чество</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Цена  за единицу (руб., без НДС)</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Сумма (руб., без НДС)</w:t>
            </w:r>
          </w:p>
        </w:tc>
      </w:tr>
      <w:tr>
        <w:trPr>
          <w:trHeight w:val="523" w:hRule="atLeast"/>
        </w:trPr>
        <w:tc>
          <w:tcPr>
            <w:tcW w:w="9780"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 xml:space="preserve">Партия №1 </w:t>
            </w:r>
            <w:r>
              <w:rPr>
                <w:color w:val="000000"/>
                <w:sz w:val="24"/>
                <w:szCs w:val="24"/>
              </w:rPr>
              <w:t>Партия №1</w:t>
            </w:r>
            <w:r>
              <w:rPr>
                <w:b w:val="false"/>
                <w:bCs w:val="false"/>
                <w:color w:val="000000"/>
                <w:sz w:val="24"/>
                <w:szCs w:val="24"/>
              </w:rPr>
              <w:t xml:space="preserve"> Поставка на Саяно-Шушенский филиал АО "Гидроремонт-ВКК" в п. Черемушки:</w:t>
            </w:r>
          </w:p>
        </w:tc>
      </w:tr>
      <w:tr>
        <w:trPr>
          <w:trHeight w:val="523" w:hRule="atLeast"/>
        </w:trPr>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r>
          </w:p>
        </w:tc>
        <w:tc>
          <w:tcPr>
            <w:tcW w:w="311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jc w:val="center"/>
              <w:rPr>
                <w:sz w:val="24"/>
                <w:szCs w:val="24"/>
              </w:rPr>
            </w:pPr>
            <w:r>
              <w:rPr>
                <w:sz w:val="24"/>
                <w:szCs w:val="24"/>
              </w:rPr>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27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r>
      <w:tr>
        <w:trPr>
          <w:trHeight w:val="523" w:hRule="atLeast"/>
        </w:trPr>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r>
          </w:p>
        </w:tc>
        <w:tc>
          <w:tcPr>
            <w:tcW w:w="311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jc w:val="center"/>
              <w:rPr>
                <w:sz w:val="24"/>
                <w:szCs w:val="24"/>
              </w:rPr>
            </w:pPr>
            <w:r>
              <w:rPr>
                <w:sz w:val="24"/>
                <w:szCs w:val="24"/>
              </w:rPr>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27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r>
      <w:tr>
        <w:trPr>
          <w:trHeight w:val="523" w:hRule="atLeast"/>
        </w:trPr>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r>
          </w:p>
        </w:tc>
        <w:tc>
          <w:tcPr>
            <w:tcW w:w="311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jc w:val="center"/>
              <w:rPr>
                <w:sz w:val="24"/>
                <w:szCs w:val="24"/>
              </w:rPr>
            </w:pPr>
            <w:r>
              <w:rPr>
                <w:sz w:val="24"/>
                <w:szCs w:val="24"/>
              </w:rPr>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27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r>
      <w:tr>
        <w:trPr>
          <w:trHeight w:val="523" w:hRule="atLeast"/>
        </w:trPr>
        <w:tc>
          <w:tcPr>
            <w:tcW w:w="9780"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Style23"/>
              <w:widowControl w:val="false"/>
              <w:jc w:val="center"/>
              <w:rPr>
                <w:rFonts w:ascii="Times New Roman" w:hAnsi="Times New Roman"/>
                <w:sz w:val="24"/>
                <w:szCs w:val="24"/>
              </w:rPr>
            </w:pPr>
            <w:r>
              <w:rPr>
                <w:color w:val="000000"/>
              </w:rPr>
              <w:t>П</w:t>
            </w:r>
            <w:r>
              <w:rPr>
                <w:color w:val="000000"/>
              </w:rPr>
              <w:t xml:space="preserve">артия №2 </w:t>
            </w:r>
            <w:r>
              <w:rPr>
                <w:b w:val="false"/>
                <w:bCs w:val="false"/>
                <w:color w:val="000000"/>
              </w:rPr>
              <w:t>Поставка на Производственный участок  АО «Гидроремонт-ВКК» в г. Новосибирск:</w:t>
            </w:r>
          </w:p>
        </w:tc>
      </w:tr>
      <w:tr>
        <w:trPr>
          <w:trHeight w:val="523" w:hRule="atLeast"/>
        </w:trPr>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r>
          </w:p>
        </w:tc>
        <w:tc>
          <w:tcPr>
            <w:tcW w:w="311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jc w:val="center"/>
              <w:rPr>
                <w:sz w:val="24"/>
                <w:szCs w:val="24"/>
              </w:rPr>
            </w:pPr>
            <w:r>
              <w:rPr>
                <w:sz w:val="24"/>
                <w:szCs w:val="24"/>
              </w:rPr>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27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r>
      <w:tr>
        <w:trPr>
          <w:trHeight w:val="523" w:hRule="atLeast"/>
        </w:trPr>
        <w:tc>
          <w:tcPr>
            <w:tcW w:w="71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r>
          </w:p>
        </w:tc>
        <w:tc>
          <w:tcPr>
            <w:tcW w:w="311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jc w:val="center"/>
              <w:rPr>
                <w:sz w:val="24"/>
                <w:szCs w:val="24"/>
              </w:rPr>
            </w:pPr>
            <w:r>
              <w:rPr>
                <w:sz w:val="24"/>
                <w:szCs w:val="24"/>
              </w:rPr>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27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c>
          <w:tcPr>
            <w:tcW w:w="14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rPr>
            </w:pPr>
            <w:r>
              <w:rPr>
                <w:sz w:val="24"/>
                <w:szCs w:val="24"/>
              </w:rPr>
            </w:r>
          </w:p>
        </w:tc>
      </w:tr>
      <w:tr>
        <w:trPr>
          <w:trHeight w:val="255" w:hRule="atLeast"/>
        </w:trPr>
        <w:tc>
          <w:tcPr>
            <w:tcW w:w="8362"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4"/>
                <w:szCs w:val="24"/>
              </w:rPr>
            </w:pPr>
            <w:r>
              <w:rPr>
                <w:sz w:val="24"/>
                <w:szCs w:val="24"/>
              </w:rPr>
              <w:t>Итого без НДС:</w:t>
            </w:r>
          </w:p>
        </w:tc>
        <w:tc>
          <w:tcPr>
            <w:tcW w:w="14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b/>
                <w:sz w:val="24"/>
                <w:szCs w:val="24"/>
              </w:rPr>
            </w:pPr>
            <w:r>
              <w:rPr>
                <w:b/>
                <w:sz w:val="24"/>
                <w:szCs w:val="24"/>
              </w:rPr>
            </w:r>
          </w:p>
        </w:tc>
      </w:tr>
      <w:tr>
        <w:trPr>
          <w:trHeight w:val="255" w:hRule="atLeast"/>
        </w:trPr>
        <w:tc>
          <w:tcPr>
            <w:tcW w:w="8362"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4"/>
                <w:szCs w:val="24"/>
              </w:rPr>
            </w:pPr>
            <w:r>
              <w:rPr>
                <w:sz w:val="24"/>
                <w:szCs w:val="24"/>
              </w:rPr>
              <w:t>Сумма НДС 22 %:</w:t>
            </w:r>
          </w:p>
        </w:tc>
        <w:tc>
          <w:tcPr>
            <w:tcW w:w="14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b/>
                <w:sz w:val="24"/>
                <w:szCs w:val="24"/>
              </w:rPr>
            </w:pPr>
            <w:r>
              <w:rPr>
                <w:b/>
                <w:sz w:val="24"/>
                <w:szCs w:val="24"/>
              </w:rPr>
            </w:r>
          </w:p>
        </w:tc>
      </w:tr>
      <w:tr>
        <w:trPr>
          <w:trHeight w:val="255" w:hRule="atLeast"/>
        </w:trPr>
        <w:tc>
          <w:tcPr>
            <w:tcW w:w="8362"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4"/>
                <w:szCs w:val="24"/>
              </w:rPr>
            </w:pPr>
            <w:r>
              <w:rPr>
                <w:sz w:val="24"/>
                <w:szCs w:val="24"/>
              </w:rPr>
              <w:t>Итого с учетом НДС 22%:</w:t>
            </w:r>
          </w:p>
        </w:tc>
        <w:tc>
          <w:tcPr>
            <w:tcW w:w="14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b/>
                <w:sz w:val="24"/>
                <w:szCs w:val="24"/>
              </w:rPr>
            </w:pPr>
            <w:r>
              <w:rPr>
                <w:b/>
                <w:sz w:val="24"/>
                <w:szCs w:val="24"/>
              </w:rPr>
            </w:r>
          </w:p>
        </w:tc>
      </w:tr>
    </w:tbl>
    <w:p>
      <w:pPr>
        <w:pStyle w:val="BodyText"/>
        <w:spacing w:before="0" w:after="120"/>
        <w:ind w:firstLine="567"/>
        <w:rPr>
          <w:b/>
          <w:bCs/>
          <w:sz w:val="24"/>
          <w:szCs w:val="24"/>
        </w:rPr>
      </w:pPr>
      <w:r>
        <w:rPr>
          <w:b/>
          <w:bCs/>
          <w:sz w:val="24"/>
          <w:szCs w:val="24"/>
        </w:rPr>
      </w:r>
    </w:p>
    <w:p>
      <w:pPr>
        <w:pStyle w:val="BodyText"/>
        <w:spacing w:before="0" w:after="120"/>
        <w:ind w:firstLine="1134"/>
        <w:rPr>
          <w:b/>
          <w:bCs/>
          <w:i/>
          <w:i/>
          <w:sz w:val="24"/>
          <w:szCs w:val="24"/>
        </w:rPr>
      </w:pPr>
      <w:r>
        <w:rPr>
          <w:b/>
          <w:bCs/>
          <w:sz w:val="24"/>
          <w:szCs w:val="24"/>
        </w:rPr>
        <w:t>Условия</w:t>
      </w:r>
      <w:r>
        <w:rPr>
          <w:b/>
          <w:bCs/>
          <w:i/>
          <w:sz w:val="24"/>
          <w:szCs w:val="24"/>
        </w:rPr>
        <w:t xml:space="preserve"> поставки:</w:t>
      </w:r>
    </w:p>
    <w:p>
      <w:pPr>
        <w:pStyle w:val="Normal"/>
        <w:numPr>
          <w:ilvl w:val="0"/>
          <w:numId w:val="6"/>
        </w:numPr>
        <w:tabs>
          <w:tab w:val="left" w:pos="720" w:leader="none"/>
        </w:tabs>
        <w:spacing w:before="0" w:after="120"/>
        <w:ind w:left="0" w:firstLine="1080"/>
        <w:jc w:val="both"/>
        <w:rPr>
          <w:sz w:val="24"/>
          <w:szCs w:val="24"/>
        </w:rPr>
      </w:pPr>
      <w:r>
        <w:rPr>
          <w:bCs/>
          <w:sz w:val="24"/>
          <w:szCs w:val="24"/>
        </w:rPr>
        <w:t xml:space="preserve">Общая сумма Спецификации составляет </w:t>
      </w:r>
      <w:r>
        <w:rPr>
          <w:b/>
          <w:sz w:val="24"/>
          <w:szCs w:val="24"/>
        </w:rPr>
        <w:t>_____,___</w:t>
      </w:r>
      <w:r>
        <w:rPr>
          <w:sz w:val="24"/>
          <w:szCs w:val="24"/>
        </w:rPr>
        <w:t xml:space="preserve"> (____) рублей ___ копеек, в том числе НДС (22 %) в размере ______ (_____) рублей ____ коп копеек.</w:t>
      </w:r>
    </w:p>
    <w:p>
      <w:pPr>
        <w:pStyle w:val="Normal"/>
        <w:numPr>
          <w:ilvl w:val="0"/>
          <w:numId w:val="6"/>
        </w:numPr>
        <w:tabs>
          <w:tab w:val="left" w:pos="720" w:leader="none"/>
        </w:tabs>
        <w:spacing w:before="0" w:after="120"/>
        <w:ind w:left="0" w:firstLine="993"/>
        <w:jc w:val="both"/>
        <w:rPr>
          <w:bCs/>
          <w:sz w:val="24"/>
          <w:szCs w:val="24"/>
        </w:rPr>
      </w:pPr>
      <w:r>
        <w:rPr>
          <w:sz w:val="24"/>
          <w:szCs w:val="24"/>
        </w:rPr>
        <w:t>Срок поставки Продукции: в течение __ (___________) календарных дней с даты подписания Договора.</w:t>
      </w:r>
    </w:p>
    <w:p>
      <w:pPr>
        <w:pStyle w:val="ListParagraph"/>
        <w:numPr>
          <w:ilvl w:val="0"/>
          <w:numId w:val="6"/>
        </w:numPr>
        <w:shd w:val="clear" w:color="auto" w:fill="FFFFFF"/>
        <w:tabs>
          <w:tab w:val="clear" w:pos="720"/>
          <w:tab w:val="left" w:pos="0" w:leader="none"/>
          <w:tab w:val="left" w:pos="900" w:leader="none"/>
          <w:tab w:val="left" w:pos="1134" w:leader="none"/>
        </w:tabs>
        <w:ind w:left="0" w:firstLine="993"/>
        <w:jc w:val="both"/>
        <w:rPr>
          <w:rFonts w:eastAsia="Calibri" w:cs="Calibri"/>
          <w:sz w:val="24"/>
          <w:szCs w:val="24"/>
          <w:lang w:eastAsia="en-US"/>
        </w:rPr>
      </w:pPr>
      <w:r>
        <w:rPr>
          <w:sz w:val="24"/>
          <w:szCs w:val="24"/>
        </w:rPr>
        <w:t xml:space="preserve">На поставляемую Продукцию Поставщик предоставляет следующие документы: </w:t>
      </w:r>
      <w:r>
        <w:rPr>
          <w:rFonts w:eastAsia="Calibri" w:cs="Calibri"/>
          <w:sz w:val="24"/>
          <w:szCs w:val="24"/>
          <w:lang w:eastAsia="en-US"/>
        </w:rPr>
        <w:t>Сертификат качества; Технический паспорт на русском языке; Инструкция по эксплуатации (монтажу и т.п.) на русском языке; упаковочный лист на Продукцию ; Сертификат о происхождении Продукции; 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shd w:val="clear" w:color="auto" w:fill="FFFFFF"/>
        <w:tabs>
          <w:tab w:val="clear" w:pos="720"/>
          <w:tab w:val="left" w:pos="0" w:leader="none"/>
          <w:tab w:val="left" w:pos="900" w:leader="none"/>
          <w:tab w:val="left" w:pos="1134" w:leader="none"/>
          <w:tab w:val="left" w:pos="1276" w:leader="none"/>
        </w:tabs>
        <w:ind w:left="567" w:hanging="0"/>
        <w:jc w:val="both"/>
        <w:rPr>
          <w:rFonts w:eastAsia="Calibri" w:cs="Calibri"/>
          <w:sz w:val="24"/>
          <w:szCs w:val="24"/>
          <w:lang w:eastAsia="en-US"/>
        </w:rPr>
      </w:pPr>
      <w:r>
        <w:rPr>
          <w:rFonts w:eastAsia="Calibri" w:cs="Calibri"/>
          <w:sz w:val="24"/>
          <w:szCs w:val="24"/>
          <w:lang w:eastAsia="en-US"/>
        </w:rPr>
        <w:t>Обязательные первичные документы:</w:t>
      </w:r>
    </w:p>
    <w:p>
      <w:pPr>
        <w:pStyle w:val="Normal"/>
        <w:widowControl w:val="false"/>
        <w:numPr>
          <w:ilvl w:val="0"/>
          <w:numId w:val="3"/>
        </w:numPr>
        <w:shd w:val="clear" w:color="auto" w:fill="FFFFFF"/>
        <w:tabs>
          <w:tab w:val="left" w:pos="720" w:leader="none"/>
          <w:tab w:val="left" w:pos="1134" w:leader="none"/>
          <w:tab w:val="left" w:pos="1276" w:leader="none"/>
        </w:tabs>
        <w:ind w:left="0" w:firstLine="567"/>
        <w:jc w:val="both"/>
        <w:rPr>
          <w:rFonts w:eastAsia="Calibri" w:cs="Calibri"/>
          <w:sz w:val="24"/>
          <w:szCs w:val="24"/>
          <w:lang w:eastAsia="en-US"/>
        </w:rPr>
      </w:pPr>
      <w:r>
        <w:rPr>
          <w:rFonts w:eastAsia="Calibri" w:cs="Calibri"/>
          <w:sz w:val="24"/>
          <w:szCs w:val="24"/>
          <w:lang w:eastAsia="en-US"/>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w:t>
      </w:r>
    </w:p>
    <w:p>
      <w:pPr>
        <w:pStyle w:val="Normal"/>
        <w:widowControl w:val="false"/>
        <w:numPr>
          <w:ilvl w:val="0"/>
          <w:numId w:val="3"/>
        </w:numPr>
        <w:shd w:val="clear" w:color="auto" w:fill="FFFFFF"/>
        <w:tabs>
          <w:tab w:val="left" w:pos="720" w:leader="none"/>
          <w:tab w:val="left" w:pos="1134" w:leader="none"/>
          <w:tab w:val="left" w:pos="1276" w:leader="none"/>
        </w:tabs>
        <w:ind w:left="0" w:firstLine="567"/>
        <w:jc w:val="both"/>
        <w:rPr>
          <w:rFonts w:eastAsia="Calibri" w:cs="Calibri"/>
          <w:sz w:val="24"/>
          <w:szCs w:val="24"/>
          <w:lang w:eastAsia="en-US"/>
        </w:rPr>
      </w:pPr>
      <w:r>
        <w:rPr>
          <w:sz w:val="24"/>
          <w:szCs w:val="24"/>
        </w:rPr>
        <w:t>Товарную накладную по форме ТОРГ-12 или</w:t>
      </w:r>
      <w:r>
        <w:rPr>
          <w:rFonts w:eastAsia="Calibri" w:cs="Calibri"/>
          <w:sz w:val="24"/>
          <w:szCs w:val="24"/>
          <w:lang w:eastAsia="en-US"/>
        </w:rPr>
        <w:t xml:space="preserve"> Универсальный передаточный документ (УПД).</w:t>
      </w:r>
    </w:p>
    <w:p>
      <w:pPr>
        <w:pStyle w:val="Normal"/>
        <w:jc w:val="center"/>
        <w:rPr>
          <w:b/>
          <w:sz w:val="24"/>
          <w:szCs w:val="24"/>
        </w:rPr>
      </w:pPr>
      <w:r>
        <w:rPr>
          <w:b/>
          <w:sz w:val="24"/>
          <w:szCs w:val="24"/>
        </w:rPr>
        <w:t>Подписи сторон</w:t>
      </w:r>
    </w:p>
    <w:tbl>
      <w:tblPr>
        <w:tblpPr w:bottomFromText="0" w:horzAnchor="margin" w:leftFromText="180" w:rightFromText="180" w:tblpX="-204" w:tblpY="225" w:topFromText="0" w:vertAnchor="text"/>
        <w:tblW w:w="9606"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5354"/>
        <w:gridCol w:w="4251"/>
      </w:tblGrid>
      <w:tr>
        <w:trPr/>
        <w:tc>
          <w:tcPr>
            <w:tcW w:w="5354" w:type="dxa"/>
            <w:tcBorders/>
            <w:shd w:color="auto" w:fill="FFFFFF" w:themeFill="background1" w:val="clear"/>
            <w:vAlign w:val="center"/>
          </w:tcPr>
          <w:p>
            <w:pPr>
              <w:pStyle w:val="Style19"/>
              <w:widowControl w:val="false"/>
              <w:spacing w:lineRule="auto" w:line="240" w:before="0" w:after="120"/>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tc>
        <w:tc>
          <w:tcPr>
            <w:tcW w:w="4251" w:type="dxa"/>
            <w:tcBorders/>
            <w:shd w:color="auto" w:fill="FFFFFF" w:themeFill="background1" w:val="clear"/>
            <w:vAlign w:val="bottom"/>
          </w:tcPr>
          <w:p>
            <w:pPr>
              <w:pStyle w:val="Style19"/>
              <w:widowControl w:val="false"/>
              <w:spacing w:lineRule="auto" w:line="240" w:before="0" w:after="120"/>
              <w:ind w:firstLine="34"/>
              <w:jc w:val="left"/>
              <w:rPr>
                <w:rFonts w:ascii="Times New Roman" w:hAnsi="Times New Roman"/>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trPr/>
        <w:tc>
          <w:tcPr>
            <w:tcW w:w="5354" w:type="dxa"/>
            <w:tcBorders/>
            <w:shd w:color="auto" w:fill="FFFFFF" w:themeFill="background1" w:val="clear"/>
            <w:vAlign w:val="center"/>
          </w:tcPr>
          <w:p>
            <w:pPr>
              <w:pStyle w:val="Normal"/>
              <w:widowControl w:val="false"/>
              <w:ind w:right="459" w:hanging="0"/>
              <w:rPr>
                <w:sz w:val="24"/>
                <w:szCs w:val="24"/>
              </w:rPr>
            </w:pPr>
            <w:r>
              <w:rPr/>
            </w:r>
          </w:p>
          <w:p>
            <w:pPr>
              <w:pStyle w:val="Normal"/>
              <w:widowControl w:val="false"/>
              <w:ind w:right="459" w:hanging="0"/>
              <w:rPr>
                <w:sz w:val="24"/>
                <w:szCs w:val="24"/>
              </w:rPr>
            </w:pPr>
            <w:r>
              <w:rPr>
                <w:sz w:val="24"/>
                <w:szCs w:val="24"/>
              </w:rPr>
              <w:t>________________ /______</w:t>
            </w:r>
          </w:p>
          <w:p>
            <w:pPr>
              <w:pStyle w:val="Normal"/>
              <w:widowControl w:val="false"/>
              <w:ind w:right="459" w:hanging="0"/>
              <w:rPr>
                <w:sz w:val="24"/>
                <w:szCs w:val="24"/>
              </w:rPr>
            </w:pPr>
            <w:r>
              <w:rPr>
                <w:sz w:val="24"/>
                <w:szCs w:val="24"/>
              </w:rPr>
              <w:t>м.п.</w:t>
            </w:r>
          </w:p>
        </w:tc>
        <w:tc>
          <w:tcPr>
            <w:tcW w:w="4251" w:type="dxa"/>
            <w:tcBorders/>
            <w:shd w:color="auto" w:fill="FFFFFF" w:themeFill="background1" w:val="clear"/>
          </w:tcPr>
          <w:p>
            <w:pPr>
              <w:pStyle w:val="Style19"/>
              <w:widowControl w:val="false"/>
              <w:spacing w:lineRule="auto" w:line="240" w:before="0" w:after="0"/>
              <w:ind w:firstLine="34"/>
              <w:rPr>
                <w:rFonts w:ascii="Times New Roman" w:hAnsi="Times New Roman"/>
                <w:sz w:val="24"/>
                <w:szCs w:val="24"/>
                <w:lang w:val="ru-RU"/>
              </w:rPr>
            </w:pPr>
            <w:r>
              <w:rPr>
                <w:rFonts w:ascii="Times New Roman" w:hAnsi="Times New Roman"/>
                <w:sz w:val="24"/>
                <w:szCs w:val="24"/>
                <w:lang w:val="ru-RU"/>
              </w:rPr>
            </w:r>
          </w:p>
          <w:p>
            <w:pPr>
              <w:pStyle w:val="Style19"/>
              <w:widowControl w:val="false"/>
              <w:spacing w:lineRule="auto" w:line="240" w:before="0" w:after="0"/>
              <w:ind w:firstLine="34"/>
              <w:rPr>
                <w:rFonts w:ascii="Times New Roman" w:hAnsi="Times New Roman"/>
                <w:sz w:val="24"/>
                <w:szCs w:val="24"/>
                <w:lang w:val="ru-RU"/>
              </w:rPr>
            </w:pPr>
            <w:r>
              <w:rPr>
                <w:rFonts w:ascii="Times New Roman" w:hAnsi="Times New Roman"/>
                <w:sz w:val="24"/>
                <w:szCs w:val="24"/>
                <w:lang w:val="ru-RU"/>
              </w:rPr>
            </w:r>
          </w:p>
          <w:p>
            <w:pPr>
              <w:pStyle w:val="Style19"/>
              <w:widowControl w:val="false"/>
              <w:spacing w:lineRule="auto" w:line="240" w:before="0" w:after="0"/>
              <w:ind w:firstLine="34"/>
              <w:jc w:val="left"/>
              <w:rPr>
                <w:rFonts w:ascii="Times New Roman" w:hAnsi="Times New Roman"/>
                <w:sz w:val="24"/>
                <w:szCs w:val="24"/>
                <w:lang w:val="ru-RU"/>
              </w:rPr>
            </w:pPr>
            <w:r>
              <w:rPr>
                <w:rFonts w:ascii="Times New Roman" w:hAnsi="Times New Roman"/>
                <w:sz w:val="24"/>
                <w:szCs w:val="24"/>
                <w:lang w:val="ru-RU"/>
              </w:rPr>
            </w:r>
          </w:p>
          <w:p>
            <w:pPr>
              <w:pStyle w:val="Normal"/>
              <w:widowControl w:val="false"/>
              <w:rPr>
                <w:sz w:val="24"/>
                <w:szCs w:val="24"/>
              </w:rPr>
            </w:pPr>
            <w:r>
              <w:rPr>
                <w:sz w:val="24"/>
                <w:szCs w:val="24"/>
              </w:rPr>
              <w:t>_______________ /_______</w:t>
            </w:r>
          </w:p>
          <w:p>
            <w:pPr>
              <w:pStyle w:val="Style19"/>
              <w:widowControl w:val="false"/>
              <w:spacing w:lineRule="auto" w:line="240" w:before="0" w:after="0"/>
              <w:jc w:val="left"/>
              <w:rPr>
                <w:rFonts w:ascii="Times New Roman" w:hAnsi="Times New Roman"/>
                <w:sz w:val="24"/>
                <w:szCs w:val="24"/>
                <w:lang w:val="ru-RU"/>
              </w:rPr>
            </w:pPr>
            <w:r>
              <w:rPr>
                <w:rFonts w:ascii="Times New Roman" w:hAnsi="Times New Roman"/>
                <w:sz w:val="24"/>
                <w:szCs w:val="24"/>
              </w:rPr>
              <w:t>м.п</w:t>
            </w:r>
            <w:r>
              <w:rPr>
                <w:rFonts w:ascii="Times New Roman" w:hAnsi="Times New Roman"/>
                <w:sz w:val="24"/>
                <w:szCs w:val="24"/>
                <w:lang w:val="ru-RU"/>
              </w:rPr>
              <w:t>.</w:t>
            </w:r>
          </w:p>
        </w:tc>
      </w:tr>
    </w:tbl>
    <w:p>
      <w:pPr>
        <w:pStyle w:val="BodyText"/>
        <w:numPr>
          <w:ilvl w:val="0"/>
          <w:numId w:val="0"/>
        </w:numPr>
        <w:spacing w:before="0" w:after="120"/>
        <w:outlineLvl w:val="0"/>
        <w:rPr>
          <w:b/>
          <w:bCs/>
          <w:sz w:val="24"/>
          <w:szCs w:val="24"/>
        </w:rPr>
      </w:pPr>
      <w:r>
        <w:rPr>
          <w:b/>
          <w:bCs/>
          <w:sz w:val="24"/>
          <w:szCs w:val="24"/>
        </w:rPr>
      </w:r>
      <w:r>
        <w:br w:type="page"/>
      </w:r>
    </w:p>
    <w:p>
      <w:pPr>
        <w:pStyle w:val="Normal"/>
        <w:ind w:left="5812" w:hanging="283"/>
        <w:jc w:val="right"/>
        <w:rPr>
          <w:color w:val="000000"/>
          <w:sz w:val="24"/>
          <w:szCs w:val="24"/>
          <w:lang w:eastAsia="zh-CN"/>
        </w:rPr>
      </w:pPr>
      <w:r>
        <w:rPr>
          <w:color w:val="000000"/>
          <w:sz w:val="24"/>
          <w:szCs w:val="24"/>
          <w:lang w:eastAsia="zh-CN"/>
        </w:rPr>
        <w:t>Приложение № 2</w:t>
      </w:r>
    </w:p>
    <w:p>
      <w:pPr>
        <w:pStyle w:val="Normal"/>
        <w:ind w:left="5812" w:hanging="283"/>
        <w:jc w:val="right"/>
        <w:rPr>
          <w:color w:val="000000"/>
          <w:sz w:val="24"/>
          <w:szCs w:val="24"/>
          <w:lang w:eastAsia="zh-CN"/>
        </w:rPr>
      </w:pPr>
      <w:r>
        <w:rPr>
          <w:color w:val="000000"/>
          <w:sz w:val="24"/>
          <w:szCs w:val="24"/>
          <w:lang w:eastAsia="zh-CN"/>
        </w:rPr>
        <w:t>к Договору поставки</w:t>
      </w:r>
    </w:p>
    <w:p>
      <w:pPr>
        <w:pStyle w:val="BodyText"/>
        <w:spacing w:before="0" w:after="120"/>
        <w:ind w:firstLine="567"/>
        <w:jc w:val="right"/>
        <w:rPr>
          <w:bCs/>
          <w:sz w:val="24"/>
          <w:szCs w:val="24"/>
        </w:rPr>
      </w:pPr>
      <w:r>
        <w:rPr>
          <w:bCs/>
          <w:sz w:val="24"/>
          <w:szCs w:val="24"/>
        </w:rPr>
        <w:t xml:space="preserve">№ </w:t>
      </w:r>
      <w:r>
        <w:rPr>
          <w:bCs/>
          <w:sz w:val="24"/>
          <w:szCs w:val="24"/>
        </w:rPr>
        <w:t>___________ от «___» _________ 2026</w:t>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keepNext w:val="true"/>
        <w:keepLines/>
        <w:rPr>
          <w:rFonts w:eastAsia="Calibri"/>
          <w:color w:val="000000"/>
          <w:sz w:val="24"/>
          <w:szCs w:val="24"/>
          <w:lang w:eastAsia="en-US"/>
        </w:rPr>
      </w:pPr>
      <w:r>
        <w:rPr>
          <w:rFonts w:eastAsia="Calibri"/>
          <w:color w:val="000000"/>
          <w:sz w:val="24"/>
          <w:szCs w:val="24"/>
          <w:lang w:eastAsia="en-US"/>
        </w:rPr>
      </w:r>
    </w:p>
    <w:p>
      <w:pPr>
        <w:pStyle w:val="Normal"/>
        <w:rPr>
          <w:rFonts w:eastAsia="Calibri"/>
          <w:color w:val="000000"/>
          <w:sz w:val="24"/>
          <w:szCs w:val="24"/>
          <w:lang w:eastAsia="en-US"/>
        </w:rPr>
      </w:pPr>
      <w:r>
        <w:rPr>
          <w:rFonts w:eastAsia="Calibri"/>
          <w:color w:val="000000"/>
          <w:sz w:val="24"/>
          <w:szCs w:val="24"/>
          <w:lang w:eastAsia="en-US"/>
        </w:rPr>
      </w:r>
    </w:p>
    <w:p>
      <w:pPr>
        <w:pStyle w:val="Normal"/>
        <w:rPr>
          <w:rFonts w:eastAsia="Calibri"/>
          <w:color w:val="000000"/>
          <w:sz w:val="24"/>
          <w:szCs w:val="24"/>
          <w:lang w:eastAsia="en-US"/>
        </w:rPr>
      </w:pPr>
      <w:r>
        <w:rPr>
          <w:rFonts w:eastAsia="Calibri"/>
          <w:color w:val="000000"/>
          <w:sz w:val="24"/>
          <w:szCs w:val="24"/>
          <w:lang w:eastAsia="en-US"/>
        </w:rPr>
      </w:r>
    </w:p>
    <w:p>
      <w:pPr>
        <w:pStyle w:val="Normal"/>
        <w:keepNext w:val="true"/>
        <w:numPr>
          <w:ilvl w:val="0"/>
          <w:numId w:val="0"/>
        </w:numPr>
        <w:jc w:val="center"/>
        <w:outlineLvl w:val="0"/>
        <w:rPr>
          <w:rFonts w:eastAsia="Calibri"/>
          <w:b/>
          <w:color w:val="000000"/>
          <w:sz w:val="24"/>
          <w:szCs w:val="24"/>
          <w:lang w:eastAsia="en-US"/>
        </w:rPr>
      </w:pPr>
      <w:r>
        <w:rPr>
          <w:rFonts w:eastAsia="Calibri"/>
          <w:b/>
          <w:color w:val="000000"/>
          <w:sz w:val="24"/>
          <w:szCs w:val="24"/>
          <w:lang w:eastAsia="en-US"/>
        </w:rPr>
        <w:t>ТЕХНИЧЕСКИЕ ТРЕБОВАНИЯ</w:t>
      </w:r>
    </w:p>
    <w:p>
      <w:pPr>
        <w:pStyle w:val="Normal"/>
        <w:keepNext w:val="true"/>
        <w:keepLines/>
        <w:jc w:val="both"/>
        <w:rPr>
          <w:rFonts w:eastAsia="Calibri"/>
          <w:color w:val="000000"/>
          <w:sz w:val="24"/>
          <w:szCs w:val="24"/>
          <w:lang w:eastAsia="en-US"/>
        </w:rPr>
      </w:pPr>
      <w:r>
        <w:rPr>
          <w:rFonts w:eastAsia="Calibri"/>
          <w:color w:val="000000"/>
          <w:sz w:val="24"/>
          <w:szCs w:val="24"/>
          <w:lang w:eastAsia="en-US"/>
        </w:rPr>
      </w:r>
    </w:p>
    <w:p>
      <w:pPr>
        <w:pStyle w:val="Normal"/>
        <w:rPr>
          <w:rFonts w:eastAsia="Calibri"/>
          <w:color w:val="000000"/>
          <w:sz w:val="24"/>
          <w:szCs w:val="24"/>
          <w:lang w:eastAsia="en-US"/>
        </w:rPr>
      </w:pPr>
      <w:r>
        <w:rPr>
          <w:rFonts w:eastAsia="Calibri"/>
          <w:color w:val="000000"/>
          <w:sz w:val="24"/>
          <w:szCs w:val="24"/>
          <w:lang w:eastAsia="en-US"/>
        </w:rPr>
      </w:r>
      <w:r>
        <w:br w:type="page"/>
      </w:r>
    </w:p>
    <w:p>
      <w:pPr>
        <w:pStyle w:val="Normal"/>
        <w:spacing w:before="120" w:after="0"/>
        <w:jc w:val="center"/>
        <w:rPr>
          <w:b/>
          <w:sz w:val="24"/>
          <w:szCs w:val="24"/>
        </w:rPr>
      </w:pPr>
      <w:r>
        <w:rPr>
          <w:b/>
          <w:sz w:val="24"/>
          <w:szCs w:val="24"/>
        </w:rPr>
        <w:t>Подписи сторон</w:t>
      </w:r>
    </w:p>
    <w:tbl>
      <w:tblPr>
        <w:tblpPr w:bottomFromText="0" w:horzAnchor="margin" w:leftFromText="180" w:rightFromText="180" w:tblpX="0" w:tblpXSpec="center" w:tblpY="515" w:topFromText="0" w:vertAnchor="text"/>
        <w:tblW w:w="9606" w:type="dxa"/>
        <w:jc w:val="center"/>
        <w:tblInd w:w="0" w:type="dxa"/>
        <w:tblLayout w:type="fixed"/>
        <w:tblCellMar>
          <w:top w:w="0" w:type="dxa"/>
          <w:left w:w="108" w:type="dxa"/>
          <w:bottom w:w="0" w:type="dxa"/>
          <w:right w:w="108" w:type="dxa"/>
        </w:tblCellMar>
        <w:tblLook w:val="01e0" w:noVBand="0" w:noHBand="0" w:lastColumn="1" w:firstColumn="1" w:lastRow="1" w:firstRow="1"/>
      </w:tblPr>
      <w:tblGrid>
        <w:gridCol w:w="5354"/>
        <w:gridCol w:w="4251"/>
      </w:tblGrid>
      <w:tr>
        <w:trPr/>
        <w:tc>
          <w:tcPr>
            <w:tcW w:w="5354" w:type="dxa"/>
            <w:tcBorders/>
            <w:shd w:color="auto" w:fill="FFFFFF" w:themeFill="background1" w:val="clear"/>
            <w:vAlign w:val="center"/>
          </w:tcPr>
          <w:p>
            <w:pPr>
              <w:pStyle w:val="Style19"/>
              <w:widowControl w:val="false"/>
              <w:spacing w:lineRule="auto" w:line="240" w:before="0" w:after="0"/>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tc>
        <w:tc>
          <w:tcPr>
            <w:tcW w:w="4251" w:type="dxa"/>
            <w:tcBorders/>
            <w:shd w:color="auto" w:fill="FFFFFF" w:themeFill="background1" w:val="clear"/>
            <w:vAlign w:val="bottom"/>
          </w:tcPr>
          <w:p>
            <w:pPr>
              <w:pStyle w:val="Style19"/>
              <w:widowControl w:val="false"/>
              <w:spacing w:lineRule="auto" w:line="240" w:before="0" w:after="0"/>
              <w:ind w:firstLine="34"/>
              <w:jc w:val="left"/>
              <w:rPr>
                <w:rFonts w:ascii="Times New Roman" w:hAnsi="Times New Roman"/>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trPr/>
        <w:tc>
          <w:tcPr>
            <w:tcW w:w="5354" w:type="dxa"/>
            <w:tcBorders/>
            <w:shd w:color="auto" w:fill="FFFFFF" w:themeFill="background1" w:val="clear"/>
            <w:vAlign w:val="center"/>
          </w:tcPr>
          <w:p>
            <w:pPr>
              <w:pStyle w:val="Normal"/>
              <w:widowControl w:val="false"/>
              <w:spacing w:before="120" w:after="0"/>
              <w:ind w:right="459" w:hanging="0"/>
              <w:rPr>
                <w:sz w:val="24"/>
                <w:szCs w:val="24"/>
              </w:rPr>
            </w:pPr>
            <w:r>
              <w:rPr>
                <w:sz w:val="24"/>
                <w:szCs w:val="24"/>
              </w:rPr>
              <w:t>______ Саяно-Шушенского филиала АО «Гидроремонт-ВКК» в п. Черемушки</w:t>
            </w:r>
          </w:p>
          <w:p>
            <w:pPr>
              <w:pStyle w:val="Normal"/>
              <w:widowControl w:val="false"/>
              <w:ind w:right="459" w:hanging="0"/>
              <w:rPr>
                <w:sz w:val="24"/>
                <w:szCs w:val="24"/>
              </w:rPr>
            </w:pPr>
            <w:r>
              <w:rPr>
                <w:sz w:val="24"/>
                <w:szCs w:val="24"/>
              </w:rPr>
            </w:r>
          </w:p>
          <w:p>
            <w:pPr>
              <w:pStyle w:val="Normal"/>
              <w:widowControl w:val="false"/>
              <w:ind w:right="459" w:hanging="0"/>
              <w:rPr>
                <w:sz w:val="24"/>
                <w:szCs w:val="24"/>
              </w:rPr>
            </w:pPr>
            <w:r>
              <w:rPr>
                <w:sz w:val="24"/>
                <w:szCs w:val="24"/>
              </w:rPr>
              <w:t>________________ /________</w:t>
            </w:r>
          </w:p>
          <w:p>
            <w:pPr>
              <w:pStyle w:val="Normal"/>
              <w:widowControl w:val="false"/>
              <w:ind w:right="459" w:hanging="0"/>
              <w:rPr>
                <w:sz w:val="24"/>
                <w:szCs w:val="24"/>
              </w:rPr>
            </w:pPr>
            <w:r>
              <w:rPr>
                <w:sz w:val="24"/>
                <w:szCs w:val="24"/>
              </w:rPr>
              <w:t>м.п.</w:t>
            </w:r>
          </w:p>
        </w:tc>
        <w:tc>
          <w:tcPr>
            <w:tcW w:w="4251" w:type="dxa"/>
            <w:tcBorders/>
            <w:shd w:color="auto" w:fill="FFFFFF" w:themeFill="background1" w:val="clear"/>
          </w:tcPr>
          <w:p>
            <w:pPr>
              <w:pStyle w:val="Style19"/>
              <w:widowControl w:val="false"/>
              <w:spacing w:lineRule="auto" w:line="240" w:before="0" w:after="0"/>
              <w:ind w:firstLine="34"/>
              <w:rPr>
                <w:rFonts w:ascii="Times New Roman" w:hAnsi="Times New Roman"/>
                <w:sz w:val="24"/>
                <w:szCs w:val="24"/>
                <w:lang w:val="ru-RU"/>
              </w:rPr>
            </w:pPr>
            <w:r>
              <w:rPr>
                <w:rFonts w:ascii="Times New Roman" w:hAnsi="Times New Roman"/>
                <w:sz w:val="24"/>
                <w:szCs w:val="24"/>
                <w:lang w:val="ru-RU"/>
              </w:rPr>
              <w:t>__________</w:t>
            </w:r>
          </w:p>
          <w:p>
            <w:pPr>
              <w:pStyle w:val="Style19"/>
              <w:widowControl w:val="false"/>
              <w:spacing w:lineRule="auto" w:line="240" w:before="0" w:after="0"/>
              <w:ind w:firstLine="34"/>
              <w:rPr>
                <w:rFonts w:ascii="Times New Roman" w:hAnsi="Times New Roman"/>
                <w:sz w:val="24"/>
                <w:szCs w:val="24"/>
                <w:lang w:val="ru-RU"/>
              </w:rPr>
            </w:pPr>
            <w:r>
              <w:rPr>
                <w:rFonts w:ascii="Times New Roman" w:hAnsi="Times New Roman"/>
                <w:sz w:val="24"/>
                <w:szCs w:val="24"/>
                <w:lang w:val="ru-RU"/>
              </w:rPr>
            </w:r>
          </w:p>
          <w:p>
            <w:pPr>
              <w:pStyle w:val="Style19"/>
              <w:widowControl w:val="false"/>
              <w:spacing w:lineRule="auto" w:line="240" w:before="0" w:after="0"/>
              <w:ind w:firstLine="34"/>
              <w:rPr>
                <w:rFonts w:ascii="Times New Roman" w:hAnsi="Times New Roman"/>
                <w:sz w:val="24"/>
                <w:szCs w:val="24"/>
                <w:lang w:val="ru-RU"/>
              </w:rPr>
            </w:pPr>
            <w:r>
              <w:rPr>
                <w:rFonts w:ascii="Times New Roman" w:hAnsi="Times New Roman"/>
                <w:sz w:val="24"/>
                <w:szCs w:val="24"/>
                <w:lang w:val="ru-RU"/>
              </w:rPr>
            </w:r>
          </w:p>
          <w:p>
            <w:pPr>
              <w:pStyle w:val="Style19"/>
              <w:widowControl w:val="false"/>
              <w:spacing w:lineRule="auto" w:line="240" w:before="0" w:after="0"/>
              <w:ind w:firstLine="34"/>
              <w:jc w:val="left"/>
              <w:rPr>
                <w:rFonts w:ascii="Times New Roman" w:hAnsi="Times New Roman"/>
                <w:sz w:val="24"/>
                <w:szCs w:val="24"/>
                <w:lang w:val="ru-RU"/>
              </w:rPr>
            </w:pPr>
            <w:r>
              <w:rPr>
                <w:rFonts w:ascii="Times New Roman" w:hAnsi="Times New Roman"/>
                <w:sz w:val="24"/>
                <w:szCs w:val="24"/>
                <w:lang w:val="ru-RU"/>
              </w:rPr>
            </w:r>
          </w:p>
          <w:p>
            <w:pPr>
              <w:pStyle w:val="Normal"/>
              <w:widowControl w:val="false"/>
              <w:rPr>
                <w:sz w:val="24"/>
                <w:szCs w:val="24"/>
              </w:rPr>
            </w:pPr>
            <w:r>
              <w:rPr>
                <w:sz w:val="24"/>
                <w:szCs w:val="24"/>
              </w:rPr>
              <w:t>_______________ /________</w:t>
            </w:r>
          </w:p>
          <w:p>
            <w:pPr>
              <w:pStyle w:val="Style19"/>
              <w:widowControl w:val="false"/>
              <w:spacing w:lineRule="auto" w:line="240" w:before="0" w:after="0"/>
              <w:jc w:val="left"/>
              <w:rPr>
                <w:rFonts w:ascii="Times New Roman" w:hAnsi="Times New Roman"/>
                <w:sz w:val="24"/>
                <w:szCs w:val="24"/>
                <w:lang w:val="ru-RU"/>
              </w:rPr>
            </w:pPr>
            <w:r>
              <w:rPr>
                <w:rFonts w:ascii="Times New Roman" w:hAnsi="Times New Roman"/>
                <w:sz w:val="24"/>
                <w:szCs w:val="24"/>
              </w:rPr>
              <w:t>м.п</w:t>
            </w:r>
            <w:r>
              <w:rPr>
                <w:rFonts w:ascii="Times New Roman" w:hAnsi="Times New Roman"/>
                <w:sz w:val="24"/>
                <w:szCs w:val="24"/>
                <w:lang w:val="ru-RU"/>
              </w:rPr>
              <w:t>.</w:t>
            </w:r>
          </w:p>
        </w:tc>
      </w:tr>
    </w:tbl>
    <w:p>
      <w:pPr>
        <w:pStyle w:val="Normal"/>
        <w:rPr>
          <w:sz w:val="24"/>
          <w:szCs w:val="24"/>
        </w:rPr>
      </w:pPr>
      <w:r>
        <w:rPr>
          <w:sz w:val="24"/>
          <w:szCs w:val="24"/>
        </w:rPr>
      </w:r>
    </w:p>
    <w:p>
      <w:pPr>
        <w:pStyle w:val="Normal"/>
        <w:keepNext w:val="true"/>
        <w:keepLines/>
        <w:jc w:val="right"/>
        <w:rPr>
          <w:b/>
          <w:bCs/>
          <w:sz w:val="24"/>
          <w:szCs w:val="24"/>
        </w:rPr>
      </w:pPr>
      <w:r>
        <w:rPr/>
      </w:r>
    </w:p>
    <w:sectPr>
      <w:headerReference w:type="default" r:id="rId9"/>
      <w:headerReference w:type="first" r:id="rId10"/>
      <w:footerReference w:type="even" r:id="rId11"/>
      <w:footerReference w:type="default" r:id="rId12"/>
      <w:footerReference w:type="first" r:id="rId13"/>
      <w:footnotePr>
        <w:numFmt w:val="decimal"/>
      </w:footnotePr>
      <w:type w:val="nextPage"/>
      <w:pgSz w:w="11906" w:h="16838"/>
      <w:pgMar w:left="1701" w:right="851" w:gutter="0" w:header="0" w:top="1134" w:footer="709" w:bottom="1134"/>
      <w:pgNumType w:fmt="decimal"/>
      <w:formProt w:val="false"/>
      <w:titlePg/>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5" wp14:anchorId="317A84B4">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wp14:anchorId="317A84B4">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4" wp14:anchorId="2A9ED2F1">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64.7pt;margin-top:0.05pt;width:10pt;height:11.4pt;mso-wrap-style:square;v-text-anchor:top;mso-position-horizontal:right;mso-position-horizontal-relative:margin" wp14:anchorId="2A9ED2F1">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4" wp14:anchorId="2A9ED2F1">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64.7pt;margin-top:0.05pt;width:10pt;height:11.4pt;mso-wrap-style:square;v-text-anchor:top;mso-position-horizontal:right;mso-position-horizontal-relative:margin" wp14:anchorId="2A9ED2F1">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6" wp14:anchorId="4BAC52D0">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wp14:anchorId="4BAC52D0">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1" wp14:anchorId="6E8F8FA2">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21</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55pt;margin-top:0.05pt;width:10pt;height:11.4pt;mso-wrap-style:square;v-text-anchor:top;mso-position-horizontal:right;mso-position-horizontal-relative:margin" wp14:anchorId="6E8F8FA2">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21</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3" wp14:anchorId="3ADAA455">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55pt;margin-top:0.05pt;width:10pt;height:11.4pt;mso-wrap-style:square;v-text-anchor:top;mso-position-horizontal:right;mso-position-horizontal-relative:margin" wp14:anchorId="3ADAA455">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highlight w:val="none"/>
          <w:shd w:fill="auto" w:val="clear"/>
        </w:rPr>
      </w:pPr>
      <w:r>
        <w:rPr>
          <w:rStyle w:val="Style9"/>
        </w:rPr>
        <w:footnoteRef/>
      </w:r>
      <w:r>
        <w:rPr>
          <w:shd w:fill="auto" w:val="clear"/>
        </w:rPr>
        <w:t xml:space="preserve"> </w:t>
      </w:r>
      <w:r>
        <w:rPr>
          <w:shd w:fill="auto" w:val="clea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
    <w:lvl w:ilvl="0">
      <w:start w:val="3"/>
      <w:numFmt w:val="decimal"/>
      <w:lvlText w:val="%1."/>
      <w:lvlJc w:val="left"/>
      <w:pPr>
        <w:tabs>
          <w:tab w:val="num" w:pos="360"/>
        </w:tabs>
        <w:ind w:left="360" w:hanging="360"/>
      </w:pPr>
      <w:rPr/>
    </w:lvl>
    <w:lvl w:ilvl="1">
      <w:start w:val="1"/>
      <w:numFmt w:val="decimal"/>
      <w:lvlText w:val="%1.%2."/>
      <w:lvlJc w:val="left"/>
      <w:pPr>
        <w:tabs>
          <w:tab w:val="num" w:pos="360"/>
        </w:tabs>
        <w:ind w:left="360"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3763"/>
        </w:tabs>
        <w:ind w:left="3763" w:hanging="360"/>
      </w:pPr>
      <w:rPr/>
    </w:lvl>
    <w:lvl w:ilvl="1">
      <w:start w:val="1"/>
      <w:numFmt w:val="decimal"/>
      <w:lvlText w:val="%1.%2."/>
      <w:lvlJc w:val="left"/>
      <w:pPr>
        <w:tabs>
          <w:tab w:val="num" w:pos="1283"/>
        </w:tabs>
        <w:ind w:left="1283"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6"/>
      <w:numFmt w:val="decimal"/>
      <w:lvlText w:val="%1."/>
      <w:lvlJc w:val="left"/>
      <w:pPr>
        <w:tabs>
          <w:tab w:val="num" w:pos="0"/>
        </w:tabs>
        <w:ind w:left="380" w:hanging="380"/>
      </w:pPr>
      <w:rPr/>
    </w:lvl>
    <w:lvl w:ilvl="1">
      <w:start w:val="6"/>
      <w:numFmt w:val="decimal"/>
      <w:lvlText w:val="%1.%2."/>
      <w:lvlJc w:val="left"/>
      <w:pPr>
        <w:tabs>
          <w:tab w:val="num" w:pos="0"/>
        </w:tabs>
        <w:ind w:left="947" w:hanging="38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3">
    <w:lvl w:ilvl="0">
      <w:start w:val="14"/>
      <w:numFmt w:val="decimal"/>
      <w:lvlText w:val="%1."/>
      <w:lvlJc w:val="left"/>
      <w:pPr>
        <w:tabs>
          <w:tab w:val="num" w:pos="0"/>
        </w:tabs>
        <w:ind w:left="503" w:hanging="503"/>
      </w:pPr>
      <w:rPr/>
    </w:lvl>
    <w:lvl w:ilvl="1">
      <w:start w:val="1"/>
      <w:numFmt w:val="decimal"/>
      <w:lvlText w:val="%1.%2."/>
      <w:lvlJc w:val="left"/>
      <w:pPr>
        <w:tabs>
          <w:tab w:val="num" w:pos="0"/>
        </w:tabs>
        <w:ind w:left="1070" w:hanging="503"/>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4">
    <w:lvl w:ilvl="0">
      <w:start w:val="13"/>
      <w:numFmt w:val="decimal"/>
      <w:lvlText w:val="%1."/>
      <w:lvlJc w:val="left"/>
      <w:pPr>
        <w:tabs>
          <w:tab w:val="num" w:pos="0"/>
        </w:tabs>
        <w:ind w:left="480" w:hanging="480"/>
      </w:pPr>
      <w:rPr/>
    </w:lvl>
    <w:lvl w:ilvl="1">
      <w:start w:val="1"/>
      <w:numFmt w:val="decimal"/>
      <w:lvlText w:val="%1.%2."/>
      <w:lvlJc w:val="left"/>
      <w:pPr>
        <w:tabs>
          <w:tab w:val="num" w:pos="0"/>
        </w:tabs>
        <w:ind w:left="480" w:hanging="480"/>
      </w:pPr>
      <w:rPr/>
    </w:lvl>
    <w:lvl w:ilvl="2">
      <w:start w:val="1"/>
      <w:numFmt w:val="decimal"/>
      <w:lvlText w:val="%1.%2.%3."/>
      <w:lvlJc w:val="left"/>
      <w:pPr>
        <w:tabs>
          <w:tab w:val="num" w:pos="0"/>
        </w:tabs>
        <w:ind w:left="2694" w:hanging="720"/>
      </w:pPr>
      <w:rPr/>
    </w:lvl>
    <w:lvl w:ilvl="3">
      <w:start w:val="1"/>
      <w:numFmt w:val="decimal"/>
      <w:lvlText w:val="%1.%2.%3.%4."/>
      <w:lvlJc w:val="left"/>
      <w:pPr>
        <w:tabs>
          <w:tab w:val="num" w:pos="0"/>
        </w:tabs>
        <w:ind w:left="3681" w:hanging="720"/>
      </w:pPr>
      <w:rPr/>
    </w:lvl>
    <w:lvl w:ilvl="4">
      <w:start w:val="1"/>
      <w:numFmt w:val="decimal"/>
      <w:lvlText w:val="%1.%2.%3.%4.%5."/>
      <w:lvlJc w:val="left"/>
      <w:pPr>
        <w:tabs>
          <w:tab w:val="num" w:pos="0"/>
        </w:tabs>
        <w:ind w:left="5028" w:hanging="1080"/>
      </w:pPr>
      <w:rPr/>
    </w:lvl>
    <w:lvl w:ilvl="5">
      <w:start w:val="1"/>
      <w:numFmt w:val="decimal"/>
      <w:lvlText w:val="%1.%2.%3.%4.%5.%6."/>
      <w:lvlJc w:val="left"/>
      <w:pPr>
        <w:tabs>
          <w:tab w:val="num" w:pos="0"/>
        </w:tabs>
        <w:ind w:left="6015" w:hanging="1080"/>
      </w:pPr>
      <w:rPr/>
    </w:lvl>
    <w:lvl w:ilvl="6">
      <w:start w:val="1"/>
      <w:numFmt w:val="decimal"/>
      <w:lvlText w:val="%1.%2.%3.%4.%5.%6.%7."/>
      <w:lvlJc w:val="left"/>
      <w:pPr>
        <w:tabs>
          <w:tab w:val="num" w:pos="0"/>
        </w:tabs>
        <w:ind w:left="7362" w:hanging="1440"/>
      </w:pPr>
      <w:rPr/>
    </w:lvl>
    <w:lvl w:ilvl="7">
      <w:start w:val="1"/>
      <w:numFmt w:val="decimal"/>
      <w:lvlText w:val="%1.%2.%3.%4.%5.%6.%7.%8."/>
      <w:lvlJc w:val="left"/>
      <w:pPr>
        <w:tabs>
          <w:tab w:val="num" w:pos="0"/>
        </w:tabs>
        <w:ind w:left="8349" w:hanging="1440"/>
      </w:pPr>
      <w:rPr/>
    </w:lvl>
    <w:lvl w:ilvl="8">
      <w:start w:val="1"/>
      <w:numFmt w:val="decimal"/>
      <w:lvlText w:val="%1.%2.%3.%4.%5.%6.%7.%8.%9."/>
      <w:lvlJc w:val="left"/>
      <w:pPr>
        <w:tabs>
          <w:tab w:val="num" w:pos="0"/>
        </w:tabs>
        <w:ind w:left="9696" w:hanging="1800"/>
      </w:pPr>
      <w:rPr/>
    </w:lvl>
  </w:abstractNum>
  <w:abstractNum w:abstractNumId="15">
    <w:lvl w:ilvl="0">
      <w:start w:val="7"/>
      <w:numFmt w:val="decimal"/>
      <w:lvlText w:val="%1."/>
      <w:lvlJc w:val="left"/>
      <w:pPr>
        <w:tabs>
          <w:tab w:val="num" w:pos="0"/>
        </w:tabs>
        <w:ind w:left="360" w:hanging="360"/>
      </w:pPr>
      <w:rPr/>
    </w:lvl>
    <w:lvl w:ilvl="1">
      <w:start w:val="1"/>
      <w:numFmt w:val="decimal"/>
      <w:lvlText w:val="%1.%2."/>
      <w:lvlJc w:val="left"/>
      <w:pPr>
        <w:tabs>
          <w:tab w:val="num" w:pos="1"/>
        </w:tabs>
        <w:ind w:left="928"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6">
    <w:lvl w:ilvl="0">
      <w:start w:val="2"/>
      <w:numFmt w:val="decimal"/>
      <w:lvlText w:val="%1."/>
      <w:lvlJc w:val="left"/>
      <w:pPr>
        <w:tabs>
          <w:tab w:val="num" w:pos="0"/>
        </w:tabs>
        <w:ind w:left="540" w:hanging="540"/>
      </w:pPr>
      <w:rPr/>
    </w:lvl>
    <w:lvl w:ilvl="1">
      <w:start w:val="5"/>
      <w:numFmt w:val="decimal"/>
      <w:lvlText w:val="%1.%2."/>
      <w:lvlJc w:val="left"/>
      <w:pPr>
        <w:tabs>
          <w:tab w:val="num" w:pos="0"/>
        </w:tabs>
        <w:ind w:left="1391" w:hanging="540"/>
      </w:pPr>
      <w:rPr/>
    </w:lvl>
    <w:lvl w:ilvl="2">
      <w:start w:val="4"/>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17">
    <w:lvl w:ilvl="0">
      <w:start w:val="1"/>
      <w:numFmt w:val="bullet"/>
      <w:lvlText w:val=""/>
      <w:lvlJc w:val="left"/>
      <w:pPr>
        <w:tabs>
          <w:tab w:val="num" w:pos="786"/>
        </w:tabs>
        <w:ind w:left="786" w:hanging="360"/>
      </w:pPr>
      <w:rPr>
        <w:rFonts w:ascii="Symbol" w:hAnsi="Symbol" w:cs="Symbol" w:hint="default"/>
      </w:rPr>
    </w:lvl>
    <w:lvl w:ilvl="1">
      <w:start w:val="1"/>
      <w:numFmt w:val="bullet"/>
      <w:lvlText w:val="o"/>
      <w:lvlJc w:val="left"/>
      <w:pPr>
        <w:tabs>
          <w:tab w:val="num" w:pos="873"/>
        </w:tabs>
        <w:ind w:left="873" w:hanging="360"/>
      </w:pPr>
      <w:rPr>
        <w:rFonts w:ascii="Courier New" w:hAnsi="Courier New" w:cs="Courier New" w:hint="default"/>
      </w:rPr>
    </w:lvl>
    <w:lvl w:ilvl="2">
      <w:start w:val="1"/>
      <w:numFmt w:val="bullet"/>
      <w:lvlText w:val=""/>
      <w:lvlJc w:val="left"/>
      <w:pPr>
        <w:tabs>
          <w:tab w:val="num" w:pos="1593"/>
        </w:tabs>
        <w:ind w:left="1593" w:hanging="360"/>
      </w:pPr>
      <w:rPr>
        <w:rFonts w:ascii="Wingdings" w:hAnsi="Wingdings" w:cs="Wingdings" w:hint="default"/>
      </w:rPr>
    </w:lvl>
    <w:lvl w:ilvl="3">
      <w:start w:val="1"/>
      <w:numFmt w:val="bullet"/>
      <w:lvlText w:val=""/>
      <w:lvlJc w:val="left"/>
      <w:pPr>
        <w:tabs>
          <w:tab w:val="num" w:pos="2313"/>
        </w:tabs>
        <w:ind w:left="2313" w:hanging="360"/>
      </w:pPr>
      <w:rPr>
        <w:rFonts w:ascii="Symbol" w:hAnsi="Symbol" w:cs="Symbol" w:hint="default"/>
      </w:rPr>
    </w:lvl>
    <w:lvl w:ilvl="4">
      <w:start w:val="1"/>
      <w:numFmt w:val="bullet"/>
      <w:lvlText w:val="o"/>
      <w:lvlJc w:val="left"/>
      <w:pPr>
        <w:tabs>
          <w:tab w:val="num" w:pos="3033"/>
        </w:tabs>
        <w:ind w:left="3033" w:hanging="360"/>
      </w:pPr>
      <w:rPr>
        <w:rFonts w:ascii="Courier New" w:hAnsi="Courier New" w:cs="Courier New" w:hint="default"/>
      </w:rPr>
    </w:lvl>
    <w:lvl w:ilvl="5">
      <w:start w:val="1"/>
      <w:numFmt w:val="bullet"/>
      <w:lvlText w:val=""/>
      <w:lvlJc w:val="left"/>
      <w:pPr>
        <w:tabs>
          <w:tab w:val="num" w:pos="3753"/>
        </w:tabs>
        <w:ind w:left="3753" w:hanging="360"/>
      </w:pPr>
      <w:rPr>
        <w:rFonts w:ascii="Wingdings" w:hAnsi="Wingdings" w:cs="Wingdings" w:hint="default"/>
      </w:rPr>
    </w:lvl>
    <w:lvl w:ilvl="6">
      <w:start w:val="1"/>
      <w:numFmt w:val="bullet"/>
      <w:lvlText w:val=""/>
      <w:lvlJc w:val="left"/>
      <w:pPr>
        <w:tabs>
          <w:tab w:val="num" w:pos="4473"/>
        </w:tabs>
        <w:ind w:left="4473" w:hanging="360"/>
      </w:pPr>
      <w:rPr>
        <w:rFonts w:ascii="Symbol" w:hAnsi="Symbol" w:cs="Symbol" w:hint="default"/>
      </w:rPr>
    </w:lvl>
    <w:lvl w:ilvl="7">
      <w:start w:val="1"/>
      <w:numFmt w:val="bullet"/>
      <w:lvlText w:val="o"/>
      <w:lvlJc w:val="left"/>
      <w:pPr>
        <w:tabs>
          <w:tab w:val="num" w:pos="5193"/>
        </w:tabs>
        <w:ind w:left="5193" w:hanging="360"/>
      </w:pPr>
      <w:rPr>
        <w:rFonts w:ascii="Courier New" w:hAnsi="Courier New" w:cs="Courier New" w:hint="default"/>
      </w:rPr>
    </w:lvl>
    <w:lvl w:ilvl="8">
      <w:start w:val="1"/>
      <w:numFmt w:val="bullet"/>
      <w:lvlText w:val=""/>
      <w:lvlJc w:val="left"/>
      <w:pPr>
        <w:tabs>
          <w:tab w:val="num" w:pos="5913"/>
        </w:tabs>
        <w:ind w:left="5913" w:hanging="360"/>
      </w:pPr>
      <w:rPr>
        <w:rFonts w:ascii="Wingdings" w:hAnsi="Wingdings" w:cs="Wingdings" w:hint="default"/>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embedSystemFonts/>
  <w:defaultTabStop w:val="720"/>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925a7"/>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tabs>
        <w:tab w:val="clear" w:pos="720"/>
        <w:tab w:val="left" w:pos="360" w:leader="none"/>
      </w:tabs>
      <w:ind w:left="3119" w:hanging="0"/>
      <w:outlineLvl w:val="3"/>
    </w:pPr>
    <w:rPr>
      <w:b/>
    </w:rPr>
  </w:style>
  <w:style w:type="paragraph" w:styleId="Heading5">
    <w:name w:val="Heading 5"/>
    <w:basedOn w:val="Normal"/>
    <w:next w:val="Normal"/>
    <w:qFormat/>
    <w:rsid w:val="00e42745"/>
    <w:pPr>
      <w:keepNext w:val="true"/>
      <w:tabs>
        <w:tab w:val="left" w:pos="720" w:leader="none"/>
      </w:tabs>
      <w:ind w:left="284" w:firstLine="76"/>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unhideWhenUsed/>
    <w:qFormat/>
    <w:rPr/>
  </w:style>
  <w:style w:type="character" w:styleId="Pagenumber">
    <w:name w:val="page number"/>
    <w:basedOn w:val="DefaultParagraphFont"/>
    <w:qFormat/>
    <w:rsid w:val="00e42745"/>
    <w:rPr/>
  </w:style>
  <w:style w:type="character" w:styleId="Style1" w:customStyle="1">
    <w:name w:val="Название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3"/>
    <w:qFormat/>
    <w:rsid w:val="00b11d27"/>
    <w:rPr>
      <w:sz w:val="24"/>
      <w:szCs w:val="24"/>
      <w:lang w:val="x-none" w:eastAsia="x-non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Style14" w:customStyle="1">
    <w:name w:val="Нижний колонтитул Знак"/>
    <w:basedOn w:val="DefaultParagraphFont"/>
    <w:qFormat/>
    <w:rsid w:val="003a6669"/>
    <w:rPr/>
  </w:style>
  <w:style w:type="paragraph" w:styleId="Style15" w:customStyle="1">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6">
    <w:name w:val="Указатель"/>
    <w:basedOn w:val="Normal"/>
    <w:qFormat/>
    <w:pPr>
      <w:suppressLineNumbers/>
    </w:pPr>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11" w:customStyle="1">
    <w:name w:val="Заголовок1"/>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7" w:customStyle="1">
    <w:name w:val="Колонтитул"/>
    <w:basedOn w:val="Normal"/>
    <w:qFormat/>
    <w:pPr/>
    <w:rPr/>
  </w:style>
  <w:style w:type="paragraph" w:styleId="Footer">
    <w:name w:val="Footer"/>
    <w:basedOn w:val="Normal"/>
    <w:link w:val="Style14"/>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8"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9"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0"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1"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3" w:customStyle="1">
    <w:name w:val="1. Статья"/>
    <w:basedOn w:val="Heading3"/>
    <w:link w:val="1"/>
    <w:qFormat/>
    <w:rsid w:val="00b11d27"/>
    <w:pPr>
      <w:keepNext w:val="false"/>
      <w:widowControl w:val="false"/>
      <w:tabs>
        <w:tab w:val="left" w:pos="0" w:leader="none"/>
        <w:tab w:val="left" w:pos="720" w:leader="none"/>
        <w:tab w:val="left" w:pos="2340" w:leader="none"/>
      </w:tabs>
      <w:ind w:left="720"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tabs>
        <w:tab w:val="left" w:pos="0" w:leader="none"/>
        <w:tab w:val="left" w:pos="1725" w:leader="none"/>
      </w:tabs>
      <w:ind w:left="1725" w:hanging="1185"/>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tabs>
        <w:tab w:val="left" w:pos="0" w:leader="none"/>
        <w:tab w:val="left" w:pos="1620" w:leader="none"/>
        <w:tab w:val="left" w:pos="2085" w:leader="none"/>
      </w:tabs>
      <w:ind w:left="2085" w:hanging="1185"/>
      <w:jc w:val="both"/>
      <w:textAlignment w:val="baseline"/>
    </w:pPr>
    <w:rPr>
      <w:bCs/>
      <w:sz w:val="24"/>
      <w:szCs w:val="24"/>
      <w:lang w:val="x-none" w:eastAsia="x-none"/>
    </w:rPr>
  </w:style>
  <w:style w:type="paragraph" w:styleId="Style22" w:customStyle="1">
    <w:name w:val="Содержимое врезки"/>
    <w:basedOn w:val="Normal"/>
    <w:qFormat/>
    <w:pPr/>
    <w:rPr/>
  </w:style>
  <w:style w:type="paragraph" w:styleId="Style23">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d">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EDEBF-0BDA-43DD-91BB-6CC9A9A2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Application>AlterOffice/3.4.0.9$Linux_X86_64 LibreOffice_project/b8daf9e823b1a5463a2f48435ddc2e8696e7d4fc</Application>
  <AppVersion>15.0000</AppVersion>
  <Pages>21</Pages>
  <Words>6928</Words>
  <Characters>48814</Characters>
  <CharactersWithSpaces>55329</CharactersWithSpaces>
  <Paragraphs>303</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2026-08-24T10:22:00Z</dcterms:created>
  <dc:creator>Света &amp; Алла (Twix)</dc:creator>
  <dc:description/>
  <dc:language>ru-RU</dc:language>
  <cp:lastModifiedBy>kuzmichevatav@corp.gidroogk.com</cp:lastModifiedBy>
  <cp:lastPrinted>2017-11-07T14:48:00Z</cp:lastPrinted>
  <dcterms:modified xsi:type="dcterms:W3CDTF">2026-10-23T10:50:55Z</dcterms:modified>
  <cp:revision>9</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