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1111"/>
        <w:widowControl/>
        <w:ind w:firstLine="709" w:start="0" w:end="0"/>
        <w:jc w:val="both"/>
        <w:rPr>
          <w:b/>
        </w:rPr>
      </w:pPr>
      <w:r>
        <w:rPr/>
        <w:t xml:space="preserve">Информируем Вас о том, что ПАО «Ростелеком» проводит анализ рынка стоимости: </w:t>
      </w:r>
      <w:r>
        <w:rPr>
          <w:rFonts w:eastAsia="Calibri" w:cs="Times New Roman"/>
          <w:b/>
          <w:kern w:val="0"/>
          <w:sz w:val="22"/>
          <w:szCs w:val="22"/>
          <w:lang w:val="ru-RU" w:eastAsia="en-US" w:bidi="ar-SA"/>
        </w:rPr>
        <w:t>Оказание услуг по содержанию и обеспечению функционирования автоматического пункта весового и габаритного контроля транспортных средств в г. Кургане</w:t>
      </w:r>
    </w:p>
    <w:p>
      <w:pPr>
        <w:pStyle w:val="Default1111"/>
        <w:widowControl/>
        <w:ind w:firstLine="709" w:start="0" w:end="0"/>
        <w:jc w:val="both"/>
        <w:rPr>
          <w:b/>
        </w:rPr>
      </w:pPr>
      <w:r>
        <w:rPr>
          <w:b/>
        </w:rPr>
      </w:r>
    </w:p>
    <w:p>
      <w:pPr>
        <w:pStyle w:val="Default11"/>
        <w:widowControl/>
        <w:ind w:firstLine="709" w:start="0" w:end="0"/>
        <w:jc w:val="both"/>
        <w:rPr/>
      </w:pPr>
      <w:r>
        <w:rPr/>
        <w:t xml:space="preserve">Просим вас предоставить бюджетное технико-коммерческое предложение для запланированной закупки </w:t>
      </w:r>
      <w:r>
        <w:rPr>
          <w:rFonts w:eastAsia="Calibri" w:cs="Times New Roman"/>
          <w:kern w:val="0"/>
          <w:sz w:val="22"/>
          <w:szCs w:val="22"/>
          <w:lang w:val="ru-RU" w:eastAsia="en-US" w:bidi="ar-SA"/>
        </w:rPr>
        <w:t>Оказание услуг по содержанию и обеспечению функционирования автоматического пункта весового и габаритного контроля транспортных средств в г. Кургане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"/>
        <w:widowControl/>
        <w:ind w:firstLine="709" w:start="0" w:end="0"/>
        <w:jc w:val="both"/>
        <w:rPr/>
      </w:pPr>
      <w:r>
        <w:rPr>
          <w:b/>
        </w:rPr>
        <w:t xml:space="preserve">Место выполнения Работ: </w:t>
      </w:r>
      <w:r>
        <w:rPr>
          <w:b/>
        </w:rPr>
        <w:t>Курганская</w:t>
      </w:r>
      <w:r>
        <w:rPr>
          <w:b/>
        </w:rPr>
        <w:t xml:space="preserve"> область</w:t>
      </w:r>
    </w:p>
    <w:p>
      <w:pPr>
        <w:pStyle w:val="Default11"/>
        <w:widowControl/>
        <w:ind w:firstLine="709" w:start="0" w:end="0"/>
        <w:jc w:val="both"/>
        <w:rPr/>
      </w:pPr>
      <w:r>
        <w:rPr/>
      </w:r>
    </w:p>
    <w:p>
      <w:pPr>
        <w:pStyle w:val="Default1111"/>
        <w:widowControl/>
        <w:ind w:firstLine="709" w:start="0" w:end="0"/>
        <w:jc w:val="both"/>
        <w:rPr/>
      </w:pPr>
      <w:r>
        <w:rPr/>
        <w:t xml:space="preserve">В случае вашей заинтересованности просим направить предложения </w:t>
        <w:br/>
      </w:r>
      <w:r>
        <w:rPr>
          <w:b/>
        </w:rPr>
        <w:t>до 28 октября 2026 года 10.00</w:t>
      </w:r>
      <w:r>
        <w:rPr/>
        <w:t xml:space="preserve"> на электронной торговой площадке АО «Российский аукционный дом», находящейся по адресу </w:t>
      </w:r>
      <w:hyperlink r:id="rId2">
        <w:r>
          <w:rPr>
            <w:rStyle w:val="Style4"/>
          </w:rPr>
          <w:t>https://lot-online.ru/</w:t>
        </w:r>
      </w:hyperlink>
      <w:r>
        <w:rPr/>
        <w:t xml:space="preserve">.(или по электронной почте </w:t>
      </w:r>
      <w:hyperlink r:id="rId3">
        <w:r>
          <w:rPr>
            <w:rStyle w:val="Style4"/>
            <w:rFonts w:ascii="Sans" w:hAnsi="Sans"/>
            <w:b w:val="false"/>
            <w:i w:val="false"/>
            <w:caps w:val="false"/>
            <w:smallCaps w:val="false"/>
            <w:color w:val="800080"/>
            <w:spacing w:val="0"/>
            <w:sz w:val="20"/>
            <w:u w:val="single" w:color="000000"/>
          </w:rPr>
          <w:t>o.n.murzina@volga.rt.ru</w:t>
        </w:r>
      </w:hyperlink>
      <w:r>
        <w:rPr/>
        <w:t xml:space="preserve">). </w:t>
      </w:r>
    </w:p>
    <w:p>
      <w:pPr>
        <w:pStyle w:val="Normal"/>
        <w:widowControl/>
        <w:spacing w:before="240" w:after="240"/>
        <w:ind w:firstLine="709" w:start="0" w:end="0"/>
        <w:jc w:val="both"/>
        <w:rPr/>
      </w:pPr>
      <w:r>
        <w:rPr/>
        <w:t>Настоящее сообщение не является извещением о закупке.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</w:p>
    <w:p>
      <w:pPr>
        <w:pStyle w:val="Normal"/>
        <w:widowControl/>
        <w:spacing w:before="240" w:after="240"/>
        <w:ind w:firstLine="709" w:start="0" w:end="0"/>
        <w:jc w:val="both"/>
        <w:rPr>
          <w:b/>
        </w:rPr>
      </w:pPr>
      <w:r>
        <w:rPr>
          <w:b/>
        </w:rPr>
        <w:t>Дополнительная информация по договору:</w:t>
      </w:r>
      <w:bookmarkStart w:id="0" w:name="_GoBack"/>
      <w:bookmarkEnd w:id="0"/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 </w:t>
      </w:r>
      <w:r>
        <w:rPr>
          <w:rFonts w:cs="Times New Roman"/>
          <w:kern w:val="0"/>
          <w:sz w:val="22"/>
          <w:szCs w:val="22"/>
          <w:lang w:val="ru-RU" w:eastAsia="en-US" w:bidi="ar-SA"/>
        </w:rPr>
        <w:t>Предоставление обеспечения исполнения Договора (банковская гарантия или денежное обеспечение) – в размере 5% от цены Заказа по Договору.</w:t>
      </w:r>
    </w:p>
    <w:p>
      <w:pPr>
        <w:pStyle w:val="ListParagraph7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Срок оказания Услуг – в течение 13 месяцев с даты заключения Договора. Оказание Услуг производится на основании Заказа от Заказчика.</w:t>
      </w:r>
    </w:p>
    <w:p>
      <w:pPr>
        <w:pStyle w:val="ListParagraph7"/>
        <w:widowControl/>
        <w:numPr>
          <w:ilvl w:val="0"/>
          <w:numId w:val="1"/>
        </w:numPr>
        <w:spacing w:before="0" w:after="0"/>
        <w:ind w:hanging="360" w:start="72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 xml:space="preserve">Условия оплаты: Расчет в течение 30 календарных дней с даты подписания актов за отчетный период (календарный месяц). </w:t>
      </w:r>
    </w:p>
    <w:p>
      <w:pPr>
        <w:pStyle w:val="ListParagraph5"/>
        <w:widowControl/>
        <w:numPr>
          <w:ilvl w:val="0"/>
          <w:numId w:val="1"/>
        </w:numPr>
        <w:spacing w:before="0" w:after="0"/>
        <w:ind w:hanging="360" w:start="720" w:end="0"/>
        <w:contextualSpacing/>
        <w:jc w:val="both"/>
        <w:rPr>
          <w:sz w:val="22"/>
        </w:rPr>
      </w:pPr>
      <w:r>
        <w:rPr>
          <w:rFonts w:cs="Times New Roman"/>
          <w:kern w:val="0"/>
          <w:sz w:val="22"/>
          <w:szCs w:val="22"/>
          <w:lang w:val="ru-RU" w:eastAsia="en-US" w:bidi="ar-SA"/>
        </w:rPr>
        <w:t>Для субъекта МСП – расчет в течение 7 рабочих дней.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/>
      </w:pPr>
      <w:r>
        <w:rPr/>
      </w:r>
    </w:p>
    <w:tbl>
      <w:tblPr>
        <w:tblStyle w:val="Style_4"/>
        <w:tblpPr w:vertAnchor="text" w:tblpYSpec="top" w:horzAnchor="text" w:tblpXSpec="left" w:leftFromText="180" w:rightFromText="180"/>
        <w:tblW w:w="90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077"/>
      </w:tblGrid>
      <w:tr>
        <w:trPr/>
        <w:tc>
          <w:tcPr>
            <w:tcW w:w="907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start="0" w:end="0"/>
              <w:jc w:val="start"/>
              <w:rPr>
                <w:i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Требования к потенциальным  участникам</w:t>
            </w:r>
          </w:p>
        </w:tc>
      </w:tr>
      <w:tr>
        <w:trPr/>
        <w:tc>
          <w:tcPr>
            <w:tcW w:w="90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7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 реестре НРП</w:t>
            </w:r>
          </w:p>
          <w:p>
            <w:pPr>
              <w:pStyle w:val="ListParagraph7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Отсутствие возбужденных дел о банкротстве/несостоятельности</w:t>
            </w:r>
          </w:p>
          <w:p>
            <w:pPr>
              <w:pStyle w:val="ListParagraph7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Наличие оборудование и материальных ресурсов</w:t>
            </w:r>
          </w:p>
          <w:p>
            <w:pPr>
              <w:pStyle w:val="ListParagraph7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Соответствие требованием установленным законодательством РФ к лицам осуществляющим выполнение работы являющимся предметом закупки.</w:t>
            </w:r>
          </w:p>
          <w:p>
            <w:pPr>
              <w:pStyle w:val="ListParagraph7"/>
              <w:widowControl/>
              <w:numPr>
                <w:ilvl w:val="0"/>
                <w:numId w:val="2"/>
              </w:numPr>
              <w:spacing w:before="0" w:after="0"/>
              <w:ind w:firstLine="338" w:start="22"/>
              <w:contextualSpacing/>
              <w:jc w:val="both"/>
              <w:rPr>
                <w:i/>
              </w:rPr>
            </w:pPr>
            <w:r>
              <w:rPr>
                <w:rFonts w:cs="Times New Roman"/>
                <w:i/>
                <w:kern w:val="0"/>
                <w:sz w:val="26"/>
                <w:szCs w:val="22"/>
                <w:lang w:val="ru-RU" w:eastAsia="en-US" w:bidi="ar-SA"/>
              </w:rPr>
              <w:t>Обслуживание должно осуществляться специалистами обслуживающей организации, обладающих действующими Свидетельствами или Сертификатами предприятий – изготовителей оборудования АПВГК или их официальных представителей, подтверждающие квалификацию и удостоверяющие прохождение Исполнителем и (или) его работниками обучения по работе с оборудованием, входящими в состав АПВГК.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ListParagraph1111"/>
        <w:widowControl/>
        <w:jc w:val="both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560" w:right="707" w:gutter="0" w:header="0" w:top="568" w:footer="267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XO Thames"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Tahoma">
    <w:charset w:val="01" w:characterSet="utf-8"/>
    <w:family w:val="roman"/>
    <w:pitch w:val="variable"/>
  </w:font>
  <w:font w:name="Consolas">
    <w:charset w:val="01" w:characterSet="utf-8"/>
    <w:family w:val="roman"/>
    <w:pitch w:val="variable"/>
  </w:font>
  <w:font w:name="Sans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2552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0" w:hanging="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0" w:hanging="360"/>
      </w:pPr>
      <w:rPr>
        <w:rFonts w:ascii="Times New Roman" w:hAnsi="Times New Roman"/>
        <w:b w:val="false"/>
        <w:i w:val="false"/>
        <w:caps w:val="false"/>
        <w:smallCaps w:val="false"/>
        <w:strike w:val="false"/>
        <w:dstrike w:val="false"/>
        <w:shadow w:val="false"/>
        <w:emboss w:val="false"/>
        <w:imprint w:val="false"/>
        <w:color w:val="000000"/>
        <w:spacing w:val="0"/>
        <w:u w:val="none"/>
      </w:rPr>
    </w:lvl>
    <w:lvl w:ilvl="4">
      <w:start w:val="1"/>
      <w:numFmt w:val="lowerLetter"/>
      <w:lvlText w:val="(%5)"/>
      <w:lvlJc w:val="start"/>
      <w:pPr>
        <w:tabs>
          <w:tab w:val="num" w:pos="0"/>
        </w:tabs>
        <w:ind w:start="0" w:hanging="360"/>
      </w:pPr>
      <w:rPr/>
    </w:lvl>
    <w:lvl w:ilvl="5">
      <w:start w:val="1"/>
      <w:numFmt w:val="lowerRoman"/>
      <w:lvlText w:val="(%6)"/>
      <w:lvlJc w:val="start"/>
      <w:pPr>
        <w:tabs>
          <w:tab w:val="num" w:pos="0"/>
        </w:tabs>
        <w:ind w:start="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0" w:hanging="36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0" w:hanging="360"/>
      </w:pPr>
      <w:rPr>
        <w:rFonts w:ascii="Symbol" w:hAnsi="Symbol" w:cs="Symbol" w:hint="default"/>
        <w:color w:val="0000FF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3600"/>
        </w:tabs>
        <w:ind w:start="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5760"/>
        </w:tabs>
        <w:ind w:start="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widowControl/>
      <w:spacing w:before="480" w:after="0"/>
      <w:outlineLvl w:val="0"/>
    </w:pPr>
    <w:rPr>
      <w:rFonts w:ascii="Cambria" w:hAnsi="Cambria"/>
      <w:b/>
      <w:color w:val="365F91"/>
      <w:sz w:val="28"/>
    </w:rPr>
  </w:style>
  <w:style w:type="paragraph" w:styleId="Heading2">
    <w:name w:val="heading 2"/>
    <w:basedOn w:val="Heading1"/>
    <w:next w:val="PlainText1111"/>
    <w:uiPriority w:val="9"/>
    <w:qFormat/>
    <w:pPr>
      <w:keepLines w:val="false"/>
      <w:widowControl/>
      <w:spacing w:before="240" w:after="120"/>
      <w:ind w:hanging="720"/>
      <w:outlineLvl w:val="1"/>
    </w:pPr>
    <w:rPr>
      <w:rFonts w:ascii="Calibri" w:hAnsi="Calibri"/>
      <w:i/>
      <w:color w:val="000000"/>
      <w:sz w:val="2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start="0" w:end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521">
    <w:name w:val="Contents 521"/>
    <w:link w:val="Contents5211"/>
    <w:qFormat/>
    <w:rPr>
      <w:rFonts w:ascii="XO Thames" w:hAnsi="XO Thames"/>
      <w:sz w:val="2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12">
    <w:name w:val="Заголовок12"/>
    <w:link w:val="1211"/>
    <w:qFormat/>
    <w:rPr>
      <w:rFonts w:ascii="Liberation Sans" w:hAnsi="Liberation Sans"/>
      <w:sz w:val="28"/>
    </w:rPr>
  </w:style>
  <w:style w:type="character" w:styleId="Caption2">
    <w:name w:val="Caption2"/>
    <w:link w:val="Caption21"/>
    <w:qFormat/>
    <w:rPr>
      <w:i/>
      <w:sz w:val="24"/>
    </w:rPr>
  </w:style>
  <w:style w:type="character" w:styleId="Contents9">
    <w:name w:val="Contents 9"/>
    <w:link w:val="Contents92"/>
    <w:qFormat/>
    <w:rPr>
      <w:rFonts w:ascii="XO Thames" w:hAnsi="XO Thames"/>
      <w:color w:val="000000"/>
      <w:spacing w:val="0"/>
      <w:sz w:val="28"/>
    </w:rPr>
  </w:style>
  <w:style w:type="character" w:styleId="Subtitle21">
    <w:name w:val="Subtitle21"/>
    <w:link w:val="Subtitle211"/>
    <w:qFormat/>
    <w:rPr>
      <w:b/>
      <w:sz w:val="28"/>
    </w:rPr>
  </w:style>
  <w:style w:type="character" w:styleId="Emphasis">
    <w:name w:val="Emphasis"/>
    <w:qFormat/>
    <w:rPr>
      <w:i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4">
    <w:name w:val="Содержимое врезки4"/>
    <w:link w:val="411"/>
    <w:qFormat/>
    <w:rPr/>
  </w:style>
  <w:style w:type="character" w:styleId="Contents33">
    <w:name w:val="Contents 33"/>
    <w:link w:val="Contents331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Heading32">
    <w:name w:val="Heading 32"/>
    <w:link w:val="Heading321"/>
    <w:qFormat/>
    <w:rPr>
      <w:rFonts w:ascii="XO Thames" w:hAnsi="XO Thames"/>
      <w:b/>
      <w:color w:val="000000"/>
      <w:spacing w:val="0"/>
      <w:sz w:val="26"/>
    </w:rPr>
  </w:style>
  <w:style w:type="character" w:styleId="Footer1">
    <w:name w:val="Footer1"/>
    <w:link w:val="Footer11"/>
    <w:qFormat/>
    <w:rPr/>
  </w:style>
  <w:style w:type="character" w:styleId="List1">
    <w:name w:val="List1"/>
    <w:basedOn w:val="Textbody"/>
    <w:link w:val="List11"/>
    <w:qFormat/>
    <w:rPr>
      <w:i/>
      <w:sz w:val="26"/>
    </w:rPr>
  </w:style>
  <w:style w:type="character" w:styleId="31">
    <w:name w:val="Содержимое врезки31"/>
    <w:link w:val="311"/>
    <w:qFormat/>
    <w:rPr/>
  </w:style>
  <w:style w:type="character" w:styleId="Heading4111">
    <w:name w:val="Heading 4111"/>
    <w:link w:val="Heading41111"/>
    <w:qFormat/>
    <w:rPr>
      <w:rFonts w:ascii="XO Thames" w:hAnsi="XO Thames"/>
      <w:b/>
      <w:sz w:val="24"/>
    </w:rPr>
  </w:style>
  <w:style w:type="character" w:styleId="1111">
    <w:name w:val="Обычный1111"/>
    <w:link w:val="111111"/>
    <w:qFormat/>
    <w:rPr>
      <w:rFonts w:ascii="Times New Roman" w:hAnsi="Times New Roman"/>
    </w:rPr>
  </w:style>
  <w:style w:type="character" w:styleId="Contents1">
    <w:name w:val="Contents 1"/>
    <w:link w:val="Contents12"/>
    <w:qFormat/>
    <w:rPr>
      <w:rFonts w:ascii="XO Thames" w:hAnsi="XO Thames"/>
      <w:b/>
      <w:color w:val="000000"/>
      <w:spacing w:val="0"/>
      <w:sz w:val="28"/>
    </w:rPr>
  </w:style>
  <w:style w:type="character" w:styleId="Textbodyindent">
    <w:name w:val="Text body indent"/>
    <w:qFormat/>
    <w:rPr/>
  </w:style>
  <w:style w:type="character" w:styleId="Heading11">
    <w:name w:val="Heading 11"/>
    <w:link w:val="Heading111"/>
    <w:qFormat/>
    <w:rPr>
      <w:rFonts w:ascii="Cambria" w:hAnsi="Cambria"/>
      <w:b/>
      <w:color w:val="365F91"/>
      <w:sz w:val="28"/>
    </w:rPr>
  </w:style>
  <w:style w:type="character" w:styleId="111">
    <w:name w:val="Раздел111"/>
    <w:link w:val="11113"/>
    <w:qFormat/>
    <w:rPr>
      <w:b/>
      <w:sz w:val="26"/>
    </w:rPr>
  </w:style>
  <w:style w:type="character" w:styleId="Contents321">
    <w:name w:val="Contents 321"/>
    <w:link w:val="Contents3211"/>
    <w:qFormat/>
    <w:rPr>
      <w:rFonts w:ascii="XO Thames" w:hAnsi="XO Thames"/>
      <w:sz w:val="28"/>
    </w:rPr>
  </w:style>
  <w:style w:type="character" w:styleId="Textbody21">
    <w:name w:val="Text body21"/>
    <w:link w:val="Textbody211"/>
    <w:qFormat/>
    <w:rPr>
      <w:i/>
      <w:sz w:val="26"/>
    </w:rPr>
  </w:style>
  <w:style w:type="character" w:styleId="ListParagraph3">
    <w:name w:val="List Paragraph3"/>
    <w:link w:val="ListParagraph31"/>
    <w:qFormat/>
    <w:rPr/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112">
    <w:name w:val="подпункт111"/>
    <w:link w:val="11114"/>
    <w:qFormat/>
    <w:rPr>
      <w:sz w:val="26"/>
    </w:rPr>
  </w:style>
  <w:style w:type="character" w:styleId="Header121">
    <w:name w:val="Header121"/>
    <w:link w:val="Header1211"/>
    <w:qFormat/>
    <w:rPr/>
  </w:style>
  <w:style w:type="character" w:styleId="Internetlink">
    <w:name w:val="Internet link"/>
    <w:link w:val="Internetlink1"/>
    <w:qFormat/>
    <w:rPr>
      <w:color w:val="0563C1"/>
      <w:u w:val="single"/>
    </w:rPr>
  </w:style>
  <w:style w:type="character" w:styleId="Subtitle111">
    <w:name w:val="Subtitle111"/>
    <w:link w:val="Subtitle1111"/>
    <w:qFormat/>
    <w:rPr>
      <w:b/>
      <w:sz w:val="28"/>
    </w:rPr>
  </w:style>
  <w:style w:type="character" w:styleId="2">
    <w:name w:val="Заголовок2"/>
    <w:link w:val="221"/>
    <w:qFormat/>
    <w:rPr>
      <w:rFonts w:ascii="Liberation Sans" w:hAnsi="Liberation Sans"/>
      <w:sz w:val="28"/>
    </w:rPr>
  </w:style>
  <w:style w:type="character" w:styleId="NVGBullet111">
    <w:name w:val="NVG Bullet111"/>
    <w:link w:val="NVGBullet1111"/>
    <w:qFormat/>
    <w:rPr>
      <w:rFonts w:ascii="Arial" w:hAnsi="Arial"/>
    </w:rPr>
  </w:style>
  <w:style w:type="character" w:styleId="21">
    <w:name w:val="Указатель21"/>
    <w:link w:val="2121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color w:val="000000"/>
      <w:spacing w:val="0"/>
      <w:sz w:val="40"/>
    </w:rPr>
  </w:style>
  <w:style w:type="character" w:styleId="Header1">
    <w:name w:val="Header1"/>
    <w:link w:val="Header11"/>
    <w:qFormat/>
    <w:rPr/>
  </w:style>
  <w:style w:type="character" w:styleId="Heading221">
    <w:name w:val="Heading 221"/>
    <w:basedOn w:val="Heading121"/>
    <w:link w:val="Heading2211"/>
    <w:qFormat/>
    <w:rPr>
      <w:rFonts w:ascii="Calibri" w:hAnsi="Calibri"/>
      <w:i/>
      <w:color w:val="000000"/>
      <w:sz w:val="26"/>
    </w:rPr>
  </w:style>
  <w:style w:type="character" w:styleId="Heading2111">
    <w:name w:val="Heading 2111"/>
    <w:basedOn w:val="Heading1111"/>
    <w:link w:val="Heading21111"/>
    <w:qFormat/>
    <w:rPr>
      <w:rFonts w:ascii="Calibri" w:hAnsi="Calibri"/>
      <w:i/>
      <w:color w:val="000000"/>
      <w:sz w:val="26"/>
    </w:rPr>
  </w:style>
  <w:style w:type="character" w:styleId="1113">
    <w:name w:val="Подзаголовок Знак111"/>
    <w:link w:val="11115"/>
    <w:qFormat/>
    <w:rPr>
      <w:rFonts w:ascii="Cambria" w:hAnsi="Cambria"/>
      <w:i/>
      <w:color w:val="4F81BD"/>
      <w:spacing w:val="15"/>
      <w:sz w:val="24"/>
    </w:rPr>
  </w:style>
  <w:style w:type="character" w:styleId="1114">
    <w:name w:val="Содержимое врезки111"/>
    <w:link w:val="11116"/>
    <w:qFormat/>
    <w:rPr/>
  </w:style>
  <w:style w:type="character" w:styleId="Footnote111">
    <w:name w:val="Footnote111"/>
    <w:link w:val="Footnote1111"/>
    <w:qFormat/>
    <w:rPr>
      <w:rFonts w:ascii="XO Thames" w:hAnsi="XO Thames"/>
      <w:sz w:val="22"/>
    </w:rPr>
  </w:style>
  <w:style w:type="character" w:styleId="Contents61">
    <w:name w:val="Contents 61"/>
    <w:link w:val="Contents62"/>
    <w:qFormat/>
    <w:rPr>
      <w:rFonts w:ascii="XO Thames" w:hAnsi="XO Thames"/>
      <w:color w:val="000000"/>
      <w:spacing w:val="0"/>
      <w:sz w:val="28"/>
    </w:rPr>
  </w:style>
  <w:style w:type="character" w:styleId="DefaultParagraphFont">
    <w:name w:val="Default Paragraph Font"/>
    <w:link w:val="DefaultParagraphFont1"/>
    <w:qFormat/>
    <w:rPr/>
  </w:style>
  <w:style w:type="character" w:styleId="Heading3121">
    <w:name w:val="Heading 3121"/>
    <w:link w:val="Heading31211"/>
    <w:qFormat/>
    <w:rPr>
      <w:rFonts w:ascii="XO Thames" w:hAnsi="XO Thames"/>
      <w:b/>
      <w:sz w:val="26"/>
    </w:rPr>
  </w:style>
  <w:style w:type="character" w:styleId="Header13">
    <w:name w:val="Header13"/>
    <w:link w:val="Header131"/>
    <w:qFormat/>
    <w:rPr/>
  </w:style>
  <w:style w:type="character" w:styleId="211">
    <w:name w:val="Содержимое врезки21"/>
    <w:link w:val="2114"/>
    <w:qFormat/>
    <w:rPr/>
  </w:style>
  <w:style w:type="character" w:styleId="Internetlink11">
    <w:name w:val="Internet link11"/>
    <w:link w:val="Internetlink111"/>
    <w:qFormat/>
    <w:rPr>
      <w:color w:val="0563C1"/>
      <w:u w:val="single"/>
    </w:rPr>
  </w:style>
  <w:style w:type="character" w:styleId="western111">
    <w:name w:val="western111"/>
    <w:link w:val="western1111"/>
    <w:qFormat/>
    <w:rPr>
      <w:rFonts w:ascii="Arial" w:hAnsi="Arial"/>
    </w:rPr>
  </w:style>
  <w:style w:type="character" w:styleId="Contents721">
    <w:name w:val="Contents 721"/>
    <w:link w:val="Contents7211"/>
    <w:qFormat/>
    <w:rPr>
      <w:rFonts w:ascii="XO Thames" w:hAnsi="XO Thames"/>
      <w:sz w:val="28"/>
    </w:rPr>
  </w:style>
  <w:style w:type="character" w:styleId="List2">
    <w:name w:val="List2"/>
    <w:basedOn w:val="Textbody1"/>
    <w:qFormat/>
    <w:rPr/>
  </w:style>
  <w:style w:type="character" w:styleId="Contents8">
    <w:name w:val="Contents 8"/>
    <w:link w:val="Contents82"/>
    <w:qFormat/>
    <w:rPr>
      <w:rFonts w:ascii="XO Thames" w:hAnsi="XO Thames"/>
      <w:color w:val="000000"/>
      <w:spacing w:val="0"/>
      <w:sz w:val="28"/>
    </w:rPr>
  </w:style>
  <w:style w:type="character" w:styleId="Footnote1">
    <w:name w:val="Footnote1"/>
    <w:link w:val="Footnote11"/>
    <w:qFormat/>
    <w:rPr>
      <w:rFonts w:ascii="XO Thames" w:hAnsi="XO Thames"/>
      <w:sz w:val="22"/>
    </w:rPr>
  </w:style>
  <w:style w:type="character" w:styleId="Contents21">
    <w:name w:val="Contents 21"/>
    <w:link w:val="Contents22"/>
    <w:qFormat/>
    <w:rPr>
      <w:rFonts w:ascii="XO Thames" w:hAnsi="XO Thames"/>
      <w:color w:val="000000"/>
      <w:spacing w:val="0"/>
      <w:sz w:val="28"/>
    </w:rPr>
  </w:style>
  <w:style w:type="character" w:styleId="Textbody">
    <w:name w:val="Text body"/>
    <w:link w:val="Textbody2"/>
    <w:qFormat/>
    <w:rPr>
      <w:i/>
      <w:sz w:val="26"/>
    </w:rPr>
  </w:style>
  <w:style w:type="character" w:styleId="Textbody11">
    <w:name w:val="Text body11"/>
    <w:link w:val="Textbody111"/>
    <w:qFormat/>
    <w:rPr>
      <w:i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Textbodyindent21">
    <w:name w:val="Text body indent21"/>
    <w:link w:val="Textbodyindent211"/>
    <w:qFormat/>
    <w:rPr/>
  </w:style>
  <w:style w:type="character" w:styleId="112">
    <w:name w:val="Указатель112"/>
    <w:link w:val="11211"/>
    <w:qFormat/>
    <w:rPr/>
  </w:style>
  <w:style w:type="character" w:styleId="blk111">
    <w:name w:val="blk111"/>
    <w:link w:val="blk1111"/>
    <w:qFormat/>
    <w:rPr/>
  </w:style>
  <w:style w:type="character" w:styleId="2111">
    <w:name w:val="Подпункт 2111"/>
    <w:link w:val="21111"/>
    <w:qFormat/>
    <w:rPr>
      <w:sz w:val="26"/>
    </w:rPr>
  </w:style>
  <w:style w:type="character" w:styleId="121">
    <w:name w:val="Содержимое врезки12"/>
    <w:link w:val="1212"/>
    <w:qFormat/>
    <w:rPr/>
  </w:style>
  <w:style w:type="character" w:styleId="ConsPlusNormal111">
    <w:name w:val="ConsPlusNormal111"/>
    <w:link w:val="ConsPlusNormal1111"/>
    <w:qFormat/>
    <w:rPr>
      <w:sz w:val="22"/>
    </w:rPr>
  </w:style>
  <w:style w:type="character" w:styleId="Contents221">
    <w:name w:val="Contents 221"/>
    <w:link w:val="Contents2211"/>
    <w:qFormat/>
    <w:rPr>
      <w:rFonts w:ascii="XO Thames" w:hAnsi="XO Thames"/>
      <w:sz w:val="28"/>
    </w:rPr>
  </w:style>
  <w:style w:type="character" w:styleId="1115">
    <w:name w:val="Пункт договора111"/>
    <w:link w:val="11117"/>
    <w:qFormat/>
    <w:rPr>
      <w:sz w:val="26"/>
    </w:rPr>
  </w:style>
  <w:style w:type="character" w:styleId="212">
    <w:name w:val="Колонтитулы21"/>
    <w:link w:val="2115"/>
    <w:qFormat/>
    <w:rPr/>
  </w:style>
  <w:style w:type="character" w:styleId="122">
    <w:name w:val="Колонтитулы12"/>
    <w:link w:val="1213"/>
    <w:qFormat/>
    <w:rPr/>
  </w:style>
  <w:style w:type="character" w:styleId="Footer2">
    <w:name w:val="Footer2"/>
    <w:qFormat/>
    <w:rPr/>
  </w:style>
  <w:style w:type="character" w:styleId="ListParagraph211">
    <w:name w:val="List Paragraph211"/>
    <w:link w:val="ListParagraph2111"/>
    <w:qFormat/>
    <w:rPr/>
  </w:style>
  <w:style w:type="character" w:styleId="11111">
    <w:name w:val="Указатель1111"/>
    <w:link w:val="111112"/>
    <w:qFormat/>
    <w:rPr/>
  </w:style>
  <w:style w:type="character" w:styleId="Header2">
    <w:name w:val="Header2"/>
    <w:qFormat/>
    <w:rPr/>
  </w:style>
  <w:style w:type="character" w:styleId="Contents71">
    <w:name w:val="Contents 71"/>
    <w:link w:val="Contents72"/>
    <w:qFormat/>
    <w:rPr>
      <w:rFonts w:ascii="XO Thames" w:hAnsi="XO Thames"/>
      <w:color w:val="000000"/>
      <w:spacing w:val="0"/>
      <w:sz w:val="28"/>
    </w:rPr>
  </w:style>
  <w:style w:type="character" w:styleId="Default1">
    <w:name w:val="Default1"/>
    <w:link w:val="Default11"/>
    <w:qFormat/>
    <w:rPr>
      <w:rFonts w:ascii="Times New Roman" w:hAnsi="Times New Roman"/>
      <w:sz w:val="24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Contents821">
    <w:name w:val="Contents 821"/>
    <w:link w:val="Contents8211"/>
    <w:qFormat/>
    <w:rPr>
      <w:rFonts w:ascii="XO Thames" w:hAnsi="XO Thames"/>
      <w:sz w:val="28"/>
    </w:rPr>
  </w:style>
  <w:style w:type="character" w:styleId="Contents621">
    <w:name w:val="Contents 621"/>
    <w:link w:val="Contents6211"/>
    <w:qFormat/>
    <w:rPr>
      <w:rFonts w:ascii="XO Thames" w:hAnsi="XO Thames"/>
      <w:sz w:val="28"/>
    </w:rPr>
  </w:style>
  <w:style w:type="character" w:styleId="Endnote21">
    <w:name w:val="Endnote21"/>
    <w:link w:val="Endnote211"/>
    <w:qFormat/>
    <w:rPr>
      <w:rFonts w:ascii="XO Thames" w:hAnsi="XO Thames"/>
      <w:sz w:val="22"/>
    </w:rPr>
  </w:style>
  <w:style w:type="character" w:styleId="Heading12">
    <w:name w:val="Heading 12"/>
    <w:qFormat/>
    <w:rPr>
      <w:rFonts w:ascii="Cambria" w:hAnsi="Cambria"/>
      <w:b/>
      <w:color w:val="365F91"/>
      <w:sz w:val="28"/>
    </w:rPr>
  </w:style>
  <w:style w:type="character" w:styleId="BalloonText111">
    <w:name w:val="Balloon Text111"/>
    <w:link w:val="BalloonText1111"/>
    <w:qFormat/>
    <w:rPr>
      <w:rFonts w:ascii="Tahoma" w:hAnsi="Tahoma"/>
      <w:sz w:val="16"/>
    </w:rPr>
  </w:style>
  <w:style w:type="character" w:styleId="3">
    <w:name w:val="Колонтитулы3"/>
    <w:link w:val="312"/>
    <w:qFormat/>
    <w:rPr>
      <w:rFonts w:ascii="XO Thames" w:hAnsi="XO Thames"/>
      <w:sz w:val="28"/>
    </w:rPr>
  </w:style>
  <w:style w:type="character" w:styleId="ListParagraph2">
    <w:name w:val="List Paragraph2"/>
    <w:link w:val="ListParagraph21"/>
    <w:qFormat/>
    <w:rPr/>
  </w:style>
  <w:style w:type="character" w:styleId="Contents23">
    <w:name w:val="Contents 23"/>
    <w:link w:val="Contents231"/>
    <w:qFormat/>
    <w:rPr>
      <w:rFonts w:ascii="XO Thames" w:hAnsi="XO Thames"/>
      <w:sz w:val="28"/>
    </w:rPr>
  </w:style>
  <w:style w:type="character" w:styleId="Hyperlink">
    <w:name w:val="Hyperlink"/>
    <w:rPr>
      <w:color w:val="0563C1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Contents511">
    <w:name w:val="Contents 511"/>
    <w:link w:val="Contents5111"/>
    <w:qFormat/>
    <w:rPr>
      <w:rFonts w:ascii="XO Thames" w:hAnsi="XO Thames"/>
      <w:sz w:val="28"/>
    </w:rPr>
  </w:style>
  <w:style w:type="character" w:styleId="213">
    <w:name w:val="Заголовок21"/>
    <w:link w:val="2122"/>
    <w:qFormat/>
    <w:rPr>
      <w:rFonts w:ascii="Liberation Sans" w:hAnsi="Liberation Sans"/>
      <w:sz w:val="28"/>
    </w:rPr>
  </w:style>
  <w:style w:type="character" w:styleId="Caption1">
    <w:name w:val="Caption1"/>
    <w:qFormat/>
    <w:rPr>
      <w:i/>
    </w:rPr>
  </w:style>
  <w:style w:type="character" w:styleId="123">
    <w:name w:val="Указатель12"/>
    <w:link w:val="1214"/>
    <w:qFormat/>
    <w:rPr/>
  </w:style>
  <w:style w:type="character" w:styleId="Heading511">
    <w:name w:val="Heading 511"/>
    <w:link w:val="Heading512"/>
    <w:qFormat/>
    <w:rPr>
      <w:rFonts w:ascii="XO Thames" w:hAnsi="XO Thames"/>
      <w:b/>
      <w:color w:val="000000"/>
      <w:spacing w:val="0"/>
      <w:sz w:val="22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1111">
    <w:name w:val="Heading 1111"/>
    <w:link w:val="Heading11111"/>
    <w:qFormat/>
    <w:rPr>
      <w:rFonts w:ascii="Cambria" w:hAnsi="Cambria"/>
      <w:b/>
      <w:color w:val="365F91"/>
      <w:sz w:val="28"/>
    </w:rPr>
  </w:style>
  <w:style w:type="character" w:styleId="Textbodyindent11">
    <w:name w:val="Text body indent11"/>
    <w:link w:val="Textbodyindent111"/>
    <w:qFormat/>
    <w:rPr/>
  </w:style>
  <w:style w:type="character" w:styleId="Footer21">
    <w:name w:val="Footer21"/>
    <w:link w:val="Footer211"/>
    <w:qFormat/>
    <w:rPr/>
  </w:style>
  <w:style w:type="character" w:styleId="Textbodyindent1">
    <w:name w:val="Text body indent1"/>
    <w:link w:val="Textbodyindent2"/>
    <w:qFormat/>
    <w:rPr/>
  </w:style>
  <w:style w:type="character" w:styleId="Contents121">
    <w:name w:val="Contents 121"/>
    <w:link w:val="Contents1211"/>
    <w:qFormat/>
    <w:rPr>
      <w:rFonts w:ascii="XO Thames" w:hAnsi="XO Thames"/>
      <w:b/>
      <w:sz w:val="28"/>
    </w:rPr>
  </w:style>
  <w:style w:type="character" w:styleId="Internetlink21">
    <w:name w:val="Internet link21"/>
    <w:link w:val="Internetlink211"/>
    <w:qFormat/>
    <w:rPr>
      <w:color w:val="0563C1"/>
      <w:u w:val="single"/>
    </w:rPr>
  </w:style>
  <w:style w:type="character" w:styleId="Heading41">
    <w:name w:val="Heading 41"/>
    <w:link w:val="Heading411"/>
    <w:qFormat/>
    <w:rPr>
      <w:rFonts w:ascii="XO Thames" w:hAnsi="XO Thames"/>
      <w:b/>
      <w:color w:val="000000"/>
      <w:spacing w:val="0"/>
      <w:sz w:val="24"/>
    </w:rPr>
  </w:style>
  <w:style w:type="character" w:styleId="Contents421">
    <w:name w:val="Contents 421"/>
    <w:link w:val="Contents4211"/>
    <w:qFormat/>
    <w:rPr>
      <w:rFonts w:ascii="XO Thames" w:hAnsi="XO Thames"/>
      <w:sz w:val="28"/>
    </w:rPr>
  </w:style>
  <w:style w:type="character" w:styleId="Contents91">
    <w:name w:val="Contents 91"/>
    <w:qFormat/>
    <w:rPr>
      <w:rFonts w:ascii="XO Thames" w:hAnsi="XO Thames"/>
      <w:sz w:val="28"/>
    </w:rPr>
  </w:style>
  <w:style w:type="character" w:styleId="Contents911">
    <w:name w:val="Contents 911"/>
    <w:link w:val="Contents9111"/>
    <w:qFormat/>
    <w:rPr>
      <w:rFonts w:ascii="XO Thames" w:hAnsi="XO Thames"/>
      <w:sz w:val="28"/>
    </w:rPr>
  </w:style>
  <w:style w:type="character" w:styleId="PlainText111">
    <w:name w:val="Plain Text111"/>
    <w:link w:val="PlainText1111"/>
    <w:qFormat/>
    <w:rPr>
      <w:rFonts w:ascii="Consolas" w:hAnsi="Consolas"/>
      <w:sz w:val="21"/>
    </w:rPr>
  </w:style>
  <w:style w:type="character" w:styleId="ListParagraph1">
    <w:name w:val="List Paragraph1"/>
    <w:link w:val="ListParagraph11"/>
    <w:qFormat/>
    <w:rPr/>
  </w:style>
  <w:style w:type="character" w:styleId="Contents13">
    <w:name w:val="Contents 13"/>
    <w:link w:val="Contents131"/>
    <w:qFormat/>
    <w:rPr>
      <w:rFonts w:ascii="XO Thames" w:hAnsi="XO Thames"/>
      <w:b/>
      <w:sz w:val="28"/>
    </w:rPr>
  </w:style>
  <w:style w:type="character" w:styleId="32">
    <w:name w:val="Содержимое врезки3"/>
    <w:link w:val="321"/>
    <w:qFormat/>
    <w:rPr/>
  </w:style>
  <w:style w:type="character" w:styleId="Heading121">
    <w:name w:val="Heading 121"/>
    <w:link w:val="Heading1211"/>
    <w:qFormat/>
    <w:rPr>
      <w:rFonts w:ascii="Cambria" w:hAnsi="Cambria"/>
      <w:b/>
      <w:color w:val="365F91"/>
      <w:sz w:val="28"/>
    </w:rPr>
  </w:style>
  <w:style w:type="character" w:styleId="Endnote111">
    <w:name w:val="Endnote111"/>
    <w:link w:val="Endnote1111"/>
    <w:qFormat/>
    <w:rPr>
      <w:rFonts w:ascii="XO Thames" w:hAnsi="XO Thames"/>
      <w:sz w:val="22"/>
    </w:rPr>
  </w:style>
  <w:style w:type="character" w:styleId="2112">
    <w:name w:val="Заголовок211"/>
    <w:link w:val="21112"/>
    <w:qFormat/>
    <w:rPr>
      <w:rFonts w:ascii="Liberation Sans" w:hAnsi="Liberation Sans"/>
      <w:sz w:val="28"/>
    </w:rPr>
  </w:style>
  <w:style w:type="character" w:styleId="Contents5">
    <w:name w:val="Contents 5"/>
    <w:link w:val="Contents52"/>
    <w:qFormat/>
    <w:rPr>
      <w:rFonts w:ascii="XO Thames" w:hAnsi="XO Thames"/>
      <w:color w:val="000000"/>
      <w:spacing w:val="0"/>
      <w:sz w:val="28"/>
    </w:rPr>
  </w:style>
  <w:style w:type="character" w:styleId="Caption11">
    <w:name w:val="Caption11"/>
    <w:link w:val="Caption111"/>
    <w:qFormat/>
    <w:rPr>
      <w:i/>
      <w:sz w:val="24"/>
    </w:rPr>
  </w:style>
  <w:style w:type="character" w:styleId="Title21">
    <w:name w:val="Title21"/>
    <w:link w:val="Title211"/>
    <w:qFormat/>
    <w:rPr>
      <w:rFonts w:ascii="XO Thames" w:hAnsi="XO Thames"/>
      <w:b/>
      <w:caps/>
      <w:sz w:val="40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Default111">
    <w:name w:val="Default111"/>
    <w:link w:val="Default1111"/>
    <w:qFormat/>
    <w:rPr>
      <w:rFonts w:ascii="Times New Roman" w:hAnsi="Times New Roman"/>
      <w:sz w:val="24"/>
    </w:rPr>
  </w:style>
  <w:style w:type="character" w:styleId="Contents921">
    <w:name w:val="Contents 921"/>
    <w:link w:val="Contents9211"/>
    <w:qFormat/>
    <w:rPr>
      <w:rFonts w:ascii="XO Thames" w:hAnsi="XO Thames"/>
      <w:sz w:val="28"/>
    </w:rPr>
  </w:style>
  <w:style w:type="character" w:styleId="Emphasis21">
    <w:name w:val="Emphasis21"/>
    <w:link w:val="Emphasis211"/>
    <w:qFormat/>
    <w:rPr>
      <w:i/>
    </w:rPr>
  </w:style>
  <w:style w:type="character" w:styleId="ListParagraph">
    <w:name w:val="List Paragraph"/>
    <w:link w:val="ListParagraph4"/>
    <w:qFormat/>
    <w:rPr>
      <w:color w:val="000000"/>
      <w:sz w:val="26"/>
    </w:rPr>
  </w:style>
  <w:style w:type="character" w:styleId="2113">
    <w:name w:val="Указатель211"/>
    <w:link w:val="21113"/>
    <w:qFormat/>
    <w:rPr/>
  </w:style>
  <w:style w:type="character" w:styleId="Contents43">
    <w:name w:val="Contents 43"/>
    <w:link w:val="Contents431"/>
    <w:qFormat/>
    <w:rPr>
      <w:rFonts w:ascii="XO Thames" w:hAnsi="XO Thames"/>
      <w:sz w:val="28"/>
    </w:rPr>
  </w:style>
  <w:style w:type="character" w:styleId="11112">
    <w:name w:val="Заголовок1111"/>
    <w:link w:val="111113"/>
    <w:qFormat/>
    <w:rPr>
      <w:rFonts w:ascii="Liberation Sans" w:hAnsi="Liberation Sans"/>
      <w:sz w:val="28"/>
    </w:rPr>
  </w:style>
  <w:style w:type="character" w:styleId="List12">
    <w:name w:val="List12"/>
    <w:basedOn w:val="Textbody11"/>
    <w:link w:val="List121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Contents811">
    <w:name w:val="Contents 811"/>
    <w:link w:val="Contents8111"/>
    <w:qFormat/>
    <w:rPr>
      <w:rFonts w:ascii="XO Thames" w:hAnsi="XO Thames"/>
      <w:sz w:val="28"/>
    </w:rPr>
  </w:style>
  <w:style w:type="character" w:styleId="NoSpacing111">
    <w:name w:val="No Spacing111"/>
    <w:link w:val="NoSpacing1111"/>
    <w:qFormat/>
    <w:rPr>
      <w:sz w:val="22"/>
    </w:rPr>
  </w:style>
  <w:style w:type="character" w:styleId="Contents41">
    <w:name w:val="Contents 41"/>
    <w:link w:val="Contents42"/>
    <w:qFormat/>
    <w:rPr>
      <w:rFonts w:ascii="XO Thames" w:hAnsi="XO Thames"/>
      <w:color w:val="000000"/>
      <w:spacing w:val="0"/>
      <w:sz w:val="28"/>
    </w:rPr>
  </w:style>
  <w:style w:type="character" w:styleId="5">
    <w:name w:val="Колонтитулы5"/>
    <w:link w:val="51"/>
    <w:qFormat/>
    <w:rPr/>
  </w:style>
  <w:style w:type="character" w:styleId="Emphasis111">
    <w:name w:val="Emphasis111"/>
    <w:link w:val="Emphasis1111"/>
    <w:qFormat/>
    <w:rPr>
      <w:i/>
    </w:rPr>
  </w:style>
  <w:style w:type="character" w:styleId="DefaultParagraphFont111">
    <w:name w:val="Default Paragraph Font111"/>
    <w:link w:val="DefaultParagraphFont1111"/>
    <w:qFormat/>
    <w:rPr/>
  </w:style>
  <w:style w:type="character" w:styleId="Contents73">
    <w:name w:val="Contents 73"/>
    <w:link w:val="Contents731"/>
    <w:qFormat/>
    <w:rPr>
      <w:rFonts w:ascii="XO Thames" w:hAnsi="XO Thames"/>
      <w:sz w:val="28"/>
    </w:rPr>
  </w:style>
  <w:style w:type="character" w:styleId="Contents63">
    <w:name w:val="Contents 63"/>
    <w:link w:val="Contents631"/>
    <w:qFormat/>
    <w:rPr>
      <w:rFonts w:ascii="XO Thames" w:hAnsi="XO Thames"/>
      <w:sz w:val="28"/>
    </w:rPr>
  </w:style>
  <w:style w:type="character" w:styleId="Title111">
    <w:name w:val="Title111"/>
    <w:link w:val="Title1111"/>
    <w:qFormat/>
    <w:rPr>
      <w:rFonts w:ascii="XO Thames" w:hAnsi="XO Thames"/>
      <w:b/>
      <w:caps/>
      <w:sz w:val="40"/>
    </w:rPr>
  </w:style>
  <w:style w:type="character" w:styleId="1116">
    <w:name w:val="Колонтитулы111"/>
    <w:link w:val="11118"/>
    <w:qFormat/>
    <w:rPr>
      <w:rFonts w:ascii="XO Thames" w:hAnsi="XO Thames"/>
      <w:sz w:val="28"/>
    </w:rPr>
  </w:style>
  <w:style w:type="character" w:styleId="ListParagraph111">
    <w:name w:val="List Paragraph111"/>
    <w:link w:val="ListParagraph1111"/>
    <w:qFormat/>
    <w:rPr/>
  </w:style>
  <w:style w:type="character" w:styleId="1121">
    <w:name w:val="Заголовок112"/>
    <w:link w:val="11212"/>
    <w:qFormat/>
    <w:rPr>
      <w:rFonts w:ascii="Liberation Sans" w:hAnsi="Liberation Sans"/>
      <w:sz w:val="28"/>
    </w:rPr>
  </w:style>
  <w:style w:type="character" w:styleId="Subtitle1">
    <w:name w:val="Subtitle1"/>
    <w:qFormat/>
    <w:rPr>
      <w:b/>
      <w:sz w:val="28"/>
    </w:rPr>
  </w:style>
  <w:style w:type="character" w:styleId="Subtitle11">
    <w:name w:val="Subtitle11"/>
    <w:link w:val="Subtitle12"/>
    <w:qFormat/>
    <w:rPr>
      <w:b/>
      <w:sz w:val="28"/>
    </w:rPr>
  </w:style>
  <w:style w:type="character" w:styleId="Heading311">
    <w:name w:val="Heading 311"/>
    <w:link w:val="Heading3111"/>
    <w:qFormat/>
    <w:rPr>
      <w:rFonts w:ascii="XO Thames" w:hAnsi="XO Thames"/>
      <w:b/>
      <w:sz w:val="26"/>
    </w:rPr>
  </w:style>
  <w:style w:type="character" w:styleId="Heading21">
    <w:name w:val="Heading 21"/>
    <w:basedOn w:val="Heading11"/>
    <w:link w:val="Heading211"/>
    <w:qFormat/>
    <w:rPr>
      <w:rFonts w:ascii="Calibri" w:hAnsi="Calibri"/>
      <w:b/>
      <w:i/>
      <w:color w:val="000000"/>
      <w:sz w:val="26"/>
    </w:rPr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41">
    <w:name w:val="Колонтитулы4"/>
    <w:link w:val="412"/>
    <w:qFormat/>
    <w:rPr>
      <w:rFonts w:ascii="XO Thames" w:hAnsi="XO Thames"/>
      <w:sz w:val="28"/>
    </w:rPr>
  </w:style>
  <w:style w:type="character" w:styleId="Heading421">
    <w:name w:val="Heading 421"/>
    <w:link w:val="Heading4211"/>
    <w:qFormat/>
    <w:rPr>
      <w:rFonts w:ascii="XO Thames" w:hAnsi="XO Thames"/>
      <w:b/>
      <w:sz w:val="24"/>
    </w:rPr>
  </w:style>
  <w:style w:type="character" w:styleId="Heading521">
    <w:name w:val="Heading 521"/>
    <w:link w:val="Heading5211"/>
    <w:qFormat/>
    <w:rPr>
      <w:rFonts w:ascii="XO Thames" w:hAnsi="XO Thames"/>
      <w:b/>
      <w:sz w:val="22"/>
    </w:rPr>
  </w:style>
  <w:style w:type="character" w:styleId="Contents31">
    <w:name w:val="Contents 31"/>
    <w:link w:val="Contents32"/>
    <w:qFormat/>
    <w:rPr>
      <w:rFonts w:ascii="XO Thames" w:hAnsi="XO Thames"/>
      <w:color w:val="000000"/>
      <w:spacing w:val="0"/>
      <w:sz w:val="28"/>
    </w:rPr>
  </w:style>
  <w:style w:type="character" w:styleId="Textbody1">
    <w:name w:val="Text body1"/>
    <w:qFormat/>
    <w:rPr>
      <w:i/>
      <w:sz w:val="26"/>
    </w:rPr>
  </w:style>
  <w:style w:type="character" w:styleId="22">
    <w:name w:val="Указатель2"/>
    <w:link w:val="222"/>
    <w:qFormat/>
    <w:rPr/>
  </w:style>
  <w:style w:type="character" w:styleId="Emphasis1">
    <w:name w:val="Emphasis1"/>
    <w:link w:val="Emphasis11"/>
    <w:qFormat/>
    <w:rPr>
      <w:i/>
    </w:rPr>
  </w:style>
  <w:style w:type="character" w:styleId="Footnote21">
    <w:name w:val="Footnote21"/>
    <w:link w:val="Footnote211"/>
    <w:qFormat/>
    <w:rPr>
      <w:rFonts w:ascii="XO Thames" w:hAnsi="XO Thames"/>
      <w:sz w:val="22"/>
    </w:rPr>
  </w:style>
  <w:style w:type="character" w:styleId="Heading5111">
    <w:name w:val="Heading 5111"/>
    <w:link w:val="Heading51111"/>
    <w:qFormat/>
    <w:rPr>
      <w:rFonts w:ascii="XO Thames" w:hAnsi="XO Thames"/>
      <w:b/>
      <w:sz w:val="22"/>
    </w:rPr>
  </w:style>
  <w:style w:type="character" w:styleId="Heading22">
    <w:name w:val="Heading 22"/>
    <w:basedOn w:val="Heading12"/>
    <w:qFormat/>
    <w:rPr>
      <w:rFonts w:ascii="Calibri" w:hAnsi="Calibri"/>
      <w:i/>
      <w:color w:val="000000"/>
      <w:sz w:val="26"/>
    </w:rPr>
  </w:style>
  <w:style w:type="character" w:styleId="Endnote1">
    <w:name w:val="Endnote1"/>
    <w:link w:val="Endnote11"/>
    <w:qFormat/>
    <w:rPr>
      <w:rFonts w:ascii="XO Thames" w:hAnsi="XO Thames"/>
      <w:sz w:val="22"/>
    </w:rPr>
  </w:style>
  <w:style w:type="character" w:styleId="Footer111">
    <w:name w:val="Footer111"/>
    <w:link w:val="Footer111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/>
    <w:rPr>
      <w:i/>
      <w:sz w:val="26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Contents5211">
    <w:name w:val="Contents 5211"/>
    <w:link w:val="Contents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1">
    <w:name w:val="Заголовок121"/>
    <w:basedOn w:val="Normal"/>
    <w:next w:val="BodyText"/>
    <w:link w:val="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aption21">
    <w:name w:val="Caption21"/>
    <w:link w:val="Caption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211">
    <w:name w:val="Subtitle211"/>
    <w:link w:val="Sub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411">
    <w:name w:val="Содержимое врезки41"/>
    <w:basedOn w:val="Normal"/>
    <w:link w:val="4"/>
    <w:qFormat/>
    <w:pPr/>
    <w:rPr/>
  </w:style>
  <w:style w:type="paragraph" w:styleId="Contents331">
    <w:name w:val="Contents 331"/>
    <w:link w:val="Contents3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21">
    <w:name w:val="Heading 321"/>
    <w:link w:val="Heading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Footer11">
    <w:name w:val="Footer11"/>
    <w:link w:val="Foot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List11">
    <w:name w:val="List11"/>
    <w:basedOn w:val="Textbody2"/>
    <w:link w:val="List1"/>
    <w:qFormat/>
    <w:pPr/>
    <w:rPr>
      <w:i/>
      <w:sz w:val="26"/>
    </w:rPr>
  </w:style>
  <w:style w:type="paragraph" w:styleId="311">
    <w:name w:val="Содержимое врезки311"/>
    <w:basedOn w:val="Normal"/>
    <w:link w:val="31"/>
    <w:qFormat/>
    <w:pPr/>
    <w:rPr/>
  </w:style>
  <w:style w:type="paragraph" w:styleId="Heading41111">
    <w:name w:val="Heading 41111"/>
    <w:link w:val="Heading4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1111">
    <w:name w:val="Обычный11111"/>
    <w:link w:val="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Indent">
    <w:name w:val="Body Text Indent"/>
    <w:basedOn w:val="Normal"/>
    <w:pPr>
      <w:widowControl/>
      <w:spacing w:before="0" w:after="120"/>
    </w:pPr>
    <w:rPr/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11113">
    <w:name w:val="Раздел1111"/>
    <w:basedOn w:val="Normal"/>
    <w:link w:val="111"/>
    <w:qFormat/>
    <w:pPr>
      <w:widowControl/>
      <w:numPr>
        <w:ilvl w:val="0"/>
        <w:numId w:val="3"/>
      </w:numPr>
      <w:jc w:val="center"/>
    </w:pPr>
    <w:rPr>
      <w:b/>
      <w:sz w:val="26"/>
    </w:rPr>
  </w:style>
  <w:style w:type="paragraph" w:styleId="Contents3211">
    <w:name w:val="Contents 3211"/>
    <w:link w:val="Contents3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11">
    <w:name w:val="Text body211"/>
    <w:link w:val="Textbody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ListParagraph31">
    <w:name w:val="List Paragraph31"/>
    <w:basedOn w:val="Normal"/>
    <w:link w:val="ListParagraph3"/>
    <w:qFormat/>
    <w:pPr>
      <w:widowControl/>
      <w:spacing w:before="0" w:after="0"/>
      <w:ind w:start="720"/>
      <w:contextualSpacing/>
    </w:pPr>
    <w:rPr/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14">
    <w:name w:val="подпункт1111"/>
    <w:basedOn w:val="Normal"/>
    <w:link w:val="1112"/>
    <w:qFormat/>
    <w:pPr>
      <w:widowControl/>
      <w:numPr>
        <w:ilvl w:val="2"/>
        <w:numId w:val="3"/>
      </w:numPr>
      <w:jc w:val="both"/>
    </w:pPr>
    <w:rPr>
      <w:sz w:val="26"/>
    </w:rPr>
  </w:style>
  <w:style w:type="paragraph" w:styleId="Header1211">
    <w:name w:val="Header1211"/>
    <w:link w:val="Header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Subtitle1111">
    <w:name w:val="Subtitle1111"/>
    <w:link w:val="Sub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Заголовок22"/>
    <w:basedOn w:val="Normal"/>
    <w:next w:val="BodyText"/>
    <w:link w:val="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NVGBullet1111">
    <w:name w:val="NVG Bullet1111"/>
    <w:basedOn w:val="Normal"/>
    <w:link w:val="NVGBullet111"/>
    <w:qFormat/>
    <w:pPr>
      <w:widowControl/>
      <w:numPr>
        <w:ilvl w:val="0"/>
        <w:numId w:val="4"/>
      </w:numPr>
      <w:spacing w:before="120" w:after="0"/>
    </w:pPr>
    <w:rPr>
      <w:rFonts w:ascii="Arial" w:hAnsi="Arial"/>
    </w:rPr>
  </w:style>
  <w:style w:type="paragraph" w:styleId="2121">
    <w:name w:val="Указатель212"/>
    <w:link w:val="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2211">
    <w:name w:val="Heading 2211"/>
    <w:basedOn w:val="Heading1211"/>
    <w:link w:val="Heading221"/>
    <w:qFormat/>
    <w:pPr/>
    <w:rPr>
      <w:rFonts w:ascii="Calibri" w:hAnsi="Calibri"/>
      <w:i/>
      <w:color w:val="000000"/>
      <w:sz w:val="26"/>
    </w:rPr>
  </w:style>
  <w:style w:type="paragraph" w:styleId="Heading21111">
    <w:name w:val="Heading 21111"/>
    <w:basedOn w:val="Heading11111"/>
    <w:link w:val="Heading2111"/>
    <w:qFormat/>
    <w:pPr/>
    <w:rPr>
      <w:rFonts w:ascii="Calibri" w:hAnsi="Calibri"/>
      <w:i/>
      <w:color w:val="000000"/>
      <w:sz w:val="26"/>
    </w:rPr>
  </w:style>
  <w:style w:type="paragraph" w:styleId="11115">
    <w:name w:val="Подзаголовок Знак1111"/>
    <w:link w:val="11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1116">
    <w:name w:val="Содержимое врезки1111"/>
    <w:basedOn w:val="Normal"/>
    <w:link w:val="1114"/>
    <w:qFormat/>
    <w:pPr/>
    <w:rPr/>
  </w:style>
  <w:style w:type="paragraph" w:styleId="Footnote1111">
    <w:name w:val="Footnote1111"/>
    <w:link w:val="Foot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31211">
    <w:name w:val="Heading 31211"/>
    <w:link w:val="Heading3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er131">
    <w:name w:val="Header131"/>
    <w:link w:val="Header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4">
    <w:name w:val="Содержимое врезки211"/>
    <w:basedOn w:val="Normal"/>
    <w:link w:val="211"/>
    <w:qFormat/>
    <w:pPr/>
    <w:rPr/>
  </w:style>
  <w:style w:type="paragraph" w:styleId="Internetlink111">
    <w:name w:val="Internet link111"/>
    <w:link w:val="Internetlink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western1111">
    <w:name w:val="western1111"/>
    <w:basedOn w:val="Normal"/>
    <w:link w:val="western111"/>
    <w:qFormat/>
    <w:pPr>
      <w:widowControl/>
      <w:spacing w:before="280" w:after="280"/>
      <w:jc w:val="both"/>
    </w:pPr>
    <w:rPr>
      <w:rFonts w:ascii="Arial" w:hAnsi="Arial"/>
    </w:rPr>
  </w:style>
  <w:style w:type="paragraph" w:styleId="Contents7211">
    <w:name w:val="Contents 7211"/>
    <w:link w:val="Contents7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extbody111">
    <w:name w:val="Text body111"/>
    <w:link w:val="Textbody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extbodyindent211">
    <w:name w:val="Text body indent211"/>
    <w:link w:val="Textbodyindent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1211">
    <w:name w:val="Указатель1121"/>
    <w:basedOn w:val="Normal"/>
    <w:link w:val="112"/>
    <w:qFormat/>
    <w:pPr/>
    <w:rPr/>
  </w:style>
  <w:style w:type="paragraph" w:styleId="blk1111">
    <w:name w:val="blk1111"/>
    <w:link w:val="blk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111">
    <w:name w:val="Подпункт 21111"/>
    <w:basedOn w:val="Normal"/>
    <w:link w:val="2111"/>
    <w:qFormat/>
    <w:pPr>
      <w:widowControl/>
      <w:numPr>
        <w:ilvl w:val="3"/>
        <w:numId w:val="3"/>
      </w:numPr>
      <w:ind w:firstLine="709"/>
      <w:jc w:val="both"/>
    </w:pPr>
    <w:rPr>
      <w:sz w:val="26"/>
    </w:rPr>
  </w:style>
  <w:style w:type="paragraph" w:styleId="1212">
    <w:name w:val="Содержимое врезки121"/>
    <w:basedOn w:val="Normal"/>
    <w:link w:val="121"/>
    <w:qFormat/>
    <w:pPr/>
    <w:rPr/>
  </w:style>
  <w:style w:type="paragraph" w:styleId="ConsPlusNormal1111">
    <w:name w:val="ConsPlusNormal1111"/>
    <w:link w:val="ConsPlusNormal11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2211">
    <w:name w:val="Contents 2211"/>
    <w:link w:val="Contents2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7">
    <w:name w:val="Пункт договора1111"/>
    <w:basedOn w:val="Normal"/>
    <w:link w:val="1115"/>
    <w:qFormat/>
    <w:pPr>
      <w:widowControl/>
      <w:numPr>
        <w:ilvl w:val="1"/>
        <w:numId w:val="3"/>
      </w:numPr>
      <w:ind w:firstLine="709"/>
      <w:jc w:val="both"/>
    </w:pPr>
    <w:rPr>
      <w:sz w:val="26"/>
    </w:rPr>
  </w:style>
  <w:style w:type="paragraph" w:styleId="2115">
    <w:name w:val="Колонтитулы211"/>
    <w:basedOn w:val="Normal"/>
    <w:link w:val="212"/>
    <w:qFormat/>
    <w:pPr/>
    <w:rPr/>
  </w:style>
  <w:style w:type="paragraph" w:styleId="1213">
    <w:name w:val="Колонтитулы121"/>
    <w:basedOn w:val="Normal"/>
    <w:link w:val="122"/>
    <w:qFormat/>
    <w:pPr/>
    <w:rPr/>
  </w:style>
  <w:style w:type="paragraph" w:styleId="Style11">
    <w:name w:val="Колонтитулы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2111">
    <w:name w:val="List Paragraph2111"/>
    <w:basedOn w:val="Normal"/>
    <w:link w:val="ListParagraph211"/>
    <w:qFormat/>
    <w:pPr>
      <w:widowControl/>
      <w:spacing w:before="0" w:after="0"/>
      <w:contextualSpacing/>
    </w:pPr>
    <w:rPr/>
  </w:style>
  <w:style w:type="paragraph" w:styleId="111112">
    <w:name w:val="Указатель11111"/>
    <w:basedOn w:val="Normal"/>
    <w:link w:val="11111"/>
    <w:qFormat/>
    <w:pPr/>
    <w:rPr/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">
    <w:name w:val="Default11"/>
    <w:link w:val="Defaul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8211">
    <w:name w:val="Contents 8211"/>
    <w:link w:val="Contents8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211">
    <w:name w:val="Contents 6211"/>
    <w:link w:val="Contents6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11">
    <w:name w:val="Endnote211"/>
    <w:link w:val="End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11">
    <w:name w:val="Balloon Text1111"/>
    <w:basedOn w:val="Normal"/>
    <w:link w:val="BalloonText111"/>
    <w:qFormat/>
    <w:pPr/>
    <w:rPr>
      <w:rFonts w:ascii="Tahoma" w:hAnsi="Tahoma"/>
      <w:sz w:val="16"/>
    </w:rPr>
  </w:style>
  <w:style w:type="paragraph" w:styleId="312">
    <w:name w:val="Колонтитулы31"/>
    <w:link w:val="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21">
    <w:name w:val="List Paragraph21"/>
    <w:basedOn w:val="Normal"/>
    <w:link w:val="ListParagraph2"/>
    <w:qFormat/>
    <w:pPr>
      <w:widowControl/>
      <w:spacing w:before="0" w:after="0"/>
      <w:ind w:start="720"/>
      <w:contextualSpacing/>
    </w:pPr>
    <w:rPr/>
  </w:style>
  <w:style w:type="paragraph" w:styleId="Contents231">
    <w:name w:val="Contents 231"/>
    <w:link w:val="Contents2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5111">
    <w:name w:val="Contents 5111"/>
    <w:link w:val="Contents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22">
    <w:name w:val="Заголовок212"/>
    <w:next w:val="BodyText"/>
    <w:link w:val="2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Liberation Sans" w:hAnsi="Liberation San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14">
    <w:name w:val="Указатель121"/>
    <w:basedOn w:val="Normal"/>
    <w:link w:val="123"/>
    <w:qFormat/>
    <w:pPr/>
    <w:rPr/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1111">
    <w:name w:val="Heading 11111"/>
    <w:link w:val="Heading1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Textbodyindent111">
    <w:name w:val="Text body indent111"/>
    <w:link w:val="Textbodyindent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211">
    <w:name w:val="Footer211"/>
    <w:link w:val="Footer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extbodyindent2">
    <w:name w:val="Text body indent2"/>
    <w:link w:val="Textbodyindent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11">
    <w:name w:val="Contents 1211"/>
    <w:link w:val="Contents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211">
    <w:name w:val="Internet link211"/>
    <w:link w:val="Internetlink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563C1"/>
      <w:spacing w:val="0"/>
      <w:kern w:val="0"/>
      <w:sz w:val="20"/>
      <w:szCs w:val="20"/>
      <w:u w:val="single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4211">
    <w:name w:val="Contents 4211"/>
    <w:link w:val="Contents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111">
    <w:name w:val="Contents 9111"/>
    <w:link w:val="Contents9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PlainText1111">
    <w:name w:val="Plain Text1111"/>
    <w:basedOn w:val="Normal"/>
    <w:link w:val="PlainText111"/>
    <w:qFormat/>
    <w:pPr/>
    <w:rPr>
      <w:rFonts w:ascii="Consolas" w:hAnsi="Consolas"/>
      <w:sz w:val="21"/>
    </w:rPr>
  </w:style>
  <w:style w:type="paragraph" w:styleId="ListParagraph11">
    <w:name w:val="List Paragraph11"/>
    <w:basedOn w:val="Normal"/>
    <w:link w:val="ListParagraph1"/>
    <w:qFormat/>
    <w:pPr>
      <w:widowControl/>
      <w:spacing w:before="0" w:after="0"/>
      <w:contextualSpacing/>
    </w:pPr>
    <w:rPr/>
  </w:style>
  <w:style w:type="paragraph" w:styleId="Contents131">
    <w:name w:val="Contents 131"/>
    <w:link w:val="Contents1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21">
    <w:name w:val="Содержимое врезки32"/>
    <w:link w:val="32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211">
    <w:name w:val="Heading 1211"/>
    <w:link w:val="Heading1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mbria" w:hAnsi="Cambria" w:eastAsia="Tahoma" w:cs="Noto Sans"/>
      <w:b/>
      <w:color w:val="365F91"/>
      <w:spacing w:val="0"/>
      <w:kern w:val="0"/>
      <w:sz w:val="28"/>
      <w:szCs w:val="20"/>
      <w:lang w:val="ru-RU" w:eastAsia="zh-CN" w:bidi="hi-IN"/>
    </w:rPr>
  </w:style>
  <w:style w:type="paragraph" w:styleId="Endnote1111">
    <w:name w:val="Endnote1111"/>
    <w:link w:val="Endnote11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2">
    <w:name w:val="Заголовок2111"/>
    <w:basedOn w:val="Normal"/>
    <w:next w:val="BodyText"/>
    <w:link w:val="2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Contents52">
    <w:name w:val="Contents 52"/>
    <w:link w:val="Contents5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">
    <w:name w:val="Caption111"/>
    <w:link w:val="Caption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211">
    <w:name w:val="Title211"/>
    <w:link w:val="Title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1111">
    <w:name w:val="Default1111"/>
    <w:link w:val="Defaul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Times New Roman" w:hAnsi="Times New Roman" w:eastAsia="Tahoma" w:cs="Noto Sans"/>
      <w:color w:val="000000"/>
      <w:spacing w:val="0"/>
      <w:kern w:val="0"/>
      <w:sz w:val="24"/>
      <w:szCs w:val="20"/>
      <w:lang w:val="ru-RU" w:eastAsia="zh-CN" w:bidi="hi-IN"/>
    </w:rPr>
  </w:style>
  <w:style w:type="paragraph" w:styleId="Contents9211">
    <w:name w:val="Contents 9211"/>
    <w:link w:val="Contents9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11">
    <w:name w:val="Emphasis211"/>
    <w:link w:val="Emphasis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ListParagraph4">
    <w:name w:val="List Paragraph4"/>
    <w:basedOn w:val="Normal"/>
    <w:link w:val="ListParagraph"/>
    <w:qFormat/>
    <w:pPr>
      <w:widowControl/>
      <w:spacing w:before="0" w:after="0"/>
      <w:ind w:firstLine="709" w:start="720"/>
      <w:contextualSpacing/>
      <w:jc w:val="both"/>
    </w:pPr>
    <w:rPr>
      <w:color w:val="000000"/>
      <w:sz w:val="26"/>
    </w:rPr>
  </w:style>
  <w:style w:type="paragraph" w:styleId="21113">
    <w:name w:val="Указатель2111"/>
    <w:basedOn w:val="Normal"/>
    <w:link w:val="2113"/>
    <w:qFormat/>
    <w:pPr/>
    <w:rPr/>
  </w:style>
  <w:style w:type="paragraph" w:styleId="Contents431">
    <w:name w:val="Contents 431"/>
    <w:link w:val="Contents4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3">
    <w:name w:val="Заголовок11111"/>
    <w:basedOn w:val="Normal"/>
    <w:next w:val="BodyText"/>
    <w:link w:val="11112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List121">
    <w:name w:val="List121"/>
    <w:basedOn w:val="Textbody111"/>
    <w:link w:val="List12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111">
    <w:name w:val="Contents 8111"/>
    <w:link w:val="Contents8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1111">
    <w:name w:val="No Spacing1111"/>
    <w:link w:val="NoSpacing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Колонтитулы51"/>
    <w:basedOn w:val="Normal"/>
    <w:link w:val="5"/>
    <w:qFormat/>
    <w:pPr/>
    <w:rPr/>
  </w:style>
  <w:style w:type="paragraph" w:styleId="Emphasis1111">
    <w:name w:val="Emphasis1111"/>
    <w:link w:val="Emphasis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111">
    <w:name w:val="Default Paragraph Font1111"/>
    <w:link w:val="DefaultParagraphFont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731">
    <w:name w:val="Contents 731"/>
    <w:link w:val="Contents7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631">
    <w:name w:val="Contents 631"/>
    <w:link w:val="Contents63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11">
    <w:name w:val="Title1111"/>
    <w:link w:val="Title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8">
    <w:name w:val="Колонтитулы1111"/>
    <w:link w:val="1116"/>
    <w:qFormat/>
    <w:pPr>
      <w:widowControl/>
      <w:suppressAutoHyphens w:val="true"/>
      <w:bidi w:val="0"/>
      <w:spacing w:lineRule="auto" w:line="240" w:before="0" w:after="0"/>
      <w:ind w:hanging="0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ListParagraph1111">
    <w:name w:val="List Paragraph1111"/>
    <w:basedOn w:val="Normal"/>
    <w:link w:val="ListParagraph111"/>
    <w:qFormat/>
    <w:pPr>
      <w:widowControl/>
      <w:spacing w:before="0" w:after="0"/>
      <w:contextualSpacing/>
    </w:pPr>
    <w:rPr/>
  </w:style>
  <w:style w:type="paragraph" w:styleId="11212">
    <w:name w:val="Заголовок1121"/>
    <w:basedOn w:val="Normal"/>
    <w:next w:val="BodyText"/>
    <w:link w:val="1121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Subtitle">
    <w:name w:val="Subtitle"/>
    <w:basedOn w:val="Normal"/>
    <w:uiPriority w:val="11"/>
    <w:qFormat/>
    <w:pPr>
      <w:widowControl/>
      <w:jc w:val="center"/>
    </w:pPr>
    <w:rPr>
      <w:b/>
      <w:sz w:val="28"/>
    </w:rPr>
  </w:style>
  <w:style w:type="paragraph" w:styleId="Subtitle12">
    <w:name w:val="Subtitle12"/>
    <w:link w:val="Subtitle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111">
    <w:name w:val="Heading 3111"/>
    <w:link w:val="Heading3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211">
    <w:name w:val="Heading 211"/>
    <w:basedOn w:val="Heading111"/>
    <w:link w:val="Heading21"/>
    <w:qFormat/>
    <w:pPr/>
    <w:rPr>
      <w:rFonts w:ascii="Calibri" w:hAnsi="Calibri"/>
      <w:b/>
      <w:i/>
      <w:color w:val="000000"/>
      <w:sz w:val="26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start="0" w:end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412">
    <w:name w:val="Колонтитулы41"/>
    <w:link w:val="4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4211">
    <w:name w:val="Heading 4211"/>
    <w:link w:val="Heading4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211">
    <w:name w:val="Heading 5211"/>
    <w:link w:val="Heading52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222">
    <w:name w:val="Указатель22"/>
    <w:basedOn w:val="Normal"/>
    <w:link w:val="22"/>
    <w:qFormat/>
    <w:pPr/>
    <w:rPr/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Footnote211">
    <w:name w:val="Footnote211"/>
    <w:link w:val="Footnote2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51111">
    <w:name w:val="Heading 51111"/>
    <w:link w:val="Heading5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start="0" w:end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Footer1111">
    <w:name w:val="Footer1111"/>
    <w:link w:val="Footer111"/>
    <w:qFormat/>
    <w:pPr>
      <w:widowControl/>
      <w:suppressAutoHyphens w:val="true"/>
      <w:bidi w:val="0"/>
      <w:spacing w:lineRule="auto" w:line="240" w:before="0" w:after="0"/>
      <w:ind w:hanging="0" w:start="0" w:end="0"/>
      <w:jc w:val="start"/>
    </w:pPr>
    <w:rPr>
      <w:rFonts w:ascii="Calibri" w:hAnsi="Calibri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2">
    <w:name w:val="Содержимое врезки"/>
    <w:basedOn w:val="Normal"/>
    <w:qFormat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ListParagraph5">
    <w:name w:val="List Paragraph5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6">
    <w:name w:val="List Paragraph6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paragraph" w:styleId="ListParagraph7">
    <w:name w:val="List Paragraph7"/>
    <w:basedOn w:val="Normal"/>
    <w:qFormat/>
    <w:pPr>
      <w:spacing w:before="0" w:after="0"/>
      <w:ind w:start="720"/>
      <w:contextualSpacing/>
    </w:pPr>
    <w:rPr>
      <w:rFonts w:eastAsia="Times New Roman"/>
    </w:rPr>
  </w:style>
  <w:style w:type="table" w:default="1" w:styleId="Style_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153">
    <w:name w:val="Table Grid"/>
    <w:basedOn w:val="Style_4"/>
    <w:rPr>
      <w:sz w:val="22"/>
    </w:r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t-online.ru/" TargetMode="External"/><Relationship Id="rId3" Type="http://schemas.openxmlformats.org/officeDocument/2006/relationships/hyperlink" Target="mailto:o.n.murzina@volga.rt.ru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LibreOffice/25.8.7.3$Linux_X86_64 LibreOffice_project/30742500f2d3eb4366ac312fa33d3dcabdb3eba5</Application>
  <AppVersion>15.0000</AppVersion>
  <Pages>1</Pages>
  <Words>263</Words>
  <Characters>1873</Characters>
  <CharactersWithSpaces>2118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2025-12-17T09:33:00Z</dcterms:created>
  <dc:creator/>
  <dc:description/>
  <dc:language>ru-RU</dc:language>
  <cp:lastModifiedBy/>
  <dcterms:modified xsi:type="dcterms:W3CDTF">2026-10-23T14:07:02Z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