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2.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oter3.xml" ContentType="application/vnd.openxmlformats-officedocument.wordprocessingml.footer+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0002-ТО-ДУД-2027-СКРГ</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w:t>
      </w:r>
      <w:r>
        <w:rPr>
          <w:rStyle w:val="Fontstyle01"/>
          <w:sz w:val="24"/>
          <w:szCs w:val="24"/>
          <w:lang w:val="ru-RU"/>
        </w:rPr>
        <w:t>f8a9625c-8e17-4b33-9c41-a1dff6d90045 от 17.04.2024</w:t>
      </w:r>
      <w:r>
        <w:rPr>
          <w:bCs/>
          <w:sz w:val="24"/>
          <w:szCs w:val="24"/>
          <w:lang w:val="ru-RU"/>
        </w:rPr>
        <w:t xml:space="preserve">, с одной стороны, и </w:t>
      </w:r>
      <w:r>
        <w:rPr>
          <w:b/>
          <w:sz w:val="24"/>
          <w:szCs w:val="24"/>
          <w:lang w:val="ru-RU"/>
        </w:rPr>
        <w:t>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 действующего на основании _______________________________,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 xml:space="preserve">, </w:t>
      </w:r>
      <w:r>
        <w:rPr>
          <w:sz w:val="24"/>
          <w:szCs w:val="24"/>
          <w:highlight w:val="lightGray"/>
          <w:lang w:val="ru-RU" w:eastAsia="x-none"/>
        </w:rPr>
        <w:t xml:space="preserve">по результатам проведенной Заказчиком закупочной процедуры </w:t>
      </w:r>
      <w:r>
        <w:rPr>
          <w:bCs/>
          <w:sz w:val="24"/>
          <w:szCs w:val="24"/>
          <w:highlight w:val="lightGray"/>
          <w:lang w:val="ru-RU" w:eastAsia="x-none"/>
        </w:rPr>
        <w:t>по лоту №</w:t>
      </w:r>
      <w:r>
        <w:rPr>
          <w:bCs/>
          <w:sz w:val="24"/>
          <w:szCs w:val="24"/>
          <w:highlight w:val="lightGray"/>
          <w:lang w:eastAsia="x-none"/>
        </w:rPr>
        <w:t> </w:t>
      </w:r>
      <w:r>
        <w:rPr>
          <w:bCs/>
          <w:sz w:val="24"/>
          <w:szCs w:val="24"/>
          <w:highlight w:val="lightGray"/>
          <w:lang w:val="ru-RU" w:eastAsia="x-none"/>
        </w:rPr>
        <w:t>0002-ТО ДУД-2027-СК РусГидро</w:t>
      </w:r>
      <w:r>
        <w:rPr>
          <w:sz w:val="24"/>
          <w:szCs w:val="24"/>
          <w:highlight w:val="lightGray"/>
          <w:lang w:val="ru-RU" w:eastAsia="x-none"/>
        </w:rPr>
        <w:t xml:space="preserve"> и на основании протокола о результатах </w:t>
      </w:r>
      <w:r>
        <w:rPr>
          <w:sz w:val="24"/>
          <w:szCs w:val="24"/>
          <w:highlight w:val="lightGray"/>
          <w:lang w:val="ru-RU" w:eastAsia="x-none"/>
        </w:rPr>
        <w:t xml:space="preserve">Упрощенной процедуры закупки </w:t>
      </w:r>
      <w:r>
        <w:rPr>
          <w:sz w:val="24"/>
          <w:szCs w:val="24"/>
          <w:highlight w:val="lightGray"/>
          <w:lang w:val="ru-RU" w:eastAsia="x-none"/>
        </w:rPr>
        <w:t>от «___» _________ г</w:t>
      </w:r>
      <w:r>
        <w:rPr>
          <w:sz w:val="24"/>
          <w:szCs w:val="24"/>
          <w:highlight w:val="lightGray"/>
          <w:lang w:val="ru-RU" w:eastAsia="x-none"/>
        </w:rPr>
        <w:t xml:space="preserve">ода </w:t>
      </w:r>
      <w:r>
        <w:rPr>
          <w:sz w:val="24"/>
          <w:szCs w:val="24"/>
          <w:highlight w:val="lightGray"/>
          <w:lang w:val="ru-RU" w:eastAsia="x-none"/>
        </w:rPr>
        <w:t>№_______,</w:t>
      </w:r>
      <w:r>
        <w:rPr>
          <w:sz w:val="24"/>
          <w:szCs w:val="24"/>
          <w:highlight w:val="lightGray"/>
          <w:vertAlign w:val="superscript"/>
          <w:lang w:val="ru-RU" w:eastAsia="x-none"/>
        </w:rPr>
        <w:t xml:space="preserve"> </w:t>
      </w:r>
      <w:r>
        <w:rPr>
          <w:bCs/>
          <w:sz w:val="24"/>
          <w:szCs w:val="24"/>
          <w:lang w:val="ru-RU"/>
        </w:rPr>
        <w:t xml:space="preserve"> 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8"/>
          <w:tab w:val="left" w:pos="1134" w:leader="none"/>
        </w:tabs>
        <w:ind w:left="0" w:firstLine="709"/>
        <w:jc w:val="both"/>
        <w:rPr/>
      </w:pPr>
      <w:r>
        <w:rPr/>
        <w:t>Исполнитель обязуется в соответствии с Техническими требованиями (Приложение № 1 к Договору) оказать Заказчику услуги</w:t>
      </w:r>
      <w:r>
        <w:rPr>
          <w:color w:val="000000"/>
          <w:spacing w:val="-2"/>
        </w:rPr>
        <w:t xml:space="preserve"> по </w:t>
      </w:r>
      <w:r>
        <w:rPr>
          <w:rFonts w:eastAsia="Calibri" w:cs="Times New Roman"/>
          <w:b w:val="false"/>
          <w:bCs w:val="false"/>
          <w:i w:val="false"/>
          <w:caps w:val="false"/>
          <w:smallCaps w:val="false"/>
          <w:color w:val="000000"/>
          <w:spacing w:val="0"/>
          <w:kern w:val="0"/>
          <w:sz w:val="24"/>
          <w:szCs w:val="24"/>
          <w:shd w:fill="auto" w:val="clear"/>
          <w:lang w:val="ru-RU" w:eastAsia="en-US" w:bidi="ar-SA"/>
        </w:rPr>
        <w:t>с</w:t>
      </w:r>
      <w:r>
        <w:rPr>
          <w:rFonts w:eastAsia="Calibri" w:cs="Times New Roman"/>
          <w:b w:val="false"/>
          <w:bCs w:val="false"/>
          <w:i w:val="false"/>
          <w:caps w:val="false"/>
          <w:smallCaps w:val="false"/>
          <w:color w:val="000000"/>
          <w:spacing w:val="0"/>
          <w:kern w:val="0"/>
          <w:sz w:val="24"/>
          <w:szCs w:val="24"/>
          <w:shd w:fill="auto" w:val="clear"/>
          <w:lang w:val="ru-RU" w:eastAsia="x-none" w:bidi="ar-SA"/>
        </w:rPr>
        <w:t xml:space="preserve">тирке и паровой глажке </w:t>
      </w:r>
      <w:r>
        <w:rPr>
          <w:rFonts w:eastAsia="Calibri" w:cs="Times New Roman"/>
          <w:b w:val="false"/>
          <w:bCs w:val="false"/>
          <w:i w:val="false"/>
          <w:caps w:val="false"/>
          <w:smallCaps w:val="false"/>
          <w:color w:val="000000"/>
          <w:spacing w:val="0"/>
          <w:kern w:val="0"/>
          <w:sz w:val="24"/>
          <w:szCs w:val="24"/>
          <w:shd w:fill="auto" w:val="clear"/>
          <w:lang w:val="ru-RU" w:eastAsia="en-US" w:bidi="ar-SA"/>
        </w:rPr>
        <w:t>штор и тюля на объектах АО «ДГК» в г. Хабаровске</w:t>
      </w:r>
      <w:r>
        <w:rPr>
          <w:color w:val="000000"/>
          <w:spacing w:val="-2"/>
        </w:rPr>
        <w:t xml:space="preserve">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suppressAutoHyphens w:val="true"/>
        <w:ind w:left="0" w:firstLine="709"/>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Услуги по Договору оказываются для нужд: АО «СК РусГидро».</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 xml:space="preserve">Место оказания Услуг: </w:t>
      </w:r>
      <w:r>
        <w:rPr>
          <w:color w:val="000000"/>
          <w:spacing w:val="-2"/>
          <w:lang w:val="ru-RU"/>
        </w:rPr>
        <w:t>В соответствии с п. 1.4. Технических требований (Приложение № 1 к Договору)</w:t>
      </w:r>
    </w:p>
    <w:p>
      <w:pPr>
        <w:pStyle w:val="Normal"/>
        <w:widowControl w:val="false"/>
        <w:tabs>
          <w:tab w:val="clear" w:pos="708"/>
          <w:tab w:val="left" w:pos="1134" w:leader="none"/>
        </w:tabs>
        <w:ind w:left="709" w:hanging="0"/>
        <w:jc w:val="both"/>
        <w:rPr>
          <w:bCs/>
          <w:lang w:val="ru-RU"/>
        </w:rPr>
      </w:pPr>
      <w:r>
        <w:rPr>
          <w:bCs/>
          <w:lang w:val="ru-RU"/>
        </w:rPr>
        <w:t>1.5. Начало оказания Услуг: «01» января 2027 г</w:t>
      </w:r>
      <w:r>
        <w:rPr>
          <w:bCs/>
          <w:lang w:val="ru-RU"/>
        </w:rPr>
        <w:t>ода</w:t>
      </w:r>
    </w:p>
    <w:p>
      <w:pPr>
        <w:pStyle w:val="Normal"/>
        <w:widowControl w:val="false"/>
        <w:tabs>
          <w:tab w:val="clear" w:pos="708"/>
          <w:tab w:val="left" w:pos="1134" w:leader="none"/>
        </w:tabs>
        <w:ind w:left="709" w:hanging="0"/>
        <w:jc w:val="both"/>
        <w:rPr>
          <w:bCs/>
          <w:lang w:val="ru-RU"/>
        </w:rPr>
      </w:pPr>
      <w:r>
        <w:rPr>
          <w:bCs/>
          <w:lang w:val="ru-RU"/>
        </w:rPr>
        <w:t>1.6. Окончание оказания Услуг: «31» декабря 2027 г</w:t>
      </w:r>
      <w:r>
        <w:rPr>
          <w:bCs/>
          <w:lang w:val="ru-RU"/>
        </w:rPr>
        <w:t>ода.</w:t>
      </w:r>
    </w:p>
    <w:p>
      <w:pPr>
        <w:pStyle w:val="Normal"/>
        <w:widowControl w:val="false"/>
        <w:tabs>
          <w:tab w:val="clear" w:pos="708"/>
          <w:tab w:val="left" w:pos="1134" w:leader="none"/>
        </w:tabs>
        <w:ind w:firstLine="709"/>
        <w:jc w:val="both"/>
        <w:rPr>
          <w:bCs/>
          <w:lang w:val="ru-RU"/>
        </w:rPr>
      </w:pPr>
      <w:r>
        <w:rPr>
          <w:bCs/>
          <w:lang w:val="ru-RU"/>
        </w:rPr>
        <w:t xml:space="preserve">1.7. </w:t>
      </w:r>
      <w:r>
        <w:rPr>
          <w:lang w:val="ru-RU"/>
        </w:rPr>
        <w:t>Услуги оказываются по заявкам Заказчика, передаваемых в порядке, предусмотренном пунктом 4.1 Договора (далее – Заявка).</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обязан</w:t>
      </w:r>
      <w:r>
        <w:rPr>
          <w:b/>
          <w:bCs/>
        </w:rPr>
        <w:t>:</w:t>
      </w:r>
    </w:p>
    <w:p>
      <w:pPr>
        <w:pStyle w:val="ListParagraph"/>
        <w:numPr>
          <w:ilvl w:val="2"/>
          <w:numId w:val="3"/>
        </w:numPr>
        <w:shd w:val="clear" w:color="auto" w:fill="FFFFFF"/>
        <w:tabs>
          <w:tab w:val="clear" w:pos="708"/>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8"/>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jc w:val="both"/>
        <w:rPr>
          <w:lang w:val="ru-RU"/>
        </w:rPr>
      </w:pPr>
      <w:r>
        <w:rPr>
          <w:lang w:val="ru-RU"/>
        </w:rPr>
        <w:t>Обеспечить доступ к объектам обслуживания.</w:t>
      </w:r>
    </w:p>
    <w:p>
      <w:pPr>
        <w:pStyle w:val="Normal"/>
        <w:numPr>
          <w:ilvl w:val="2"/>
          <w:numId w:val="3"/>
        </w:numPr>
        <w:ind w:left="0" w:firstLine="709"/>
        <w:jc w:val="both"/>
        <w:rPr>
          <w:lang w:val="ru-RU"/>
        </w:rPr>
      </w:pPr>
      <w:bookmarkStart w:id="0" w:name="_Hlk88647536"/>
      <w:r>
        <w:rPr>
          <w:lang w:val="ru-RU"/>
        </w:rPr>
        <w:t>Выполнять иные обязанности, предусмотренные Договором.</w:t>
      </w:r>
      <w:bookmarkEnd w:id="0"/>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имеет право</w:t>
      </w:r>
      <w:r>
        <w:rPr>
          <w:b/>
          <w:bCs/>
        </w:rPr>
        <w:t>:</w:t>
      </w:r>
    </w:p>
    <w:p>
      <w:pPr>
        <w:pStyle w:val="ListParagraph"/>
        <w:numPr>
          <w:ilvl w:val="2"/>
          <w:numId w:val="5"/>
        </w:numPr>
        <w:shd w:val="clear" w:color="auto" w:fill="FFFFFF"/>
        <w:tabs>
          <w:tab w:val="clear" w:pos="708"/>
          <w:tab w:val="left" w:pos="1418" w:leader="none"/>
        </w:tabs>
        <w:ind w:left="0" w:firstLine="709"/>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pPr>
        <w:pStyle w:val="ListParagraph"/>
        <w:numPr>
          <w:ilvl w:val="2"/>
          <w:numId w:val="5"/>
        </w:numPr>
        <w:shd w:val="clear" w:color="auto" w:fill="FFFFFF"/>
        <w:tabs>
          <w:tab w:val="clear" w:pos="708"/>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rPr/>
        <w:t>, установленных Договором, и не влечет возникновения права Исполнителя на их оплату.</w:t>
      </w:r>
    </w:p>
    <w:p>
      <w:pPr>
        <w:pStyle w:val="ListParagraph"/>
        <w:numPr>
          <w:ilvl w:val="2"/>
          <w:numId w:val="5"/>
        </w:numPr>
        <w:shd w:val="clear" w:color="auto" w:fill="FFFFFF"/>
        <w:tabs>
          <w:tab w:val="clear" w:pos="708"/>
          <w:tab w:val="left" w:pos="1418" w:leader="none"/>
        </w:tabs>
        <w:ind w:left="0" w:firstLine="709"/>
        <w:jc w:val="both"/>
        <w:rPr/>
      </w:pPr>
      <w:bookmarkStart w:id="3" w:name="_Ref361319348"/>
      <w:bookmarkEnd w:id="2"/>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rPr/>
        <w:t xml:space="preserve"> </w:t>
      </w:r>
    </w:p>
    <w:p>
      <w:pPr>
        <w:pStyle w:val="Normal"/>
        <w:numPr>
          <w:ilvl w:val="2"/>
          <w:numId w:val="5"/>
        </w:numPr>
        <w:tabs>
          <w:tab w:val="clear" w:pos="708"/>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5"/>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5"/>
        </w:numPr>
        <w:shd w:val="clear" w:color="auto" w:fill="FFFFFF"/>
        <w:tabs>
          <w:tab w:val="clear" w:pos="708"/>
          <w:tab w:val="left" w:pos="1134" w:leader="none"/>
        </w:tabs>
        <w:ind w:left="0" w:firstLine="709"/>
        <w:jc w:val="both"/>
        <w:rPr>
          <w:b/>
          <w:bCs/>
        </w:rPr>
      </w:pPr>
      <w:r>
        <w:rPr>
          <w:b/>
          <w:bCs/>
          <w:u w:val="single"/>
        </w:rPr>
        <w:t>Исполнитель обязан</w:t>
      </w:r>
      <w:r>
        <w:rPr>
          <w:b/>
          <w:bCs/>
        </w:rPr>
        <w:t>:</w:t>
      </w:r>
    </w:p>
    <w:p>
      <w:pPr>
        <w:pStyle w:val="ListParagraph"/>
        <w:numPr>
          <w:ilvl w:val="2"/>
          <w:numId w:val="5"/>
        </w:numPr>
        <w:shd w:val="clear" w:color="auto" w:fill="FFFFFF"/>
        <w:tabs>
          <w:tab w:val="clear" w:pos="708"/>
          <w:tab w:val="left" w:pos="1418" w:leader="none"/>
        </w:tabs>
        <w:ind w:left="0" w:firstLine="709"/>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 и поданной Заявкой сроки.</w:t>
      </w:r>
    </w:p>
    <w:p>
      <w:pPr>
        <w:pStyle w:val="ListParagraph"/>
        <w:numPr>
          <w:ilvl w:val="2"/>
          <w:numId w:val="5"/>
        </w:numPr>
        <w:shd w:val="clear" w:color="auto" w:fill="FFFFFF"/>
        <w:tabs>
          <w:tab w:val="clear" w:pos="708"/>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5"/>
        </w:numPr>
        <w:shd w:val="clear" w:color="auto" w:fill="FFFFFF"/>
        <w:tabs>
          <w:tab w:val="clear" w:pos="708"/>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5"/>
        </w:numPr>
        <w:shd w:val="clear" w:color="auto" w:fill="FFFFFF"/>
        <w:tabs>
          <w:tab w:val="clear" w:pos="708"/>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08"/>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5"/>
        </w:numPr>
        <w:shd w:val="clear" w:color="auto" w:fill="FFFFFF"/>
        <w:tabs>
          <w:tab w:val="clear" w:pos="708"/>
          <w:tab w:val="left" w:pos="1418" w:leader="none"/>
        </w:tabs>
        <w:ind w:lef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5"/>
        </w:numPr>
        <w:shd w:val="clear" w:color="auto" w:fill="FFFFFF"/>
        <w:tabs>
          <w:tab w:val="clear" w:pos="708"/>
          <w:tab w:val="left" w:pos="1418" w:leader="none"/>
        </w:tabs>
        <w:ind w:left="0" w:firstLine="709"/>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5"/>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5"/>
        </w:numPr>
        <w:shd w:val="clear" w:color="auto" w:fill="FFFFFF"/>
        <w:tabs>
          <w:tab w:val="clear" w:pos="708"/>
          <w:tab w:val="left" w:pos="1418" w:leader="none"/>
        </w:tabs>
        <w:ind w:lef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5"/>
        </w:numPr>
        <w:shd w:val="clear" w:color="auto" w:fill="FFFFFF"/>
        <w:tabs>
          <w:tab w:val="clear" w:pos="708"/>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5"/>
        </w:numPr>
        <w:shd w:val="clear" w:color="auto" w:fill="FFFFFF"/>
        <w:tabs>
          <w:tab w:val="clear" w:pos="708"/>
          <w:tab w:val="left" w:pos="1418" w:leader="none"/>
        </w:tabs>
        <w:ind w:left="0" w:firstLine="709"/>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5"/>
        </w:numPr>
        <w:shd w:val="clear" w:color="auto" w:fill="FFFFFF"/>
        <w:tabs>
          <w:tab w:val="clear" w:pos="708"/>
          <w:tab w:val="left" w:pos="1701" w:leader="none"/>
        </w:tabs>
        <w:ind w:left="0" w:firstLine="709"/>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5"/>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5"/>
        </w:numPr>
        <w:shd w:val="clear" w:color="auto" w:fill="FFFFFF"/>
        <w:tabs>
          <w:tab w:val="clear" w:pos="708"/>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5"/>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5"/>
        </w:numPr>
        <w:shd w:val="clear" w:color="auto" w:fill="FFFFFF"/>
        <w:tabs>
          <w:tab w:val="clear" w:pos="708"/>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5"/>
        </w:numPr>
        <w:shd w:val="clear" w:color="auto" w:fill="FFFFFF"/>
        <w:tabs>
          <w:tab w:val="clear" w:pos="708"/>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7"/>
        </w:numPr>
        <w:tabs>
          <w:tab w:val="clear" w:pos="708"/>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5"/>
        </w:numPr>
        <w:tabs>
          <w:tab w:val="clear" w:pos="708"/>
          <w:tab w:val="left" w:pos="1134" w:leader="none"/>
          <w:tab w:val="left" w:pos="1418" w:leader="none"/>
        </w:tabs>
        <w:ind w:left="0" w:firstLine="709"/>
        <w:jc w:val="both"/>
        <w:rPr/>
      </w:pPr>
      <w:r>
        <w:rPr/>
        <w:t xml:space="preserve">Письменно уведомить Заказчика о намерении приостановить оказание Услуг по </w:t>
      </w:r>
      <w:r>
        <w:rPr>
          <w:shd w:fill="auto" w:val="clear"/>
        </w:rPr>
        <w:t>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5"/>
        </w:numPr>
        <w:tabs>
          <w:tab w:val="clear" w:pos="708"/>
          <w:tab w:val="left" w:pos="1134" w:leader="none"/>
          <w:tab w:val="left" w:pos="1418" w:leader="none"/>
        </w:tabs>
        <w:ind w:left="0" w:firstLine="709"/>
        <w:jc w:val="both"/>
        <w:rPr>
          <w:highlight w:val="none"/>
          <w:shd w:fill="auto" w:val="clear"/>
        </w:rPr>
      </w:pPr>
      <w:r>
        <w:rPr>
          <w:shd w:fill="auto" w:val="clear"/>
        </w:rPr>
        <w:t>Соблюдать при оказании Услуг правила и требования, установленные нормативными документами, входящими в состав закупочной документации.</w:t>
      </w:r>
    </w:p>
    <w:p>
      <w:pPr>
        <w:pStyle w:val="ListParagraph"/>
        <w:numPr>
          <w:ilvl w:val="2"/>
          <w:numId w:val="5"/>
        </w:numPr>
        <w:tabs>
          <w:tab w:val="clear" w:pos="708"/>
          <w:tab w:val="left" w:pos="1134" w:leader="none"/>
          <w:tab w:val="left" w:pos="1418" w:leader="none"/>
        </w:tabs>
        <w:ind w:left="0" w:firstLine="709"/>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5"/>
        </w:numPr>
        <w:shd w:val="clear" w:color="auto" w:fill="FFFFFF"/>
        <w:tabs>
          <w:tab w:val="clear" w:pos="708"/>
          <w:tab w:val="left" w:pos="1134" w:leader="none"/>
        </w:tabs>
        <w:ind w:left="1036" w:hanging="327"/>
        <w:jc w:val="both"/>
        <w:rPr>
          <w:b/>
          <w:bCs/>
          <w:u w:val="single"/>
        </w:rPr>
      </w:pPr>
      <w:r>
        <w:rPr>
          <w:b/>
          <w:bCs/>
          <w:u w:val="single"/>
        </w:rPr>
        <w:t>Исполнитель имеет право:</w:t>
      </w:r>
    </w:p>
    <w:p>
      <w:pPr>
        <w:pStyle w:val="ListParagraph"/>
        <w:numPr>
          <w:ilvl w:val="2"/>
          <w:numId w:val="10"/>
        </w:numPr>
        <w:shd w:val="clear" w:color="auto" w:fill="FFFFFF"/>
        <w:tabs>
          <w:tab w:val="clear" w:pos="708"/>
          <w:tab w:val="left" w:pos="1418" w:leader="none"/>
        </w:tabs>
        <w:ind w:left="0" w:firstLine="709"/>
        <w:jc w:val="both"/>
        <w:rPr/>
      </w:pPr>
      <w:r>
        <w:rPr/>
        <w:t>Самостоятельно организовать оказание Услуг.</w:t>
      </w:r>
    </w:p>
    <w:p>
      <w:pPr>
        <w:pStyle w:val="ListParagraph"/>
        <w:numPr>
          <w:ilvl w:val="2"/>
          <w:numId w:val="10"/>
        </w:numPr>
        <w:shd w:val="clear" w:color="auto" w:fill="FFFFFF"/>
        <w:tabs>
          <w:tab w:val="clear" w:pos="708"/>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0"/>
        </w:numPr>
        <w:shd w:val="clear" w:color="auto" w:fill="FFFFFF"/>
        <w:tabs>
          <w:tab w:val="clear" w:pos="708"/>
          <w:tab w:val="left" w:pos="1418" w:leader="none"/>
        </w:tabs>
        <w:ind w:left="0" w:firstLine="709"/>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numPr>
          <w:ilvl w:val="0"/>
          <w:numId w:val="10"/>
        </w:numPr>
        <w:shd w:val="clear" w:color="auto" w:fill="FFFFFF"/>
        <w:tabs>
          <w:tab w:val="clear" w:pos="708"/>
          <w:tab w:val="left" w:pos="284" w:leader="none"/>
        </w:tabs>
        <w:ind w:left="0" w:hanging="0"/>
        <w:jc w:val="center"/>
        <w:rPr>
          <w:b/>
        </w:rPr>
      </w:pPr>
      <w:r>
        <w:rPr>
          <w:b/>
        </w:rPr>
        <w:t>Цена Договора и порядок расчетов</w:t>
      </w:r>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t xml:space="preserve">Цена Договора </w:t>
      </w:r>
      <w:r>
        <w:rPr>
          <w:highlight w:val="lightGray"/>
        </w:rPr>
        <w:t>в соответствии с Расчетом стоимости Услуг (Приложение № 3 к Договору)</w:t>
      </w:r>
      <w:r>
        <w:rPr>
          <w:rStyle w:val="FootnoteReference"/>
          <w:highlight w:val="lightGray"/>
        </w:rPr>
        <w:footnoteReference w:id="2"/>
      </w:r>
      <w:r>
        <w:rPr/>
        <w:t xml:space="preserve">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6" w:name="_Hlk104974757"/>
      <w:bookmarkStart w:id="7"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r>
        <w:rPr>
          <w:i/>
          <w:iCs/>
          <w:highlight w:val="lightGray"/>
        </w:rPr>
        <w:t xml:space="preserve"> (в случае уплаты НДС)</w:t>
      </w:r>
      <w:bookmarkEnd w:id="7"/>
      <w:r>
        <w:rPr>
          <w:i/>
          <w:iCs/>
        </w:rPr>
        <w:t>.</w:t>
      </w:r>
      <w:bookmarkEnd w:id="6"/>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highlight w:val="lightGray"/>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numPr>
          <w:ilvl w:val="1"/>
          <w:numId w:val="12"/>
        </w:numPr>
        <w:shd w:val="clear" w:color="auto" w:fill="FFFFFF"/>
        <w:tabs>
          <w:tab w:val="clear" w:pos="708"/>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8"/>
        </w:numPr>
        <w:shd w:val="clear" w:color="auto" w:fill="FFFFFF"/>
        <w:tabs>
          <w:tab w:val="clear" w:pos="708"/>
          <w:tab w:val="left" w:pos="993"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8"/>
        </w:numPr>
        <w:shd w:val="clear" w:color="auto" w:fill="FFFFFF"/>
        <w:tabs>
          <w:tab w:val="clear" w:pos="708"/>
          <w:tab w:val="left" w:pos="993"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8"/>
        </w:numPr>
        <w:shd w:val="clear" w:color="auto" w:fill="FFFFFF"/>
        <w:tabs>
          <w:tab w:val="clear" w:pos="708"/>
          <w:tab w:val="left" w:pos="993" w:leader="none"/>
        </w:tabs>
        <w:ind w:left="0" w:firstLine="709"/>
        <w:jc w:val="both"/>
        <w:rPr/>
      </w:pPr>
      <w:r>
        <w:rPr/>
        <w:t xml:space="preserve">подлежащие уплате налоги, сборы и пошлины; </w:t>
      </w:r>
    </w:p>
    <w:p>
      <w:pPr>
        <w:pStyle w:val="ListParagraph"/>
        <w:numPr>
          <w:ilvl w:val="2"/>
          <w:numId w:val="8"/>
        </w:numPr>
        <w:shd w:val="clear" w:color="auto" w:fill="FFFFFF"/>
        <w:tabs>
          <w:tab w:val="clear" w:pos="708"/>
          <w:tab w:val="left" w:pos="993"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bookmarkStart w:id="8" w:name="_Ref361858588"/>
      <w:r>
        <w:rPr/>
        <w:t xml:space="preserve">Оплата по Договору осуществляется в течение </w:t>
      </w:r>
      <w:r>
        <w:rPr>
          <w:highlight w:val="lightGray"/>
        </w:rPr>
        <w:t xml:space="preserve">7 (семи) рабочих дней </w:t>
      </w:r>
      <w:r>
        <w:rPr>
          <w:i/>
          <w:iCs/>
          <w:highlight w:val="lightGray"/>
        </w:rPr>
        <w:t>(для МСП)</w:t>
      </w:r>
      <w:r>
        <w:rPr>
          <w:highlight w:val="lightGray"/>
        </w:rPr>
        <w:t xml:space="preserve"> / 20 (двадцати) рабочих дней </w:t>
      </w:r>
      <w:r>
        <w:rPr>
          <w:i/>
          <w:iCs/>
          <w:highlight w:val="lightGray"/>
        </w:rPr>
        <w:t>(для не МСП)</w:t>
      </w:r>
      <w:r>
        <w:rPr/>
        <w:t xml:space="preserve"> </w:t>
      </w:r>
      <w:bookmarkEnd w:id="8"/>
      <w:r>
        <w:rPr/>
        <w:t>с даты подписания Сторонами документов, указанных в пункте 4.2 Договора, на основании счета, выставленного Исполнителем, и с учетом пункта 3.6. Договора.</w:t>
      </w:r>
      <w:bookmarkStart w:id="9" w:name="_Ref372549497"/>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9"/>
        </w:numPr>
        <w:shd w:val="clear" w:color="auto" w:fill="FFFFFF"/>
        <w:tabs>
          <w:tab w:val="clear" w:pos="708"/>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9"/>
        </w:numPr>
        <w:shd w:val="clear" w:color="auto" w:fill="FFFFFF"/>
        <w:tabs>
          <w:tab w:val="clear" w:pos="708"/>
          <w:tab w:val="left" w:pos="1134" w:leader="none"/>
        </w:tabs>
        <w:ind w:left="0" w:firstLine="709"/>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9"/>
        </w:numPr>
        <w:shd w:val="clear" w:color="auto" w:fill="FFFFFF"/>
        <w:tabs>
          <w:tab w:val="clear" w:pos="708"/>
          <w:tab w:val="left" w:pos="1134" w:leader="none"/>
        </w:tabs>
        <w:ind w:left="0" w:firstLine="709"/>
        <w:jc w:val="both"/>
        <w:rPr/>
      </w:pPr>
      <w:r>
        <w:rPr>
          <w:highlight w:val="lightGray"/>
        </w:rPr>
        <w:t xml:space="preserve">Исполнитель обязан представить Заказчику УПД,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УПД, он обязан произвести замену УПД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r>
        <w:rPr/>
        <w:t xml:space="preserve"> </w:t>
      </w:r>
    </w:p>
    <w:p>
      <w:pPr>
        <w:pStyle w:val="ListParagraph"/>
        <w:numPr>
          <w:ilvl w:val="1"/>
          <w:numId w:val="9"/>
        </w:numPr>
        <w:shd w:val="clear" w:color="auto" w:fill="FFFFFF"/>
        <w:tabs>
          <w:tab w:val="clear" w:pos="708"/>
          <w:tab w:val="left" w:pos="1276" w:leader="none"/>
        </w:tabs>
        <w:ind w:left="0" w:firstLine="709"/>
        <w:jc w:val="both"/>
        <w:rPr/>
      </w:pPr>
      <w:r>
        <w:rPr/>
        <w:t>Индексация Цены Договора не допускается.</w:t>
      </w:r>
    </w:p>
    <w:p>
      <w:pPr>
        <w:pStyle w:val="ListParagraph"/>
        <w:shd w:val="clear" w:color="auto" w:fill="FFFFFF"/>
        <w:tabs>
          <w:tab w:val="clear" w:pos="708"/>
          <w:tab w:val="left" w:pos="1276" w:leader="none"/>
        </w:tabs>
        <w:ind w:left="709" w:hanging="0"/>
        <w:jc w:val="both"/>
        <w:rPr/>
      </w:pPr>
      <w:r>
        <w:rPr/>
      </w:r>
    </w:p>
    <w:p>
      <w:pPr>
        <w:pStyle w:val="ListParagraph"/>
        <w:numPr>
          <w:ilvl w:val="0"/>
          <w:numId w:val="9"/>
        </w:numPr>
        <w:shd w:val="clear" w:color="auto" w:fill="FFFFFF"/>
        <w:tabs>
          <w:tab w:val="clear" w:pos="708"/>
          <w:tab w:val="left" w:pos="284" w:leader="none"/>
        </w:tabs>
        <w:spacing w:before="120" w:after="120"/>
        <w:ind w:left="0" w:hanging="0"/>
        <w:contextualSpacing/>
        <w:jc w:val="center"/>
        <w:rPr>
          <w:b/>
          <w:highlight w:val="lightGray"/>
        </w:rPr>
      </w:pPr>
      <w:r>
        <w:rPr>
          <w:b/>
          <w:highlight w:val="lightGray"/>
        </w:rPr>
        <w:t>Порядок оказания и сдачи-приемки Услуг</w:t>
      </w:r>
      <w:r>
        <w:rPr>
          <w:rStyle w:val="FootnoteReference"/>
          <w:b/>
          <w:highlight w:val="lightGray"/>
        </w:rPr>
        <w:footnoteReference w:id="3"/>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по Договору оказываются в следующем порядке:</w:t>
      </w:r>
    </w:p>
    <w:p>
      <w:pPr>
        <w:pStyle w:val="ListParagraph"/>
        <w:numPr>
          <w:ilvl w:val="2"/>
          <w:numId w:val="11"/>
        </w:numPr>
        <w:shd w:val="clear" w:color="auto" w:fill="FFFFFF"/>
        <w:tabs>
          <w:tab w:val="clear" w:pos="708"/>
          <w:tab w:val="left" w:pos="284" w:leader="none"/>
          <w:tab w:val="left" w:pos="1134" w:leader="none"/>
        </w:tabs>
        <w:ind w:left="0" w:firstLine="709"/>
        <w:jc w:val="both"/>
        <w:rPr>
          <w:rStyle w:val="Hyperlink"/>
          <w:color w:val="auto"/>
          <w:u w:val="none"/>
        </w:rPr>
      </w:pPr>
      <w:r>
        <w:rPr/>
        <w:t xml:space="preserve">Заказчик в лице своего представителя заблаговременно до начала оказания Услуг с использованием телефонных средств связи, посредством электронной почты или иным способом, обеспечивающим фиксацию факта получения Заявки, передает Заявку Исполнителю, в которой сообщает </w:t>
      </w:r>
      <w:r>
        <w:rPr>
          <w:i w:val="false"/>
          <w:iCs w:val="false"/>
          <w:shd w:fill="auto" w:val="clear"/>
        </w:rPr>
        <w:t xml:space="preserve"> все необходимые данные для исполнения Заявки.</w:t>
      </w:r>
    </w:p>
    <w:p>
      <w:pPr>
        <w:pStyle w:val="ListParagraph"/>
        <w:numPr>
          <w:ilvl w:val="2"/>
          <w:numId w:val="11"/>
        </w:numPr>
        <w:shd w:val="clear" w:color="auto" w:fill="FFFFFF"/>
        <w:tabs>
          <w:tab w:val="clear" w:pos="708"/>
          <w:tab w:val="left" w:pos="284" w:leader="none"/>
          <w:tab w:val="left" w:pos="1134" w:leader="none"/>
        </w:tabs>
        <w:ind w:left="0" w:firstLine="709"/>
        <w:jc w:val="both"/>
        <w:rPr>
          <w:rStyle w:val="Hyperlink"/>
          <w:color w:val="auto"/>
          <w:u w:val="none"/>
        </w:rPr>
      </w:pPr>
      <w:r>
        <w:rPr/>
        <w:t>Исполнитель дает свое согласие и с использованием телефонных средств связи, посредством электронной почты или иным способом, обеспечивающим фиксацию факта подтверждения Заявки, подтверждает Заявку, переданную Заказчиком.</w:t>
      </w:r>
    </w:p>
    <w:p>
      <w:pPr>
        <w:pStyle w:val="ListParagraph"/>
        <w:numPr>
          <w:ilvl w:val="2"/>
          <w:numId w:val="11"/>
        </w:numPr>
        <w:shd w:val="clear" w:color="auto" w:fill="FFFFFF"/>
        <w:tabs>
          <w:tab w:val="clear" w:pos="708"/>
          <w:tab w:val="left" w:pos="284" w:leader="none"/>
          <w:tab w:val="left" w:pos="1134" w:leader="none"/>
        </w:tabs>
        <w:ind w:left="0" w:firstLine="709"/>
        <w:jc w:val="both"/>
        <w:rPr/>
      </w:pPr>
      <w:r>
        <w:rPr/>
        <w:t>В случае отказа Исполнителя оказать (полностью или в части) услуги, указанные в полученной от Заказчика Заявке, Заказчик вправе по своему усмотрению:</w:t>
      </w:r>
    </w:p>
    <w:p>
      <w:pPr>
        <w:pStyle w:val="ListParagraph"/>
        <w:numPr>
          <w:ilvl w:val="0"/>
          <w:numId w:val="14"/>
        </w:numPr>
        <w:tabs>
          <w:tab w:val="clear" w:pos="708"/>
          <w:tab w:val="left" w:pos="1134" w:leader="none"/>
        </w:tabs>
        <w:ind w:left="0" w:firstLine="709"/>
        <w:jc w:val="both"/>
        <w:rPr/>
      </w:pPr>
      <w:bookmarkStart w:id="10" w:name="_Hlk92979630"/>
      <w:r>
        <w:rPr/>
        <w:t>заявить Отказ от Договора и потребовать возмещения убытков, и/или;</w:t>
      </w:r>
      <w:bookmarkEnd w:id="10"/>
    </w:p>
    <w:p>
      <w:pPr>
        <w:pStyle w:val="ListParagraph"/>
        <w:numPr>
          <w:ilvl w:val="0"/>
          <w:numId w:val="14"/>
        </w:numPr>
        <w:tabs>
          <w:tab w:val="clear" w:pos="708"/>
          <w:tab w:val="left" w:pos="1134" w:leader="none"/>
        </w:tabs>
        <w:ind w:left="0" w:firstLine="709"/>
        <w:jc w:val="both"/>
        <w:rPr/>
      </w:pPr>
      <w:r>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highlight w:val="lightGray"/>
        </w:rPr>
        <w:t>По окончании оказания Услуг по Заявке Исполнитель в течение 2 (двух) рабочих дней</w:t>
      </w:r>
      <w:r>
        <w:rPr/>
        <w:t xml:space="preserve"> предоставляет Заказчику подписанные со своей стороны в 2 (двух) экземплярах УПД к Договору </w:t>
      </w:r>
      <w:bookmarkStart w:id="11" w:name="_Hlk147303752"/>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bookmarkEnd w:id="11"/>
      <w:r>
        <w:rPr>
          <w:highlight w:val="lightGray"/>
        </w:rPr>
        <w:t>.</w:t>
      </w:r>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2" w:name="_Ref372745126"/>
      <w:r>
        <w:rPr/>
        <w:t xml:space="preserve">В течение </w:t>
      </w:r>
      <w:r>
        <w:rPr>
          <w:highlight w:val="lightGray"/>
        </w:rPr>
        <w:t>15 (пятнадцати) рабочих дней</w:t>
      </w:r>
      <w:r>
        <w:rPr/>
        <w:t xml:space="preserve"> с даты получения полного комплекта документов, указанных в пункте 4.2 Договора, Заказчик подписывает (утверждает) и передает Исполнителю 1 (один) экземпляр УПД </w:t>
      </w:r>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r>
        <w:rPr/>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3"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4.2 - 4.3 Договора.</w:t>
      </w:r>
    </w:p>
    <w:p>
      <w:pPr>
        <w:pStyle w:val="ListParagraph"/>
        <w:shd w:val="clear" w:color="auto" w:fill="FFFFFF"/>
        <w:tabs>
          <w:tab w:val="clear" w:pos="708"/>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УПД.</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Normal"/>
        <w:shd w:val="clear" w:color="auto" w:fill="FFFFFF"/>
        <w:tabs>
          <w:tab w:val="clear" w:pos="708"/>
          <w:tab w:val="left" w:pos="284" w:leader="none"/>
          <w:tab w:val="left" w:pos="1134" w:leader="none"/>
        </w:tabs>
        <w:jc w:val="both"/>
        <w:rPr>
          <w:lang w:val="ru-RU"/>
        </w:rPr>
      </w:pPr>
      <w:r>
        <w:rPr>
          <w:lang w:val="ru-RU"/>
        </w:rPr>
      </w:r>
    </w:p>
    <w:p>
      <w:pPr>
        <w:pStyle w:val="Normal"/>
        <w:numPr>
          <w:ilvl w:val="0"/>
          <w:numId w:val="11"/>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11"/>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8"/>
          <w:tab w:val="left" w:pos="709" w:leader="none"/>
          <w:tab w:val="left" w:pos="1134" w:leader="none"/>
        </w:tabs>
        <w:ind w:left="0" w:firstLine="709"/>
        <w:jc w:val="both"/>
        <w:rPr>
          <w:lang w:val="ru-RU"/>
        </w:rPr>
      </w:pPr>
      <w:r>
        <w:rPr>
          <w:bCs/>
          <w:sz w:val="24"/>
          <w:szCs w:val="24"/>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sz w:val="24"/>
          <w:szCs w:val="24"/>
        </w:rPr>
        <w:t>В случае нарушения Исполнителем обязательств по оказанию Услуг по Заявке,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ш</w:t>
      </w:r>
      <w:r>
        <w:rPr>
          <w:rFonts w:eastAsia="Calibri"/>
          <w:sz w:val="24"/>
          <w:szCs w:val="24"/>
        </w:rPr>
        <w:t>трафной неустойки в размере 0,1 (ноль целых и одна десятая) процента от Цены Заявки за каждый день просрочки.</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bCs/>
          <w:sz w:val="24"/>
          <w:szCs w:val="24"/>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2 к Договору.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i w:val="false"/>
          <w:i w:val="false"/>
          <w:iCs w:val="false"/>
        </w:rPr>
      </w:pPr>
      <w:r>
        <w:rPr>
          <w:bCs/>
          <w:i w:val="false"/>
          <w:iCs w:val="false"/>
          <w:sz w:val="24"/>
          <w:szCs w:val="24"/>
          <w:highlight w:val="lightGray"/>
          <w:lang w:val="en-GB"/>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3.9. Договора, Заказчик вправе требовать уплаты Исполнителем штрафа в размере 50 000 (Пятидесяти тысяч) рублей за каждый случай нарушения. (если предусмотрен НДС)</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1"/>
        </w:numPr>
        <w:tabs>
          <w:tab w:val="clear" w:pos="708"/>
          <w:tab w:val="left" w:pos="1418" w:leader="none"/>
          <w:tab w:val="left" w:pos="1701" w:leader="none"/>
        </w:tabs>
        <w:ind w:left="0" w:firstLine="709"/>
        <w:jc w:val="both"/>
        <w:rPr/>
      </w:pPr>
      <w:r>
        <w:rPr>
          <w:rFonts w:eastAsia="Calibri"/>
          <w:bCs/>
          <w:sz w:val="24"/>
          <w:szCs w:val="24"/>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1"/>
        </w:numPr>
        <w:shd w:val="clear" w:color="auto" w:fill="FFFFFF"/>
        <w:tabs>
          <w:tab w:val="clear" w:pos="708"/>
          <w:tab w:val="left" w:pos="1134" w:leader="none"/>
        </w:tabs>
        <w:ind w:left="0" w:firstLine="709"/>
        <w:jc w:val="both"/>
        <w:rPr>
          <w:bCs/>
        </w:rPr>
      </w:pPr>
      <w:r>
        <w:rPr>
          <w:sz w:val="24"/>
          <w:szCs w:val="24"/>
        </w:rPr>
        <w:t>Ответственность Заказчика за причиненные Исполнителю убытки ограничивается реальным ущербом, но не более Цены Договора.</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1"/>
        </w:numPr>
        <w:shd w:val="clear" w:color="auto" w:fill="FFFFFF"/>
        <w:tabs>
          <w:tab w:val="clear" w:pos="708"/>
          <w:tab w:val="left" w:pos="1418" w:leader="none"/>
        </w:tabs>
        <w:ind w:left="0" w:firstLine="709"/>
        <w:jc w:val="both"/>
        <w:rPr>
          <w:bCs/>
        </w:rPr>
      </w:pPr>
      <w:r>
        <w:rPr>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numPr>
          <w:ilvl w:val="0"/>
          <w:numId w:val="0"/>
        </w:numPr>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numPr>
          <w:ilvl w:val="1"/>
          <w:numId w:val="11"/>
        </w:numPr>
        <w:shd w:val="clear" w:color="auto" w:fill="FFFFFF"/>
        <w:tabs>
          <w:tab w:val="clear" w:pos="708"/>
          <w:tab w:val="left" w:pos="0" w:leader="none"/>
          <w:tab w:val="left" w:pos="284" w:leader="none"/>
          <w:tab w:val="left" w:pos="1134" w:leader="none"/>
        </w:tabs>
        <w:spacing w:before="0" w:after="0"/>
        <w:ind w:left="0" w:firstLine="709"/>
        <w:contextualSpacing/>
        <w:jc w:val="both"/>
        <w:rPr>
          <w:rFonts w:cs="Times New Roman"/>
          <w:b/>
          <w:bCs/>
          <w:sz w:val="24"/>
          <w:szCs w:val="24"/>
        </w:rPr>
      </w:pPr>
      <w:r>
        <w:rPr>
          <w:rFonts w:cs="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включать в себя, в том числе, но не ограничиваясь:</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 xml:space="preserve">финансовую </w:t>
      </w:r>
      <w:r>
        <w:rPr>
          <w:rFonts w:cs="Times New Roman"/>
          <w:bCs/>
          <w:sz w:val="24"/>
          <w:szCs w:val="24"/>
          <w:lang w:val="en-US"/>
        </w:rPr>
        <w:t>(</w:t>
      </w:r>
      <w:r>
        <w:rPr>
          <w:rFonts w:cs="Times New Roman"/>
          <w:bCs/>
          <w:sz w:val="24"/>
          <w:szCs w:val="24"/>
        </w:rPr>
        <w:t>бухгалтерскую) отчетность;</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учетные регистры бухгалтерского учета;</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бизнес-планы;</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5" w:name="_Ref361337849"/>
      <w:r>
        <w:rPr>
          <w:rFonts w:cs="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sz w:val="24"/>
          <w:szCs w:val="24"/>
        </w:rPr>
        <w:t xml:space="preserve"> </w:t>
      </w:r>
      <w:r>
        <w:rPr>
          <w:rFonts w:cs="Times New Roman"/>
          <w:bCs/>
          <w:sz w:val="24"/>
          <w:szCs w:val="24"/>
        </w:rPr>
        <w:t>(расторжения) или исполнения, в том числе:</w:t>
      </w:r>
      <w:bookmarkEnd w:id="15"/>
      <w:r>
        <w:rPr>
          <w:rFonts w:cs="Times New Roman"/>
          <w:bCs/>
          <w:sz w:val="24"/>
          <w:szCs w:val="24"/>
        </w:rPr>
        <w:t xml:space="preserve">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6" w:name="_Ref361337832"/>
      <w:r>
        <w:rPr>
          <w:rFonts w:cs="Times New Roman"/>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третьим лицам факты передачи или получения Информации.</w:t>
      </w:r>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bookmarkStart w:id="17" w:name="_Ref361337863"/>
      <w:r>
        <w:rPr>
          <w:rFonts w:cs="Times New Roman"/>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Антикоррупционная оговорка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Каналы связи Линия доверия Группы РусГидро.</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0"/>
        </w:numPr>
        <w:shd w:val="clear" w:color="auto" w:fill="FFFFFF"/>
        <w:tabs>
          <w:tab w:val="clear" w:pos="708"/>
          <w:tab w:val="left" w:pos="0" w:leader="none"/>
          <w:tab w:val="left" w:pos="284" w:leader="none"/>
          <w:tab w:val="left" w:pos="567" w:leader="none"/>
        </w:tabs>
        <w:ind w:left="0" w:hanging="0"/>
        <w:jc w:val="both"/>
        <w:rPr>
          <w:b/>
          <w:bCs/>
          <w:sz w:val="24"/>
          <w:szCs w:val="24"/>
        </w:rPr>
      </w:pPr>
      <w:r>
        <w:rPr>
          <w:b/>
          <w:bCs/>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1"/>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pPr>
        <w:pStyle w:val="Normal"/>
        <w:numPr>
          <w:ilvl w:val="0"/>
          <w:numId w:val="0"/>
        </w:numPr>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tabs>
          <w:tab w:val="clear" w:pos="708"/>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color="auto" w:fill="FFFFFF"/>
        <w:tabs>
          <w:tab w:val="clear" w:pos="708"/>
          <w:tab w:val="left" w:pos="1134" w:leader="none"/>
          <w:tab w:val="left" w:pos="1418" w:leader="none"/>
        </w:tabs>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355" w:leader="none"/>
          <w:tab w:val="left" w:pos="1418" w:leader="none"/>
        </w:tabs>
        <w:ind w:left="0" w:firstLine="709"/>
        <w:jc w:val="both"/>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9"/>
        </w:numPr>
        <w:tabs>
          <w:tab w:val="clear" w:pos="708"/>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9"/>
        </w:numPr>
        <w:tabs>
          <w:tab w:val="clear" w:pos="708"/>
          <w:tab w:val="left" w:pos="1134" w:leader="none"/>
        </w:tabs>
        <w:ind w:left="0" w:firstLine="709"/>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9"/>
        </w:numPr>
        <w:tabs>
          <w:tab w:val="clear" w:pos="708"/>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9"/>
        </w:numPr>
        <w:tabs>
          <w:tab w:val="clear" w:pos="708"/>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9"/>
        </w:numPr>
        <w:tabs>
          <w:tab w:val="clear" w:pos="708"/>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9"/>
        </w:numPr>
        <w:tabs>
          <w:tab w:val="clear" w:pos="708"/>
          <w:tab w:val="left" w:pos="1134" w:leader="none"/>
        </w:tabs>
        <w:ind w:left="0" w:firstLine="709"/>
        <w:jc w:val="both"/>
        <w:rPr/>
      </w:pPr>
      <w:r>
        <w:rPr/>
        <w:t>привлечение к оказанию Услуг по Договору третьих лиц с нарушением требований, установленных Договором;</w:t>
      </w:r>
    </w:p>
    <w:p>
      <w:pPr>
        <w:pStyle w:val="ListParagraph"/>
        <w:numPr>
          <w:ilvl w:val="0"/>
          <w:numId w:val="19"/>
        </w:numPr>
        <w:tabs>
          <w:tab w:val="clear" w:pos="708"/>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1"/>
        </w:numPr>
        <w:shd w:val="clear" w:color="auto" w:fill="FFFFFF"/>
        <w:tabs>
          <w:tab w:val="clear" w:pos="708"/>
          <w:tab w:val="left" w:pos="355" w:leader="none"/>
        </w:tabs>
        <w:ind w:left="0" w:firstLine="709"/>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1"/>
        </w:numPr>
        <w:shd w:val="clear" w:color="auto" w:fill="FFFFFF"/>
        <w:tabs>
          <w:tab w:val="clear" w:pos="708"/>
          <w:tab w:val="left" w:pos="355"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 xml:space="preserve">вывезти с места оказания Услуг оборудование и персонал Исполнителя; </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1"/>
        </w:numPr>
        <w:shd w:val="clear" w:color="auto" w:fill="FFFFFF"/>
        <w:tabs>
          <w:tab w:val="clear" w:pos="708"/>
          <w:tab w:val="left" w:pos="355" w:leader="none"/>
        </w:tabs>
        <w:ind w:left="0" w:firstLine="709"/>
        <w:jc w:val="both"/>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ind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r>
        <w:rPr>
          <w:sz w:val="24"/>
          <w:szCs w:val="24"/>
          <w:highlight w:val="lightGray"/>
        </w:rPr>
        <w:t xml:space="preserve">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bookmarkStart w:id="18"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8"/>
      <w:r>
        <w:rPr>
          <w:sz w:val="24"/>
          <w:szCs w:val="24"/>
        </w:rPr>
        <w:t xml:space="preserve"> </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 xml:space="preserve">Письма, УПД, накладные, уведомления и/или сообщения направляются Стороне-получателю следующими способами: </w:t>
      </w:r>
    </w:p>
    <w:p>
      <w:pPr>
        <w:pStyle w:val="ListParagraph"/>
        <w:numPr>
          <w:ilvl w:val="2"/>
          <w:numId w:val="11"/>
        </w:numPr>
        <w:tabs>
          <w:tab w:val="clear" w:pos="708"/>
        </w:tabs>
        <w:ind w:left="0" w:firstLine="709"/>
        <w:jc w:val="both"/>
        <w:rPr>
          <w:sz w:val="24"/>
          <w:szCs w:val="24"/>
        </w:rPr>
      </w:pPr>
      <w:r>
        <w:rPr>
          <w:bCs/>
          <w:sz w:val="24"/>
          <w:szCs w:val="24"/>
        </w:rPr>
        <w:t xml:space="preserve">По </w:t>
      </w:r>
      <w:bookmarkStart w:id="19"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9"/>
      <w:r>
        <w:rPr>
          <w:sz w:val="24"/>
          <w:szCs w:val="24"/>
        </w:rPr>
        <w:t>:</w:t>
      </w:r>
    </w:p>
    <w:p>
      <w:pPr>
        <w:pStyle w:val="ListParagraph"/>
        <w:numPr>
          <w:ilvl w:val="0"/>
          <w:numId w:val="21"/>
        </w:numPr>
        <w:tabs>
          <w:tab w:val="clear" w:pos="708"/>
          <w:tab w:val="left" w:pos="993" w:leader="none"/>
        </w:tabs>
        <w:ind w:left="0" w:firstLine="709"/>
        <w:jc w:val="both"/>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1"/>
        </w:numPr>
        <w:tabs>
          <w:tab w:val="clear" w:pos="708"/>
          <w:tab w:val="left" w:pos="993" w:leader="none"/>
        </w:tabs>
        <w:ind w:left="0" w:firstLine="709"/>
        <w:jc w:val="both"/>
        <w:rPr>
          <w:sz w:val="24"/>
          <w:szCs w:val="24"/>
        </w:rPr>
      </w:pPr>
      <w:bookmarkStart w:id="20"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0"/>
    </w:p>
    <w:p>
      <w:pPr>
        <w:pStyle w:val="ListParagraph"/>
        <w:numPr>
          <w:ilvl w:val="2"/>
          <w:numId w:val="11"/>
        </w:numPr>
        <w:tabs>
          <w:tab w:val="clear" w:pos="708"/>
        </w:tabs>
        <w:ind w:left="0" w:firstLine="709"/>
        <w:jc w:val="both"/>
        <w:rPr>
          <w:sz w:val="24"/>
          <w:szCs w:val="24"/>
        </w:rPr>
      </w:pPr>
      <w:r>
        <w:rPr>
          <w:bCs/>
          <w:sz w:val="24"/>
          <w:szCs w:val="24"/>
        </w:rPr>
        <w:t xml:space="preserve">Посредством </w:t>
      </w:r>
      <w:bookmarkStart w:id="21"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21"/>
      <w:r>
        <w:rPr>
          <w:sz w:val="24"/>
          <w:szCs w:val="24"/>
        </w:rPr>
        <w:t>.</w:t>
      </w:r>
    </w:p>
    <w:p>
      <w:pPr>
        <w:pStyle w:val="ListParagraph"/>
        <w:widowControl/>
        <w:numPr>
          <w:ilvl w:val="1"/>
          <w:numId w:val="11"/>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highlight w:val="none"/>
          <w:shd w:fill="auto" w:val="clear"/>
        </w:rPr>
      </w:pPr>
      <w:r>
        <w:rPr>
          <w:sz w:val="24"/>
          <w:szCs w:val="24"/>
          <w:shd w:fill="auto" w:val="clear"/>
        </w:rPr>
        <w:t xml:space="preserve">Уступка </w:t>
      </w:r>
      <w:bookmarkStart w:id="22" w:name="_Hlk154477337"/>
      <w:r>
        <w:rPr>
          <w:sz w:val="24"/>
          <w:szCs w:val="24"/>
          <w:shd w:fill="auto" w:val="clear"/>
        </w:rPr>
        <w:t>(передача),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2"/>
      <w:r>
        <w:rPr>
          <w:bCs/>
          <w:sz w:val="24"/>
          <w:szCs w:val="24"/>
          <w:shd w:fill="auto" w:val="clear"/>
        </w:rPr>
        <w:t>.</w:t>
      </w:r>
      <w:r>
        <w:rPr>
          <w:sz w:val="24"/>
          <w:szCs w:val="24"/>
          <w:shd w:fill="auto" w:val="clear"/>
        </w:rPr>
        <w:t xml:space="preserve">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highlight w:val="none"/>
          <w:shd w:fill="auto" w:val="clear"/>
        </w:rPr>
      </w:pPr>
      <w:r>
        <w:rPr>
          <w:sz w:val="24"/>
          <w:szCs w:val="24"/>
          <w:shd w:fill="auto"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highlight w:val="none"/>
          <w:shd w:fill="auto" w:val="clear"/>
        </w:rPr>
      </w:pPr>
      <w:bookmarkStart w:id="23" w:name="_Hlk154477413"/>
      <w:r>
        <w:rPr>
          <w:sz w:val="24"/>
          <w:szCs w:val="24"/>
          <w:shd w:fill="auto" w:val="clear"/>
        </w:rPr>
        <w:t>Договор заключается в электронной форме с использованием программно-аппаратных средств информационной системы путем его подписания УКЭП уполномоченных представителей Сторон</w:t>
      </w:r>
      <w:bookmarkEnd w:id="23"/>
      <w:r>
        <w:rPr>
          <w:sz w:val="24"/>
          <w:szCs w:val="24"/>
          <w:shd w:fill="auto" w:val="clear"/>
        </w:rPr>
        <w:t>.</w:t>
      </w:r>
    </w:p>
    <w:p>
      <w:pPr>
        <w:pStyle w:val="ListParagraph"/>
        <w:widowControl/>
        <w:shd w:val="clear" w:color="auto" w:fill="FFFFFF"/>
        <w:tabs>
          <w:tab w:val="clear" w:pos="708"/>
          <w:tab w:val="left" w:pos="0" w:leader="none"/>
          <w:tab w:val="left" w:pos="1418" w:leader="none"/>
        </w:tabs>
        <w:ind w:left="0" w:firstLine="709"/>
        <w:jc w:val="both"/>
        <w:rPr>
          <w:highlight w:val="none"/>
          <w:shd w:fill="auto" w:val="clear"/>
        </w:rPr>
      </w:pPr>
      <w:bookmarkStart w:id="24" w:name="_Hlk154477404"/>
      <w:bookmarkStart w:id="25" w:name="_Hlk154477430"/>
      <w:r>
        <w:rPr>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24"/>
      <w:bookmarkEnd w:id="25"/>
    </w:p>
    <w:p>
      <w:pPr>
        <w:pStyle w:val="ListParagraph"/>
        <w:widowControl/>
        <w:numPr>
          <w:ilvl w:val="0"/>
          <w:numId w:val="0"/>
        </w:numPr>
        <w:shd w:val="clear" w:color="auto" w:fill="FFFFFF"/>
        <w:tabs>
          <w:tab w:val="clear" w:pos="708"/>
          <w:tab w:val="left" w:pos="0" w:leader="none"/>
          <w:tab w:val="left" w:pos="1418" w:leader="none"/>
        </w:tabs>
        <w:ind w:left="0" w:hanging="0"/>
        <w:jc w:val="both"/>
        <w:rPr>
          <w:sz w:val="24"/>
          <w:szCs w:val="24"/>
        </w:rPr>
      </w:pPr>
      <w:r>
        <w:rPr>
          <w:sz w:val="24"/>
          <w:szCs w:val="24"/>
        </w:rPr>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13"/>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08"/>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highlight w:val="none"/>
          <w:shd w:fill="auto" w:val="clear"/>
        </w:rPr>
      </w:pPr>
      <w:r>
        <w:rPr>
          <w:bCs/>
          <w:shd w:fill="auto" w:val="clear"/>
          <w:lang w:val="ru-RU"/>
        </w:rPr>
        <w:t>Приложение № 3 – Расчет стоимости Услуг.</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7"/>
        <w:tblW w:w="10201"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956"/>
        <w:gridCol w:w="5244"/>
      </w:tblGrid>
      <w:tr>
        <w:trPr/>
        <w:tc>
          <w:tcPr>
            <w:tcW w:w="4956"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ЗАКАЗЧИК:</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ИСПОЛНИТЕЛЬ:</w:t>
            </w:r>
          </w:p>
        </w:tc>
      </w:tr>
      <w:tr>
        <w:trPr/>
        <w:tc>
          <w:tcPr>
            <w:tcW w:w="4956"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lang w:val="ru-RU"/>
              </w:rPr>
            </w:pPr>
            <w:r>
              <w:rPr>
                <w:rFonts w:eastAsia="Times New Roman" w:cs="Times New Roman"/>
                <w:b/>
                <w:kern w:val="0"/>
                <w:lang w:val="ru-RU" w:eastAsia="ru-RU" w:bidi="ar-SA"/>
              </w:rPr>
              <w:t>Акционерное общество «</w:t>
            </w:r>
            <w:r>
              <w:rPr>
                <w:rFonts w:eastAsia="Times New Roman" w:cs="Times New Roman"/>
                <w:b/>
                <w:bCs/>
                <w:kern w:val="0"/>
                <w:lang w:val="ru-RU" w:eastAsia="ru-RU" w:bidi="ar-SA"/>
              </w:rPr>
              <w:t>Сервисная Компания РусГидро</w:t>
            </w:r>
            <w:r>
              <w:rPr>
                <w:rFonts w:eastAsia="Times New Roman" w:cs="Times New Roman"/>
                <w:b/>
                <w:kern w:val="0"/>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lang w:val="ru-RU"/>
              </w:rPr>
            </w:pPr>
            <w:r>
              <w:rPr>
                <w:rFonts w:eastAsia="Times New Roman" w:cs="Times New Roman"/>
                <w:b/>
                <w:kern w:val="0"/>
                <w:lang w:val="ru-RU" w:eastAsia="ru-RU" w:bidi="ar-SA"/>
              </w:rPr>
              <w:t>(</w:t>
            </w:r>
            <w:r>
              <w:rPr>
                <w:rFonts w:eastAsia="Times New Roman" w:cs="Times New Roman"/>
                <w:b/>
                <w:bCs/>
                <w:kern w:val="0"/>
                <w:lang w:val="ru-RU" w:eastAsia="ru-RU" w:bidi="ar-SA"/>
              </w:rPr>
              <w:t>АО «СК РусГидро»</w:t>
            </w:r>
            <w:r>
              <w:rPr>
                <w:rFonts w:eastAsia="Times New Roman" w:cs="Times New Roman"/>
                <w:b/>
                <w:kern w:val="0"/>
                <w:lang w:val="ru-RU" w:eastAsia="ru-RU" w:bidi="ar-SA"/>
              </w:rPr>
              <w:t>)</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ул. Тургенева, дом 80, этаж 2, помещ. </w:t>
            </w:r>
            <w:r>
              <w:rPr>
                <w:rFonts w:eastAsia="Times New Roman" w:cs="Times New Roman"/>
                <w:kern w:val="0"/>
                <w:lang w:val="en-US" w:eastAsia="ru-RU" w:bidi="ar-SA"/>
              </w:rPr>
              <w:t>II</w:t>
            </w:r>
            <w:r>
              <w:rPr>
                <w:rFonts w:eastAsia="Times New Roman" w:cs="Times New Roman"/>
                <w:kern w:val="0"/>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Филиал Банка ВТБ (ПАО) в г. Хабаровске </w:t>
            </w:r>
            <w:bookmarkStart w:id="26" w:name="_GoBack"/>
            <w:bookmarkEnd w:id="26"/>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к/с 30101810400000000727</w:t>
            </w:r>
          </w:p>
          <w:p>
            <w:pPr>
              <w:pStyle w:val="Normal"/>
              <w:widowControl w:val="false"/>
              <w:suppressAutoHyphens w:val="true"/>
              <w:spacing w:before="0" w:after="0"/>
              <w:jc w:val="left"/>
              <w:rPr>
                <w:lang w:val="ru-RU"/>
              </w:rPr>
            </w:pPr>
            <w:r>
              <w:rPr>
                <w:rFonts w:eastAsia="Times New Roman" w:cs="Times New Roman"/>
                <w:kern w:val="0"/>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xml:space="preserve">: </w:t>
            </w:r>
            <w:r>
              <w:rPr>
                <w:rFonts w:eastAsia="Times New Roman" w:cs="Times New Roman"/>
                <w:color w:val="000000"/>
                <w:kern w:val="0"/>
                <w:lang w:eastAsia="ru-RU" w:bidi="ar-SA"/>
              </w:rPr>
              <w:t>sk</w:t>
            </w:r>
            <w:r>
              <w:rPr>
                <w:rFonts w:eastAsia="Times New Roman" w:cs="Times New Roman"/>
                <w:color w:val="000000"/>
                <w:kern w:val="0"/>
                <w:lang w:val="ru-RU" w:eastAsia="ru-RU" w:bidi="ar-SA"/>
              </w:rPr>
              <w:t>@</w:t>
            </w:r>
            <w:r>
              <w:rPr>
                <w:rFonts w:eastAsia="Times New Roman" w:cs="Times New Roman"/>
                <w:color w:val="000000"/>
                <w:kern w:val="0"/>
                <w:lang w:eastAsia="ru-RU" w:bidi="ar-SA"/>
              </w:rPr>
              <w:t>rushydro</w:t>
            </w:r>
            <w:r>
              <w:rPr>
                <w:rFonts w:eastAsia="Times New Roman" w:cs="Times New Roman"/>
                <w:color w:val="000000"/>
                <w:kern w:val="0"/>
                <w:lang w:val="ru-RU" w:eastAsia="ru-RU" w:bidi="ar-SA"/>
              </w:rPr>
              <w:t>.</w:t>
            </w:r>
            <w:r>
              <w:rPr>
                <w:rFonts w:eastAsia="Times New Roman" w:cs="Times New Roman"/>
                <w:color w:val="000000"/>
                <w:kern w:val="0"/>
                <w:lang w:eastAsia="ru-RU" w:bidi="ar-SA"/>
              </w:rPr>
              <w:t>r</w:t>
            </w:r>
            <w:r>
              <w:rPr>
                <w:rFonts w:eastAsia="Times New Roman" w:cs="Times New Roman"/>
                <w:color w:val="000000"/>
                <w:kern w:val="0"/>
                <w:lang w:val="en-US" w:eastAsia="ru-RU" w:bidi="ar-SA"/>
              </w:rPr>
              <w:t>u</w:t>
            </w:r>
          </w:p>
        </w:tc>
        <w:tc>
          <w:tcPr>
            <w:tcW w:w="5244"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Адрес (юридический/почтовый):</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ОГРН 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ИНН __________ КПП 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lang w:val="ru-RU"/>
              </w:rPr>
            </w:pPr>
            <w:r>
              <w:rPr>
                <w:rFonts w:eastAsia="Times New Roman" w:cs="Times New Roman"/>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sz w:val="20"/>
                <w:szCs w:val="20"/>
                <w:lang w:val="ru-RU"/>
              </w:rPr>
            </w:pPr>
            <w:r>
              <w:rPr>
                <w:rFonts w:eastAsia="Times New Roman" w:cs="Times New Roman"/>
                <w:kern w:val="0"/>
                <w:sz w:val="20"/>
                <w:szCs w:val="20"/>
                <w:lang w:val="ru-RU" w:eastAsia="ru-RU" w:bidi="ar-SA"/>
              </w:rPr>
              <w:t>(номер телефона, адрес электронной почты)</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r>
        <w:trPr/>
        <w:tc>
          <w:tcPr>
            <w:tcW w:w="4956" w:type="dxa"/>
            <w:tcBorders>
              <w:top w:val="nil"/>
              <w:left w:val="nil"/>
              <w:bottom w:val="nil"/>
              <w:right w:val="nil"/>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Заместитель Генерального директора по управлению ресурсами </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sz w:val="26"/>
          <w:szCs w:val="26"/>
        </w:rPr>
      </w:pPr>
      <w:r>
        <w:rPr>
          <w:sz w:val="26"/>
          <w:szCs w:val="26"/>
        </w:rPr>
      </w:r>
    </w:p>
    <w:p>
      <w:pPr>
        <w:pStyle w:val="Normal"/>
        <w:jc w:val="center"/>
        <w:rPr>
          <w:sz w:val="26"/>
          <w:szCs w:val="26"/>
        </w:rPr>
      </w:pPr>
      <w:r>
        <w:rPr>
          <w:sz w:val="26"/>
          <w:szCs w:val="26"/>
        </w:rPr>
      </w:r>
    </w:p>
    <w:p>
      <w:pPr>
        <w:pStyle w:val="Normal"/>
        <w:jc w:val="center"/>
        <w:rPr>
          <w:sz w:val="26"/>
          <w:szCs w:val="26"/>
        </w:rPr>
      </w:pPr>
      <w:r>
        <w:rPr>
          <w:sz w:val="26"/>
          <w:szCs w:val="26"/>
        </w:rPr>
      </w:r>
    </w:p>
    <w:p>
      <w:pPr>
        <w:pStyle w:val="Normal"/>
        <w:jc w:val="center"/>
        <w:rPr>
          <w:sz w:val="26"/>
          <w:szCs w:val="26"/>
        </w:rPr>
      </w:pPr>
      <w:r>
        <w:rPr>
          <w:sz w:val="26"/>
          <w:szCs w:val="26"/>
        </w:rPr>
      </w:r>
    </w:p>
    <w:p>
      <w:pPr>
        <w:pStyle w:val="Normal"/>
        <w:jc w:val="center"/>
        <w:rPr>
          <w:sz w:val="26"/>
          <w:szCs w:val="26"/>
        </w:rPr>
      </w:pPr>
      <w:r>
        <w:rPr>
          <w:sz w:val="26"/>
          <w:szCs w:val="26"/>
        </w:rPr>
      </w:r>
    </w:p>
    <w:p>
      <w:pPr>
        <w:pStyle w:val="Normal"/>
        <w:jc w:val="center"/>
        <w:rPr>
          <w:sz w:val="26"/>
          <w:szCs w:val="26"/>
        </w:rPr>
      </w:pPr>
      <w:r>
        <w:rPr>
          <w:rFonts w:eastAsia="Calibri"/>
          <w:b/>
          <w:bCs/>
          <w:sz w:val="26"/>
          <w:szCs w:val="26"/>
          <w:lang w:val="ru-RU" w:bidi="ar-SA"/>
        </w:rPr>
        <w:t>Технические требования на оказание услуг</w:t>
      </w:r>
    </w:p>
    <w:p>
      <w:pPr>
        <w:pStyle w:val="Normal"/>
        <w:jc w:val="center"/>
        <w:rPr>
          <w:rFonts w:eastAsia="Calibri"/>
          <w:b/>
          <w:bCs/>
          <w:sz w:val="26"/>
          <w:szCs w:val="26"/>
          <w:lang w:val="ru-RU" w:bidi="ar-SA"/>
        </w:rPr>
      </w:pPr>
      <w:r>
        <w:rPr>
          <w:rFonts w:eastAsia="Calibri"/>
          <w:b/>
          <w:bCs/>
          <w:sz w:val="26"/>
          <w:szCs w:val="26"/>
          <w:lang w:val="ru-RU" w:bidi="ar-SA"/>
        </w:rPr>
      </w:r>
    </w:p>
    <w:p>
      <w:pPr>
        <w:pStyle w:val="Normal"/>
        <w:widowControl w:val="false"/>
        <w:suppressAutoHyphens w:val="true"/>
        <w:spacing w:lineRule="auto" w:line="240" w:before="0" w:after="0"/>
        <w:ind w:left="0" w:right="0" w:firstLine="709"/>
        <w:jc w:val="center"/>
        <w:rPr>
          <w:sz w:val="26"/>
          <w:szCs w:val="26"/>
        </w:rPr>
      </w:pPr>
      <w:r>
        <w:rPr>
          <w:rFonts w:eastAsia="Calibri" w:cs="Times New Roman"/>
          <w:b/>
          <w:bCs/>
          <w:i w:val="false"/>
          <w:caps w:val="false"/>
          <w:smallCaps w:val="false"/>
          <w:color w:val="292929"/>
          <w:spacing w:val="0"/>
          <w:kern w:val="0"/>
          <w:sz w:val="26"/>
          <w:szCs w:val="26"/>
          <w:shd w:fill="auto" w:val="clear"/>
          <w:lang w:val="ru-RU" w:eastAsia="en-US" w:bidi="ar-SA"/>
        </w:rPr>
        <w:t xml:space="preserve">«ОКПД2 </w:t>
      </w:r>
      <w:r>
        <w:rPr>
          <w:rFonts w:eastAsia="Calibri" w:cs="Times New Roman"/>
          <w:b/>
          <w:bCs/>
          <w:i w:val="false"/>
          <w:iCs/>
          <w:caps w:val="false"/>
          <w:smallCaps w:val="false"/>
          <w:color w:val="000000"/>
          <w:spacing w:val="0"/>
          <w:kern w:val="0"/>
          <w:sz w:val="26"/>
          <w:szCs w:val="26"/>
          <w:shd w:fill="auto" w:val="clear"/>
          <w:lang w:val="ru-RU" w:eastAsia="en-US" w:bidi="ar-SA"/>
        </w:rPr>
        <w:t xml:space="preserve">96.01.19 </w:t>
      </w:r>
      <w:r>
        <w:rPr>
          <w:rFonts w:eastAsia="Calibri" w:cs="Times New Roman"/>
          <w:b/>
          <w:bCs/>
          <w:i w:val="false"/>
          <w:caps w:val="false"/>
          <w:smallCaps w:val="false"/>
          <w:color w:val="000000"/>
          <w:spacing w:val="0"/>
          <w:kern w:val="0"/>
          <w:sz w:val="26"/>
          <w:szCs w:val="26"/>
          <w:shd w:fill="auto" w:val="clear"/>
          <w:lang w:val="ru-RU" w:eastAsia="en-US" w:bidi="ar-SA"/>
        </w:rPr>
        <w:t>Ока</w:t>
      </w:r>
      <w:r>
        <w:rPr>
          <w:rFonts w:eastAsia="Calibri" w:cs="Times New Roman"/>
          <w:b/>
          <w:bCs/>
          <w:i w:val="false"/>
          <w:caps w:val="false"/>
          <w:smallCaps w:val="false"/>
          <w:color w:val="292929"/>
          <w:spacing w:val="0"/>
          <w:kern w:val="0"/>
          <w:sz w:val="26"/>
          <w:szCs w:val="26"/>
          <w:shd w:fill="auto" w:val="clear"/>
          <w:lang w:val="ru-RU" w:eastAsia="en-US" w:bidi="ar-SA"/>
        </w:rPr>
        <w:t>зан</w:t>
      </w:r>
      <w:r>
        <w:rPr>
          <w:rFonts w:eastAsia="Calibri" w:cs="Times New Roman"/>
          <w:b/>
          <w:bCs/>
          <w:i w:val="false"/>
          <w:caps w:val="false"/>
          <w:smallCaps w:val="false"/>
          <w:color w:val="000000"/>
          <w:spacing w:val="0"/>
          <w:kern w:val="0"/>
          <w:sz w:val="26"/>
          <w:szCs w:val="26"/>
          <w:shd w:fill="auto" w:val="clear"/>
          <w:lang w:val="ru-RU" w:eastAsia="en-US" w:bidi="ar-SA"/>
        </w:rPr>
        <w:t>ие услуг по с</w:t>
      </w:r>
      <w:r>
        <w:rPr>
          <w:rFonts w:eastAsia="Calibri" w:cs="Times New Roman"/>
          <w:b/>
          <w:bCs/>
          <w:i w:val="false"/>
          <w:caps w:val="false"/>
          <w:smallCaps w:val="false"/>
          <w:color w:val="000000"/>
          <w:spacing w:val="0"/>
          <w:kern w:val="0"/>
          <w:sz w:val="26"/>
          <w:szCs w:val="26"/>
          <w:shd w:fill="auto" w:val="clear"/>
          <w:lang w:val="ru-RU" w:eastAsia="x-none" w:bidi="ar-SA"/>
        </w:rPr>
        <w:t xml:space="preserve">тирке и паровой глажке </w:t>
      </w:r>
      <w:r>
        <w:rPr>
          <w:rFonts w:eastAsia="Calibri" w:cs="Times New Roman"/>
          <w:b/>
          <w:bCs/>
          <w:i w:val="false"/>
          <w:caps w:val="false"/>
          <w:smallCaps w:val="false"/>
          <w:color w:val="000000"/>
          <w:spacing w:val="0"/>
          <w:kern w:val="0"/>
          <w:sz w:val="26"/>
          <w:szCs w:val="26"/>
          <w:shd w:fill="auto" w:val="clear"/>
          <w:lang w:val="ru-RU" w:eastAsia="en-US" w:bidi="ar-SA"/>
        </w:rPr>
        <w:t>штор и тюля на объектах АО «ДГК» в г. Хабаровске».</w:t>
      </w:r>
    </w:p>
    <w:p>
      <w:pPr>
        <w:pStyle w:val="Normal"/>
        <w:jc w:val="center"/>
        <w:rPr>
          <w:rFonts w:eastAsia="Calibri"/>
          <w:b/>
          <w:bCs/>
          <w:sz w:val="26"/>
          <w:szCs w:val="26"/>
          <w:lang w:val="ru-RU" w:bidi="ar-SA"/>
        </w:rPr>
      </w:pPr>
      <w:r>
        <w:rPr>
          <w:rFonts w:eastAsia="Calibri"/>
          <w:b/>
          <w:bCs/>
          <w:sz w:val="26"/>
          <w:szCs w:val="26"/>
          <w:lang w:val="ru-RU" w:bidi="ar-SA"/>
        </w:rPr>
      </w:r>
    </w:p>
    <w:p>
      <w:pPr>
        <w:pStyle w:val="Normal"/>
        <w:jc w:val="center"/>
        <w:rPr>
          <w:sz w:val="26"/>
          <w:szCs w:val="26"/>
        </w:rPr>
      </w:pPr>
      <w:r>
        <w:rPr>
          <w:rFonts w:eastAsia="Calibri"/>
          <w:b/>
          <w:bCs/>
          <w:sz w:val="26"/>
          <w:szCs w:val="26"/>
          <w:lang w:val="ru-RU" w:bidi="ar-SA"/>
        </w:rPr>
        <w:t>Лот № 0002-ТО ДУД-2027-СК РусГидро</w:t>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p>
    <w:p>
      <w:pPr>
        <w:pStyle w:val="Normal"/>
        <w:jc w:val="center"/>
        <w:rPr>
          <w:rFonts w:eastAsia="Calibri"/>
          <w:b/>
          <w:bCs/>
          <w:lang w:val="ru-RU" w:bidi="ar-SA"/>
        </w:rPr>
      </w:pPr>
      <w:r>
        <w:rPr>
          <w:rFonts w:eastAsia="Calibri"/>
          <w:b/>
          <w:bCs/>
          <w:lang w:val="ru-RU" w:bidi="ar-SA"/>
        </w:rPr>
      </w:r>
      <w:r>
        <w:br w:type="page"/>
      </w:r>
    </w:p>
    <w:p>
      <w:pPr>
        <w:pStyle w:val="Normal"/>
        <w:jc w:val="center"/>
        <w:rPr>
          <w:rFonts w:eastAsia="Calibri"/>
          <w:b/>
          <w:bCs/>
          <w:lang w:val="ru-RU" w:bidi="ar-SA"/>
        </w:rPr>
      </w:pPr>
      <w:r>
        <w:rPr>
          <w:rFonts w:eastAsia="Calibri"/>
          <w:b/>
          <w:bCs/>
          <w:lang w:val="ru-RU" w:bidi="ar-SA"/>
        </w:rPr>
      </w:r>
    </w:p>
    <w:p>
      <w:pPr>
        <w:pStyle w:val="Normal"/>
        <w:jc w:val="center"/>
        <w:rPr>
          <w:lang w:val="ru-RU" w:bidi="ar-SA"/>
        </w:rPr>
      </w:pPr>
      <w:r>
        <w:rPr>
          <w:rFonts w:eastAsia="Calibri" w:cs="Times New Roman"/>
          <w:b/>
          <w:bCs w:val="false"/>
          <w:kern w:val="0"/>
          <w:sz w:val="24"/>
          <w:szCs w:val="24"/>
          <w:lang w:val="ru-RU" w:eastAsia="x-none" w:bidi="ar-SA"/>
        </w:rPr>
        <w:t xml:space="preserve">1. </w:t>
      </w:r>
      <w:bookmarkStart w:id="27" w:name="_Toc133419410"/>
      <w:r>
        <w:rPr>
          <w:rFonts w:eastAsia="Calibri" w:cs="Times New Roman"/>
          <w:b/>
          <w:bCs w:val="false"/>
          <w:kern w:val="0"/>
          <w:sz w:val="24"/>
          <w:szCs w:val="24"/>
          <w:lang w:val="ru-RU" w:eastAsia="x-none" w:bidi="ar-SA"/>
        </w:rPr>
        <w:t>Общие сведения</w:t>
      </w:r>
      <w:bookmarkEnd w:id="27"/>
    </w:p>
    <w:p>
      <w:pPr>
        <w:pStyle w:val="BodyText"/>
        <w:spacing w:lineRule="auto" w:line="240" w:before="0" w:after="0"/>
        <w:ind w:left="0" w:right="0" w:firstLine="709"/>
        <w:rPr>
          <w:lang w:val="ru-RU" w:bidi="ar-SA"/>
        </w:rPr>
      </w:pPr>
      <w:r>
        <w:rPr>
          <w:rFonts w:eastAsia="Calibri" w:cs="Times New Roman"/>
          <w:b/>
          <w:bCs w:val="false"/>
          <w:kern w:val="0"/>
          <w:sz w:val="24"/>
          <w:szCs w:val="24"/>
          <w:lang w:val="ru-RU" w:eastAsia="x-none" w:bidi="ar-SA"/>
        </w:rPr>
        <w:t xml:space="preserve">1.1. </w:t>
      </w:r>
      <w:r>
        <w:rPr>
          <w:rFonts w:eastAsia="Calibri" w:cs="Times New Roman"/>
          <w:b/>
          <w:bCs/>
          <w:kern w:val="0"/>
          <w:sz w:val="24"/>
          <w:szCs w:val="24"/>
          <w:lang w:val="ru-RU" w:eastAsia="x-none" w:bidi="ar-SA"/>
        </w:rPr>
        <w:t>Обозначения и сокращения</w:t>
      </w:r>
    </w:p>
    <w:tbl>
      <w:tblPr>
        <w:tblW w:w="9783" w:type="dxa"/>
        <w:jc w:val="center"/>
        <w:tblInd w:w="0" w:type="dxa"/>
        <w:tblLayout w:type="fixed"/>
        <w:tblCellMar>
          <w:top w:w="0" w:type="dxa"/>
          <w:left w:w="103" w:type="dxa"/>
          <w:bottom w:w="0" w:type="dxa"/>
          <w:right w:w="108" w:type="dxa"/>
        </w:tblCellMar>
      </w:tblPr>
      <w:tblGrid>
        <w:gridCol w:w="3536"/>
        <w:gridCol w:w="6246"/>
      </w:tblGrid>
      <w:tr>
        <w:trPr>
          <w:trHeight w:val="20" w:hRule="atLeast"/>
          <w:cantSplit w:val="true"/>
        </w:trPr>
        <w:tc>
          <w:tcPr>
            <w:tcW w:w="3536" w:type="dxa"/>
            <w:tcBorders>
              <w:top w:val="single" w:sz="4" w:space="0" w:color="000001"/>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jc w:val="both"/>
              <w:rPr>
                <w:lang w:val="ru-RU" w:bidi="ar-SA"/>
              </w:rPr>
            </w:pPr>
            <w:r>
              <w:rPr>
                <w:rFonts w:eastAsia="Calibri"/>
                <w:sz w:val="24"/>
                <w:szCs w:val="24"/>
                <w:lang w:val="ru-RU" w:bidi="ar-SA"/>
              </w:rPr>
              <w:t>Технические требования (ТТ)</w:t>
            </w:r>
          </w:p>
        </w:tc>
        <w:tc>
          <w:tcPr>
            <w:tcW w:w="6246" w:type="dxa"/>
            <w:tcBorders>
              <w:top w:val="single" w:sz="4" w:space="0" w:color="000001"/>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jc w:val="both"/>
              <w:rPr>
                <w:lang w:val="ru-RU" w:bidi="ar-SA"/>
              </w:rPr>
            </w:pPr>
            <w:r>
              <w:rPr>
                <w:rFonts w:eastAsia="Calibri"/>
                <w:sz w:val="24"/>
                <w:szCs w:val="24"/>
                <w:lang w:val="ru-RU" w:bidi="ar-SA"/>
              </w:rPr>
              <w:t>Настоящие Технические требования</w:t>
            </w:r>
          </w:p>
        </w:tc>
      </w:tr>
      <w:tr>
        <w:trPr>
          <w:trHeight w:val="20" w:hRule="atLeast"/>
          <w:cantSplit w:val="true"/>
        </w:trPr>
        <w:tc>
          <w:tcPr>
            <w:tcW w:w="3536" w:type="dxa"/>
            <w:tcBorders>
              <w:top w:val="single" w:sz="4" w:space="0" w:color="000001"/>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jc w:val="both"/>
              <w:rPr>
                <w:lang w:val="ru-RU" w:bidi="ar-SA"/>
              </w:rPr>
            </w:pPr>
            <w:r>
              <w:rPr>
                <w:rFonts w:eastAsia="Calibri"/>
                <w:sz w:val="24"/>
                <w:szCs w:val="24"/>
                <w:lang w:val="ru-RU" w:bidi="ar-SA"/>
              </w:rPr>
              <w:t>Заказчик</w:t>
            </w:r>
          </w:p>
        </w:tc>
        <w:tc>
          <w:tcPr>
            <w:tcW w:w="6246" w:type="dxa"/>
            <w:tcBorders>
              <w:top w:val="single" w:sz="4" w:space="0" w:color="000001"/>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jc w:val="both"/>
              <w:rPr>
                <w:lang w:val="ru-RU" w:bidi="ar-SA"/>
              </w:rPr>
            </w:pPr>
            <w:r>
              <w:rPr>
                <w:rFonts w:eastAsia="Calibri"/>
                <w:sz w:val="24"/>
                <w:szCs w:val="24"/>
                <w:lang w:val="ru-RU" w:bidi="ar-SA"/>
              </w:rPr>
              <w:t>АО «СК РусГидро»</w:t>
            </w:r>
          </w:p>
        </w:tc>
      </w:tr>
      <w:tr>
        <w:trPr>
          <w:trHeight w:val="20" w:hRule="atLeast"/>
          <w:cantSplit w:val="true"/>
        </w:trPr>
        <w:tc>
          <w:tcPr>
            <w:tcW w:w="3536" w:type="dxa"/>
            <w:tcBorders>
              <w:top w:val="single" w:sz="4" w:space="0" w:color="000001"/>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jc w:val="both"/>
              <w:rPr>
                <w:lang w:val="ru-RU" w:bidi="ar-SA"/>
              </w:rPr>
            </w:pPr>
            <w:r>
              <w:rPr>
                <w:rFonts w:eastAsia="Calibri"/>
                <w:sz w:val="24"/>
                <w:szCs w:val="24"/>
                <w:lang w:val="ru-RU" w:bidi="ar-SA"/>
              </w:rPr>
              <w:t>Филиал</w:t>
            </w:r>
          </w:p>
        </w:tc>
        <w:tc>
          <w:tcPr>
            <w:tcW w:w="6246" w:type="dxa"/>
            <w:tcBorders>
              <w:top w:val="single" w:sz="4" w:space="0" w:color="000001"/>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jc w:val="both"/>
              <w:rPr>
                <w:lang w:val="ru-RU" w:bidi="ar-SA"/>
              </w:rPr>
            </w:pPr>
            <w:r>
              <w:rPr>
                <w:rFonts w:eastAsia="Calibri"/>
                <w:sz w:val="24"/>
                <w:szCs w:val="24"/>
                <w:lang w:val="ru-RU" w:bidi="ar-SA"/>
              </w:rPr>
              <w:t>АО «ДГК» Исполнительный аппарат г.Хабаровск</w:t>
            </w:r>
          </w:p>
        </w:tc>
      </w:tr>
      <w:tr>
        <w:trPr>
          <w:trHeight w:val="20" w:hRule="atLeast"/>
          <w:cantSplit w:val="true"/>
        </w:trPr>
        <w:tc>
          <w:tcPr>
            <w:tcW w:w="3536" w:type="dxa"/>
            <w:tcBorders>
              <w:top w:val="single" w:sz="4" w:space="0" w:color="000001"/>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rPr>
                <w:lang w:val="ru-RU" w:bidi="ar-SA"/>
              </w:rPr>
            </w:pPr>
            <w:r>
              <w:rPr>
                <w:rFonts w:eastAsia="Calibri"/>
                <w:sz w:val="24"/>
                <w:szCs w:val="24"/>
                <w:lang w:val="ru-RU" w:bidi="ar-SA"/>
              </w:rPr>
              <w:t>Объекты (Объект воздействия)</w:t>
            </w:r>
          </w:p>
        </w:tc>
        <w:tc>
          <w:tcPr>
            <w:tcW w:w="6246" w:type="dxa"/>
            <w:tcBorders>
              <w:top w:val="single" w:sz="4" w:space="0" w:color="000001"/>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jc w:val="both"/>
              <w:rPr>
                <w:lang w:val="ru-RU" w:bidi="ar-SA"/>
              </w:rPr>
            </w:pPr>
            <w:r>
              <w:rPr>
                <w:rFonts w:eastAsia="Calibri"/>
                <w:sz w:val="24"/>
                <w:szCs w:val="24"/>
                <w:lang w:val="ru-RU" w:bidi="ar-SA"/>
              </w:rPr>
              <w:t>Здания, сооружения АО «ДГК», находящиеся в постоянной эксплуатации, требуют периодических воздействий для сохранения и восстановления своих эксплуатационных свойств, поддержания внешнего вида, санитарного благополучия и благостроительных мероприятий.</w:t>
            </w:r>
          </w:p>
        </w:tc>
      </w:tr>
      <w:tr>
        <w:trPr>
          <w:trHeight w:val="20" w:hRule="atLeast"/>
          <w:cantSplit w:val="true"/>
        </w:trPr>
        <w:tc>
          <w:tcPr>
            <w:tcW w:w="3536" w:type="dxa"/>
            <w:tcBorders>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rPr>
                <w:lang w:val="ru-RU" w:bidi="ar-SA"/>
              </w:rPr>
            </w:pPr>
            <w:r>
              <w:rPr>
                <w:sz w:val="24"/>
                <w:szCs w:val="24"/>
                <w:lang w:val="ru-RU" w:bidi="ar-SA"/>
              </w:rPr>
              <w:t>Изделия</w:t>
            </w:r>
          </w:p>
        </w:tc>
        <w:tc>
          <w:tcPr>
            <w:tcW w:w="6246" w:type="dxa"/>
            <w:tcBorders>
              <w:left w:val="single" w:sz="4" w:space="0" w:color="000001"/>
              <w:bottom w:val="single" w:sz="4" w:space="0" w:color="000001"/>
              <w:right w:val="single" w:sz="4" w:space="0" w:color="000001"/>
            </w:tcBorders>
          </w:tcPr>
          <w:p>
            <w:pPr>
              <w:pStyle w:val="Normal"/>
              <w:widowControl w:val="false"/>
              <w:tabs>
                <w:tab w:val="clear" w:pos="708"/>
                <w:tab w:val="left" w:pos="426" w:leader="none"/>
              </w:tabs>
              <w:spacing w:before="0" w:after="0"/>
              <w:jc w:val="both"/>
              <w:rPr>
                <w:lang w:val="ru-RU" w:bidi="ar-SA"/>
              </w:rPr>
            </w:pPr>
            <w:r>
              <w:rPr>
                <w:sz w:val="24"/>
                <w:szCs w:val="24"/>
                <w:lang w:val="ru-RU" w:bidi="ar-SA"/>
              </w:rPr>
              <w:t>Текстильные изделия, подлежащие стирке и паровой глажке</w:t>
            </w:r>
          </w:p>
        </w:tc>
      </w:tr>
    </w:tbl>
    <w:p>
      <w:pPr>
        <w:pStyle w:val="Normal"/>
        <w:numPr>
          <w:ilvl w:val="0"/>
          <w:numId w:val="0"/>
        </w:numPr>
        <w:spacing w:before="0" w:after="0"/>
        <w:ind w:left="0" w:right="0" w:hanging="0"/>
        <w:jc w:val="left"/>
        <w:outlineLvl w:val="0"/>
        <w:rPr>
          <w:lang w:val="ru-RU" w:bidi="ar-SA"/>
        </w:rPr>
      </w:pPr>
      <w:r>
        <w:rPr>
          <w:lang w:val="ru-RU" w:bidi="ar-SA"/>
        </w:rPr>
      </w:r>
      <w:r>
        <w:br w:type="page"/>
      </w:r>
    </w:p>
    <w:p>
      <w:pPr>
        <w:pStyle w:val="Normal"/>
        <w:numPr>
          <w:ilvl w:val="0"/>
          <w:numId w:val="0"/>
        </w:numPr>
        <w:spacing w:before="0" w:after="0"/>
        <w:ind w:left="0" w:right="0" w:hanging="0"/>
        <w:jc w:val="left"/>
        <w:outlineLvl w:val="0"/>
        <w:rPr>
          <w:lang w:val="ru-RU" w:bidi="ar-SA"/>
        </w:rPr>
      </w:pPr>
      <w:r>
        <w:rPr>
          <w:lang w:val="ru-RU" w:bidi="ar-SA"/>
        </w:rPr>
      </w:r>
    </w:p>
    <w:p>
      <w:pPr>
        <w:pStyle w:val="Normal"/>
        <w:numPr>
          <w:ilvl w:val="0"/>
          <w:numId w:val="0"/>
        </w:numPr>
        <w:spacing w:before="0" w:after="0"/>
        <w:ind w:left="0" w:right="0" w:firstLine="709"/>
        <w:jc w:val="left"/>
        <w:outlineLvl w:val="0"/>
        <w:rPr>
          <w:lang w:val="ru-RU" w:bidi="ar-SA"/>
        </w:rPr>
      </w:pPr>
      <w:r>
        <w:rPr>
          <w:rFonts w:eastAsia="Calibri" w:cs="Times New Roman"/>
          <w:b/>
          <w:bCs w:val="false"/>
          <w:kern w:val="0"/>
          <w:sz w:val="24"/>
          <w:szCs w:val="24"/>
          <w:lang w:val="ru-RU" w:eastAsia="x-none" w:bidi="ar-SA"/>
        </w:rPr>
        <w:t xml:space="preserve">1.2. </w:t>
      </w:r>
      <w:r>
        <w:rPr>
          <w:rFonts w:eastAsia="Calibri" w:cs="Times New Roman"/>
          <w:b/>
          <w:bCs/>
          <w:kern w:val="0"/>
          <w:sz w:val="24"/>
          <w:szCs w:val="24"/>
          <w:lang w:val="ru-RU" w:eastAsia="x-none" w:bidi="ar-SA"/>
        </w:rPr>
        <w:t>Наименование закупаемой продукции</w:t>
      </w:r>
    </w:p>
    <w:p>
      <w:pPr>
        <w:pStyle w:val="Normal"/>
        <w:widowControl w:val="false"/>
        <w:suppressAutoHyphens w:val="true"/>
        <w:spacing w:lineRule="auto" w:line="240" w:before="0" w:after="0"/>
        <w:ind w:left="0" w:right="0" w:firstLine="709"/>
        <w:jc w:val="both"/>
        <w:rPr>
          <w:lang w:val="ru-RU" w:bidi="ar-SA"/>
        </w:rPr>
      </w:pPr>
      <w:r>
        <w:rPr>
          <w:rFonts w:eastAsia="Calibri" w:cs="Times New Roman"/>
          <w:b w:val="false"/>
          <w:bCs w:val="false"/>
          <w:i w:val="false"/>
          <w:caps w:val="false"/>
          <w:smallCaps w:val="false"/>
          <w:color w:val="292929"/>
          <w:spacing w:val="0"/>
          <w:kern w:val="0"/>
          <w:sz w:val="24"/>
          <w:szCs w:val="24"/>
          <w:shd w:fill="auto" w:val="clear"/>
          <w:lang w:val="ru-RU" w:eastAsia="en-US" w:bidi="ar-SA"/>
        </w:rPr>
        <w:t xml:space="preserve">ОКПД2 </w:t>
      </w:r>
      <w:r>
        <w:rPr>
          <w:rFonts w:eastAsia="Calibri" w:cs="Times New Roman"/>
          <w:b w:val="false"/>
          <w:bCs w:val="false"/>
          <w:i w:val="false"/>
          <w:iCs/>
          <w:caps w:val="false"/>
          <w:smallCaps w:val="false"/>
          <w:color w:val="000000"/>
          <w:spacing w:val="0"/>
          <w:kern w:val="0"/>
          <w:sz w:val="24"/>
          <w:szCs w:val="24"/>
          <w:shd w:fill="auto" w:val="clear"/>
          <w:lang w:val="ru-RU" w:eastAsia="en-US" w:bidi="ar-SA"/>
        </w:rPr>
        <w:t xml:space="preserve">96.01.19 </w:t>
      </w:r>
      <w:r>
        <w:rPr>
          <w:rFonts w:eastAsia="Calibri" w:cs="Times New Roman"/>
          <w:b w:val="false"/>
          <w:bCs w:val="false"/>
          <w:i w:val="false"/>
          <w:caps w:val="false"/>
          <w:smallCaps w:val="false"/>
          <w:color w:val="000000"/>
          <w:spacing w:val="0"/>
          <w:kern w:val="0"/>
          <w:sz w:val="24"/>
          <w:szCs w:val="24"/>
          <w:shd w:fill="auto" w:val="clear"/>
          <w:lang w:val="ru-RU" w:eastAsia="en-US" w:bidi="ar-SA"/>
        </w:rPr>
        <w:t>Ока</w:t>
      </w:r>
      <w:r>
        <w:rPr>
          <w:rFonts w:eastAsia="Calibri" w:cs="Times New Roman"/>
          <w:b w:val="false"/>
          <w:bCs w:val="false"/>
          <w:i w:val="false"/>
          <w:caps w:val="false"/>
          <w:smallCaps w:val="false"/>
          <w:color w:val="292929"/>
          <w:spacing w:val="0"/>
          <w:kern w:val="0"/>
          <w:sz w:val="24"/>
          <w:szCs w:val="24"/>
          <w:shd w:fill="auto" w:val="clear"/>
          <w:lang w:val="ru-RU" w:eastAsia="en-US" w:bidi="ar-SA"/>
        </w:rPr>
        <w:t>зан</w:t>
      </w:r>
      <w:r>
        <w:rPr>
          <w:rFonts w:eastAsia="Calibri" w:cs="Times New Roman"/>
          <w:b w:val="false"/>
          <w:bCs w:val="false"/>
          <w:i w:val="false"/>
          <w:caps w:val="false"/>
          <w:smallCaps w:val="false"/>
          <w:color w:val="000000"/>
          <w:spacing w:val="0"/>
          <w:kern w:val="0"/>
          <w:sz w:val="24"/>
          <w:szCs w:val="24"/>
          <w:shd w:fill="auto" w:val="clear"/>
          <w:lang w:val="ru-RU" w:eastAsia="en-US" w:bidi="ar-SA"/>
        </w:rPr>
        <w:t>ие услуг по с</w:t>
      </w:r>
      <w:r>
        <w:rPr>
          <w:rFonts w:eastAsia="Calibri" w:cs="Times New Roman"/>
          <w:b w:val="false"/>
          <w:bCs w:val="false"/>
          <w:i w:val="false"/>
          <w:caps w:val="false"/>
          <w:smallCaps w:val="false"/>
          <w:color w:val="000000"/>
          <w:spacing w:val="0"/>
          <w:kern w:val="0"/>
          <w:sz w:val="24"/>
          <w:szCs w:val="24"/>
          <w:shd w:fill="auto" w:val="clear"/>
          <w:lang w:val="ru-RU" w:eastAsia="x-none" w:bidi="ar-SA"/>
        </w:rPr>
        <w:t xml:space="preserve">тирке и паровой глажке </w:t>
      </w:r>
      <w:r>
        <w:rPr>
          <w:rFonts w:eastAsia="Calibri" w:cs="Times New Roman"/>
          <w:b w:val="false"/>
          <w:bCs w:val="false"/>
          <w:i w:val="false"/>
          <w:caps w:val="false"/>
          <w:smallCaps w:val="false"/>
          <w:color w:val="000000"/>
          <w:spacing w:val="0"/>
          <w:kern w:val="0"/>
          <w:sz w:val="24"/>
          <w:szCs w:val="24"/>
          <w:shd w:fill="auto" w:val="clear"/>
          <w:lang w:val="ru-RU" w:eastAsia="en-US" w:bidi="ar-SA"/>
        </w:rPr>
        <w:t xml:space="preserve">штор и тюля на объектах АО «ДГК» в г. Хабаровске. </w:t>
      </w:r>
    </w:p>
    <w:p>
      <w:pPr>
        <w:pStyle w:val="Normal"/>
        <w:widowControl w:val="false"/>
        <w:suppressAutoHyphens w:val="true"/>
        <w:spacing w:lineRule="auto" w:line="240" w:before="0" w:after="0"/>
        <w:ind w:left="0" w:right="0" w:firstLine="709"/>
        <w:jc w:val="both"/>
        <w:rPr>
          <w:sz w:val="24"/>
          <w:szCs w:val="24"/>
          <w:shd w:fill="auto" w:val="clear"/>
          <w:lang w:val="ru-RU" w:bidi="ar-SA"/>
        </w:rPr>
      </w:pPr>
      <w:r>
        <w:rPr>
          <w:sz w:val="24"/>
          <w:szCs w:val="24"/>
          <w:shd w:fill="auto" w:val="clear"/>
          <w:lang w:val="ru-RU" w:bidi="ar-SA"/>
        </w:rPr>
      </w:r>
    </w:p>
    <w:p>
      <w:pPr>
        <w:pStyle w:val="Normal"/>
        <w:widowControl w:val="false"/>
        <w:suppressAutoHyphens w:val="true"/>
        <w:spacing w:lineRule="auto" w:line="240" w:before="0" w:after="0"/>
        <w:ind w:left="0" w:right="0" w:firstLine="709"/>
        <w:jc w:val="both"/>
        <w:rPr/>
      </w:pPr>
      <w:r>
        <w:rPr>
          <w:rFonts w:eastAsia="Calibri" w:cs="Times New Roman"/>
          <w:b/>
          <w:bCs/>
          <w:kern w:val="0"/>
          <w:sz w:val="24"/>
          <w:szCs w:val="24"/>
          <w:shd w:fill="auto" w:val="clear"/>
          <w:lang w:val="ru-RU" w:eastAsia="en-US" w:bidi="ar-SA"/>
        </w:rPr>
        <w:t xml:space="preserve">1.3. </w:t>
      </w:r>
      <w:bookmarkStart w:id="28" w:name="_Toc54643697"/>
      <w:bookmarkStart w:id="29" w:name="_Toc46743507"/>
      <w:r>
        <w:rPr>
          <w:rFonts w:eastAsia="Calibri" w:cs="Times New Roman"/>
          <w:b/>
          <w:bCs/>
          <w:kern w:val="0"/>
          <w:sz w:val="24"/>
          <w:szCs w:val="24"/>
          <w:shd w:fill="auto" w:val="clear"/>
          <w:lang w:val="ru-RU" w:eastAsia="en-US" w:bidi="ar-SA"/>
        </w:rPr>
        <w:t xml:space="preserve">Цель </w:t>
      </w:r>
      <w:bookmarkEnd w:id="29"/>
      <w:r>
        <w:rPr>
          <w:rFonts w:eastAsia="Calibri" w:cs="Times New Roman"/>
          <w:b/>
          <w:bCs/>
          <w:kern w:val="0"/>
          <w:sz w:val="24"/>
          <w:szCs w:val="24"/>
          <w:shd w:fill="auto" w:val="clear"/>
          <w:lang w:val="ru-RU" w:eastAsia="en-US" w:bidi="ar-SA"/>
        </w:rPr>
        <w:t>оказания услуг</w:t>
      </w:r>
    </w:p>
    <w:p>
      <w:pPr>
        <w:pStyle w:val="Normal"/>
        <w:widowControl w:val="false"/>
        <w:suppressAutoHyphens w:val="true"/>
        <w:spacing w:lineRule="auto" w:line="240" w:before="0" w:after="0"/>
        <w:ind w:left="0" w:right="0" w:firstLine="709"/>
        <w:jc w:val="both"/>
        <w:rPr/>
      </w:pPr>
      <w:bookmarkEnd w:id="28"/>
      <w:r>
        <w:rPr>
          <w:rFonts w:eastAsia="Calibri" w:cs="Times New Roman"/>
          <w:b w:val="false"/>
          <w:bCs w:val="false"/>
          <w:i w:val="false"/>
          <w:caps w:val="false"/>
          <w:smallCaps w:val="false"/>
          <w:color w:val="000000"/>
          <w:spacing w:val="0"/>
          <w:kern w:val="0"/>
          <w:sz w:val="24"/>
          <w:szCs w:val="24"/>
          <w:shd w:fill="auto" w:val="clear"/>
          <w:lang w:val="ru-RU" w:eastAsia="x-none" w:bidi="ar-SA"/>
        </w:rPr>
        <w:t>Поддержание чистоты и свежести текстиля, а также сохранение его привлекательного вида, удаление загрязнений. Профилактика распространения аллергенов. Придание изделиям аккуратного вида, избавление от заломов и складок.</w:t>
      </w:r>
    </w:p>
    <w:p>
      <w:pPr>
        <w:pStyle w:val="Normal"/>
        <w:widowControl w:val="false"/>
        <w:suppressAutoHyphens w:val="true"/>
        <w:spacing w:lineRule="auto" w:line="240" w:before="0" w:after="0"/>
        <w:ind w:left="0" w:right="0" w:firstLine="709"/>
        <w:jc w:val="both"/>
        <w:rPr>
          <w:sz w:val="24"/>
          <w:szCs w:val="24"/>
          <w:highlight w:val="none"/>
          <w:shd w:fill="auto" w:val="clear"/>
          <w:lang w:val="ru-RU" w:bidi="ar-SA"/>
        </w:rPr>
      </w:pPr>
      <w:r>
        <w:rPr>
          <w:sz w:val="24"/>
          <w:szCs w:val="24"/>
          <w:shd w:fill="auto" w:val="clear"/>
          <w:lang w:val="ru-RU" w:bidi="ar-SA"/>
        </w:rPr>
      </w:r>
    </w:p>
    <w:p>
      <w:pPr>
        <w:pStyle w:val="Normal"/>
        <w:widowControl w:val="false"/>
        <w:suppressAutoHyphens w:val="true"/>
        <w:spacing w:lineRule="auto" w:line="240" w:before="0" w:after="0"/>
        <w:ind w:left="0" w:right="0" w:firstLine="709"/>
        <w:jc w:val="both"/>
        <w:rPr/>
      </w:pPr>
      <w:r>
        <w:rPr>
          <w:rFonts w:eastAsia="Calibri" w:cs="Times New Roman"/>
          <w:b/>
          <w:bCs/>
          <w:kern w:val="0"/>
          <w:sz w:val="24"/>
          <w:szCs w:val="24"/>
          <w:shd w:fill="auto" w:val="clear"/>
          <w:lang w:val="ru-RU" w:eastAsia="en-US" w:bidi="ar-SA"/>
        </w:rPr>
        <w:t xml:space="preserve">1.4. </w:t>
      </w:r>
      <w:bookmarkStart w:id="30" w:name="_Toc54643698"/>
      <w:bookmarkStart w:id="31" w:name="_Toc46743508"/>
      <w:r>
        <w:rPr>
          <w:rFonts w:eastAsia="Calibri" w:cs="Times New Roman"/>
          <w:b/>
          <w:bCs/>
          <w:kern w:val="0"/>
          <w:sz w:val="24"/>
          <w:szCs w:val="24"/>
          <w:shd w:fill="auto" w:val="clear"/>
          <w:lang w:val="ru-RU" w:eastAsia="en-US" w:bidi="ar-SA"/>
        </w:rPr>
        <w:t>Существующее положение</w:t>
      </w:r>
      <w:bookmarkEnd w:id="30"/>
      <w:bookmarkEnd w:id="31"/>
    </w:p>
    <w:p>
      <w:pPr>
        <w:pStyle w:val="Normal"/>
        <w:widowControl w:val="false"/>
        <w:suppressAutoHyphens w:val="true"/>
        <w:spacing w:lineRule="auto" w:line="240" w:before="0" w:after="0"/>
        <w:ind w:left="0" w:right="0" w:firstLine="709"/>
        <w:jc w:val="both"/>
        <w:rPr/>
      </w:pPr>
      <w:r>
        <w:rPr>
          <w:rFonts w:eastAsia="Calibri" w:cs="Times New Roman"/>
          <w:b w:val="false"/>
          <w:bCs/>
          <w:i w:val="false"/>
          <w:caps w:val="false"/>
          <w:smallCaps w:val="false"/>
          <w:color w:val="292929"/>
          <w:spacing w:val="0"/>
          <w:kern w:val="0"/>
          <w:sz w:val="24"/>
          <w:szCs w:val="24"/>
          <w:shd w:fill="auto" w:val="clear"/>
          <w:lang w:val="ru-RU" w:eastAsia="en-US" w:bidi="ar-SA"/>
        </w:rPr>
        <w:t>Для сохранения защитных свойств, функциональных характеристик, продления срока</w:t>
      </w:r>
      <w:r>
        <w:rPr>
          <w:rFonts w:eastAsia="Calibri" w:cs="Times New Roman"/>
          <w:b/>
          <w:bCs/>
          <w:caps w:val="false"/>
          <w:smallCaps w:val="false"/>
          <w:color w:val="292929"/>
          <w:spacing w:val="0"/>
          <w:kern w:val="0"/>
          <w:sz w:val="24"/>
          <w:szCs w:val="24"/>
          <w:shd w:fill="auto" w:val="clear"/>
          <w:lang w:val="ru-RU" w:eastAsia="en-US" w:bidi="ar-SA"/>
        </w:rPr>
        <w:t xml:space="preserve"> </w:t>
      </w:r>
      <w:r>
        <w:rPr>
          <w:rFonts w:eastAsia="Calibri" w:cs="Times New Roman"/>
          <w:b w:val="false"/>
          <w:bCs/>
          <w:i w:val="false"/>
          <w:caps w:val="false"/>
          <w:smallCaps w:val="false"/>
          <w:color w:val="292929"/>
          <w:spacing w:val="0"/>
          <w:kern w:val="0"/>
          <w:sz w:val="24"/>
          <w:szCs w:val="24"/>
          <w:shd w:fill="auto" w:val="clear"/>
          <w:lang w:val="ru-RU" w:eastAsia="en-US" w:bidi="ar-SA"/>
        </w:rPr>
        <w:t>использования необходим регулярный физико-химический процесс очистки изделий (стирка, чистка, глажка).</w:t>
      </w:r>
    </w:p>
    <w:p>
      <w:pPr>
        <w:pStyle w:val="Normal"/>
        <w:widowControl w:val="false"/>
        <w:suppressAutoHyphens w:val="true"/>
        <w:spacing w:lineRule="auto" w:line="240" w:before="0" w:after="0"/>
        <w:ind w:left="0" w:right="0" w:firstLine="709"/>
        <w:jc w:val="both"/>
        <w:rPr>
          <w:rFonts w:ascii="Times New Roman" w:hAnsi="Times New Roman"/>
          <w:sz w:val="24"/>
          <w:szCs w:val="24"/>
          <w:highlight w:val="none"/>
          <w:shd w:fill="auto" w:val="clear"/>
          <w:lang w:val="ru-RU" w:bidi="ar-SA"/>
        </w:rPr>
      </w:pPr>
      <w:r>
        <w:rPr>
          <w:sz w:val="24"/>
          <w:szCs w:val="24"/>
          <w:shd w:fill="auto" w:val="clear"/>
          <w:lang w:val="ru-RU" w:bidi="ar-SA"/>
        </w:rPr>
      </w:r>
    </w:p>
    <w:p>
      <w:pPr>
        <w:pStyle w:val="Normal"/>
        <w:rPr>
          <w:lang w:val="ru-RU" w:bidi="ar-SA"/>
        </w:rPr>
      </w:pPr>
      <w:bookmarkStart w:id="32" w:name="_Toc54643699"/>
      <w:r>
        <w:rPr>
          <w:rFonts w:eastAsia="Calibri" w:cs="Times New Roman"/>
          <w:b/>
          <w:bCs/>
          <w:i w:val="false"/>
          <w:caps w:val="false"/>
          <w:smallCaps w:val="false"/>
          <w:color w:val="292929"/>
          <w:spacing w:val="0"/>
          <w:kern w:val="0"/>
          <w:lang w:val="ru-RU" w:eastAsia="en-US" w:bidi="ar-SA"/>
        </w:rPr>
        <w:t>Таблица 1. Перечень объектов заказчика</w:t>
      </w:r>
      <w:bookmarkEnd w:id="32"/>
    </w:p>
    <w:tbl>
      <w:tblPr>
        <w:tblW w:w="1020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62"/>
        <w:gridCol w:w="1853"/>
        <w:gridCol w:w="3548"/>
        <w:gridCol w:w="2679"/>
        <w:gridCol w:w="1559"/>
      </w:tblGrid>
      <w:tr>
        <w:trPr/>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w:t>
            </w:r>
          </w:p>
          <w:p>
            <w:pPr>
              <w:pStyle w:val="Normal"/>
              <w:widowControl w:val="false"/>
              <w:jc w:val="center"/>
              <w:rPr>
                <w:lang w:val="ru-RU" w:bidi="ar-SA"/>
              </w:rPr>
            </w:pPr>
            <w:r>
              <w:rPr>
                <w:b/>
                <w:bCs/>
                <w:sz w:val="20"/>
                <w:szCs w:val="20"/>
                <w:lang w:val="ru-RU" w:bidi="ar-SA"/>
              </w:rPr>
              <w:t>п/п</w:t>
            </w:r>
          </w:p>
        </w:tc>
        <w:tc>
          <w:tcPr>
            <w:tcW w:w="1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Наименование объекта</w:t>
            </w:r>
          </w:p>
        </w:tc>
        <w:tc>
          <w:tcPr>
            <w:tcW w:w="35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 xml:space="preserve">Расположение объекта </w:t>
            </w:r>
            <w:r>
              <w:rPr>
                <w:b/>
                <w:bCs/>
                <w:i/>
                <w:iCs/>
                <w:sz w:val="20"/>
                <w:szCs w:val="20"/>
                <w:lang w:val="ru-RU" w:bidi="ar-SA"/>
              </w:rPr>
              <w:t>(место оказания услуг)</w:t>
            </w:r>
          </w:p>
        </w:tc>
        <w:tc>
          <w:tcPr>
            <w:tcW w:w="26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Наименование основного средства (в отношении которого оказываются услуги)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Примечания</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val="ru-RU" w:bidi="ar-SA"/>
              </w:rPr>
            </w:pPr>
            <w:r>
              <w:rPr>
                <w:b/>
                <w:sz w:val="20"/>
                <w:szCs w:val="20"/>
                <w:lang w:val="ru-RU" w:bidi="ar-SA"/>
              </w:rPr>
              <w:t>1</w:t>
            </w:r>
          </w:p>
        </w:tc>
        <w:tc>
          <w:tcPr>
            <w:tcW w:w="18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val="ru-RU" w:bidi="ar-SA"/>
              </w:rPr>
            </w:pPr>
            <w:r>
              <w:rPr>
                <w:b/>
                <w:sz w:val="20"/>
                <w:szCs w:val="20"/>
                <w:lang w:val="ru-RU" w:bidi="ar-SA"/>
              </w:rPr>
              <w:t>2</w:t>
            </w:r>
          </w:p>
        </w:tc>
        <w:tc>
          <w:tcPr>
            <w:tcW w:w="354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val="ru-RU" w:bidi="ar-SA"/>
              </w:rPr>
            </w:pPr>
            <w:r>
              <w:rPr>
                <w:b/>
                <w:sz w:val="20"/>
                <w:szCs w:val="20"/>
                <w:lang w:val="ru-RU" w:bidi="ar-SA"/>
              </w:rPr>
              <w:t>3</w:t>
            </w:r>
          </w:p>
        </w:tc>
        <w:tc>
          <w:tcPr>
            <w:tcW w:w="267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val="ru-RU" w:bidi="ar-SA"/>
              </w:rPr>
            </w:pPr>
            <w:r>
              <w:rPr>
                <w:b/>
                <w:sz w:val="20"/>
                <w:szCs w:val="20"/>
                <w:lang w:val="ru-RU" w:bidi="ar-SA"/>
              </w:rPr>
              <w:t>4</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val="ru-RU" w:bidi="ar-SA"/>
              </w:rPr>
            </w:pPr>
            <w:r>
              <w:rPr>
                <w:b/>
                <w:sz w:val="20"/>
                <w:szCs w:val="20"/>
                <w:lang w:val="ru-RU" w:bidi="ar-SA"/>
              </w:rPr>
              <w:t>5</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tcPr>
          <w:p>
            <w:pPr>
              <w:pStyle w:val="ListParagraph"/>
              <w:widowControl w:val="false"/>
              <w:suppressAutoHyphens w:val="true"/>
              <w:ind w:left="0" w:hanging="0"/>
              <w:rPr>
                <w:sz w:val="20"/>
                <w:szCs w:val="20"/>
                <w:lang w:val="ru-RU" w:bidi="ar-SA"/>
              </w:rPr>
            </w:pPr>
            <w:r>
              <w:rPr>
                <w:sz w:val="20"/>
                <w:szCs w:val="20"/>
                <w:lang w:val="ru-RU" w:bidi="ar-SA"/>
              </w:rPr>
              <w:t>1.</w:t>
            </w:r>
          </w:p>
        </w:tc>
        <w:tc>
          <w:tcPr>
            <w:tcW w:w="185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bidi="ar-SA"/>
              </w:rPr>
            </w:pPr>
            <w:r>
              <w:rPr>
                <w:iCs/>
                <w:sz w:val="20"/>
                <w:szCs w:val="20"/>
                <w:lang w:val="ru-RU" w:bidi="ar-SA"/>
              </w:rPr>
              <w:t>Исполнительный аппарат</w:t>
            </w:r>
          </w:p>
          <w:p>
            <w:pPr>
              <w:pStyle w:val="Normal"/>
              <w:widowControl w:val="false"/>
              <w:jc w:val="center"/>
              <w:rPr>
                <w:lang w:val="ru-RU" w:bidi="ar-SA"/>
              </w:rPr>
            </w:pPr>
            <w:r>
              <w:rPr>
                <w:iCs/>
                <w:sz w:val="20"/>
                <w:szCs w:val="20"/>
                <w:lang w:val="ru-RU" w:bidi="ar-SA"/>
              </w:rPr>
              <w:t>г. Хабаровск.</w:t>
            </w:r>
          </w:p>
        </w:tc>
        <w:tc>
          <w:tcPr>
            <w:tcW w:w="35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bidi="ar-SA"/>
              </w:rPr>
            </w:pPr>
            <w:r>
              <w:rPr>
                <w:iCs/>
                <w:sz w:val="20"/>
                <w:szCs w:val="20"/>
                <w:lang w:val="ru-RU" w:bidi="ar-SA"/>
              </w:rPr>
              <w:t>680000, Российская Федерация, Хабаровский край, г. Хабаровск. ул. Фрунзе,49</w:t>
            </w:r>
          </w:p>
        </w:tc>
        <w:tc>
          <w:tcPr>
            <w:tcW w:w="2679" w:type="dxa"/>
            <w:vMerge w:val="restart"/>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ind w:left="0" w:hanging="0"/>
              <w:jc w:val="center"/>
              <w:rPr>
                <w:lang w:val="ru-RU" w:bidi="ar-SA"/>
              </w:rPr>
            </w:pPr>
            <w:r>
              <w:rPr>
                <w:iCs/>
                <w:sz w:val="20"/>
                <w:szCs w:val="20"/>
                <w:lang w:val="ru-RU" w:bidi="ar-SA"/>
              </w:rPr>
              <w:t>Эксплуатирующая организация АО «ДГК»</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0"/>
                <w:szCs w:val="20"/>
                <w:lang w:val="ru-RU" w:bidi="ar-SA"/>
              </w:rPr>
            </w:pPr>
            <w:r>
              <w:rPr>
                <w:iCs/>
                <w:sz w:val="20"/>
                <w:szCs w:val="20"/>
                <w:lang w:val="ru-RU" w:bidi="ar-SA"/>
              </w:rPr>
            </w:r>
          </w:p>
        </w:tc>
      </w:tr>
      <w:tr>
        <w:trPr>
          <w:trHeight w:val="881" w:hRule="atLeast"/>
        </w:trPr>
        <w:tc>
          <w:tcPr>
            <w:tcW w:w="562" w:type="dxa"/>
            <w:tcBorders>
              <w:left w:val="single" w:sz="4" w:space="0" w:color="000000"/>
              <w:bottom w:val="single" w:sz="4" w:space="0" w:color="000000"/>
              <w:right w:val="single" w:sz="4" w:space="0" w:color="000000"/>
            </w:tcBorders>
          </w:tcPr>
          <w:p>
            <w:pPr>
              <w:pStyle w:val="ListParagraph"/>
              <w:widowControl w:val="false"/>
              <w:suppressAutoHyphens w:val="true"/>
              <w:ind w:left="0" w:hanging="0"/>
              <w:rPr>
                <w:sz w:val="20"/>
                <w:szCs w:val="20"/>
                <w:lang w:val="ru-RU" w:bidi="ar-SA"/>
              </w:rPr>
            </w:pPr>
            <w:r>
              <w:rPr>
                <w:sz w:val="20"/>
                <w:szCs w:val="20"/>
                <w:lang w:val="ru-RU" w:bidi="ar-SA"/>
              </w:rPr>
              <w:t>2.</w:t>
            </w:r>
          </w:p>
        </w:tc>
        <w:tc>
          <w:tcPr>
            <w:tcW w:w="185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0"/>
                <w:szCs w:val="20"/>
                <w:lang w:val="ru-RU" w:bidi="ar-SA"/>
              </w:rPr>
            </w:pPr>
            <w:r>
              <w:rPr>
                <w:iCs/>
                <w:sz w:val="20"/>
                <w:szCs w:val="20"/>
                <w:lang w:val="ru-RU" w:bidi="ar-SA"/>
              </w:rPr>
            </w:r>
          </w:p>
        </w:tc>
        <w:tc>
          <w:tcPr>
            <w:tcW w:w="354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bidi="ar-SA"/>
              </w:rPr>
            </w:pPr>
            <w:r>
              <w:rPr>
                <w:sz w:val="20"/>
                <w:szCs w:val="20"/>
                <w:lang w:val="ru-RU" w:bidi="ar-SA"/>
              </w:rPr>
              <w:t>680000, Российская Федерация, Хабаровский край, г. Хабаровск, ул. Шеронова,65</w:t>
            </w:r>
          </w:p>
        </w:tc>
        <w:tc>
          <w:tcPr>
            <w:tcW w:w="2679" w:type="dxa"/>
            <w:vMerge w:val="continue"/>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ind w:left="0" w:hanging="0"/>
              <w:jc w:val="center"/>
              <w:rPr>
                <w:iCs/>
                <w:sz w:val="20"/>
                <w:szCs w:val="20"/>
                <w:lang w:val="ru-RU" w:bidi="ar-SA"/>
              </w:rPr>
            </w:pPr>
            <w:r>
              <w:rPr>
                <w:iCs/>
                <w:sz w:val="20"/>
                <w:szCs w:val="20"/>
                <w:lang w:val="ru-RU" w:bidi="ar-SA"/>
              </w:rPr>
            </w:r>
          </w:p>
        </w:tc>
        <w:tc>
          <w:tcPr>
            <w:tcW w:w="155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0"/>
                <w:szCs w:val="20"/>
                <w:lang w:val="ru-RU" w:bidi="ar-SA"/>
              </w:rPr>
            </w:pPr>
            <w:r>
              <w:rPr>
                <w:iCs/>
                <w:sz w:val="20"/>
                <w:szCs w:val="20"/>
                <w:lang w:val="ru-RU" w:bidi="ar-SA"/>
              </w:rPr>
            </w:r>
          </w:p>
        </w:tc>
      </w:tr>
    </w:tbl>
    <w:p>
      <w:pPr>
        <w:pStyle w:val="Normal"/>
        <w:rPr>
          <w:rFonts w:eastAsia="Calibri" w:cs="Times New Roman"/>
          <w:b/>
          <w:bCs/>
          <w:i w:val="false"/>
          <w:i w:val="false"/>
          <w:caps w:val="false"/>
          <w:smallCaps w:val="false"/>
          <w:color w:val="292929"/>
          <w:spacing w:val="0"/>
          <w:kern w:val="0"/>
          <w:lang w:val="ru-RU" w:eastAsia="en-US" w:bidi="ar-SA"/>
        </w:rPr>
      </w:pPr>
      <w:r>
        <w:rPr>
          <w:rFonts w:eastAsia="Calibri" w:cs="Times New Roman"/>
          <w:b/>
          <w:bCs/>
          <w:i w:val="false"/>
          <w:caps w:val="false"/>
          <w:smallCaps w:val="false"/>
          <w:color w:val="292929"/>
          <w:spacing w:val="0"/>
          <w:kern w:val="0"/>
          <w:lang w:val="ru-RU" w:eastAsia="en-US" w:bidi="ar-SA"/>
        </w:rPr>
      </w:r>
    </w:p>
    <w:p>
      <w:pPr>
        <w:pStyle w:val="ListParagraph"/>
        <w:spacing w:before="0" w:after="0"/>
        <w:ind w:left="0" w:right="0" w:firstLine="709"/>
        <w:contextualSpacing w:val="false"/>
        <w:jc w:val="both"/>
        <w:rPr>
          <w:lang w:val="ru-RU" w:bidi="ar-SA"/>
        </w:rPr>
      </w:pPr>
      <w:r>
        <w:rPr>
          <w:rFonts w:eastAsia="Calibri" w:cs="Times New Roman"/>
          <w:b/>
          <w:bCs/>
          <w:i w:val="false"/>
          <w:caps w:val="false"/>
          <w:smallCaps w:val="false"/>
          <w:color w:val="292929"/>
          <w:spacing w:val="0"/>
          <w:kern w:val="0"/>
          <w:sz w:val="24"/>
          <w:szCs w:val="24"/>
          <w:lang w:val="ru-RU" w:eastAsia="en-US" w:bidi="ar-SA"/>
        </w:rPr>
        <w:t xml:space="preserve">1.5. Информация в отношении исполнения договора, </w:t>
      </w:r>
      <w:bookmarkStart w:id="33" w:name="_Hlk46492347"/>
      <w:r>
        <w:rPr>
          <w:rFonts w:eastAsia="Calibri" w:cs="Times New Roman"/>
          <w:b/>
          <w:bCs/>
          <w:i w:val="false"/>
          <w:caps w:val="false"/>
          <w:smallCaps w:val="false"/>
          <w:color w:val="292929"/>
          <w:spacing w:val="0"/>
          <w:kern w:val="0"/>
          <w:sz w:val="24"/>
          <w:szCs w:val="24"/>
          <w:lang w:val="ru-RU" w:eastAsia="en-US" w:bidi="ar-SA"/>
        </w:rPr>
        <w:t xml:space="preserve">которая должна быть учтена при подготовке заявки </w:t>
      </w:r>
      <w:bookmarkEnd w:id="33"/>
      <w:r>
        <w:rPr>
          <w:rFonts w:eastAsia="Calibri" w:cs="Times New Roman"/>
          <w:b/>
          <w:bCs/>
          <w:i w:val="false"/>
          <w:caps w:val="false"/>
          <w:smallCaps w:val="false"/>
          <w:color w:val="292929"/>
          <w:spacing w:val="0"/>
          <w:kern w:val="0"/>
          <w:sz w:val="24"/>
          <w:szCs w:val="24"/>
          <w:lang w:val="ru-RU" w:eastAsia="en-US" w:bidi="ar-SA"/>
        </w:rPr>
        <w:t>(в том числе перечень ресурсов, услуг и документов, предоставляемых заказчиком на этапе исполнения договора)</w:t>
      </w:r>
    </w:p>
    <w:p>
      <w:pPr>
        <w:pStyle w:val="Style31"/>
        <w:ind w:left="0" w:right="0" w:firstLine="709"/>
        <w:jc w:val="both"/>
        <w:rPr/>
      </w:pPr>
      <w:r>
        <w:rPr>
          <w:rFonts w:ascii="Times New Roman" w:hAnsi="Times New Roman"/>
          <w:sz w:val="24"/>
          <w:szCs w:val="24"/>
          <w:lang w:val="ru-RU" w:bidi="ar-SA"/>
        </w:rPr>
        <w:t>1.5.1. В стоимость услуг включены все расходы и затраты Исполнителя, в том числе затраты на приобретение средств для стирки Изделий.</w:t>
      </w:r>
    </w:p>
    <w:p>
      <w:pPr>
        <w:pStyle w:val="ListParagraph"/>
        <w:ind w:left="0" w:right="0" w:firstLine="709"/>
        <w:jc w:val="both"/>
        <w:rPr/>
      </w:pPr>
      <w:r>
        <w:rPr>
          <w:rFonts w:eastAsia="Calibri" w:cs="Times New Roman"/>
          <w:b w:val="false"/>
          <w:bCs w:val="false"/>
          <w:i w:val="false"/>
          <w:caps w:val="false"/>
          <w:smallCaps w:val="false"/>
          <w:color w:val="auto"/>
          <w:spacing w:val="0"/>
          <w:kern w:val="0"/>
          <w:sz w:val="24"/>
          <w:szCs w:val="24"/>
          <w:lang w:val="ru-RU" w:eastAsia="en-US" w:bidi="ar-SA"/>
        </w:rPr>
        <w:t>1.5.2. Услуги оказываются по мере загрязнения по предварительно направленной заявке Заказчика, либо в определенный день по договоренности.</w:t>
      </w:r>
    </w:p>
    <w:p>
      <w:pPr>
        <w:pStyle w:val="ListParagraph"/>
        <w:ind w:left="0" w:right="0" w:firstLine="709"/>
        <w:jc w:val="both"/>
        <w:rPr/>
      </w:pPr>
      <w:r>
        <w:rPr>
          <w:rFonts w:eastAsia="Calibri" w:cs="Times New Roman"/>
          <w:b w:val="false"/>
          <w:bCs w:val="false"/>
          <w:color w:val="auto"/>
          <w:kern w:val="0"/>
          <w:sz w:val="24"/>
          <w:szCs w:val="24"/>
          <w:lang w:val="ru-RU" w:eastAsia="en-US" w:bidi="ar-SA"/>
        </w:rPr>
        <w:t>1.5.3. Изделия передаются Исполнителю для оказания услуг, при этом оформляется акт сдачи-приемки на услуги, подписывается сторонами при передаче Изделий для оказания услуг. Объем передав</w:t>
      </w:r>
      <w:r>
        <w:rPr>
          <w:rFonts w:eastAsia="Calibri" w:cs="Times New Roman"/>
          <w:b w:val="false"/>
          <w:bCs w:val="false"/>
          <w:color w:val="000000"/>
          <w:kern w:val="0"/>
          <w:sz w:val="24"/>
          <w:szCs w:val="24"/>
          <w:shd w:fill="auto" w:val="clear"/>
          <w:lang w:val="ru-RU" w:eastAsia="en-US" w:bidi="ar-SA"/>
        </w:rPr>
        <w:t>аемых для чистки Изделий учитывается в акте сдачи-приемки и измеряется в килограммах. Факт оказания услуг и доставка Изделий на территорию Заказчика оформляется заказ-нарядом, оформляемым Исполнителем и подписывается сторонами при получении Изделий</w:t>
      </w:r>
      <w:r>
        <w:rPr>
          <w:rFonts w:eastAsia="Calibri" w:cs="Times New Roman"/>
          <w:b w:val="false"/>
          <w:bCs w:val="false"/>
          <w:color w:val="auto"/>
          <w:kern w:val="0"/>
          <w:sz w:val="24"/>
          <w:szCs w:val="24"/>
          <w:lang w:val="ru-RU" w:eastAsia="en-US" w:bidi="ar-SA"/>
        </w:rPr>
        <w:t xml:space="preserve"> Заказчиком.</w:t>
      </w:r>
    </w:p>
    <w:p>
      <w:pPr>
        <w:pStyle w:val="ListParagraph"/>
        <w:ind w:left="0" w:right="0" w:firstLine="709"/>
        <w:jc w:val="both"/>
        <w:rPr>
          <w:rFonts w:ascii="Times New Roman" w:hAnsi="Times New Roman"/>
          <w:b w:val="false"/>
          <w:bCs w:val="false"/>
          <w:sz w:val="24"/>
          <w:szCs w:val="24"/>
          <w:lang w:val="ru-RU" w:bidi="ar-SA"/>
        </w:rPr>
      </w:pPr>
      <w:r>
        <w:rPr>
          <w:b w:val="false"/>
          <w:bCs w:val="false"/>
          <w:sz w:val="24"/>
          <w:szCs w:val="24"/>
          <w:lang w:val="ru-RU" w:bidi="ar-SA"/>
        </w:rPr>
      </w:r>
    </w:p>
    <w:p>
      <w:pPr>
        <w:pStyle w:val="ListParagraph"/>
        <w:ind w:left="0" w:right="0" w:firstLine="709"/>
        <w:jc w:val="both"/>
        <w:rPr/>
      </w:pPr>
      <w:r>
        <w:rPr>
          <w:b/>
          <w:bCs/>
          <w:lang w:val="ru-RU" w:bidi="ar-SA"/>
        </w:rPr>
        <w:t>1.6.  Иные требования и сведения общего характера</w:t>
      </w:r>
      <w:r>
        <w:rPr>
          <w:lang w:val="ru-RU" w:bidi="ar-SA"/>
        </w:rPr>
        <w:t xml:space="preserve"> </w:t>
      </w:r>
    </w:p>
    <w:p>
      <w:pPr>
        <w:pStyle w:val="ListParagraph"/>
        <w:ind w:left="0" w:right="0" w:firstLine="709"/>
        <w:jc w:val="both"/>
        <w:rPr/>
      </w:pPr>
      <w:r>
        <w:rPr>
          <w:sz w:val="24"/>
          <w:szCs w:val="24"/>
          <w:lang w:val="ru-RU" w:bidi="ar-SA"/>
        </w:rPr>
        <w:t xml:space="preserve">1.6.1.  </w:t>
      </w:r>
      <w:r>
        <w:rPr>
          <w:rFonts w:eastAsia="Calibri" w:cs="Times New Roman"/>
          <w:b w:val="false"/>
          <w:bCs w:val="false"/>
          <w:color w:val="auto"/>
          <w:kern w:val="0"/>
          <w:sz w:val="24"/>
          <w:szCs w:val="24"/>
          <w:lang w:val="ru-RU" w:eastAsia="en-US" w:bidi="ar-SA"/>
        </w:rPr>
        <w:t xml:space="preserve">Заказчик и Исполнитель определяют ответственных представителей для решения административных и технических вопросов, связанных с исполнением обязательств по Договору. </w:t>
      </w:r>
    </w:p>
    <w:p>
      <w:pPr>
        <w:pStyle w:val="ListParagraph"/>
        <w:ind w:left="0" w:right="0" w:firstLine="709"/>
        <w:jc w:val="both"/>
        <w:rPr/>
      </w:pPr>
      <w:r>
        <w:rPr>
          <w:rFonts w:eastAsia="Calibri" w:cs="Times New Roman"/>
          <w:b w:val="false"/>
          <w:bCs w:val="false"/>
          <w:color w:val="auto"/>
          <w:kern w:val="0"/>
          <w:sz w:val="24"/>
          <w:szCs w:val="24"/>
          <w:lang w:val="ru-RU" w:eastAsia="en-US" w:bidi="ar-SA"/>
        </w:rPr>
        <w:t>1.6.2. Исполнитель собственными силами осуществляет транспортировку Изделий до места оказания услуг и обратно Заказчику.</w:t>
      </w:r>
    </w:p>
    <w:p>
      <w:pPr>
        <w:pStyle w:val="ListParagraph"/>
        <w:ind w:left="0" w:right="0" w:firstLine="709"/>
        <w:jc w:val="both"/>
        <w:rPr/>
      </w:pPr>
      <w:r>
        <w:rPr>
          <w:rFonts w:eastAsia="Calibri" w:cs="Times New Roman"/>
          <w:b w:val="false"/>
          <w:bCs w:val="false"/>
          <w:color w:val="auto"/>
          <w:kern w:val="0"/>
          <w:sz w:val="24"/>
          <w:szCs w:val="24"/>
          <w:lang w:val="ru-RU" w:eastAsia="en-US" w:bidi="ar-SA"/>
        </w:rPr>
        <w:t xml:space="preserve">1.6.3. Транспортировка (доставка) Изделий </w:t>
      </w:r>
      <w:r>
        <w:rPr>
          <w:rFonts w:eastAsia="Calibri" w:cs="Times New Roman"/>
          <w:b w:val="false"/>
          <w:bCs w:val="false"/>
          <w:color w:val="000000"/>
          <w:kern w:val="0"/>
          <w:sz w:val="24"/>
          <w:szCs w:val="24"/>
          <w:shd w:fill="auto" w:val="clear"/>
          <w:lang w:val="ru-RU" w:eastAsia="en-US" w:bidi="ar-SA"/>
        </w:rPr>
        <w:t>осуществляются силами и за счет средств Исполнителя на специально оборудованном транспорте Исполнителя, соответствующего требованиям санитарных норм и правил действующих на территории Российской Федерации по перевозке изделий.</w:t>
      </w:r>
    </w:p>
    <w:p>
      <w:pPr>
        <w:pStyle w:val="ListParagraph"/>
        <w:ind w:left="0" w:right="0" w:firstLine="709"/>
        <w:jc w:val="both"/>
        <w:rPr/>
      </w:pPr>
      <w:r>
        <w:rPr>
          <w:rFonts w:eastAsia="Calibri" w:cs="Times New Roman"/>
          <w:b w:val="false"/>
          <w:bCs w:val="false"/>
          <w:color w:val="000000"/>
          <w:kern w:val="0"/>
          <w:sz w:val="24"/>
          <w:szCs w:val="24"/>
          <w:shd w:fill="auto" w:val="clear"/>
          <w:lang w:val="ru-RU" w:eastAsia="en-US" w:bidi="ar-SA"/>
        </w:rPr>
        <w:t>1.6.4. Исполнитель должен обеспечить надлежащую упаковку Издели</w:t>
      </w:r>
      <w:r>
        <w:rPr>
          <w:rFonts w:eastAsia="Calibri" w:cs="Times New Roman"/>
          <w:b w:val="false"/>
          <w:bCs w:val="false"/>
          <w:color w:val="auto"/>
          <w:kern w:val="0"/>
          <w:sz w:val="24"/>
          <w:szCs w:val="24"/>
          <w:lang w:val="ru-RU" w:eastAsia="en-US" w:bidi="ar-SA"/>
        </w:rPr>
        <w:t>й после оказания Услуг способную предотвратить ее повреждение, загрязнение или порчу во время транспортировки.</w:t>
      </w:r>
    </w:p>
    <w:p>
      <w:pPr>
        <w:pStyle w:val="ListParagraph"/>
        <w:ind w:left="0" w:right="0" w:firstLine="709"/>
        <w:jc w:val="both"/>
        <w:rPr/>
      </w:pPr>
      <w:r>
        <w:rPr>
          <w:rFonts w:eastAsia="Calibri" w:cs="Times New Roman"/>
          <w:b w:val="false"/>
          <w:bCs w:val="false"/>
          <w:color w:val="auto"/>
          <w:kern w:val="0"/>
          <w:sz w:val="24"/>
          <w:szCs w:val="24"/>
          <w:lang w:val="ru-RU" w:eastAsia="en-US" w:bidi="ar-SA"/>
        </w:rPr>
        <w:t>1.6.5. Исполнитель должен под свою ответственность и за свой счёт произвести обеспечение необходимой технологической оснасткой, инструментом, моющими средствами, иными материалами, необх</w:t>
      </w:r>
      <w:r>
        <w:rPr>
          <w:rFonts w:eastAsia="Calibri" w:cs="Times New Roman"/>
          <w:b w:val="false"/>
          <w:bCs w:val="false"/>
          <w:color w:val="000000"/>
          <w:kern w:val="0"/>
          <w:sz w:val="24"/>
          <w:szCs w:val="24"/>
          <w:shd w:fill="auto" w:val="clear"/>
          <w:lang w:val="ru-RU" w:eastAsia="en-US" w:bidi="ar-SA"/>
        </w:rPr>
        <w:t>одимыми для оказания Услуг в объеме настоящих ТТ.</w:t>
      </w:r>
    </w:p>
    <w:p>
      <w:pPr>
        <w:pStyle w:val="ListParagraph"/>
        <w:ind w:left="0" w:right="0" w:firstLine="709"/>
        <w:jc w:val="both"/>
        <w:rPr/>
      </w:pPr>
      <w:r>
        <w:rPr>
          <w:rFonts w:eastAsia="Calibri" w:cs="Times New Roman"/>
          <w:b w:val="false"/>
          <w:bCs w:val="false"/>
          <w:color w:val="000000"/>
          <w:kern w:val="0"/>
          <w:sz w:val="24"/>
          <w:szCs w:val="24"/>
          <w:shd w:fill="auto" w:val="clear"/>
          <w:lang w:val="ru-RU" w:eastAsia="en-US" w:bidi="ar-SA"/>
        </w:rPr>
        <w:t>1.6.6. Оказание Услуг по стирке Изделий осуществляется в соответствии с требованиями действующего законодательства РФ, а также в соответствии с установленными производителем Изделий требованиями по уходу Изделий (в том числе указанном на ярлыке), дополнительными разъяснениями по уходу за Изделиями, направленными Заказчику производителем Изделия и доведенных Заказчиком до сведения Исполнителя (при наличии таких требований, формат предоставления данных устанавливается Сторонами Договора в рабочем порядке), а также с учетом требований настоящих ТТ.</w:t>
      </w:r>
    </w:p>
    <w:p>
      <w:pPr>
        <w:pStyle w:val="ListParagraph"/>
        <w:ind w:left="0" w:right="0" w:firstLine="709"/>
        <w:jc w:val="both"/>
        <w:rPr/>
      </w:pPr>
      <w:r>
        <w:rPr>
          <w:rFonts w:eastAsia="Calibri" w:cs="Times New Roman"/>
          <w:b w:val="false"/>
          <w:bCs w:val="false"/>
          <w:color w:val="000000"/>
          <w:kern w:val="0"/>
          <w:sz w:val="24"/>
          <w:szCs w:val="24"/>
          <w:shd w:fill="auto" w:val="clear"/>
          <w:lang w:val="ru-RU" w:eastAsia="en-US" w:bidi="ar-SA"/>
        </w:rPr>
        <w:t>1.6.7. До стирки Изделия должны обязательно пройти сортировку по виду ткани, цвету, модели, степени загрязнения, виду загрязнения и количеству Изделий на одну загрузку барабана, а также с учётом символов по уходу на ярлыке Изделия.</w:t>
      </w:r>
    </w:p>
    <w:p>
      <w:pPr>
        <w:pStyle w:val="ListParagraph"/>
        <w:ind w:left="0" w:right="0" w:firstLine="709"/>
        <w:jc w:val="both"/>
        <w:rPr/>
      </w:pPr>
      <w:r>
        <w:rPr>
          <w:rFonts w:eastAsia="Calibri" w:cs="Times New Roman"/>
          <w:b w:val="false"/>
          <w:bCs w:val="false"/>
          <w:color w:val="000000"/>
          <w:kern w:val="0"/>
          <w:sz w:val="24"/>
          <w:szCs w:val="24"/>
          <w:shd w:fill="auto" w:val="clear"/>
          <w:lang w:val="ru-RU" w:eastAsia="en-US" w:bidi="ar-SA"/>
        </w:rPr>
        <w:t>1.6.8. В зависимости от степени загрязнения, вида и состояния Изделия Исполнитель определяет вид необходимой Услуги согласно требованиям настоящих ТТ.</w:t>
      </w:r>
    </w:p>
    <w:p>
      <w:pPr>
        <w:pStyle w:val="ListParagraph"/>
        <w:ind w:left="0" w:right="0" w:firstLine="709"/>
        <w:jc w:val="both"/>
        <w:rPr/>
      </w:pPr>
      <w:r>
        <w:rPr>
          <w:rFonts w:eastAsia="Calibri" w:cs="Times New Roman"/>
          <w:b w:val="false"/>
          <w:bCs w:val="false"/>
          <w:color w:val="000000"/>
          <w:kern w:val="0"/>
          <w:sz w:val="24"/>
          <w:szCs w:val="24"/>
          <w:shd w:fill="auto" w:val="clear"/>
          <w:lang w:val="ru-RU" w:eastAsia="en-US" w:bidi="ar-SA"/>
        </w:rPr>
        <w:t>1.6.9. Для удаления загрязнений и придания Изделию опрятного вида применяются надлежащие, соответствующие рекомендациям и требованиям производителей Изделий, программы стирки/химчистки, сушки, отпаривания и т.д., обеспечивающие очистку Изделий от производственных загрязнений с учетом нормального естественного износа.</w:t>
      </w:r>
    </w:p>
    <w:p>
      <w:pPr>
        <w:pStyle w:val="ListParagraph"/>
        <w:ind w:left="0" w:right="0" w:firstLine="709"/>
        <w:jc w:val="both"/>
        <w:rPr/>
      </w:pPr>
      <w:r>
        <w:rPr>
          <w:rFonts w:eastAsia="Calibri" w:cs="Times New Roman"/>
          <w:b w:val="false"/>
          <w:bCs w:val="false"/>
          <w:color w:val="auto"/>
          <w:kern w:val="0"/>
          <w:sz w:val="24"/>
          <w:szCs w:val="24"/>
          <w:lang w:val="ru-RU" w:eastAsia="en-US" w:bidi="ar-SA"/>
        </w:rPr>
        <w:t>1.6.10. Доставка Изделий для стирки производится на основании потребностей Заказчика (по заявкам Заказчика).</w:t>
      </w:r>
    </w:p>
    <w:p>
      <w:pPr>
        <w:pStyle w:val="ListParagraph"/>
        <w:ind w:left="0" w:right="0" w:firstLine="709"/>
        <w:jc w:val="both"/>
        <w:rPr/>
      </w:pPr>
      <w:r>
        <w:rPr>
          <w:rFonts w:eastAsia="Calibri" w:cs="Times New Roman"/>
          <w:b w:val="false"/>
          <w:bCs w:val="false"/>
          <w:color w:val="auto"/>
          <w:kern w:val="0"/>
          <w:sz w:val="24"/>
          <w:szCs w:val="24"/>
          <w:lang w:val="ru-RU" w:eastAsia="en-US" w:bidi="ar-SA"/>
        </w:rPr>
        <w:t xml:space="preserve">1.6.11. Чистые Изделия доставляются Исполнителем на территорию Заказчика и возвращаются согласно ведомости (заказ-наряд) на стирку Изделий, оформленной при передаче Изделий Исполнителю. </w:t>
      </w:r>
    </w:p>
    <w:p>
      <w:pPr>
        <w:pStyle w:val="ListParagraph"/>
        <w:ind w:left="0" w:right="0" w:firstLine="709"/>
        <w:jc w:val="both"/>
        <w:rPr/>
      </w:pPr>
      <w:r>
        <w:rPr>
          <w:rFonts w:eastAsia="Calibri" w:cs="Times New Roman"/>
          <w:b w:val="false"/>
          <w:bCs w:val="false"/>
          <w:color w:val="auto"/>
          <w:kern w:val="0"/>
          <w:sz w:val="24"/>
          <w:szCs w:val="24"/>
          <w:lang w:val="ru-RU" w:eastAsia="en-US" w:bidi="ar-SA"/>
        </w:rPr>
        <w:t>1.6.12. Факт порчи и/или утери, повреждения Изделий фиксируется в заказ-наряде при получении Изделий Заказчиком. На основании заказ-наряда, Заказчиком составляется акт об оценке реального ущерба с указанием наименования поврежденных/утерянных Изделий, выявленного дефекта, количества поврежденных/утерянных Изделий в течен</w:t>
      </w:r>
      <w:r>
        <w:rPr>
          <w:rFonts w:eastAsia="Calibri" w:cs="Times New Roman"/>
          <w:b w:val="false"/>
          <w:bCs w:val="false"/>
          <w:color w:val="000000"/>
          <w:kern w:val="0"/>
          <w:sz w:val="24"/>
          <w:szCs w:val="24"/>
          <w:shd w:fill="auto" w:val="clear"/>
          <w:lang w:val="ru-RU" w:eastAsia="en-US" w:bidi="ar-SA"/>
        </w:rPr>
        <w:t xml:space="preserve">ие </w:t>
      </w:r>
      <w:r>
        <w:rPr>
          <w:rFonts w:eastAsia="Calibri" w:cs="Times New Roman"/>
          <w:b w:val="false"/>
          <w:bCs w:val="false"/>
          <w:color w:val="auto"/>
          <w:kern w:val="0"/>
          <w:sz w:val="24"/>
          <w:szCs w:val="24"/>
          <w:lang w:val="ru-RU" w:eastAsia="en-US" w:bidi="ar-SA"/>
        </w:rPr>
        <w:t>5 рабочих дней после подписания сторонами заказа-наряда.</w:t>
      </w:r>
    </w:p>
    <w:p>
      <w:pPr>
        <w:pStyle w:val="ListParagraph"/>
        <w:ind w:left="0" w:right="0" w:firstLine="709"/>
        <w:jc w:val="both"/>
        <w:rPr/>
      </w:pPr>
      <w:r>
        <w:rPr>
          <w:rFonts w:eastAsia="Calibri" w:cs="Times New Roman"/>
          <w:b w:val="false"/>
          <w:bCs w:val="false"/>
          <w:color w:val="auto"/>
          <w:kern w:val="0"/>
          <w:sz w:val="24"/>
          <w:szCs w:val="24"/>
          <w:lang w:val="ru-RU" w:eastAsia="en-US" w:bidi="ar-SA"/>
        </w:rPr>
        <w:t xml:space="preserve"> </w:t>
      </w:r>
      <w:r>
        <w:rPr>
          <w:rFonts w:eastAsia="Calibri" w:cs="Times New Roman"/>
          <w:b w:val="false"/>
          <w:bCs w:val="false"/>
          <w:color w:val="auto"/>
          <w:kern w:val="0"/>
          <w:sz w:val="24"/>
          <w:szCs w:val="24"/>
          <w:lang w:val="ru-RU" w:eastAsia="en-US" w:bidi="ar-SA"/>
        </w:rPr>
        <w:t>1.6.13. Стоимость реального ущерба, на основании сведений указанных в заказ-наряде рассчитывается Заказчиком исходя из рыночных цен на изделие (из расчета - цена за единицу), действующих на момент оформления акта об оценке реального ущерба (далее – акт) и фиксируется в акте с последующим подписанием Заказчиком.</w:t>
      </w:r>
    </w:p>
    <w:p>
      <w:pPr>
        <w:pStyle w:val="ListParagraph"/>
        <w:ind w:left="0" w:right="0" w:firstLine="709"/>
        <w:jc w:val="both"/>
        <w:rPr/>
      </w:pPr>
      <w:r>
        <w:rPr>
          <w:rFonts w:eastAsia="Calibri" w:cs="Times New Roman"/>
          <w:b w:val="false"/>
          <w:bCs w:val="false"/>
          <w:color w:val="auto"/>
          <w:kern w:val="0"/>
          <w:sz w:val="24"/>
          <w:szCs w:val="24"/>
          <w:lang w:val="ru-RU" w:eastAsia="en-US" w:bidi="ar-SA"/>
        </w:rPr>
        <w:t xml:space="preserve">1.6.14. Возмещение стоимости ущерба на основании акта об оценке реального ущерба, возвращается Исполнителем на реквизиты Заказчика, указанные на основании акта не позднее 30 рабочих дней после получения его Исполнителем. </w:t>
      </w:r>
    </w:p>
    <w:p>
      <w:pPr>
        <w:pStyle w:val="ListParagraph"/>
        <w:ind w:left="0" w:right="0" w:firstLine="709"/>
        <w:jc w:val="both"/>
        <w:rPr/>
      </w:pPr>
      <w:r>
        <w:rPr>
          <w:rFonts w:eastAsia="Calibri" w:cs="Times New Roman"/>
          <w:b w:val="false"/>
          <w:bCs w:val="false"/>
          <w:color w:val="auto"/>
          <w:kern w:val="0"/>
          <w:sz w:val="24"/>
          <w:szCs w:val="24"/>
          <w:lang w:val="ru-RU" w:eastAsia="en-US" w:bidi="ar-SA"/>
        </w:rPr>
        <w:t xml:space="preserve">1.6.15.  </w:t>
      </w:r>
      <w:bookmarkStart w:id="34" w:name="_Hlk182321164"/>
      <w:r>
        <w:rPr>
          <w:rFonts w:eastAsia="Calibri" w:cs="Times New Roman"/>
          <w:b w:val="false"/>
          <w:bCs w:val="false"/>
          <w:color w:val="auto"/>
          <w:kern w:val="0"/>
          <w:sz w:val="24"/>
          <w:szCs w:val="24"/>
          <w:lang w:val="ru-RU" w:eastAsia="en-US" w:bidi="ar-SA"/>
        </w:rPr>
        <w:t>Получением Исполнителем акта признается момент подписания акта Исполнителем либо момент отправки акта Исполнителю посредством электронной, почтовой или факсимильной связи.</w:t>
      </w:r>
      <w:bookmarkEnd w:id="34"/>
    </w:p>
    <w:p>
      <w:pPr>
        <w:pStyle w:val="ListParagraph"/>
        <w:ind w:left="0" w:right="0" w:firstLine="709"/>
        <w:jc w:val="both"/>
        <w:rPr/>
      </w:pPr>
      <w:r>
        <w:rPr>
          <w:rFonts w:eastAsia="Calibri" w:cs="Times New Roman"/>
          <w:b w:val="false"/>
          <w:bCs w:val="false"/>
          <w:color w:val="auto"/>
          <w:kern w:val="0"/>
          <w:sz w:val="24"/>
          <w:szCs w:val="24"/>
          <w:lang w:val="ru-RU" w:eastAsia="en-US" w:bidi="ar-SA"/>
        </w:rPr>
        <w:t>1.6.16. В случае если качество стирки Изделий не устраивает Заказчика, Заказчик делает об этом отметку в заказ-наряде. Исполнитель обязан оказать Услугу в отношении таких Изделий повторно не взимая оплаты за соответствующую услугу (в том числе доставку) в срок не позднее 5 календарных дней с даты обнаружения недостатка.</w:t>
      </w:r>
    </w:p>
    <w:p>
      <w:pPr>
        <w:pStyle w:val="ListParagraph"/>
        <w:ind w:left="0" w:right="0" w:firstLine="709"/>
        <w:jc w:val="both"/>
        <w:rPr/>
      </w:pPr>
      <w:r>
        <w:rPr>
          <w:rFonts w:eastAsia="Calibri" w:cs="Times New Roman"/>
          <w:b w:val="false"/>
          <w:bCs w:val="false"/>
          <w:color w:val="auto"/>
          <w:kern w:val="0"/>
          <w:sz w:val="24"/>
          <w:szCs w:val="24"/>
          <w:lang w:val="ru-RU" w:eastAsia="en-US" w:bidi="ar-SA"/>
        </w:rPr>
        <w:t>1.6.17. В стоимость услуг включены все расходы и затраты Исполнителя, в том числе затраты на приобретение средств для стирки Изделий.</w:t>
      </w:r>
    </w:p>
    <w:p>
      <w:pPr>
        <w:pStyle w:val="ListParagraph"/>
        <w:ind w:left="0" w:right="0" w:firstLine="709"/>
        <w:jc w:val="both"/>
        <w:rPr>
          <w:lang w:val="ru-RU" w:bidi="ar-SA"/>
        </w:rPr>
      </w:pPr>
      <w:r>
        <w:rPr>
          <w:lang w:val="ru-RU" w:bidi="ar-SA"/>
        </w:rPr>
      </w:r>
    </w:p>
    <w:p>
      <w:pPr>
        <w:pStyle w:val="ListParagraph"/>
        <w:ind w:left="0" w:right="0" w:hanging="0"/>
        <w:jc w:val="center"/>
        <w:rPr>
          <w:lang w:val="ru-RU" w:bidi="ar-SA"/>
        </w:rPr>
      </w:pPr>
      <w:r>
        <w:rPr>
          <w:rFonts w:eastAsia="Calibri" w:cs="Times New Roman"/>
          <w:b/>
          <w:bCs/>
          <w:kern w:val="0"/>
          <w:lang w:val="ru-RU" w:eastAsia="en-US" w:bidi="ar-SA"/>
        </w:rPr>
        <w:t>2. Требования к продукции</w:t>
      </w:r>
    </w:p>
    <w:p>
      <w:pPr>
        <w:pStyle w:val="ListParagraph"/>
        <w:ind w:left="0" w:right="0" w:firstLine="709"/>
        <w:jc w:val="center"/>
        <w:rPr>
          <w:rFonts w:ascii="Times New Roman" w:hAnsi="Times New Roman"/>
          <w:b/>
          <w:bCs/>
          <w:lang w:val="ru-RU" w:bidi="ar-SA"/>
        </w:rPr>
      </w:pPr>
      <w:r>
        <w:rPr>
          <w:b/>
          <w:bCs/>
          <w:lang w:val="ru-RU" w:bidi="ar-SA"/>
        </w:rPr>
      </w:r>
    </w:p>
    <w:p>
      <w:pPr>
        <w:pStyle w:val="ListParagraph"/>
        <w:widowControl/>
        <w:suppressAutoHyphens w:val="true"/>
        <w:bidi w:val="0"/>
        <w:snapToGrid w:val="false"/>
        <w:spacing w:before="0" w:after="0"/>
        <w:ind w:left="0" w:right="0" w:firstLine="680"/>
        <w:contextualSpacing/>
        <w:jc w:val="left"/>
        <w:rPr>
          <w:lang w:val="ru-RU" w:bidi="ar-SA"/>
        </w:rPr>
      </w:pPr>
      <w:r>
        <w:rPr>
          <w:rFonts w:eastAsia="Calibri" w:cs="Times New Roman"/>
          <w:b/>
          <w:bCs/>
          <w:kern w:val="0"/>
          <w:lang w:val="ru-RU" w:eastAsia="en-US" w:bidi="ar-SA"/>
        </w:rPr>
        <w:t xml:space="preserve">2.1. </w:t>
      </w:r>
      <w:bookmarkStart w:id="35" w:name="_Toc54643703"/>
      <w:r>
        <w:rPr>
          <w:rFonts w:eastAsia="Calibri" w:cs="Times New Roman"/>
          <w:b/>
          <w:bCs/>
          <w:kern w:val="0"/>
          <w:lang w:val="ru-RU" w:eastAsia="en-US" w:bidi="ar-SA"/>
        </w:rPr>
        <w:t>Требования к объемам и срокам оказания услуг</w:t>
      </w:r>
      <w:bookmarkEnd w:id="35"/>
    </w:p>
    <w:p>
      <w:pPr>
        <w:pStyle w:val="ListParagraph"/>
        <w:widowControl/>
        <w:suppressAutoHyphens w:val="true"/>
        <w:bidi w:val="0"/>
        <w:snapToGrid w:val="false"/>
        <w:spacing w:before="0" w:after="0"/>
        <w:ind w:left="0" w:right="0" w:firstLine="680"/>
        <w:contextualSpacing/>
        <w:jc w:val="left"/>
        <w:rPr>
          <w:lang w:val="ru-RU" w:bidi="ar-SA"/>
        </w:rPr>
      </w:pPr>
      <w:r>
        <w:rPr>
          <w:rFonts w:eastAsia="Calibri" w:cs="Times New Roman"/>
          <w:b w:val="false"/>
          <w:bCs w:val="false"/>
          <w:kern w:val="0"/>
          <w:lang w:val="ru-RU" w:eastAsia="en-US" w:bidi="ar-SA"/>
        </w:rPr>
        <w:t>2.1.1.</w:t>
      </w:r>
      <w:r>
        <w:rPr>
          <w:rFonts w:eastAsia="Calibri" w:cs="Times New Roman"/>
          <w:b/>
          <w:bCs/>
          <w:kern w:val="0"/>
          <w:lang w:val="ru-RU" w:eastAsia="en-US" w:bidi="ar-SA"/>
        </w:rPr>
        <w:t xml:space="preserve"> </w:t>
      </w:r>
      <w:bookmarkStart w:id="36" w:name="_Toc54643704"/>
      <w:r>
        <w:rPr>
          <w:rFonts w:eastAsia="Calibri" w:cs="Times New Roman"/>
          <w:b/>
          <w:bCs/>
          <w:kern w:val="0"/>
          <w:lang w:val="ru-RU" w:eastAsia="en-US" w:bidi="ar-SA"/>
        </w:rPr>
        <w:t>Требования к перечню и объему услуг</w:t>
      </w:r>
      <w:bookmarkEnd w:id="36"/>
    </w:p>
    <w:p>
      <w:pPr>
        <w:pStyle w:val="Normal"/>
        <w:widowControl/>
        <w:suppressAutoHyphens w:val="true"/>
        <w:bidi w:val="0"/>
        <w:snapToGrid w:val="false"/>
        <w:spacing w:before="0" w:after="0"/>
        <w:ind w:left="0" w:right="0" w:hanging="0"/>
        <w:jc w:val="left"/>
        <w:rPr>
          <w:lang w:val="ru-RU" w:bidi="ar-SA"/>
        </w:rPr>
      </w:pPr>
      <w:bookmarkStart w:id="37" w:name="_Toc54643705"/>
      <w:bookmarkStart w:id="38" w:name="_Toc51339695"/>
      <w:r>
        <w:rPr>
          <w:rFonts w:eastAsia="Calibri" w:cs="Times New Roman"/>
          <w:b/>
          <w:bCs/>
          <w:kern w:val="0"/>
          <w:sz w:val="24"/>
          <w:szCs w:val="24"/>
          <w:shd w:fill="auto" w:val="clear"/>
          <w:lang w:val="ru-RU" w:eastAsia="en-US" w:bidi="ar-SA"/>
        </w:rPr>
        <w:t xml:space="preserve">Таблица 2. Перечень </w:t>
      </w:r>
      <w:bookmarkEnd w:id="38"/>
      <w:r>
        <w:rPr>
          <w:rFonts w:eastAsia="Calibri" w:cs="Times New Roman"/>
          <w:b/>
          <w:bCs/>
          <w:kern w:val="0"/>
          <w:sz w:val="24"/>
          <w:szCs w:val="24"/>
          <w:shd w:fill="auto" w:val="clear"/>
          <w:lang w:val="ru-RU" w:eastAsia="en-US" w:bidi="ar-SA"/>
        </w:rPr>
        <w:t>и объем оказываемых услуг</w:t>
      </w:r>
      <w:bookmarkEnd w:id="37"/>
    </w:p>
    <w:p>
      <w:pPr>
        <w:pStyle w:val="Normal"/>
        <w:ind w:left="0" w:right="0" w:firstLine="709"/>
        <w:rPr>
          <w:rFonts w:ascii="Times New Roman" w:hAnsi="Times New Roman"/>
          <w:b/>
          <w:bCs/>
          <w:sz w:val="20"/>
          <w:szCs w:val="20"/>
          <w:lang w:val="ru-RU" w:bidi="ar-SA"/>
        </w:rPr>
      </w:pPr>
      <w:r>
        <w:rPr>
          <w:b/>
          <w:bCs/>
          <w:sz w:val="20"/>
          <w:szCs w:val="20"/>
          <w:lang w:val="ru-RU" w:bidi="ar-SA"/>
        </w:rPr>
      </w:r>
    </w:p>
    <w:tbl>
      <w:tblPr>
        <w:tblW w:w="10092" w:type="dxa"/>
        <w:jc w:val="left"/>
        <w:tblInd w:w="94" w:type="dxa"/>
        <w:tblLayout w:type="fixed"/>
        <w:tblCellMar>
          <w:top w:w="0" w:type="dxa"/>
          <w:left w:w="108" w:type="dxa"/>
          <w:bottom w:w="0" w:type="dxa"/>
          <w:right w:w="108" w:type="dxa"/>
        </w:tblCellMar>
      </w:tblPr>
      <w:tblGrid>
        <w:gridCol w:w="672"/>
        <w:gridCol w:w="5423"/>
        <w:gridCol w:w="2122"/>
        <w:gridCol w:w="1875"/>
      </w:tblGrid>
      <w:tr>
        <w:trPr/>
        <w:tc>
          <w:tcPr>
            <w:tcW w:w="67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lang w:val="ru-RU" w:bidi="ar-SA"/>
              </w:rPr>
            </w:pPr>
            <w:r>
              <w:rPr>
                <w:b/>
                <w:bCs/>
                <w:sz w:val="20"/>
                <w:szCs w:val="20"/>
                <w:shd w:fill="auto" w:val="clear"/>
                <w:lang w:val="ru-RU" w:bidi="ar-SA"/>
              </w:rPr>
              <w:t>№</w:t>
            </w:r>
          </w:p>
          <w:p>
            <w:pPr>
              <w:pStyle w:val="Normal"/>
              <w:keepNext w:val="true"/>
              <w:widowControl w:val="false"/>
              <w:suppressAutoHyphens w:val="true"/>
              <w:jc w:val="center"/>
              <w:rPr>
                <w:lang w:val="ru-RU" w:bidi="ar-SA"/>
              </w:rPr>
            </w:pPr>
            <w:r>
              <w:rPr>
                <w:b/>
                <w:bCs/>
                <w:sz w:val="20"/>
                <w:szCs w:val="20"/>
                <w:shd w:fill="auto" w:val="clear"/>
                <w:lang w:val="ru-RU" w:bidi="ar-SA"/>
              </w:rPr>
              <w:t>п/п</w:t>
            </w:r>
          </w:p>
        </w:tc>
        <w:tc>
          <w:tcPr>
            <w:tcW w:w="542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lang w:val="ru-RU" w:bidi="ar-SA"/>
              </w:rPr>
            </w:pPr>
            <w:r>
              <w:rPr>
                <w:b/>
                <w:bCs/>
                <w:sz w:val="20"/>
                <w:szCs w:val="20"/>
                <w:shd w:fill="auto" w:val="clear"/>
                <w:lang w:val="ru-RU" w:bidi="ar-SA"/>
              </w:rPr>
              <w:t>Наименование услуг / этапа услуг</w:t>
            </w:r>
          </w:p>
        </w:tc>
        <w:tc>
          <w:tcPr>
            <w:tcW w:w="212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lang w:val="ru-RU" w:bidi="ar-SA"/>
              </w:rPr>
            </w:pPr>
            <w:r>
              <w:rPr>
                <w:b/>
                <w:bCs/>
                <w:sz w:val="20"/>
                <w:szCs w:val="20"/>
                <w:shd w:fill="auto" w:val="clear"/>
                <w:lang w:val="ru-RU" w:bidi="ar-SA"/>
              </w:rPr>
              <w:t>Единица измерения</w:t>
            </w:r>
          </w:p>
        </w:tc>
        <w:tc>
          <w:tcPr>
            <w:tcW w:w="187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lang w:val="ru-RU" w:bidi="ar-SA"/>
              </w:rPr>
            </w:pPr>
            <w:r>
              <w:rPr>
                <w:b/>
                <w:bCs/>
                <w:sz w:val="20"/>
                <w:szCs w:val="20"/>
                <w:shd w:fill="auto" w:val="clear"/>
                <w:lang w:val="ru-RU" w:bidi="ar-SA"/>
              </w:rPr>
              <w:t>Количество*</w:t>
            </w:r>
          </w:p>
        </w:tc>
      </w:tr>
      <w:tr>
        <w:trPr/>
        <w:tc>
          <w:tcPr>
            <w:tcW w:w="67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b/>
                <w:sz w:val="20"/>
                <w:szCs w:val="20"/>
                <w:shd w:fill="auto" w:val="clear"/>
                <w:lang w:val="ru-RU" w:bidi="ar-SA"/>
              </w:rPr>
              <w:t>1</w:t>
            </w:r>
          </w:p>
        </w:tc>
        <w:tc>
          <w:tcPr>
            <w:tcW w:w="54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b/>
                <w:sz w:val="20"/>
                <w:szCs w:val="20"/>
                <w:shd w:fill="auto" w:val="clear"/>
                <w:lang w:val="ru-RU" w:bidi="ar-SA"/>
              </w:rPr>
              <w:t>2</w:t>
            </w:r>
          </w:p>
        </w:tc>
        <w:tc>
          <w:tcPr>
            <w:tcW w:w="212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b/>
                <w:sz w:val="20"/>
                <w:szCs w:val="20"/>
                <w:shd w:fill="auto" w:val="clear"/>
                <w:lang w:val="ru-RU" w:bidi="ar-SA"/>
              </w:rPr>
              <w:t>3</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b/>
                <w:sz w:val="20"/>
                <w:szCs w:val="20"/>
                <w:shd w:fill="auto" w:val="clear"/>
                <w:lang w:val="ru-RU" w:bidi="ar-SA"/>
              </w:rPr>
              <w:t>4</w:t>
            </w:r>
          </w:p>
        </w:tc>
      </w:tr>
      <w:tr>
        <w:trPr/>
        <w:tc>
          <w:tcPr>
            <w:tcW w:w="67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0"/>
              </w:numPr>
              <w:suppressAutoHyphens w:val="true"/>
              <w:ind w:left="0" w:right="0" w:hanging="0"/>
              <w:rPr>
                <w:lang w:val="ru-RU" w:bidi="ar-SA"/>
              </w:rPr>
            </w:pPr>
            <w:r>
              <w:rPr>
                <w:sz w:val="20"/>
                <w:szCs w:val="20"/>
                <w:shd w:fill="auto" w:val="clear"/>
                <w:lang w:val="ru-RU" w:bidi="ar-SA"/>
              </w:rPr>
              <w:t>1.</w:t>
            </w:r>
          </w:p>
        </w:tc>
        <w:tc>
          <w:tcPr>
            <w:tcW w:w="54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ru-RU" w:bidi="ar-SA"/>
              </w:rPr>
            </w:pPr>
            <w:r>
              <w:rPr>
                <w:sz w:val="20"/>
                <w:szCs w:val="20"/>
                <w:shd w:fill="auto" w:val="clear"/>
                <w:lang w:val="ru-RU" w:bidi="ar-SA"/>
              </w:rPr>
              <w:t>Стирка штор и тюля</w:t>
            </w:r>
          </w:p>
        </w:tc>
        <w:tc>
          <w:tcPr>
            <w:tcW w:w="212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sz w:val="20"/>
                <w:szCs w:val="20"/>
                <w:shd w:fill="auto" w:val="clear"/>
                <w:lang w:val="ru-RU" w:bidi="ar-SA"/>
              </w:rPr>
              <w:t>кг</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sz w:val="20"/>
                <w:szCs w:val="20"/>
                <w:shd w:fill="auto" w:val="clear"/>
                <w:lang w:val="ru-RU" w:bidi="ar-SA"/>
              </w:rPr>
              <w:t>1 325,00</w:t>
            </w:r>
          </w:p>
        </w:tc>
      </w:tr>
      <w:tr>
        <w:trPr/>
        <w:tc>
          <w:tcPr>
            <w:tcW w:w="672" w:type="dxa"/>
            <w:tcBorders>
              <w:left w:val="single" w:sz="4" w:space="0" w:color="000000"/>
              <w:bottom w:val="single" w:sz="4" w:space="0" w:color="000000"/>
              <w:right w:val="single" w:sz="4" w:space="0" w:color="000000"/>
            </w:tcBorders>
          </w:tcPr>
          <w:p>
            <w:pPr>
              <w:pStyle w:val="ListParagraph"/>
              <w:widowControl w:val="false"/>
              <w:numPr>
                <w:ilvl w:val="0"/>
                <w:numId w:val="0"/>
              </w:numPr>
              <w:suppressAutoHyphens w:val="true"/>
              <w:ind w:left="0" w:right="0" w:hanging="0"/>
              <w:rPr>
                <w:lang w:val="ru-RU" w:bidi="ar-SA"/>
              </w:rPr>
            </w:pPr>
            <w:r>
              <w:rPr>
                <w:sz w:val="20"/>
                <w:szCs w:val="20"/>
                <w:shd w:fill="auto" w:val="clear"/>
                <w:lang w:val="ru-RU" w:bidi="ar-SA"/>
              </w:rPr>
              <w:t>2.</w:t>
            </w:r>
          </w:p>
        </w:tc>
        <w:tc>
          <w:tcPr>
            <w:tcW w:w="5423" w:type="dxa"/>
            <w:tcBorders>
              <w:left w:val="single" w:sz="4" w:space="0" w:color="000000"/>
              <w:bottom w:val="single" w:sz="4" w:space="0" w:color="000000"/>
              <w:right w:val="single" w:sz="4" w:space="0" w:color="000000"/>
            </w:tcBorders>
          </w:tcPr>
          <w:p>
            <w:pPr>
              <w:pStyle w:val="Normal"/>
              <w:widowControl w:val="false"/>
              <w:suppressAutoHyphens w:val="true"/>
              <w:rPr>
                <w:lang w:val="ru-RU" w:bidi="ar-SA"/>
              </w:rPr>
            </w:pPr>
            <w:r>
              <w:rPr>
                <w:sz w:val="20"/>
                <w:szCs w:val="20"/>
                <w:shd w:fill="auto" w:val="clear"/>
                <w:lang w:val="ru-RU" w:bidi="ar-SA"/>
              </w:rPr>
              <w:t>Паровая глажка штор и тюля</w:t>
            </w:r>
          </w:p>
        </w:tc>
        <w:tc>
          <w:tcPr>
            <w:tcW w:w="2122" w:type="dxa"/>
            <w:tcBorders>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sz w:val="20"/>
                <w:szCs w:val="20"/>
                <w:shd w:fill="auto" w:val="clear"/>
                <w:lang w:val="ru-RU" w:bidi="ar-SA"/>
              </w:rPr>
              <w:t>м2</w:t>
            </w:r>
          </w:p>
        </w:tc>
        <w:tc>
          <w:tcPr>
            <w:tcW w:w="1875" w:type="dxa"/>
            <w:tcBorders>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sz w:val="20"/>
                <w:szCs w:val="20"/>
                <w:shd w:fill="auto" w:val="clear"/>
                <w:lang w:val="ru-RU" w:bidi="ar-SA"/>
              </w:rPr>
              <w:t>8 478,33</w:t>
            </w:r>
          </w:p>
        </w:tc>
      </w:tr>
    </w:tbl>
    <w:p>
      <w:pPr>
        <w:pStyle w:val="Normal"/>
        <w:ind w:left="113" w:right="0" w:firstLine="680"/>
        <w:jc w:val="both"/>
        <w:rPr>
          <w:lang w:val="ru-RU" w:bidi="ar-SA"/>
        </w:rPr>
      </w:pPr>
      <w:r>
        <w:rPr>
          <w:sz w:val="18"/>
          <w:szCs w:val="18"/>
          <w:shd w:fill="FFFF00" w:val="clear"/>
          <w:lang w:val="ru-RU" w:bidi="ar-SA"/>
        </w:rPr>
        <w:t>*</w:t>
      </w:r>
      <w:r>
        <w:rPr>
          <w:b/>
          <w:bCs/>
          <w:i/>
          <w:iCs/>
          <w:sz w:val="18"/>
          <w:szCs w:val="18"/>
          <w:shd w:fill="FFFF00" w:val="clear"/>
          <w:lang w:val="ru-RU" w:bidi="ar-SA"/>
        </w:rPr>
        <w:t>Информация о количестве имеет информационно-справочный характер и приведена исходя из планируемого к приобретению Заказчиком объёма услуг. Указание количества не налагает на Заказчика обязательств по приобретению услуг в полном объёме, указанном в настоящих Технических требованиях.</w:t>
      </w:r>
    </w:p>
    <w:p>
      <w:pPr>
        <w:pStyle w:val="Normal"/>
        <w:ind w:left="397" w:right="-283" w:firstLine="680"/>
        <w:jc w:val="both"/>
        <w:rPr>
          <w:rFonts w:ascii="Times New Roman" w:hAnsi="Times New Roman"/>
          <w:sz w:val="18"/>
          <w:szCs w:val="18"/>
          <w:shd w:fill="FFFF00" w:val="clear"/>
          <w:lang w:val="ru-RU" w:bidi="ar-SA"/>
        </w:rPr>
      </w:pPr>
      <w:r>
        <w:rPr>
          <w:sz w:val="18"/>
          <w:szCs w:val="18"/>
          <w:shd w:fill="FFFF00" w:val="clear"/>
          <w:lang w:val="ru-RU" w:bidi="ar-SA"/>
        </w:rPr>
      </w:r>
    </w:p>
    <w:p>
      <w:pPr>
        <w:pStyle w:val="Normal"/>
        <w:widowControl/>
        <w:suppressAutoHyphens w:val="true"/>
        <w:bidi w:val="0"/>
        <w:snapToGrid w:val="false"/>
        <w:spacing w:before="0" w:after="0"/>
        <w:ind w:left="0" w:right="0" w:firstLine="709"/>
        <w:jc w:val="both"/>
        <w:rPr>
          <w:lang w:val="ru-RU" w:bidi="ar-SA"/>
        </w:rPr>
      </w:pPr>
      <w:r>
        <w:rPr>
          <w:b w:val="false"/>
          <w:bCs w:val="false"/>
          <w:i w:val="false"/>
          <w:iCs w:val="false"/>
          <w:sz w:val="24"/>
          <w:szCs w:val="24"/>
          <w:shd w:fill="auto" w:val="clear"/>
          <w:lang w:val="ru-RU" w:bidi="ar-SA"/>
        </w:rPr>
        <w:t>2.1.2.</w:t>
      </w:r>
      <w:r>
        <w:rPr>
          <w:b/>
          <w:bCs/>
          <w:i w:val="false"/>
          <w:iCs w:val="false"/>
          <w:sz w:val="24"/>
          <w:szCs w:val="24"/>
          <w:shd w:fill="auto" w:val="clear"/>
          <w:lang w:val="ru-RU" w:bidi="ar-SA"/>
        </w:rPr>
        <w:t xml:space="preserve"> Требования к срокам оказания услуг</w:t>
      </w:r>
    </w:p>
    <w:p>
      <w:pPr>
        <w:pStyle w:val="Normal"/>
        <w:widowControl/>
        <w:suppressAutoHyphens w:val="true"/>
        <w:bidi w:val="0"/>
        <w:snapToGrid w:val="false"/>
        <w:spacing w:before="0" w:after="0"/>
        <w:ind w:left="0" w:right="0" w:hanging="0"/>
        <w:jc w:val="both"/>
        <w:rPr>
          <w:lang w:val="ru-RU" w:bidi="ar-SA"/>
        </w:rPr>
      </w:pPr>
      <w:r>
        <w:rPr>
          <w:b/>
          <w:bCs/>
          <w:i w:val="false"/>
          <w:iCs w:val="false"/>
          <w:sz w:val="24"/>
          <w:szCs w:val="24"/>
          <w:shd w:fill="auto" w:val="clear"/>
          <w:lang w:val="ru-RU" w:bidi="ar-SA"/>
        </w:rPr>
        <w:t>Таблица 3. Требования к срокам оказания услуг</w:t>
      </w:r>
    </w:p>
    <w:tbl>
      <w:tblPr>
        <w:tblW w:w="10207" w:type="dxa"/>
        <w:jc w:val="left"/>
        <w:tblInd w:w="0" w:type="dxa"/>
        <w:tblLayout w:type="fixed"/>
        <w:tblCellMar>
          <w:top w:w="0" w:type="dxa"/>
          <w:left w:w="108" w:type="dxa"/>
          <w:bottom w:w="0" w:type="dxa"/>
          <w:right w:w="108" w:type="dxa"/>
        </w:tblCellMar>
      </w:tblPr>
      <w:tblGrid>
        <w:gridCol w:w="562"/>
        <w:gridCol w:w="4821"/>
        <w:gridCol w:w="2412"/>
        <w:gridCol w:w="2412"/>
      </w:tblGrid>
      <w:tr>
        <w:trPr/>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 xml:space="preserve">№ </w:t>
            </w:r>
            <w:r>
              <w:rPr>
                <w:b/>
                <w:bCs/>
                <w:sz w:val="20"/>
                <w:szCs w:val="20"/>
                <w:lang w:val="ru-RU" w:bidi="ar-SA"/>
              </w:rPr>
              <w:t>п/п</w:t>
            </w:r>
          </w:p>
        </w:tc>
        <w:tc>
          <w:tcPr>
            <w:tcW w:w="4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Наименование услуг/ этапа услуг</w:t>
            </w:r>
          </w:p>
        </w:tc>
        <w:tc>
          <w:tcPr>
            <w:tcW w:w="24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val="ru-RU" w:bidi="ar-SA"/>
              </w:rPr>
            </w:pPr>
            <w:r>
              <w:rPr>
                <w:b/>
                <w:bCs/>
                <w:sz w:val="20"/>
                <w:szCs w:val="20"/>
                <w:lang w:val="ru-RU" w:bidi="ar-SA"/>
              </w:rPr>
              <w:t>Требования к началу срока оказания услуг/ этапа услуг</w:t>
            </w:r>
          </w:p>
        </w:tc>
        <w:tc>
          <w:tcPr>
            <w:tcW w:w="24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b/>
                <w:bCs/>
                <w:sz w:val="20"/>
                <w:szCs w:val="20"/>
                <w:lang w:val="ru-RU" w:bidi="ar-SA"/>
              </w:rPr>
              <w:t>Требования к окончанию срока оказания услуг / этапа услуг</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val="ru-RU" w:bidi="ar-SA"/>
              </w:rPr>
            </w:pPr>
            <w:r>
              <w:rPr>
                <w:b/>
                <w:bCs/>
                <w:sz w:val="20"/>
                <w:szCs w:val="20"/>
                <w:lang w:val="ru-RU" w:bidi="ar-SA"/>
              </w:rPr>
              <w:t>1</w:t>
            </w:r>
          </w:p>
        </w:tc>
        <w:tc>
          <w:tcPr>
            <w:tcW w:w="48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lang w:val="ru-RU" w:bidi="ar-SA"/>
              </w:rPr>
            </w:pPr>
            <w:r>
              <w:rPr>
                <w:b/>
                <w:bCs/>
                <w:sz w:val="20"/>
                <w:szCs w:val="20"/>
                <w:lang w:val="ru-RU" w:bidi="ar-SA"/>
              </w:rPr>
              <w:t>2</w:t>
            </w:r>
          </w:p>
        </w:tc>
        <w:tc>
          <w:tcPr>
            <w:tcW w:w="2412" w:type="dxa"/>
            <w:tcBorders>
              <w:top w:val="single" w:sz="4" w:space="0" w:color="000000"/>
              <w:left w:val="single" w:sz="4" w:space="0" w:color="000000"/>
              <w:bottom w:val="single" w:sz="4" w:space="0" w:color="000000"/>
              <w:right w:val="single" w:sz="4" w:space="0" w:color="000000"/>
            </w:tcBorders>
          </w:tcPr>
          <w:p>
            <w:pPr>
              <w:pStyle w:val="Style32"/>
              <w:keepNext w:val="false"/>
              <w:widowControl w:val="false"/>
              <w:spacing w:before="0" w:after="0"/>
              <w:jc w:val="center"/>
              <w:rPr>
                <w:lang w:val="ru-RU" w:bidi="ar-SA"/>
              </w:rPr>
            </w:pPr>
            <w:r>
              <w:rPr>
                <w:b/>
                <w:bCs/>
                <w:sz w:val="20"/>
                <w:szCs w:val="20"/>
                <w:lang w:val="ru-RU" w:bidi="ar-SA"/>
              </w:rPr>
              <w:t>3</w:t>
            </w:r>
          </w:p>
        </w:tc>
        <w:tc>
          <w:tcPr>
            <w:tcW w:w="2412" w:type="dxa"/>
            <w:tcBorders>
              <w:top w:val="single" w:sz="4" w:space="0" w:color="000000"/>
              <w:left w:val="single" w:sz="4" w:space="0" w:color="000000"/>
              <w:bottom w:val="single" w:sz="4" w:space="0" w:color="000000"/>
              <w:right w:val="single" w:sz="4" w:space="0" w:color="000000"/>
            </w:tcBorders>
          </w:tcPr>
          <w:p>
            <w:pPr>
              <w:pStyle w:val="Style32"/>
              <w:keepNext w:val="false"/>
              <w:widowControl w:val="false"/>
              <w:spacing w:before="0" w:after="0"/>
              <w:jc w:val="center"/>
              <w:rPr>
                <w:lang w:val="ru-RU" w:bidi="ar-SA"/>
              </w:rPr>
            </w:pPr>
            <w:r>
              <w:rPr>
                <w:b/>
                <w:bCs/>
                <w:sz w:val="20"/>
                <w:szCs w:val="20"/>
                <w:lang w:val="ru-RU" w:bidi="ar-SA"/>
              </w:rPr>
              <w:t>4</w:t>
            </w:r>
          </w:p>
        </w:tc>
      </w:tr>
      <w:tr>
        <w:trPr/>
        <w:tc>
          <w:tcPr>
            <w:tcW w:w="56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4"/>
              </w:numPr>
              <w:suppressAutoHyphens w:val="true"/>
              <w:rPr>
                <w:rFonts w:ascii="Times New Roman" w:hAnsi="Times New Roman"/>
                <w:sz w:val="20"/>
                <w:szCs w:val="20"/>
                <w:lang w:val="ru-RU" w:bidi="ar-SA"/>
              </w:rPr>
            </w:pPr>
            <w:r>
              <w:rPr>
                <w:sz w:val="20"/>
                <w:szCs w:val="20"/>
                <w:lang w:val="ru-RU" w:bidi="ar-SA"/>
              </w:rPr>
            </w:r>
          </w:p>
        </w:tc>
        <w:tc>
          <w:tcPr>
            <w:tcW w:w="4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ind w:left="0" w:right="0" w:hanging="0"/>
              <w:jc w:val="center"/>
              <w:rPr>
                <w:lang w:val="ru-RU" w:bidi="ar-SA"/>
              </w:rPr>
            </w:pPr>
            <w:r>
              <w:rPr>
                <w:rFonts w:eastAsia="Calibri" w:cs="Times New Roman"/>
                <w:b w:val="false"/>
                <w:bCs w:val="false"/>
                <w:i w:val="false"/>
                <w:caps w:val="false"/>
                <w:smallCaps w:val="false"/>
                <w:color w:val="292929"/>
                <w:spacing w:val="0"/>
                <w:kern w:val="0"/>
                <w:sz w:val="20"/>
                <w:szCs w:val="20"/>
                <w:shd w:fill="auto" w:val="clear"/>
                <w:lang w:val="ru-RU" w:eastAsia="en-US" w:bidi="ar-SA"/>
              </w:rPr>
              <w:t xml:space="preserve">ОКПД2 </w:t>
            </w:r>
            <w:r>
              <w:rPr>
                <w:rFonts w:eastAsia="Calibri" w:cs="Times New Roman"/>
                <w:b w:val="false"/>
                <w:bCs w:val="false"/>
                <w:i w:val="false"/>
                <w:iCs/>
                <w:caps w:val="false"/>
                <w:smallCaps w:val="false"/>
                <w:color w:val="000000"/>
                <w:spacing w:val="0"/>
                <w:kern w:val="0"/>
                <w:sz w:val="20"/>
                <w:szCs w:val="20"/>
                <w:shd w:fill="auto" w:val="clear"/>
                <w:lang w:val="ru-RU" w:eastAsia="en-US" w:bidi="ar-SA"/>
              </w:rPr>
              <w:t xml:space="preserve">96.01.19 </w:t>
            </w:r>
            <w:r>
              <w:rPr>
                <w:rFonts w:eastAsia="Calibri" w:cs="Times New Roman"/>
                <w:b w:val="false"/>
                <w:bCs w:val="false"/>
                <w:i w:val="false"/>
                <w:caps w:val="false"/>
                <w:smallCaps w:val="false"/>
                <w:color w:val="000000"/>
                <w:spacing w:val="0"/>
                <w:kern w:val="0"/>
                <w:sz w:val="20"/>
                <w:szCs w:val="20"/>
                <w:shd w:fill="auto" w:val="clear"/>
                <w:lang w:val="ru-RU" w:eastAsia="en-US" w:bidi="ar-SA"/>
              </w:rPr>
              <w:t>Ока</w:t>
            </w:r>
            <w:r>
              <w:rPr>
                <w:rFonts w:eastAsia="Calibri" w:cs="Times New Roman"/>
                <w:b w:val="false"/>
                <w:bCs w:val="false"/>
                <w:i w:val="false"/>
                <w:caps w:val="false"/>
                <w:smallCaps w:val="false"/>
                <w:color w:val="292929"/>
                <w:spacing w:val="0"/>
                <w:kern w:val="0"/>
                <w:sz w:val="20"/>
                <w:szCs w:val="20"/>
                <w:shd w:fill="auto" w:val="clear"/>
                <w:lang w:val="ru-RU" w:eastAsia="en-US" w:bidi="ar-SA"/>
              </w:rPr>
              <w:t>зан</w:t>
            </w:r>
            <w:r>
              <w:rPr>
                <w:rFonts w:eastAsia="Calibri" w:cs="Times New Roman"/>
                <w:b w:val="false"/>
                <w:bCs w:val="false"/>
                <w:i w:val="false"/>
                <w:caps w:val="false"/>
                <w:smallCaps w:val="false"/>
                <w:color w:val="000000"/>
                <w:spacing w:val="0"/>
                <w:kern w:val="0"/>
                <w:sz w:val="20"/>
                <w:szCs w:val="20"/>
                <w:shd w:fill="auto" w:val="clear"/>
                <w:lang w:val="ru-RU" w:eastAsia="en-US" w:bidi="ar-SA"/>
              </w:rPr>
              <w:t>ие услуг по с</w:t>
            </w:r>
            <w:r>
              <w:rPr>
                <w:rFonts w:eastAsia="Calibri" w:cs="Times New Roman"/>
                <w:b w:val="false"/>
                <w:bCs w:val="false"/>
                <w:i w:val="false"/>
                <w:caps w:val="false"/>
                <w:smallCaps w:val="false"/>
                <w:color w:val="000000"/>
                <w:spacing w:val="0"/>
                <w:kern w:val="0"/>
                <w:sz w:val="20"/>
                <w:szCs w:val="20"/>
                <w:shd w:fill="auto" w:val="clear"/>
                <w:lang w:val="ru-RU" w:eastAsia="x-none" w:bidi="ar-SA"/>
              </w:rPr>
              <w:t xml:space="preserve">тирке и паровой глажке </w:t>
            </w:r>
            <w:r>
              <w:rPr>
                <w:rFonts w:eastAsia="Calibri" w:cs="Times New Roman"/>
                <w:b w:val="false"/>
                <w:bCs w:val="false"/>
                <w:i w:val="false"/>
                <w:caps w:val="false"/>
                <w:smallCaps w:val="false"/>
                <w:color w:val="000000"/>
                <w:spacing w:val="0"/>
                <w:kern w:val="0"/>
                <w:sz w:val="20"/>
                <w:szCs w:val="20"/>
                <w:shd w:fill="auto" w:val="clear"/>
                <w:lang w:val="ru-RU" w:eastAsia="en-US" w:bidi="ar-SA"/>
              </w:rPr>
              <w:t>штор и тюля на объектах АО «ДГК» в г. Хабаровске</w:t>
            </w:r>
          </w:p>
        </w:tc>
        <w:tc>
          <w:tcPr>
            <w:tcW w:w="24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r>
              <w:rPr>
                <w:sz w:val="20"/>
                <w:szCs w:val="20"/>
                <w:lang w:val="ru-RU" w:bidi="ar-SA"/>
              </w:rPr>
              <w:t>01.01.2027</w:t>
            </w:r>
          </w:p>
        </w:tc>
        <w:tc>
          <w:tcPr>
            <w:tcW w:w="24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ru-RU" w:bidi="ar-SA"/>
              </w:rPr>
            </w:pPr>
            <w:bookmarkStart w:id="39" w:name="_Toc46743510"/>
            <w:r>
              <w:rPr>
                <w:sz w:val="20"/>
                <w:szCs w:val="20"/>
                <w:lang w:val="ru-RU" w:bidi="ar-SA"/>
              </w:rPr>
              <w:t>31.12.202</w:t>
            </w:r>
            <w:bookmarkEnd w:id="39"/>
            <w:r>
              <w:rPr>
                <w:sz w:val="20"/>
                <w:szCs w:val="20"/>
                <w:lang w:val="ru-RU" w:bidi="ar-SA"/>
              </w:rPr>
              <w:t>7</w:t>
            </w:r>
          </w:p>
        </w:tc>
      </w:tr>
    </w:tbl>
    <w:p>
      <w:pPr>
        <w:pStyle w:val="Normal"/>
        <w:ind w:left="397" w:right="-283" w:hanging="0"/>
        <w:jc w:val="both"/>
        <w:rPr>
          <w:rFonts w:ascii="Times New Roman" w:hAnsi="Times New Roman"/>
          <w:sz w:val="18"/>
          <w:szCs w:val="18"/>
          <w:shd w:fill="FFFF00" w:val="clear"/>
          <w:lang w:val="ru-RU" w:bidi="ar-SA"/>
        </w:rPr>
      </w:pPr>
      <w:r>
        <w:rPr>
          <w:sz w:val="18"/>
          <w:szCs w:val="18"/>
          <w:shd w:fill="FFFF00" w:val="clear"/>
          <w:lang w:val="ru-RU" w:bidi="ar-SA"/>
        </w:rPr>
      </w:r>
    </w:p>
    <w:p>
      <w:pPr>
        <w:pStyle w:val="Normal"/>
        <w:ind w:left="0" w:right="0" w:hanging="0"/>
        <w:jc w:val="both"/>
        <w:rPr>
          <w:rFonts w:ascii="Times New Roman" w:hAnsi="Times New Roman"/>
          <w:b/>
          <w:bCs/>
          <w:i w:val="false"/>
          <w:i w:val="false"/>
          <w:iCs w:val="false"/>
          <w:sz w:val="24"/>
          <w:szCs w:val="24"/>
          <w:shd w:fill="auto" w:val="clear"/>
          <w:lang w:val="ru-RU" w:bidi="ar-SA"/>
        </w:rPr>
      </w:pPr>
      <w:r>
        <w:rPr>
          <w:b/>
          <w:bCs/>
          <w:i w:val="false"/>
          <w:iCs w:val="false"/>
          <w:sz w:val="24"/>
          <w:szCs w:val="24"/>
          <w:shd w:fill="auto" w:val="clear"/>
          <w:lang w:val="ru-RU" w:bidi="ar-SA"/>
        </w:rPr>
      </w:r>
    </w:p>
    <w:p>
      <w:pPr>
        <w:pStyle w:val="Normal"/>
        <w:ind w:left="0" w:right="0" w:firstLine="709"/>
        <w:jc w:val="both"/>
        <w:rPr/>
      </w:pPr>
      <w:r>
        <w:rPr>
          <w:rFonts w:eastAsia="Calibri" w:cs="Times New Roman"/>
          <w:b/>
          <w:bCs/>
          <w:color w:val="auto"/>
          <w:kern w:val="0"/>
          <w:sz w:val="24"/>
          <w:szCs w:val="24"/>
          <w:lang w:val="ru-RU" w:eastAsia="en-US" w:bidi="ar-SA"/>
        </w:rPr>
        <w:t xml:space="preserve">2.2. </w:t>
      </w:r>
      <w:bookmarkStart w:id="40" w:name="_Toc54643709"/>
      <w:bookmarkStart w:id="41" w:name="_Toc54643708"/>
      <w:bookmarkStart w:id="42" w:name="_Toc46743511"/>
      <w:r>
        <w:rPr>
          <w:rFonts w:eastAsia="Calibri" w:cs="Times New Roman"/>
          <w:b/>
          <w:bCs/>
          <w:color w:val="auto"/>
          <w:kern w:val="0"/>
          <w:sz w:val="24"/>
          <w:szCs w:val="24"/>
          <w:lang w:val="ru-RU" w:eastAsia="en-US" w:bidi="ar-SA"/>
        </w:rPr>
        <w:t xml:space="preserve">Требования к </w:t>
      </w:r>
      <w:bookmarkEnd w:id="42"/>
      <w:r>
        <w:rPr>
          <w:rFonts w:eastAsia="Calibri" w:cs="Times New Roman"/>
          <w:b/>
          <w:bCs/>
          <w:color w:val="auto"/>
          <w:kern w:val="0"/>
          <w:sz w:val="24"/>
          <w:szCs w:val="24"/>
          <w:lang w:val="ru-RU" w:eastAsia="en-US" w:bidi="ar-SA"/>
        </w:rPr>
        <w:t>качеству услуг</w:t>
      </w:r>
      <w:bookmarkEnd w:id="41"/>
    </w:p>
    <w:p>
      <w:pPr>
        <w:pStyle w:val="Normal"/>
        <w:ind w:left="0" w:right="0" w:firstLine="709"/>
        <w:jc w:val="both"/>
        <w:rPr/>
      </w:pPr>
      <w:bookmarkStart w:id="43" w:name="_Toc51339698"/>
      <w:r>
        <w:rPr>
          <w:b/>
          <w:bCs/>
          <w:i w:val="false"/>
          <w:iCs w:val="false"/>
          <w:sz w:val="24"/>
          <w:szCs w:val="24"/>
          <w:shd w:fill="auto" w:val="clear"/>
          <w:lang w:val="ru-RU" w:bidi="ar-SA"/>
        </w:rPr>
        <w:t xml:space="preserve">Таблица 4. Требования к </w:t>
      </w:r>
      <w:bookmarkEnd w:id="43"/>
      <w:r>
        <w:rPr>
          <w:b/>
          <w:bCs/>
          <w:i w:val="false"/>
          <w:iCs w:val="false"/>
          <w:sz w:val="24"/>
          <w:szCs w:val="24"/>
          <w:shd w:fill="auto" w:val="clear"/>
          <w:lang w:val="ru-RU" w:bidi="ar-SA"/>
        </w:rPr>
        <w:t>качеству услуг</w:t>
      </w:r>
      <w:bookmarkEnd w:id="40"/>
    </w:p>
    <w:p>
      <w:pPr>
        <w:pStyle w:val="Normal"/>
        <w:ind w:left="0" w:right="0" w:firstLine="709"/>
        <w:jc w:val="both"/>
        <w:rPr/>
      </w:pPr>
      <w:r>
        <w:rPr>
          <w:b/>
          <w:bCs/>
          <w:i w:val="false"/>
          <w:iCs w:val="false"/>
          <w:sz w:val="24"/>
          <w:szCs w:val="24"/>
          <w:shd w:fill="auto" w:val="clear"/>
          <w:lang w:val="ru-RU" w:bidi="ar-SA"/>
        </w:rPr>
        <w:t xml:space="preserve">Наименование услуг/этапа услуг: </w:t>
      </w:r>
      <w:r>
        <w:rPr>
          <w:rFonts w:eastAsia="Calibri" w:cs="Times New Roman"/>
          <w:b w:val="false"/>
          <w:bCs w:val="false"/>
          <w:i w:val="false"/>
          <w:iCs w:val="false"/>
          <w:caps w:val="false"/>
          <w:smallCaps w:val="false"/>
          <w:color w:val="292929"/>
          <w:spacing w:val="0"/>
          <w:kern w:val="0"/>
          <w:sz w:val="24"/>
          <w:szCs w:val="24"/>
          <w:shd w:fill="auto" w:val="clear"/>
          <w:lang w:val="ru-RU" w:eastAsia="en-US" w:bidi="ar-SA"/>
        </w:rPr>
        <w:t xml:space="preserve">ОКПД2 </w:t>
      </w:r>
      <w:r>
        <w:rPr>
          <w:rFonts w:eastAsia="Calibri" w:cs="Times New Roman"/>
          <w:b w:val="false"/>
          <w:bCs w:val="false"/>
          <w:i w:val="false"/>
          <w:iCs/>
          <w:caps w:val="false"/>
          <w:smallCaps w:val="false"/>
          <w:color w:val="000000"/>
          <w:spacing w:val="0"/>
          <w:kern w:val="0"/>
          <w:sz w:val="24"/>
          <w:szCs w:val="24"/>
          <w:shd w:fill="auto" w:val="clear"/>
          <w:lang w:val="ru-RU" w:eastAsia="en-US" w:bidi="ar-SA"/>
        </w:rPr>
        <w:t xml:space="preserve">96.01.19 </w:t>
      </w:r>
      <w:r>
        <w:rPr>
          <w:rFonts w:eastAsia="Calibri" w:cs="Times New Roman"/>
          <w:b w:val="false"/>
          <w:bCs w:val="false"/>
          <w:i w:val="false"/>
          <w:iCs w:val="false"/>
          <w:caps w:val="false"/>
          <w:smallCaps w:val="false"/>
          <w:color w:val="000000"/>
          <w:spacing w:val="0"/>
          <w:kern w:val="0"/>
          <w:sz w:val="24"/>
          <w:szCs w:val="24"/>
          <w:shd w:fill="auto" w:val="clear"/>
          <w:lang w:val="ru-RU" w:eastAsia="en-US" w:bidi="ar-SA"/>
        </w:rPr>
        <w:t>Ока</w:t>
      </w:r>
      <w:r>
        <w:rPr>
          <w:rFonts w:eastAsia="Calibri" w:cs="Times New Roman"/>
          <w:b w:val="false"/>
          <w:bCs w:val="false"/>
          <w:i w:val="false"/>
          <w:iCs w:val="false"/>
          <w:caps w:val="false"/>
          <w:smallCaps w:val="false"/>
          <w:color w:val="292929"/>
          <w:spacing w:val="0"/>
          <w:kern w:val="0"/>
          <w:sz w:val="24"/>
          <w:szCs w:val="24"/>
          <w:shd w:fill="auto" w:val="clear"/>
          <w:lang w:val="ru-RU" w:eastAsia="en-US" w:bidi="ar-SA"/>
        </w:rPr>
        <w:t>зан</w:t>
      </w:r>
      <w:r>
        <w:rPr>
          <w:rFonts w:eastAsia="Calibri" w:cs="Times New Roman"/>
          <w:b w:val="false"/>
          <w:bCs w:val="false"/>
          <w:i w:val="false"/>
          <w:iCs w:val="false"/>
          <w:caps w:val="false"/>
          <w:smallCaps w:val="false"/>
          <w:color w:val="000000"/>
          <w:spacing w:val="0"/>
          <w:kern w:val="0"/>
          <w:sz w:val="24"/>
          <w:szCs w:val="24"/>
          <w:shd w:fill="auto" w:val="clear"/>
          <w:lang w:val="ru-RU" w:eastAsia="en-US" w:bidi="ar-SA"/>
        </w:rPr>
        <w:t>ие услуг по с</w:t>
      </w:r>
      <w:r>
        <w:rPr>
          <w:rFonts w:eastAsia="Calibri" w:cs="Times New Roman"/>
          <w:b w:val="false"/>
          <w:bCs w:val="false"/>
          <w:i w:val="false"/>
          <w:iCs w:val="false"/>
          <w:caps w:val="false"/>
          <w:smallCaps w:val="false"/>
          <w:color w:val="000000"/>
          <w:spacing w:val="0"/>
          <w:kern w:val="0"/>
          <w:sz w:val="24"/>
          <w:szCs w:val="24"/>
          <w:shd w:fill="auto" w:val="clear"/>
          <w:lang w:val="ru-RU" w:eastAsia="x-none" w:bidi="ar-SA"/>
        </w:rPr>
        <w:t xml:space="preserve">тирке и паровой глажке </w:t>
      </w:r>
      <w:r>
        <w:rPr>
          <w:rFonts w:eastAsia="Calibri" w:cs="Times New Roman"/>
          <w:b w:val="false"/>
          <w:bCs w:val="false"/>
          <w:i w:val="false"/>
          <w:iCs w:val="false"/>
          <w:caps w:val="false"/>
          <w:smallCaps w:val="false"/>
          <w:color w:val="000000"/>
          <w:spacing w:val="0"/>
          <w:kern w:val="0"/>
          <w:sz w:val="24"/>
          <w:szCs w:val="24"/>
          <w:shd w:fill="auto" w:val="clear"/>
          <w:lang w:val="ru-RU" w:eastAsia="en-US" w:bidi="ar-SA"/>
        </w:rPr>
        <w:t>штор и тюля на объектах АО «ДГК» в г. Хабаровске</w:t>
      </w:r>
      <w:r>
        <w:rPr>
          <w:b/>
          <w:bCs/>
          <w:i w:val="false"/>
          <w:iCs w:val="false"/>
          <w:sz w:val="24"/>
          <w:szCs w:val="24"/>
          <w:shd w:fill="auto" w:val="clear"/>
          <w:lang w:val="ru-RU" w:bidi="ar-SA"/>
        </w:rPr>
        <w:t xml:space="preserve"> </w:t>
      </w:r>
    </w:p>
    <w:tbl>
      <w:tblPr>
        <w:tblStyle w:val="af"/>
        <w:tblW w:w="5000" w:type="pct"/>
        <w:jc w:val="left"/>
        <w:tblInd w:w="-5" w:type="dxa"/>
        <w:tblLayout w:type="fixed"/>
        <w:tblCellMar>
          <w:top w:w="55" w:type="dxa"/>
          <w:left w:w="108" w:type="dxa"/>
          <w:bottom w:w="55" w:type="dxa"/>
          <w:right w:w="108" w:type="dxa"/>
        </w:tblCellMar>
        <w:tblLook w:noVBand="1" w:val="04a0" w:noHBand="0" w:lastColumn="0" w:firstColumn="1" w:lastRow="0" w:firstRow="1"/>
      </w:tblPr>
      <w:tblGrid>
        <w:gridCol w:w="753"/>
        <w:gridCol w:w="5053"/>
        <w:gridCol w:w="4399"/>
      </w:tblGrid>
      <w:tr>
        <w:trPr/>
        <w:tc>
          <w:tcPr>
            <w:tcW w:w="753"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ind w:left="0" w:right="0" w:hanging="0"/>
              <w:jc w:val="center"/>
              <w:rPr>
                <w:sz w:val="18"/>
                <w:szCs w:val="18"/>
              </w:rPr>
            </w:pPr>
            <w:r>
              <w:rPr>
                <w:rFonts w:eastAsia="Times New Roman" w:cs="Times New Roman"/>
                <w:b/>
                <w:bCs/>
                <w:kern w:val="0"/>
                <w:sz w:val="18"/>
                <w:szCs w:val="18"/>
                <w:lang w:val="ru-RU" w:eastAsia="ru-RU" w:bidi="ar-SA"/>
              </w:rPr>
              <w:t xml:space="preserve">№ </w:t>
            </w:r>
            <w:r>
              <w:rPr>
                <w:rFonts w:eastAsia="Times New Roman" w:cs="Times New Roman"/>
                <w:b/>
                <w:bCs/>
                <w:kern w:val="0"/>
                <w:sz w:val="18"/>
                <w:szCs w:val="18"/>
                <w:lang w:val="ru-RU" w:eastAsia="ru-RU" w:bidi="ar-SA"/>
              </w:rPr>
              <w:t>п/п</w:t>
            </w:r>
          </w:p>
        </w:tc>
        <w:tc>
          <w:tcPr>
            <w:tcW w:w="5053"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ind w:left="0" w:right="0" w:hanging="0"/>
              <w:jc w:val="center"/>
              <w:rPr>
                <w:sz w:val="18"/>
                <w:szCs w:val="18"/>
              </w:rPr>
            </w:pPr>
            <w:r>
              <w:rPr>
                <w:rFonts w:eastAsia="Times New Roman" w:cs="Times New Roman"/>
                <w:b/>
                <w:bCs/>
                <w:kern w:val="0"/>
                <w:sz w:val="18"/>
                <w:szCs w:val="18"/>
                <w:lang w:val="ru-RU" w:eastAsia="ru-RU" w:bidi="ar-SA"/>
              </w:rPr>
              <w:t>Наименование параметра</w:t>
            </w:r>
          </w:p>
        </w:tc>
        <w:tc>
          <w:tcPr>
            <w:tcW w:w="43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18"/>
                <w:szCs w:val="18"/>
              </w:rPr>
            </w:pPr>
            <w:r>
              <w:rPr>
                <w:rFonts w:eastAsia="Times New Roman" w:cs="Times New Roman"/>
                <w:b/>
                <w:bCs/>
                <w:kern w:val="0"/>
                <w:sz w:val="18"/>
                <w:szCs w:val="18"/>
                <w:lang w:val="ru-RU" w:eastAsia="ru-RU" w:bidi="ar-SA"/>
              </w:rPr>
              <w:t>Требование заказчика</w:t>
            </w:r>
          </w:p>
        </w:tc>
      </w:tr>
      <w:tr>
        <w:trPr/>
        <w:tc>
          <w:tcPr>
            <w:tcW w:w="753" w:type="dxa"/>
            <w:tcBorders>
              <w:left w:val="single" w:sz="4" w:space="0" w:color="000000"/>
              <w:bottom w:val="single" w:sz="4" w:space="0" w:color="000000"/>
            </w:tcBorders>
            <w:vAlign w:val="center"/>
          </w:tcPr>
          <w:p>
            <w:pPr>
              <w:pStyle w:val="Normal"/>
              <w:widowControl w:val="false"/>
              <w:spacing w:lineRule="auto" w:line="240" w:before="0" w:after="0"/>
              <w:ind w:left="0" w:right="0" w:hanging="0"/>
              <w:jc w:val="center"/>
              <w:rPr>
                <w:sz w:val="18"/>
                <w:szCs w:val="18"/>
              </w:rPr>
            </w:pPr>
            <w:bookmarkStart w:id="44" w:name="_Toc53499667_Копия_1"/>
            <w:r>
              <w:rPr>
                <w:rFonts w:eastAsia="Times New Roman" w:cs="Times New Roman"/>
                <w:b/>
                <w:bCs/>
                <w:kern w:val="0"/>
                <w:sz w:val="18"/>
                <w:szCs w:val="18"/>
                <w:lang w:val="ru-RU" w:eastAsia="ru-RU" w:bidi="ar-SA"/>
              </w:rPr>
              <w:t>1</w:t>
            </w:r>
            <w:bookmarkEnd w:id="44"/>
          </w:p>
        </w:tc>
        <w:tc>
          <w:tcPr>
            <w:tcW w:w="5053" w:type="dxa"/>
            <w:tcBorders>
              <w:left w:val="single" w:sz="4" w:space="0" w:color="000000"/>
              <w:bottom w:val="single" w:sz="4" w:space="0" w:color="000000"/>
            </w:tcBorders>
            <w:vAlign w:val="center"/>
          </w:tcPr>
          <w:p>
            <w:pPr>
              <w:pStyle w:val="Normal"/>
              <w:widowControl w:val="false"/>
              <w:spacing w:lineRule="auto" w:line="240" w:before="0" w:after="0"/>
              <w:ind w:left="0" w:right="0" w:hanging="0"/>
              <w:jc w:val="center"/>
              <w:rPr>
                <w:sz w:val="18"/>
                <w:szCs w:val="18"/>
              </w:rPr>
            </w:pPr>
            <w:r>
              <w:rPr>
                <w:rFonts w:eastAsia="Times New Roman" w:cs="Times New Roman"/>
                <w:b/>
                <w:bCs/>
                <w:kern w:val="0"/>
                <w:sz w:val="18"/>
                <w:szCs w:val="18"/>
                <w:lang w:val="ru-RU" w:eastAsia="ru-RU" w:bidi="ar-SA"/>
              </w:rPr>
              <w:t>2</w:t>
            </w:r>
          </w:p>
        </w:tc>
        <w:tc>
          <w:tcPr>
            <w:tcW w:w="4399"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18"/>
                <w:szCs w:val="18"/>
              </w:rPr>
            </w:pPr>
            <w:r>
              <w:rPr>
                <w:rFonts w:eastAsia="Times New Roman" w:cs="Times New Roman"/>
                <w:b/>
                <w:bCs/>
                <w:kern w:val="0"/>
                <w:sz w:val="18"/>
                <w:szCs w:val="18"/>
                <w:lang w:val="ru-RU" w:eastAsia="ru-RU" w:bidi="ar-SA"/>
              </w:rPr>
              <w:t>3</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b/>
                <w:bCs/>
                <w:sz w:val="18"/>
                <w:szCs w:val="18"/>
                <w:lang w:val="ru-RU" w:eastAsia="ru-RU" w:bidi="ar-SA"/>
              </w:rPr>
              <w:t>1.</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 xml:space="preserve">Требования к оказанию услуг </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1.1.</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 xml:space="preserve">Общие требования к оказанию услуг </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1.1.1.</w:t>
            </w:r>
          </w:p>
        </w:tc>
        <w:tc>
          <w:tcPr>
            <w:tcW w:w="9452" w:type="dxa"/>
            <w:gridSpan w:val="2"/>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ind w:left="0" w:right="0" w:hanging="0"/>
              <w:jc w:val="both"/>
              <w:rPr>
                <w:sz w:val="18"/>
                <w:szCs w:val="18"/>
              </w:rPr>
            </w:pPr>
            <w:r>
              <w:rPr>
                <w:sz w:val="18"/>
                <w:szCs w:val="18"/>
                <w:lang w:val="ru-RU" w:bidi="ar-SA"/>
              </w:rPr>
              <w:t>Индивидуальный подход к стирке изделий с учетом их химических характеристик, потребительских свойств и требований производителя по эксплуатации, стирке и глажке, исключающие их порчу или ухудшение потребительских свойств</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1.2.</w:t>
            </w:r>
          </w:p>
        </w:tc>
        <w:tc>
          <w:tcPr>
            <w:tcW w:w="9452" w:type="dxa"/>
            <w:gridSpan w:val="2"/>
            <w:tcBorders>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lineRule="auto" w:line="240" w:before="0" w:after="0"/>
              <w:ind w:left="0" w:right="0" w:hanging="0"/>
              <w:jc w:val="both"/>
              <w:rPr>
                <w:sz w:val="18"/>
                <w:szCs w:val="18"/>
              </w:rPr>
            </w:pPr>
            <w:r>
              <w:rPr>
                <w:rFonts w:eastAsia="Times New Roman" w:cs="Times New Roman"/>
                <w:b/>
                <w:kern w:val="0"/>
                <w:sz w:val="18"/>
                <w:szCs w:val="18"/>
                <w:lang w:val="ru-RU" w:eastAsia="ru-RU" w:bidi="ar-SA"/>
              </w:rPr>
              <w:t>Требования к способам оказания услуг</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1.2.1.</w:t>
            </w:r>
          </w:p>
        </w:tc>
        <w:tc>
          <w:tcPr>
            <w:tcW w:w="9452"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bidi w:val="0"/>
              <w:spacing w:lineRule="auto" w:line="240" w:before="0" w:after="0"/>
              <w:ind w:left="0" w:right="0" w:hanging="0"/>
              <w:jc w:val="both"/>
              <w:rPr>
                <w:sz w:val="18"/>
                <w:szCs w:val="18"/>
              </w:rPr>
            </w:pPr>
            <w:r>
              <w:rPr>
                <w:spacing w:val="-2"/>
                <w:sz w:val="18"/>
                <w:szCs w:val="18"/>
                <w:lang w:val="ru-RU" w:bidi="ar-SA"/>
              </w:rPr>
              <w:t>Способы стирки должны выбираться согласно волокнистому составу обрабатываемых тканей (ГОСТ 25652-83) «Материалы для одежды. Общие требования к способам ухода»</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 xml:space="preserve">1.3. </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Требования к процедурам оказания услуг</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1.3.1.</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sz w:val="18"/>
                <w:szCs w:val="18"/>
              </w:rPr>
            </w:pPr>
            <w:r>
              <w:rPr>
                <w:rFonts w:eastAsia="Times New Roman" w:cs="Times New Roman"/>
                <w:kern w:val="0"/>
                <w:sz w:val="18"/>
                <w:szCs w:val="18"/>
                <w:lang w:val="ru-RU" w:eastAsia="ru-RU" w:bidi="ar-SA"/>
              </w:rPr>
              <w:t>Стирка изделий с применением соответствующего для данного вида изделий режима, сушка, глажка паром</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1.3.2.</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sz w:val="18"/>
                <w:szCs w:val="18"/>
              </w:rPr>
            </w:pPr>
            <w:r>
              <w:rPr>
                <w:rFonts w:eastAsia="Times New Roman" w:cs="Times New Roman"/>
                <w:kern w:val="0"/>
                <w:sz w:val="18"/>
                <w:szCs w:val="18"/>
                <w:shd w:fill="auto" w:val="clear"/>
                <w:lang w:val="ru-RU" w:eastAsia="ru-RU" w:bidi="ar-SA"/>
              </w:rPr>
              <w:t>Доставка чистых изделий производится по рабочим дням по согласованию с Заказчиком</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 xml:space="preserve">1.3.3. </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sz w:val="18"/>
                <w:szCs w:val="18"/>
              </w:rPr>
            </w:pPr>
            <w:r>
              <w:rPr>
                <w:rFonts w:eastAsia="Times New Roman" w:cs="Times New Roman"/>
                <w:kern w:val="0"/>
                <w:sz w:val="18"/>
                <w:szCs w:val="18"/>
                <w:shd w:fill="auto" w:val="clear"/>
                <w:lang w:val="ru-RU" w:eastAsia="ru-RU" w:bidi="ar-SA"/>
              </w:rPr>
              <w:t>Прием и выдача изделий для оказания услуг осуществляется взвешиванием или прямым пересчетом количества по наименованиям, оформляется накладной установленной формы за подписью Сторон, в которых указываются количество, перечень изделий и дефекты.</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lang w:val="ru-RU" w:eastAsia="ru-RU" w:bidi="ar-SA"/>
              </w:rPr>
            </w:pPr>
            <w:r>
              <w:rPr>
                <w:sz w:val="18"/>
                <w:szCs w:val="18"/>
                <w:lang w:val="ru-RU" w:eastAsia="ru-RU" w:bidi="ar-SA"/>
              </w:rPr>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sz w:val="18"/>
                <w:szCs w:val="18"/>
              </w:rPr>
            </w:pPr>
            <w:r>
              <w:rPr>
                <w:rFonts w:eastAsia="Times New Roman" w:cs="Times New Roman"/>
                <w:kern w:val="0"/>
                <w:sz w:val="18"/>
                <w:szCs w:val="18"/>
                <w:lang w:val="ru-RU" w:eastAsia="ru-RU" w:bidi="ar-SA"/>
              </w:rPr>
              <w:t>Обрабатывать изделия (стирка, сушка, глажение изделий) не более 5 дней. В исчисление срока не входят субботние, воскресные и праздничные дни</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1.3.4.</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sz w:val="18"/>
                <w:szCs w:val="18"/>
              </w:rPr>
            </w:pPr>
            <w:r>
              <w:rPr>
                <w:rFonts w:eastAsia="Times New Roman" w:cs="Times New Roman"/>
                <w:kern w:val="0"/>
                <w:sz w:val="18"/>
                <w:szCs w:val="18"/>
                <w:lang w:val="ru-RU" w:eastAsia="ru-RU" w:bidi="ar-SA"/>
              </w:rPr>
              <w:t>Датой приема изделий считать дату, указанную в приемной накладной, подтвержденной подписью представителя Заказчика и Исполнителя. В накладной указывается срок исполнения заказа, заверенной подписями представителями Сторон</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1.4.</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Требования к применяемым при оказании услуг оборудованию и материалам</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1.4.1.</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Стирка производится с использованием стирально-моющих и дезинфицирующих средств, соответствующих государственным санитарно-эпидемиологическим правилам и нормативам</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1.4.2.</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Обработка изделий должна осуществляться с использование профессиональных порошков и моющих средств.</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1.4.3.</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xml:space="preserve">Для удаления специфических загрязнений (жировых, белковых и т.д.) должны применяться специальные средства для выведения пятен в соответствии с нормативной документацией. </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xml:space="preserve"> </w:t>
            </w:r>
            <w:r>
              <w:rPr>
                <w:rStyle w:val="FontStyle12"/>
                <w:rFonts w:eastAsia="Times New Roman" w:cs="Times New Roman"/>
                <w:kern w:val="0"/>
                <w:sz w:val="18"/>
                <w:szCs w:val="18"/>
                <w:lang w:val="ru-RU" w:eastAsia="ru-RU" w:bidi="ar-SA"/>
              </w:rPr>
              <w:t>Изделия, загрязненное кровью, биологическими, белковыми, танинными выделениями и т.д. требует предварительной стирки холодной водой, дезинфекции, тщательного ополаскивания до исчезновения запаха дезинфектанта и основной стирки с применением средств для удаления пятен от биологических веществ; далее сушка, глажка, складирование.</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1.5.</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Требования к персоналу исполнителя</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1.5.1.</w:t>
            </w:r>
          </w:p>
        </w:tc>
        <w:tc>
          <w:tcPr>
            <w:tcW w:w="9452" w:type="dxa"/>
            <w:gridSpan w:val="2"/>
            <w:tcBorders>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ind w:left="0" w:right="0" w:hanging="0"/>
              <w:jc w:val="both"/>
              <w:rPr>
                <w:sz w:val="18"/>
                <w:szCs w:val="18"/>
              </w:rPr>
            </w:pPr>
            <w:r>
              <w:rPr>
                <w:sz w:val="18"/>
                <w:szCs w:val="18"/>
                <w:lang w:val="ru-RU" w:bidi="ar-SA"/>
              </w:rPr>
              <w:t>В соответствии со статьёй 214 Трудового Кодекса РФ, ЕТКС работ и рабочих профессий. Исполнитель обязан использовать труд обученного, опытного и квалифицированного персонала</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b/>
                <w:bCs/>
                <w:sz w:val="18"/>
                <w:szCs w:val="18"/>
                <w:lang w:val="ru-RU" w:eastAsia="ru-RU" w:bidi="ar-SA"/>
              </w:rPr>
              <w:t>2.</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bCs/>
                <w:kern w:val="0"/>
                <w:sz w:val="18"/>
                <w:szCs w:val="18"/>
                <w:lang w:val="ru-RU" w:eastAsia="ru-RU" w:bidi="ar-SA"/>
              </w:rPr>
              <w:t>Требования к результатам у</w:t>
            </w:r>
            <w:r>
              <w:rPr>
                <w:rFonts w:eastAsia="Times New Roman" w:cs="Times New Roman"/>
                <w:b/>
                <w:kern w:val="0"/>
                <w:sz w:val="18"/>
                <w:szCs w:val="18"/>
                <w:lang w:val="ru-RU" w:eastAsia="ru-RU" w:bidi="ar-SA"/>
              </w:rPr>
              <w:t>слуг</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2.1.</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bCs/>
                <w:kern w:val="0"/>
                <w:sz w:val="18"/>
                <w:szCs w:val="18"/>
                <w:lang w:val="ru-RU" w:eastAsia="ru-RU" w:bidi="ar-SA"/>
              </w:rPr>
              <w:t>Общие требования к результатам услуг</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2.1.1.</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sz w:val="18"/>
                <w:szCs w:val="18"/>
              </w:rPr>
            </w:pPr>
            <w:r>
              <w:rPr>
                <w:rFonts w:eastAsia="Calibri"/>
                <w:sz w:val="18"/>
                <w:szCs w:val="18"/>
                <w:lang w:val="ru-RU" w:eastAsia="en-US" w:bidi="ar-SA"/>
              </w:rPr>
              <w:t>Отсутствие пыли, пятен, мелкого сора, неприятных запахов на изделиях.</w:t>
            </w:r>
          </w:p>
          <w:p>
            <w:pPr>
              <w:pStyle w:val="Normal"/>
              <w:widowControl w:val="false"/>
              <w:spacing w:lineRule="auto" w:line="240" w:before="0" w:after="0"/>
              <w:ind w:left="0" w:right="0" w:hanging="0"/>
              <w:jc w:val="both"/>
              <w:rPr>
                <w:sz w:val="18"/>
                <w:szCs w:val="18"/>
              </w:rPr>
            </w:pPr>
            <w:r>
              <w:rPr>
                <w:rFonts w:eastAsia="Calibri"/>
                <w:sz w:val="18"/>
                <w:szCs w:val="18"/>
                <w:lang w:val="ru-RU" w:eastAsia="en-US" w:bidi="ar-SA"/>
              </w:rPr>
              <w:t>Шторы, требующие глажки, обрабатываются парогенератором.</w:t>
            </w:r>
          </w:p>
          <w:p>
            <w:pPr>
              <w:pStyle w:val="Normal"/>
              <w:widowControl w:val="false"/>
              <w:spacing w:lineRule="auto" w:line="240" w:before="0" w:after="0"/>
              <w:ind w:left="0" w:right="0" w:hanging="0"/>
              <w:jc w:val="both"/>
              <w:rPr>
                <w:sz w:val="18"/>
                <w:szCs w:val="18"/>
              </w:rPr>
            </w:pPr>
            <w:r>
              <w:rPr>
                <w:rFonts w:eastAsia="Calibri"/>
                <w:sz w:val="18"/>
                <w:szCs w:val="18"/>
                <w:lang w:val="ru-RU" w:eastAsia="en-US" w:bidi="ar-SA"/>
              </w:rPr>
              <w:t>Локальные загрязнения дополнительно обрабатываются вручную при помощи пятновыводителей, которые подбираются исходя из типа и структуры ткани. Химическое средство предварительно проверяется на маленьком участке штор, во избежание деформации и обесцвечивания ткани.</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2.2.</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Требования к безопасности использования результата оказания услуг</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2.2.1.</w:t>
            </w:r>
          </w:p>
        </w:tc>
        <w:tc>
          <w:tcPr>
            <w:tcW w:w="9452" w:type="dxa"/>
            <w:gridSpan w:val="2"/>
            <w:tcBorders>
              <w:left w:val="single" w:sz="4" w:space="0" w:color="000000"/>
              <w:bottom w:val="single" w:sz="4" w:space="0" w:color="000000"/>
              <w:right w:val="single" w:sz="4" w:space="0" w:color="000000"/>
            </w:tcBorders>
          </w:tcPr>
          <w:p>
            <w:pPr>
              <w:pStyle w:val="Normal"/>
              <w:widowControl w:val="false"/>
              <w:suppressAutoHyphens w:val="true"/>
              <w:bidi w:val="0"/>
              <w:spacing w:lineRule="auto" w:line="240" w:before="0" w:after="0"/>
              <w:ind w:left="0" w:right="0" w:hanging="0"/>
              <w:jc w:val="both"/>
              <w:rPr>
                <w:sz w:val="18"/>
                <w:szCs w:val="18"/>
              </w:rPr>
            </w:pPr>
            <w:r>
              <w:rPr>
                <w:spacing w:val="-2"/>
                <w:sz w:val="18"/>
                <w:szCs w:val="18"/>
                <w:lang w:val="ru-RU" w:eastAsia="ru-RU" w:bidi="ar-SA"/>
              </w:rPr>
              <w:t>При оказании услуг Исполнитель обеспечивает соблюдение правил техники безопасности и охраны труда, санитарных и противопожарных мероприятий на всём протяжении срока их исполнения в соответствии с законодательством Российской Федерации. Исполнитель несёт ответственность за все действия своего персонала. Х</w:t>
            </w:r>
            <w:r>
              <w:rPr>
                <w:color w:val="000000"/>
                <w:spacing w:val="-2"/>
                <w:sz w:val="18"/>
                <w:szCs w:val="18"/>
                <w:lang w:val="ru-RU" w:eastAsia="ru-RU" w:bidi="ar-SA"/>
              </w:rPr>
              <w:t xml:space="preserve">имические средства, используемые при оказании услуг, должны </w:t>
            </w:r>
            <w:r>
              <w:rPr>
                <w:spacing w:val="-2"/>
                <w:sz w:val="18"/>
                <w:szCs w:val="18"/>
                <w:lang w:val="ru-RU" w:eastAsia="ru-RU" w:bidi="ar-SA"/>
              </w:rPr>
              <w:t>соответствовать санитарно-эпидемиологическим требованиям</w:t>
            </w:r>
            <w:r>
              <w:rPr>
                <w:color w:val="000000"/>
                <w:spacing w:val="-2"/>
                <w:sz w:val="18"/>
                <w:szCs w:val="18"/>
                <w:lang w:val="ru-RU" w:eastAsia="ru-RU" w:bidi="ar-SA"/>
              </w:rPr>
              <w:t>, установленным в Российской Федерации</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2.3.</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pPr>
            <w:r>
              <w:rPr>
                <w:rFonts w:eastAsia="Times New Roman" w:cs="Times New Roman"/>
                <w:b/>
                <w:bCs/>
                <w:kern w:val="0"/>
                <w:sz w:val="18"/>
                <w:szCs w:val="18"/>
                <w:lang w:val="ru-RU" w:eastAsia="ru-RU" w:bidi="ar-SA"/>
              </w:rPr>
              <w:t>Требования к приемке результата оказания у</w:t>
            </w:r>
            <w:r>
              <w:rPr>
                <w:rFonts w:eastAsia="Times New Roman" w:cs="Times New Roman"/>
                <w:b/>
                <w:kern w:val="0"/>
                <w:sz w:val="18"/>
                <w:szCs w:val="18"/>
                <w:lang w:val="ru-RU" w:eastAsia="ru-RU" w:bidi="ar-SA"/>
              </w:rPr>
              <w:t>слуг</w:t>
            </w:r>
            <w:r>
              <w:rPr>
                <w:rStyle w:val="Style19"/>
                <w:rFonts w:eastAsia="Times New Roman" w:cs="Times New Roman"/>
                <w:b w:val="false"/>
                <w:bCs/>
                <w:i w:val="false"/>
                <w:kern w:val="0"/>
                <w:sz w:val="18"/>
                <w:szCs w:val="18"/>
                <w:shd w:fill="auto" w:val="clear"/>
                <w:lang w:val="ru-RU" w:eastAsia="ru-RU" w:bidi="ar-SA"/>
              </w:rPr>
              <w:t xml:space="preserve"> </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2.3.1.</w:t>
            </w:r>
          </w:p>
        </w:tc>
        <w:tc>
          <w:tcPr>
            <w:tcW w:w="9452" w:type="dxa"/>
            <w:gridSpan w:val="2"/>
            <w:tcBorders>
              <w:left w:val="single" w:sz="4" w:space="0" w:color="000000"/>
              <w:bottom w:val="single" w:sz="4" w:space="0" w:color="000000"/>
              <w:right w:val="single" w:sz="4" w:space="0" w:color="000000"/>
            </w:tcBorders>
          </w:tcPr>
          <w:p>
            <w:pPr>
              <w:pStyle w:val="ListParagraph"/>
              <w:widowControl w:val="false"/>
              <w:suppressAutoHyphens w:val="true"/>
              <w:bidi w:val="0"/>
              <w:snapToGrid w:val="false"/>
              <w:spacing w:lineRule="auto" w:line="240" w:before="0" w:after="0"/>
              <w:ind w:left="0" w:right="0" w:hanging="0"/>
              <w:contextualSpacing w:val="false"/>
              <w:jc w:val="both"/>
              <w:rPr>
                <w:sz w:val="18"/>
                <w:szCs w:val="18"/>
              </w:rPr>
            </w:pPr>
            <w:r>
              <w:rPr>
                <w:sz w:val="18"/>
                <w:szCs w:val="18"/>
                <w:lang w:val="ru-RU" w:bidi="ar-SA"/>
              </w:rPr>
              <w:t xml:space="preserve">Чистые Изделия доставляются Исполнителем на территорию Заказчика и возвращаются согласно ведомости (заказ-наряд) на стирку изделий, оформленной при передаче Изделий Исполнителю. </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2.4.</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Требования к документации, описывающей результат оказания услуг</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2.4.1.</w:t>
            </w:r>
          </w:p>
        </w:tc>
        <w:tc>
          <w:tcPr>
            <w:tcW w:w="9452" w:type="dxa"/>
            <w:gridSpan w:val="2"/>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lineRule="auto" w:line="240" w:before="0" w:after="0"/>
              <w:ind w:left="0" w:right="0" w:hanging="0"/>
              <w:jc w:val="both"/>
              <w:rPr>
                <w:sz w:val="18"/>
                <w:szCs w:val="18"/>
              </w:rPr>
            </w:pPr>
            <w:r>
              <w:rPr>
                <w:sz w:val="18"/>
                <w:szCs w:val="18"/>
                <w:lang w:val="ru-RU" w:bidi="ar-SA"/>
              </w:rPr>
              <w:t>По окончании оказания Услуг Исполнитель в течение 3 (трех) рабочих дней предоставляет Заказчику подписанный со своей стороны в 2 (двух) экземплярах Акт сдачи-приемки услуг</w:t>
            </w:r>
            <w:r>
              <w:rPr>
                <w:color w:val="FF4000"/>
                <w:sz w:val="18"/>
                <w:szCs w:val="18"/>
                <w:lang w:val="ru-RU" w:bidi="ar-SA"/>
              </w:rPr>
              <w:t xml:space="preserve"> </w:t>
            </w:r>
            <w:r>
              <w:rPr>
                <w:color w:val="000000"/>
                <w:sz w:val="18"/>
                <w:szCs w:val="18"/>
                <w:lang w:val="ru-RU" w:bidi="ar-SA"/>
              </w:rPr>
              <w:t>по установленной форме</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b/>
                <w:bCs/>
                <w:sz w:val="18"/>
                <w:szCs w:val="18"/>
                <w:lang w:val="ru-RU" w:eastAsia="ru-RU" w:bidi="ar-SA"/>
              </w:rPr>
              <w:t>3.</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3.1.1.</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Услуги оказываются в соответствии с требованиями действующего законодательства РФ:</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Федеральный закон от 30.03.1999 № 52-ФЗ «О санитарно-эпидемиологическом благополучии населения».</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ГОСТ 25652-83 «Материалы для одежды. Общие требования к способам ухода».</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СП 1.1.1058-01«Организация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СП 1.1.1058-01».</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ГОСТ 12.4.169-85 «ССБТ. Общие требования к процессу химической чистки средств индивидуальной защиты».</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ГОСТ 32479-2013 «Средства для стирки. Общие технические условия».</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ГОСТ Р 56247-2014 Прачечные промышленные. Общие требования».</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ГОСТ ISО 3758-2014 «Изделия текстильные. Маркировка символами по уходу».</w:t>
            </w:r>
          </w:p>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 ГОСТ Р 52058-2021 «Услуги бытовые. Услуги прачечных. Общие технические условия».</w:t>
            </w:r>
          </w:p>
          <w:p>
            <w:pPr>
              <w:pStyle w:val="Normal"/>
              <w:widowControl w:val="false"/>
              <w:spacing w:lineRule="auto" w:line="240" w:before="0" w:after="0"/>
              <w:ind w:left="0" w:right="0" w:hanging="0"/>
              <w:jc w:val="both"/>
              <w:rPr/>
            </w:pPr>
            <w:r>
              <w:rPr>
                <w:rStyle w:val="FontStyle12"/>
                <w:rFonts w:cs="Times New Roman"/>
                <w:sz w:val="18"/>
                <w:szCs w:val="18"/>
                <w:lang w:val="ru-RU" w:bidi="ar-SA"/>
              </w:rPr>
              <w:t>- ГОСТ 12.1.004-91 «Система стандартов безопасности труда. Пожарная безопасность. Общие требования».</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b/>
                <w:bCs/>
                <w:sz w:val="18"/>
                <w:szCs w:val="18"/>
                <w:lang w:val="ru-RU" w:eastAsia="ru-RU" w:bidi="ar-SA"/>
              </w:rPr>
              <w:t>4.</w:t>
            </w:r>
          </w:p>
        </w:tc>
        <w:tc>
          <w:tcPr>
            <w:tcW w:w="945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both"/>
              <w:rPr>
                <w:sz w:val="18"/>
                <w:szCs w:val="18"/>
              </w:rPr>
            </w:pPr>
            <w:r>
              <w:rPr>
                <w:rFonts w:eastAsia="Times New Roman" w:cs="Times New Roman"/>
                <w:b/>
                <w:kern w:val="0"/>
                <w:sz w:val="18"/>
                <w:szCs w:val="18"/>
                <w:lang w:val="ru-RU" w:eastAsia="ru-RU" w:bidi="ar-SA"/>
              </w:rPr>
              <w:t>Требования к ответственности и гарантиям исполнителя</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4.1.1.</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pPr>
            <w:r>
              <w:rPr>
                <w:rStyle w:val="FontStyle12"/>
                <w:rFonts w:eastAsia="Times New Roman" w:cs="Times New Roman"/>
                <w:kern w:val="0"/>
                <w:sz w:val="18"/>
                <w:szCs w:val="18"/>
                <w:lang w:val="ru-RU" w:eastAsia="ru-RU" w:bidi="ar-SA"/>
              </w:rPr>
              <w:t>Гарантия качества на оказанные услуги предоставляется Исполнителем на весь период оказания услуг.</w:t>
            </w:r>
          </w:p>
          <w:p>
            <w:pPr>
              <w:pStyle w:val="Normal"/>
              <w:widowControl w:val="false"/>
              <w:spacing w:lineRule="auto" w:line="240" w:before="0" w:after="0"/>
              <w:ind w:left="0" w:right="0" w:hanging="0"/>
              <w:jc w:val="both"/>
              <w:rPr/>
            </w:pPr>
            <w:bookmarkStart w:id="45" w:name="Par773_Копия_1"/>
            <w:bookmarkEnd w:id="45"/>
            <w:r>
              <w:rPr>
                <w:rStyle w:val="FontStyle12"/>
                <w:rFonts w:eastAsia="Times New Roman" w:cs="Times New Roman"/>
                <w:kern w:val="0"/>
                <w:sz w:val="18"/>
                <w:szCs w:val="18"/>
                <w:lang w:val="ru-RU" w:eastAsia="ru-RU" w:bidi="ar-SA"/>
              </w:rPr>
              <w:t>Исполнитель гарантирует качество и безопасность оказываемых услуг в соответствии с требованиями настоящего Технического задания, а также стандартами, правилами, утвержденными на данные виды услуг, и иными действующими на территории Российской Федерации нормативно-правовыми актами.</w:t>
            </w:r>
          </w:p>
        </w:tc>
      </w:tr>
      <w:tr>
        <w:trPr/>
        <w:tc>
          <w:tcPr>
            <w:tcW w:w="753"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val="false"/>
              <w:jc w:val="left"/>
              <w:rPr>
                <w:sz w:val="18"/>
                <w:szCs w:val="18"/>
              </w:rPr>
            </w:pPr>
            <w:r>
              <w:rPr>
                <w:sz w:val="18"/>
                <w:szCs w:val="18"/>
                <w:lang w:val="ru-RU" w:eastAsia="ru-RU" w:bidi="ar-SA"/>
              </w:rPr>
              <w:t>4.1.2.</w:t>
            </w:r>
          </w:p>
        </w:tc>
        <w:tc>
          <w:tcPr>
            <w:tcW w:w="9452"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ind w:left="0" w:right="0" w:hanging="0"/>
              <w:jc w:val="both"/>
              <w:rPr/>
            </w:pPr>
            <w:r>
              <w:rPr>
                <w:rStyle w:val="FontStyle12"/>
                <w:rFonts w:cs="Times New Roman"/>
                <w:sz w:val="18"/>
                <w:szCs w:val="18"/>
                <w:lang w:val="ru-RU" w:bidi="ar-SA"/>
              </w:rPr>
              <w:t>Исполнитель несет материальную ответственность за сданные изделия. В случае порчи, утраты изделиями целостной структуры, потери изделия, Исполнитель возмещает причиненный ущерб, путем замены утраченного изделия на новое, безвозмездно</w:t>
            </w:r>
          </w:p>
        </w:tc>
      </w:tr>
    </w:tbl>
    <w:p>
      <w:pPr>
        <w:pStyle w:val="Normal"/>
        <w:ind w:left="0" w:right="0" w:firstLine="709"/>
        <w:jc w:val="both"/>
        <w:rPr>
          <w:b/>
          <w:bCs/>
          <w:lang w:val="ru-RU" w:bidi="ar-SA"/>
        </w:rPr>
      </w:pPr>
      <w:r>
        <w:rPr>
          <w:b/>
          <w:bCs/>
          <w:lang w:val="ru-RU" w:bidi="ar-SA"/>
        </w:rPr>
      </w:r>
    </w:p>
    <w:p>
      <w:pPr>
        <w:pStyle w:val="Normal"/>
        <w:ind w:left="0" w:right="0" w:firstLine="709"/>
        <w:jc w:val="both"/>
        <w:rPr>
          <w:b/>
          <w:bCs/>
          <w:lang w:val="ru-RU" w:bidi="ar-SA"/>
        </w:rPr>
      </w:pPr>
      <w:r>
        <w:rPr>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bookmarkStart w:id="46" w:name="_Hlk105762085"/>
            <w:bookmarkEnd w:id="46"/>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47" w:name="_Hlk105762085_Копия_1"/>
            <w:bookmarkEnd w:id="47"/>
          </w:p>
        </w:tc>
      </w:tr>
    </w:tbl>
    <w:p>
      <w:pPr>
        <w:pStyle w:val="Normal"/>
        <w:rPr>
          <w:lang w:val="ru-RU"/>
        </w:rPr>
      </w:pPr>
      <w:r>
        <w:rPr>
          <w:lang w:val="ru-RU"/>
        </w:rPr>
      </w:r>
    </w:p>
    <w:p>
      <w:pPr>
        <w:pStyle w:val="Normal"/>
        <w:ind w:hanging="0"/>
        <w:jc w:val="right"/>
        <w:rPr>
          <w:sz w:val="22"/>
          <w:szCs w:val="22"/>
          <w:lang w:val="ru-RU"/>
        </w:rPr>
      </w:pPr>
      <w:r>
        <w:rPr>
          <w:sz w:val="22"/>
          <w:szCs w:val="22"/>
          <w:lang w:val="ru-RU"/>
        </w:rPr>
      </w:r>
      <w:r>
        <w:br w:type="page"/>
      </w:r>
    </w:p>
    <w:p>
      <w:pPr>
        <w:pStyle w:val="Normal"/>
        <w:ind w:hanging="0"/>
        <w:jc w:val="right"/>
        <w:rPr>
          <w:sz w:val="22"/>
          <w:szCs w:val="22"/>
          <w:lang w:val="ru-RU"/>
        </w:rPr>
      </w:pPr>
      <w:bookmarkStart w:id="48" w:name="_Hlk92983731"/>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bookmarkEnd w:id="48"/>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49" w:name="_Hlk105762085_Копия_1_Копия_2"/>
            <w:bookmarkEnd w:id="49"/>
          </w:p>
        </w:tc>
      </w:tr>
    </w:tbl>
    <w:p>
      <w:pPr>
        <w:pStyle w:val="Normal"/>
        <w:rPr>
          <w:lang w:val="ru-RU"/>
        </w:rPr>
      </w:pPr>
      <w:r>
        <w:rPr>
          <w:lang w:val="ru-RU"/>
        </w:rPr>
      </w:r>
    </w:p>
    <w:p>
      <w:pPr>
        <w:pStyle w:val="Normal"/>
        <w:rPr>
          <w:lang w:val="ru-RU"/>
        </w:rPr>
      </w:pPr>
      <w:r>
        <w:rPr>
          <w:lang w:val="ru-RU"/>
        </w:rPr>
      </w:r>
      <w:r>
        <w:br w:type="page"/>
      </w:r>
    </w:p>
    <w:p>
      <w:pPr>
        <w:pStyle w:val="Normal"/>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w:t>
      </w:r>
    </w:p>
    <w:p>
      <w:pPr>
        <w:pStyle w:val="Normal"/>
        <w:jc w:val="right"/>
        <w:rPr>
          <w:sz w:val="22"/>
          <w:szCs w:val="22"/>
          <w:lang w:val="ru-RU"/>
        </w:rPr>
      </w:pPr>
      <w:r>
        <w:rPr>
          <w:sz w:val="22"/>
          <w:szCs w:val="22"/>
          <w:lang w:val="ru-RU"/>
        </w:rPr>
      </w:r>
    </w:p>
    <w:p>
      <w:pPr>
        <w:pStyle w:val="Normal"/>
        <w:jc w:val="center"/>
        <w:rPr>
          <w:highlight w:val="none"/>
          <w:shd w:fill="auto" w:val="clear"/>
          <w:lang w:val="ru-RU"/>
        </w:rPr>
      </w:pPr>
      <w:r>
        <w:rPr>
          <w:shd w:fill="auto" w:val="clear"/>
          <w:lang w:val="ru-RU"/>
        </w:rPr>
      </w:r>
    </w:p>
    <w:p>
      <w:pPr>
        <w:pStyle w:val="Normal"/>
        <w:jc w:val="center"/>
        <w:rPr>
          <w:b/>
          <w:bCs/>
          <w:lang w:val="ru-RU"/>
        </w:rPr>
      </w:pPr>
      <w:r>
        <w:rPr>
          <w:b/>
          <w:bCs/>
          <w:lang w:val="ru-RU"/>
        </w:rPr>
      </w:r>
    </w:p>
    <w:p>
      <w:pPr>
        <w:pStyle w:val="Normal"/>
        <w:jc w:val="center"/>
        <w:rPr>
          <w:b/>
          <w:bCs/>
          <w:lang w:val="ru-RU"/>
        </w:rPr>
      </w:pPr>
      <w:r>
        <w:rPr>
          <w:b/>
          <w:bCs/>
          <w:lang w:val="ru-RU"/>
        </w:rPr>
      </w:r>
    </w:p>
    <w:p>
      <w:pPr>
        <w:pStyle w:val="Normal"/>
        <w:jc w:val="center"/>
        <w:rPr>
          <w:highlight w:val="none"/>
          <w:shd w:fill="auto" w:val="clear"/>
        </w:rPr>
      </w:pPr>
      <w:r>
        <w:rPr>
          <w:b/>
          <w:bCs/>
          <w:shd w:fill="auto" w:val="clear"/>
          <w:lang w:val="ru-RU"/>
        </w:rPr>
        <w:t>Расчет стоимости</w:t>
      </w:r>
    </w:p>
    <w:p>
      <w:pPr>
        <w:pStyle w:val="Normal"/>
        <w:jc w:val="center"/>
        <w:rPr>
          <w:lang w:val="ru-RU"/>
        </w:rPr>
      </w:pPr>
      <w:r>
        <w:rPr>
          <w:lang w:val="ru-RU"/>
        </w:rPr>
      </w:r>
    </w:p>
    <w:tbl>
      <w:tblPr>
        <w:tblW w:w="9519" w:type="dxa"/>
        <w:jc w:val="left"/>
        <w:tblInd w:w="94" w:type="dxa"/>
        <w:tblLayout w:type="fixed"/>
        <w:tblCellMar>
          <w:top w:w="0" w:type="dxa"/>
          <w:left w:w="108" w:type="dxa"/>
          <w:bottom w:w="0" w:type="dxa"/>
          <w:right w:w="108" w:type="dxa"/>
        </w:tblCellMar>
      </w:tblPr>
      <w:tblGrid>
        <w:gridCol w:w="489"/>
        <w:gridCol w:w="3947"/>
        <w:gridCol w:w="1200"/>
        <w:gridCol w:w="1294"/>
        <w:gridCol w:w="1295"/>
        <w:gridCol w:w="1293"/>
      </w:tblGrid>
      <w:tr>
        <w:trPr/>
        <w:tc>
          <w:tcPr>
            <w:tcW w:w="48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lang w:val="ru-RU" w:bidi="ar-SA"/>
              </w:rPr>
            </w:pPr>
            <w:r>
              <w:rPr>
                <w:b/>
                <w:bCs/>
                <w:sz w:val="20"/>
                <w:szCs w:val="20"/>
                <w:shd w:fill="auto" w:val="clear"/>
                <w:lang w:val="ru-RU" w:bidi="ar-SA"/>
              </w:rPr>
              <w:t>№</w:t>
            </w:r>
          </w:p>
          <w:p>
            <w:pPr>
              <w:pStyle w:val="Normal"/>
              <w:keepNext w:val="true"/>
              <w:widowControl w:val="false"/>
              <w:suppressAutoHyphens w:val="true"/>
              <w:jc w:val="center"/>
              <w:rPr>
                <w:lang w:val="ru-RU" w:bidi="ar-SA"/>
              </w:rPr>
            </w:pPr>
            <w:r>
              <w:rPr>
                <w:b/>
                <w:bCs/>
                <w:sz w:val="20"/>
                <w:szCs w:val="20"/>
                <w:shd w:fill="auto" w:val="clear"/>
                <w:lang w:val="ru-RU" w:bidi="ar-SA"/>
              </w:rPr>
              <w:t>п/п</w:t>
            </w:r>
          </w:p>
        </w:tc>
        <w:tc>
          <w:tcPr>
            <w:tcW w:w="394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lang w:val="ru-RU" w:bidi="ar-SA"/>
              </w:rPr>
            </w:pPr>
            <w:r>
              <w:rPr>
                <w:b/>
                <w:bCs/>
                <w:sz w:val="20"/>
                <w:szCs w:val="20"/>
                <w:shd w:fill="auto" w:val="clear"/>
                <w:lang w:val="ru-RU" w:bidi="ar-SA"/>
              </w:rPr>
              <w:t>Наименование услуг / этапа услуг</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lang w:val="ru-RU" w:bidi="ar-SA"/>
              </w:rPr>
            </w:pPr>
            <w:r>
              <w:rPr>
                <w:b/>
                <w:bCs/>
                <w:sz w:val="20"/>
                <w:szCs w:val="20"/>
                <w:shd w:fill="auto" w:val="clear"/>
                <w:lang w:val="ru-RU" w:bidi="ar-SA"/>
              </w:rPr>
              <w:t>Единица измерения</w:t>
            </w:r>
          </w:p>
        </w:tc>
        <w:tc>
          <w:tcPr>
            <w:tcW w:w="1294"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lang w:val="ru-RU" w:bidi="ar-SA"/>
              </w:rPr>
            </w:pPr>
            <w:r>
              <w:rPr>
                <w:b/>
                <w:bCs/>
                <w:sz w:val="20"/>
                <w:szCs w:val="20"/>
                <w:shd w:fill="auto" w:val="clear"/>
                <w:lang w:val="ru-RU" w:bidi="ar-SA"/>
              </w:rPr>
              <w:t>Количество*</w:t>
            </w:r>
          </w:p>
        </w:tc>
        <w:tc>
          <w:tcPr>
            <w:tcW w:w="1295"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spacing w:lineRule="auto" w:line="240" w:before="0" w:after="0"/>
              <w:jc w:val="center"/>
              <w:rPr>
                <w:rFonts w:ascii="Times New Roman" w:hAnsi="Times New Roman" w:cs="Times New Roman"/>
                <w:b/>
                <w:bCs/>
                <w:sz w:val="20"/>
                <w:szCs w:val="20"/>
              </w:rPr>
            </w:pPr>
            <w:r>
              <w:rPr>
                <w:rFonts w:cs="Times New Roman"/>
                <w:b/>
                <w:bCs/>
                <w:sz w:val="20"/>
                <w:szCs w:val="20"/>
              </w:rPr>
              <w:t>Цена за ед. измер, рублей без НДС</w:t>
            </w:r>
          </w:p>
        </w:tc>
        <w:tc>
          <w:tcPr>
            <w:tcW w:w="129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spacing w:lineRule="auto" w:line="240" w:before="0" w:after="0"/>
              <w:jc w:val="center"/>
              <w:rPr>
                <w:rFonts w:ascii="Times New Roman" w:hAnsi="Times New Roman" w:cs="Times New Roman"/>
                <w:b/>
                <w:bCs/>
                <w:sz w:val="20"/>
                <w:szCs w:val="20"/>
              </w:rPr>
            </w:pPr>
            <w:r>
              <w:rPr>
                <w:rFonts w:cs="Times New Roman"/>
                <w:b/>
                <w:bCs/>
                <w:sz w:val="20"/>
                <w:szCs w:val="20"/>
              </w:rPr>
              <w:t>Стоимость, рублей без НДС</w:t>
            </w:r>
          </w:p>
        </w:tc>
      </w:tr>
      <w:tr>
        <w:trPr/>
        <w:tc>
          <w:tcPr>
            <w:tcW w:w="48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b/>
                <w:sz w:val="20"/>
                <w:szCs w:val="20"/>
                <w:shd w:fill="auto" w:val="clear"/>
                <w:lang w:val="ru-RU" w:bidi="ar-SA"/>
              </w:rPr>
              <w:t>1</w:t>
            </w:r>
          </w:p>
        </w:tc>
        <w:tc>
          <w:tcPr>
            <w:tcW w:w="394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b/>
                <w:sz w:val="20"/>
                <w:szCs w:val="20"/>
                <w:shd w:fill="auto" w:val="clear"/>
                <w:lang w:val="ru-RU" w:bidi="ar-SA"/>
              </w:rPr>
              <w:t>2</w:t>
            </w:r>
          </w:p>
        </w:tc>
        <w:tc>
          <w:tcPr>
            <w:tcW w:w="12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b/>
                <w:sz w:val="20"/>
                <w:szCs w:val="20"/>
                <w:shd w:fill="auto" w:val="clear"/>
                <w:lang w:val="ru-RU" w:bidi="ar-SA"/>
              </w:rPr>
              <w:t>3</w:t>
            </w:r>
          </w:p>
        </w:tc>
        <w:tc>
          <w:tcPr>
            <w:tcW w:w="1294" w:type="dxa"/>
            <w:tcBorders>
              <w:top w:val="single" w:sz="4" w:space="0" w:color="000000"/>
              <w:left w:val="single" w:sz="4" w:space="0" w:color="000000"/>
              <w:bottom w:val="single" w:sz="4" w:space="0" w:color="000000"/>
            </w:tcBorders>
          </w:tcPr>
          <w:p>
            <w:pPr>
              <w:pStyle w:val="Normal"/>
              <w:widowControl w:val="false"/>
              <w:suppressAutoHyphens w:val="true"/>
              <w:jc w:val="center"/>
              <w:rPr>
                <w:lang w:val="ru-RU" w:bidi="ar-SA"/>
              </w:rPr>
            </w:pPr>
            <w:r>
              <w:rPr>
                <w:b/>
                <w:sz w:val="20"/>
                <w:szCs w:val="20"/>
                <w:shd w:fill="auto" w:val="clear"/>
                <w:lang w:val="ru-RU" w:bidi="ar-SA"/>
              </w:rPr>
              <w:t>4</w:t>
            </w:r>
          </w:p>
        </w:tc>
        <w:tc>
          <w:tcPr>
            <w:tcW w:w="1295" w:type="dxa"/>
            <w:tcBorders>
              <w:top w:val="single" w:sz="4" w:space="0" w:color="000000"/>
              <w:left w:val="single" w:sz="4" w:space="0" w:color="000000"/>
              <w:bottom w:val="single" w:sz="4" w:space="0" w:color="000000"/>
            </w:tcBorders>
          </w:tcPr>
          <w:p>
            <w:pPr>
              <w:pStyle w:val="Normal"/>
              <w:widowControl w:val="false"/>
              <w:suppressAutoHyphens w:val="true"/>
              <w:jc w:val="center"/>
              <w:rPr>
                <w:b/>
                <w:bCs/>
                <w:sz w:val="20"/>
                <w:szCs w:val="20"/>
                <w:lang w:val="ru-RU" w:bidi="ar-SA"/>
              </w:rPr>
            </w:pPr>
            <w:r>
              <w:rPr>
                <w:b/>
                <w:bCs/>
                <w:sz w:val="20"/>
                <w:szCs w:val="20"/>
                <w:lang w:val="ru-RU" w:bidi="ar-SA"/>
              </w:rPr>
              <w:t>5</w:t>
            </w:r>
          </w:p>
        </w:tc>
        <w:tc>
          <w:tcPr>
            <w:tcW w:w="129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bCs/>
                <w:sz w:val="20"/>
                <w:szCs w:val="20"/>
                <w:lang w:val="ru-RU" w:bidi="ar-SA"/>
              </w:rPr>
            </w:pPr>
            <w:r>
              <w:rPr>
                <w:b/>
                <w:bCs/>
                <w:sz w:val="20"/>
                <w:szCs w:val="20"/>
                <w:lang w:val="ru-RU" w:bidi="ar-SA"/>
              </w:rPr>
              <w:t>6</w:t>
            </w:r>
          </w:p>
        </w:tc>
      </w:tr>
      <w:tr>
        <w:trPr/>
        <w:tc>
          <w:tcPr>
            <w:tcW w:w="489"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0"/>
              </w:numPr>
              <w:suppressAutoHyphens w:val="true"/>
              <w:ind w:left="0" w:right="0" w:hanging="0"/>
              <w:rPr>
                <w:lang w:val="ru-RU" w:bidi="ar-SA"/>
              </w:rPr>
            </w:pPr>
            <w:r>
              <w:rPr>
                <w:sz w:val="20"/>
                <w:szCs w:val="20"/>
                <w:shd w:fill="auto" w:val="clear"/>
                <w:lang w:val="ru-RU" w:bidi="ar-SA"/>
              </w:rPr>
              <w:t>1.</w:t>
            </w:r>
          </w:p>
        </w:tc>
        <w:tc>
          <w:tcPr>
            <w:tcW w:w="394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lang w:val="ru-RU" w:bidi="ar-SA"/>
              </w:rPr>
            </w:pPr>
            <w:r>
              <w:rPr>
                <w:sz w:val="20"/>
                <w:szCs w:val="20"/>
                <w:shd w:fill="auto" w:val="clear"/>
                <w:lang w:val="ru-RU" w:bidi="ar-SA"/>
              </w:rPr>
              <w:t>Стирка штор и тюля</w:t>
            </w:r>
          </w:p>
        </w:tc>
        <w:tc>
          <w:tcPr>
            <w:tcW w:w="12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sz w:val="20"/>
                <w:szCs w:val="20"/>
                <w:shd w:fill="auto" w:val="clear"/>
                <w:lang w:val="ru-RU" w:bidi="ar-SA"/>
              </w:rPr>
              <w:t>кг</w:t>
            </w:r>
          </w:p>
        </w:tc>
        <w:tc>
          <w:tcPr>
            <w:tcW w:w="1294" w:type="dxa"/>
            <w:tcBorders>
              <w:top w:val="single" w:sz="4" w:space="0" w:color="000000"/>
              <w:left w:val="single" w:sz="4" w:space="0" w:color="000000"/>
              <w:bottom w:val="single" w:sz="4" w:space="0" w:color="000000"/>
            </w:tcBorders>
          </w:tcPr>
          <w:p>
            <w:pPr>
              <w:pStyle w:val="Normal"/>
              <w:widowControl w:val="false"/>
              <w:suppressAutoHyphens w:val="true"/>
              <w:jc w:val="center"/>
              <w:rPr>
                <w:lang w:val="ru-RU" w:bidi="ar-SA"/>
              </w:rPr>
            </w:pPr>
            <w:r>
              <w:rPr>
                <w:sz w:val="20"/>
                <w:szCs w:val="20"/>
                <w:shd w:fill="auto" w:val="clear"/>
                <w:lang w:val="ru-RU" w:bidi="ar-SA"/>
              </w:rPr>
              <w:t>1 325,00</w:t>
            </w:r>
          </w:p>
        </w:tc>
        <w:tc>
          <w:tcPr>
            <w:tcW w:w="1295" w:type="dxa"/>
            <w:tcBorders>
              <w:top w:val="single" w:sz="4" w:space="0" w:color="000000"/>
              <w:left w:val="single" w:sz="4" w:space="0" w:color="000000"/>
              <w:bottom w:val="single" w:sz="4" w:space="0" w:color="000000"/>
            </w:tcBorders>
          </w:tcPr>
          <w:p>
            <w:pPr>
              <w:pStyle w:val="Normal"/>
              <w:widowControl w:val="false"/>
              <w:suppressAutoHyphens w:val="true"/>
              <w:jc w:val="center"/>
              <w:rPr>
                <w:lang w:val="ru-RU" w:bidi="ar-SA"/>
              </w:rPr>
            </w:pPr>
            <w:r>
              <w:rPr>
                <w:lang w:val="ru-RU" w:bidi="ar-SA"/>
              </w:rPr>
            </w:r>
          </w:p>
        </w:tc>
        <w:tc>
          <w:tcPr>
            <w:tcW w:w="129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lang w:val="ru-RU" w:bidi="ar-SA"/>
              </w:rPr>
            </w:r>
          </w:p>
        </w:tc>
      </w:tr>
      <w:tr>
        <w:trPr/>
        <w:tc>
          <w:tcPr>
            <w:tcW w:w="489" w:type="dxa"/>
            <w:tcBorders>
              <w:left w:val="single" w:sz="4" w:space="0" w:color="000000"/>
              <w:bottom w:val="single" w:sz="4" w:space="0" w:color="000000"/>
              <w:right w:val="single" w:sz="4" w:space="0" w:color="000000"/>
            </w:tcBorders>
          </w:tcPr>
          <w:p>
            <w:pPr>
              <w:pStyle w:val="ListParagraph"/>
              <w:widowControl w:val="false"/>
              <w:numPr>
                <w:ilvl w:val="0"/>
                <w:numId w:val="0"/>
              </w:numPr>
              <w:suppressAutoHyphens w:val="true"/>
              <w:ind w:left="0" w:right="0" w:hanging="0"/>
              <w:rPr>
                <w:lang w:val="ru-RU" w:bidi="ar-SA"/>
              </w:rPr>
            </w:pPr>
            <w:r>
              <w:rPr>
                <w:sz w:val="20"/>
                <w:szCs w:val="20"/>
                <w:shd w:fill="auto" w:val="clear"/>
                <w:lang w:val="ru-RU" w:bidi="ar-SA"/>
              </w:rPr>
              <w:t>2.</w:t>
            </w:r>
          </w:p>
        </w:tc>
        <w:tc>
          <w:tcPr>
            <w:tcW w:w="3947" w:type="dxa"/>
            <w:tcBorders>
              <w:left w:val="single" w:sz="4" w:space="0" w:color="000000"/>
              <w:bottom w:val="single" w:sz="4" w:space="0" w:color="000000"/>
              <w:right w:val="single" w:sz="4" w:space="0" w:color="000000"/>
            </w:tcBorders>
          </w:tcPr>
          <w:p>
            <w:pPr>
              <w:pStyle w:val="Normal"/>
              <w:widowControl w:val="false"/>
              <w:suppressAutoHyphens w:val="true"/>
              <w:rPr>
                <w:lang w:val="ru-RU" w:bidi="ar-SA"/>
              </w:rPr>
            </w:pPr>
            <w:r>
              <w:rPr>
                <w:sz w:val="20"/>
                <w:szCs w:val="20"/>
                <w:shd w:fill="auto" w:val="clear"/>
                <w:lang w:val="ru-RU" w:bidi="ar-SA"/>
              </w:rPr>
              <w:t>Паровая глажка штор и тюля</w:t>
            </w:r>
          </w:p>
        </w:tc>
        <w:tc>
          <w:tcPr>
            <w:tcW w:w="1200" w:type="dxa"/>
            <w:tcBorders>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sz w:val="20"/>
                <w:szCs w:val="20"/>
                <w:shd w:fill="auto" w:val="clear"/>
                <w:lang w:val="ru-RU" w:bidi="ar-SA"/>
              </w:rPr>
              <w:t>м2</w:t>
            </w:r>
          </w:p>
        </w:tc>
        <w:tc>
          <w:tcPr>
            <w:tcW w:w="1294" w:type="dxa"/>
            <w:tcBorders>
              <w:left w:val="single" w:sz="4" w:space="0" w:color="000000"/>
              <w:bottom w:val="single" w:sz="4" w:space="0" w:color="000000"/>
            </w:tcBorders>
          </w:tcPr>
          <w:p>
            <w:pPr>
              <w:pStyle w:val="Normal"/>
              <w:widowControl w:val="false"/>
              <w:suppressAutoHyphens w:val="true"/>
              <w:jc w:val="center"/>
              <w:rPr>
                <w:lang w:val="ru-RU" w:bidi="ar-SA"/>
              </w:rPr>
            </w:pPr>
            <w:r>
              <w:rPr>
                <w:sz w:val="20"/>
                <w:szCs w:val="20"/>
                <w:shd w:fill="auto" w:val="clear"/>
                <w:lang w:val="ru-RU" w:bidi="ar-SA"/>
              </w:rPr>
              <w:t>8 478,33</w:t>
            </w:r>
          </w:p>
        </w:tc>
        <w:tc>
          <w:tcPr>
            <w:tcW w:w="1295" w:type="dxa"/>
            <w:tcBorders>
              <w:left w:val="single" w:sz="4" w:space="0" w:color="000000"/>
              <w:bottom w:val="single" w:sz="4" w:space="0" w:color="000000"/>
            </w:tcBorders>
          </w:tcPr>
          <w:p>
            <w:pPr>
              <w:pStyle w:val="Normal"/>
              <w:widowControl w:val="false"/>
              <w:suppressAutoHyphens w:val="true"/>
              <w:jc w:val="center"/>
              <w:rPr>
                <w:lang w:val="ru-RU" w:bidi="ar-SA"/>
              </w:rPr>
            </w:pPr>
            <w:r>
              <w:rPr>
                <w:lang w:val="ru-RU" w:bidi="ar-SA"/>
              </w:rPr>
            </w:r>
          </w:p>
        </w:tc>
        <w:tc>
          <w:tcPr>
            <w:tcW w:w="1293" w:type="dxa"/>
            <w:tcBorders>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lang w:val="ru-RU" w:bidi="ar-SA"/>
              </w:rPr>
            </w:r>
          </w:p>
        </w:tc>
      </w:tr>
      <w:tr>
        <w:trPr/>
        <w:tc>
          <w:tcPr>
            <w:tcW w:w="8225" w:type="dxa"/>
            <w:gridSpan w:val="5"/>
            <w:tcBorders>
              <w:left w:val="single" w:sz="4" w:space="0" w:color="000000"/>
              <w:bottom w:val="single" w:sz="4" w:space="0" w:color="000000"/>
            </w:tcBorders>
          </w:tcPr>
          <w:p>
            <w:pPr>
              <w:pStyle w:val="Style34"/>
              <w:widowControl w:val="false"/>
              <w:jc w:val="right"/>
              <w:rPr>
                <w:sz w:val="20"/>
                <w:szCs w:val="20"/>
              </w:rPr>
            </w:pPr>
            <w:r>
              <w:rPr>
                <w:sz w:val="20"/>
                <w:szCs w:val="20"/>
              </w:rPr>
              <w:t>Итого, рублей без НДС</w:t>
            </w:r>
          </w:p>
        </w:tc>
        <w:tc>
          <w:tcPr>
            <w:tcW w:w="1293" w:type="dxa"/>
            <w:tcBorders>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lang w:val="ru-RU" w:bidi="ar-SA"/>
              </w:rPr>
            </w:r>
          </w:p>
        </w:tc>
      </w:tr>
      <w:tr>
        <w:trPr/>
        <w:tc>
          <w:tcPr>
            <w:tcW w:w="8225" w:type="dxa"/>
            <w:gridSpan w:val="5"/>
            <w:tcBorders>
              <w:left w:val="single" w:sz="4" w:space="0" w:color="000000"/>
              <w:bottom w:val="single" w:sz="4" w:space="0" w:color="000000"/>
            </w:tcBorders>
          </w:tcPr>
          <w:p>
            <w:pPr>
              <w:pStyle w:val="Style34"/>
              <w:widowControl w:val="false"/>
              <w:jc w:val="right"/>
              <w:rPr>
                <w:sz w:val="20"/>
                <w:szCs w:val="20"/>
              </w:rPr>
            </w:pPr>
            <w:r>
              <w:rPr>
                <w:sz w:val="20"/>
                <w:szCs w:val="20"/>
              </w:rPr>
              <w:t>Итого НДС (___%), рублей*</w:t>
            </w:r>
          </w:p>
        </w:tc>
        <w:tc>
          <w:tcPr>
            <w:tcW w:w="1293" w:type="dxa"/>
            <w:tcBorders>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lang w:val="ru-RU" w:bidi="ar-SA"/>
              </w:rPr>
            </w:r>
          </w:p>
        </w:tc>
      </w:tr>
      <w:tr>
        <w:trPr/>
        <w:tc>
          <w:tcPr>
            <w:tcW w:w="8225" w:type="dxa"/>
            <w:gridSpan w:val="5"/>
            <w:tcBorders>
              <w:left w:val="single" w:sz="4" w:space="0" w:color="000000"/>
              <w:bottom w:val="single" w:sz="4" w:space="0" w:color="000000"/>
            </w:tcBorders>
          </w:tcPr>
          <w:p>
            <w:pPr>
              <w:pStyle w:val="Style34"/>
              <w:widowControl w:val="false"/>
              <w:jc w:val="right"/>
              <w:rPr>
                <w:sz w:val="20"/>
                <w:szCs w:val="20"/>
              </w:rPr>
            </w:pPr>
            <w:r>
              <w:rPr>
                <w:sz w:val="20"/>
                <w:szCs w:val="20"/>
              </w:rPr>
              <w:t>Итого с учетом НДС, рублей**</w:t>
            </w:r>
          </w:p>
        </w:tc>
        <w:tc>
          <w:tcPr>
            <w:tcW w:w="1293" w:type="dxa"/>
            <w:tcBorders>
              <w:left w:val="single" w:sz="4" w:space="0" w:color="000000"/>
              <w:bottom w:val="single" w:sz="4" w:space="0" w:color="000000"/>
              <w:right w:val="single" w:sz="4" w:space="0" w:color="000000"/>
            </w:tcBorders>
          </w:tcPr>
          <w:p>
            <w:pPr>
              <w:pStyle w:val="Normal"/>
              <w:widowControl w:val="false"/>
              <w:suppressAutoHyphens w:val="true"/>
              <w:jc w:val="center"/>
              <w:rPr>
                <w:lang w:val="ru-RU" w:bidi="ar-SA"/>
              </w:rPr>
            </w:pPr>
            <w:r>
              <w:rPr>
                <w:lang w:val="ru-RU" w:bidi="ar-SA"/>
              </w:rPr>
            </w:r>
          </w:p>
        </w:tc>
      </w:tr>
    </w:tbl>
    <w:p>
      <w:pPr>
        <w:pStyle w:val="Normal"/>
        <w:jc w:val="both"/>
        <w:rPr>
          <w:i/>
          <w:i/>
          <w:iCs/>
          <w:sz w:val="20"/>
          <w:szCs w:val="20"/>
          <w:lang w:val="ru-RU" w:bidi="ar-SA"/>
        </w:rPr>
      </w:pPr>
      <w:r>
        <w:rPr>
          <w:i/>
          <w:iCs/>
          <w:sz w:val="20"/>
          <w:szCs w:val="20"/>
          <w:lang w:val="ru-RU" w:bidi="ar-SA"/>
        </w:rPr>
        <w:t>* Если Контрагент применяет упрощенную систему налогообложения или специальный налоговый режим «Налог на профессиональный доход», то в данной графе необходимо указать: «НДС не облагается».</w:t>
      </w:r>
    </w:p>
    <w:p>
      <w:pPr>
        <w:pStyle w:val="Normal"/>
        <w:jc w:val="both"/>
        <w:rPr>
          <w:i/>
          <w:i/>
          <w:lang w:val="ru-RU"/>
        </w:rPr>
      </w:pPr>
      <w:r>
        <w:rPr>
          <w:i/>
          <w:iCs/>
          <w:sz w:val="20"/>
          <w:szCs w:val="20"/>
          <w:lang w:val="ru-RU" w:bidi="ar-SA"/>
        </w:rPr>
        <w:t>** Если Контрагент применяет упрощенную систему налогообложения или специальный налоговый режим «Налог на профессиональный доход», то в данной графе указывается цена без НДС, указанная в графе «Итого, рублей без НДС».</w:t>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50" w:name="_Hlk105762085_Копия_1_Копия_4"/>
            <w:bookmarkEnd w:id="50"/>
          </w:p>
        </w:tc>
      </w:tr>
    </w:tbl>
    <w:p>
      <w:pPr>
        <w:pStyle w:val="Normal"/>
        <w:jc w:val="center"/>
        <w:rPr>
          <w:lang w:val="ru-RU"/>
        </w:rPr>
      </w:pPr>
      <w:r>
        <w:rPr/>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Cambria">
    <w:charset w:val="01"/>
    <w:family w:val="roman"/>
    <w:pitch w:val="default"/>
  </w:font>
  <w:font w:name="OpenSymbol">
    <w:altName w:val="Arial Unicode MS"/>
    <w:charset w:val="01"/>
    <w:family w:val="roman"/>
    <w:pitch w:val="default"/>
  </w:font>
  <w:font w:name="TimesNewRoman">
    <w:charset w:val="01"/>
    <w:family w:val="roman"/>
    <w:pitch w:val="default"/>
  </w:font>
  <w:font w:name="Liberation Sans">
    <w:altName w:val="Arial"/>
    <w:charset w:val="01"/>
    <w:family w:val="roman"/>
    <w:pitch w:val="default"/>
  </w:font>
  <w:font w:name="Verdana">
    <w:charset w:val="01"/>
    <w:family w:val="roman"/>
    <w:pitch w:val="default"/>
  </w:font>
  <w:font w:name="Consolas">
    <w:charset w:val="01"/>
    <w:family w:val="roman"/>
    <w:pitch w:val="default"/>
  </w:font>
  <w:font w:name="Tahoma">
    <w:charset w:val="01"/>
    <w:family w:val="roman"/>
    <w:pitch w:val="default"/>
  </w:font>
  <w:font w:name="Liberation Mono">
    <w:altName w:val="Courier New"/>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22</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6"/>
        </w:rPr>
        <w:footnoteRef/>
      </w:r>
      <w:r>
        <w:rPr>
          <w:lang w:val="ru-RU"/>
        </w:rPr>
        <w:t xml:space="preserve"> </w:t>
      </w:r>
      <w:r>
        <w:rPr>
          <w:lang w:val="ru-RU"/>
        </w:rPr>
        <w:t>Данный порядок не является обязательным и может быть изменен в каждом конкретном случае.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ru-RU"/>
      </w:rPr>
    </w:pPr>
    <w:r>
      <w:rPr>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0">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3">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8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b3769"/>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1" w:customStyle="1">
    <w:name w:val="Неразрешенное упоминание1"/>
    <w:basedOn w:val="DefaultParagraphFont"/>
    <w:uiPriority w:val="99"/>
    <w:semiHidden/>
    <w:unhideWhenUsed/>
    <w:qFormat/>
    <w:rsid w:val="00540ad9"/>
    <w:rPr>
      <w:color w:val="605E5C"/>
      <w:shd w:fill="E1DFDD" w:val="clear"/>
    </w:rPr>
  </w:style>
  <w:style w:type="character" w:styleId="Style17">
    <w:name w:val="Маркеры"/>
    <w:qFormat/>
    <w:rPr>
      <w:rFonts w:ascii="OpenSymbol" w:hAnsi="OpenSymbol" w:eastAsia="OpenSymbol" w:cs="OpenSymbol"/>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ntStyle12">
    <w:name w:val="Font Style12"/>
    <w:qFormat/>
    <w:rPr>
      <w:rFonts w:ascii="Times New Roman" w:hAnsi="Times New Roman" w:cs="Times New Roman"/>
      <w:sz w:val="22"/>
      <w:szCs w:val="22"/>
    </w:rPr>
  </w:style>
  <w:style w:type="character" w:styleId="Style19">
    <w:name w:val="комментарий"/>
    <w:qFormat/>
    <w:rPr>
      <w:b/>
      <w:i/>
      <w:shd w:fill="FFFF99" w:val="clear"/>
    </w:rPr>
  </w:style>
  <w:style w:type="character" w:styleId="Fontstyle01">
    <w:name w:val="fontstyle01"/>
    <w:basedOn w:val="DefaultParagraphFont"/>
    <w:qFormat/>
    <w:rPr>
      <w:rFonts w:ascii="TimesNewRoman" w:hAnsi="TimesNewRoman"/>
      <w:b w:val="false"/>
      <w:bCs w:val="false"/>
      <w:i w:val="false"/>
      <w:iCs w:val="false"/>
      <w:color w:val="000000"/>
      <w:sz w:val="22"/>
      <w:szCs w:val="22"/>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1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2"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30">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fals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8"/>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8"/>
        <w:tab w:val="left" w:pos="1620" w:leader="none"/>
      </w:tabs>
      <w:overflowPunct w:val="false"/>
      <w:spacing w:before="0" w:after="0"/>
      <w:jc w:val="both"/>
      <w:textAlignment w:val="baseline"/>
    </w:pPr>
    <w:rPr>
      <w:rFonts w:ascii="Times New Roman" w:hAnsi="Times New Roman"/>
      <w:color w:val="auto"/>
      <w:lang w:val="x-none"/>
    </w:rPr>
  </w:style>
  <w:style w:type="paragraph" w:styleId="Style31">
    <w:name w:val="Текст в заданном формате"/>
    <w:basedOn w:val="Normal"/>
    <w:qFormat/>
    <w:pPr>
      <w:spacing w:before="0" w:after="0"/>
    </w:pPr>
    <w:rPr>
      <w:rFonts w:ascii="Liberation Mono" w:hAnsi="Liberation Mono" w:eastAsia="Liberation Mono" w:cs="Liberation Mono"/>
      <w:sz w:val="20"/>
      <w:szCs w:val="20"/>
    </w:rPr>
  </w:style>
  <w:style w:type="paragraph" w:styleId="Style32">
    <w:name w:val="Таблица шапка"/>
    <w:basedOn w:val="Normal"/>
    <w:qFormat/>
    <w:pPr>
      <w:keepNext w:val="true"/>
      <w:spacing w:before="40" w:after="40"/>
      <w:ind w:left="57" w:right="57" w:hanging="0"/>
    </w:pPr>
    <w:rPr>
      <w:sz w:val="22"/>
      <w:szCs w:val="26"/>
    </w:rPr>
  </w:style>
  <w:style w:type="paragraph" w:styleId="Style33">
    <w:name w:val="Таблица"/>
    <w:basedOn w:val="Normal"/>
    <w:qFormat/>
    <w:pPr>
      <w:keepNext w:val="true"/>
      <w:spacing w:before="60" w:after="60"/>
      <w:jc w:val="center"/>
    </w:pPr>
    <w:rPr>
      <w:rFonts w:eastAsia="Calibri"/>
      <w:b/>
      <w:sz w:val="24"/>
      <w:szCs w:val="24"/>
      <w:lang w:val="x-none" w:eastAsia="x-none"/>
    </w:rPr>
  </w:style>
  <w:style w:type="paragraph" w:styleId="Style34">
    <w:name w:val="Содержимое таблицы"/>
    <w:basedOn w:val="Normal"/>
    <w:qFormat/>
    <w:pPr>
      <w:widowControl w:val="false"/>
      <w:suppressLineNumbers/>
    </w:pPr>
    <w:rPr/>
  </w:style>
  <w:style w:type="paragraph" w:styleId="Style35">
    <w:name w:val="Заголовок таблицы"/>
    <w:basedOn w:val="Style34"/>
    <w:qFormat/>
    <w:pPr>
      <w:suppressLineNumbers/>
      <w:jc w:val="center"/>
    </w:pPr>
    <w:rPr>
      <w:b/>
      <w:bCs/>
    </w:rPr>
  </w:style>
  <w:style w:type="numbering" w:styleId="NoList" w:default="1">
    <w:name w:val="No List"/>
    <w:uiPriority w:val="99"/>
    <w:semiHidden/>
    <w:unhideWhenUsed/>
    <w:qFormat/>
  </w:style>
  <w:style w:type="numbering" w:styleId="6287113141">
    <w:name w:val="6287113141"/>
    <w:qFormat/>
  </w:style>
  <w:style w:type="numbering" w:styleId="30127710911">
    <w:name w:val="30127710911"/>
    <w:qFormat/>
  </w:style>
  <w:style w:type="numbering" w:styleId="33362175721">
    <w:name w:val="33362175721"/>
    <w:qFormat/>
  </w:style>
  <w:style w:type="numbering" w:styleId="17772831821">
    <w:name w:val="17772831821"/>
    <w:qFormat/>
  </w:style>
  <w:style w:type="numbering" w:styleId="39431094841">
    <w:name w:val="39431094841"/>
    <w:qFormat/>
  </w:style>
  <w:style w:type="numbering" w:styleId="16722728921">
    <w:name w:val="16722728921"/>
    <w:qFormat/>
  </w:style>
  <w:style w:type="numbering" w:styleId="21135455341">
    <w:name w:val="21135455341"/>
    <w:qFormat/>
  </w:style>
  <w:style w:type="numbering" w:styleId="37641386611">
    <w:name w:val="37641386611"/>
    <w:qFormat/>
  </w:style>
  <w:style w:type="numbering" w:styleId="24335663901">
    <w:name w:val="2433566390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EEA42BBE-8597-4F6D-8DEA-0985D92FA7F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E36DF389-0B46-4E5F-AB05-348F234BD49C}">
  <ds:schemaRefs>
    <ds:schemaRef ds:uri="http://schemas.openxmlformats.org/officeDocument/2006/bibliography"/>
  </ds:schemaRefs>
</ds:datastoreItem>
</file>

<file path=customXml/itemProps6.xml><?xml version="1.0" encoding="utf-8"?>
<ds:datastoreItem xmlns:ds="http://schemas.openxmlformats.org/officeDocument/2006/customXml" ds:itemID="{2BD774CA-3004-4ADA-A780-95778102B8E9}">
  <ds:schemaRefs>
    <ds:schemaRef ds:uri="http://schemas.openxmlformats.org/officeDocument/2006/bibliography"/>
  </ds:schemaRefs>
</ds:datastoreItem>
</file>

<file path=customXml/itemProps7.xml><?xml version="1.0" encoding="utf-8"?>
<ds:datastoreItem xmlns:ds="http://schemas.openxmlformats.org/officeDocument/2006/customXml" ds:itemID="{E2EDE526-038C-449D-9089-20F1F584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Application>AlterOffice/3.4.0.9$Linux_X86_64 LibreOffice_project/b8daf9e823b1a5463a2f48435ddc2e8696e7d4fc</Application>
  <AppVersion>15.0000</AppVersion>
  <Pages>24</Pages>
  <Words>8380</Words>
  <Characters>59402</Characters>
  <CharactersWithSpaces>67343</CharactersWithSpaces>
  <Paragraphs>526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2023-11-09T01:12:00Z</dcterms:created>
  <dc:creator>UK VoHEC</dc:creator>
  <dc:description/>
  <dc:language>ru-RU</dc:language>
  <cp:lastModifiedBy>kabakovaes</cp:lastModifiedBy>
  <cp:lastPrinted>2022-01-13T22:05:00Z</cp:lastPrinted>
  <dcterms:modified xsi:type="dcterms:W3CDTF">2026-10-26T13:03:08Z</dcterms:modified>
  <cp:revision>45</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