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 xml:space="preserve">Договор поставки № </w:t>
      </w:r>
      <w:r>
        <w:rPr>
          <w:sz w:val="22"/>
          <w:szCs w:val="22"/>
        </w:rPr>
        <w:t>_________________</w:t>
      </w:r>
    </w:p>
    <w:p>
      <w:pPr>
        <w:pStyle w:val="Title"/>
        <w:numPr>
          <w:ilvl w:val="0"/>
          <w:numId w:val="0"/>
        </w:numPr>
        <w:ind w:hanging="0" w:left="0"/>
        <w:outlineLvl w:val="0"/>
        <w:rPr>
          <w:sz w:val="22"/>
          <w:szCs w:val="22"/>
        </w:rPr>
      </w:pPr>
      <w:r>
        <w:rPr>
          <w:sz w:val="22"/>
          <w:szCs w:val="22"/>
        </w:rPr>
      </w:r>
    </w:p>
    <w:p>
      <w:pPr>
        <w:pStyle w:val="Normal"/>
        <w:rPr>
          <w:sz w:val="22"/>
          <w:szCs w:val="22"/>
        </w:rPr>
      </w:pPr>
      <w:r>
        <w:rPr>
          <w:sz w:val="22"/>
          <w:szCs w:val="22"/>
        </w:rPr>
        <w:t>г. Волжский</w:t>
        <w:tab/>
        <w:tab/>
        <w:tab/>
        <w:tab/>
        <w:tab/>
        <w:tab/>
        <w:t xml:space="preserve">                                                    «</w:t>
      </w:r>
      <w:r>
        <w:rPr>
          <w:sz w:val="22"/>
          <w:szCs w:val="22"/>
        </w:rPr>
        <w:t>____</w:t>
      </w:r>
      <w:r>
        <w:rPr>
          <w:sz w:val="22"/>
          <w:szCs w:val="22"/>
        </w:rPr>
        <w:t>» ноября 202</w:t>
      </w:r>
      <w:r>
        <w:rPr>
          <w:sz w:val="22"/>
          <w:szCs w:val="22"/>
        </w:rPr>
        <w:t>6</w:t>
      </w:r>
      <w:r>
        <w:rPr>
          <w:sz w:val="22"/>
          <w:szCs w:val="22"/>
        </w:rPr>
        <w:t xml:space="preserve"> г.</w:t>
      </w:r>
    </w:p>
    <w:p>
      <w:pPr>
        <w:pStyle w:val="Normal"/>
        <w:ind w:firstLine="567"/>
        <w:jc w:val="both"/>
        <w:rPr>
          <w:sz w:val="22"/>
          <w:szCs w:val="22"/>
        </w:rPr>
      </w:pPr>
      <w:r>
        <w:rPr>
          <w:sz w:val="22"/>
          <w:szCs w:val="22"/>
        </w:rPr>
      </w:r>
    </w:p>
    <w:p>
      <w:pPr>
        <w:pStyle w:val="Normal"/>
        <w:tabs>
          <w:tab w:val="clear" w:pos="720"/>
          <w:tab w:val="left" w:pos="993" w:leader="none"/>
        </w:tabs>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xml:space="preserve">», в лице директора Волжского филиала АО «Гидроремонт-ВКК» в г. Волжский </w:t>
      </w:r>
      <w:r>
        <w:rPr>
          <w:sz w:val="22"/>
          <w:szCs w:val="22"/>
        </w:rPr>
        <w:t>__________</w:t>
      </w:r>
      <w:r>
        <w:rPr>
          <w:sz w:val="22"/>
          <w:szCs w:val="22"/>
        </w:rPr>
        <w:t xml:space="preserve">, действующего на основании доверенности № </w:t>
      </w:r>
      <w:r>
        <w:rPr>
          <w:sz w:val="22"/>
          <w:szCs w:val="22"/>
        </w:rPr>
        <w:t>93</w:t>
      </w:r>
      <w:r>
        <w:rPr>
          <w:sz w:val="22"/>
          <w:szCs w:val="22"/>
        </w:rPr>
        <w:t xml:space="preserve"> от </w:t>
      </w:r>
      <w:r>
        <w:rPr>
          <w:sz w:val="22"/>
          <w:szCs w:val="22"/>
        </w:rPr>
        <w:t>0</w:t>
      </w:r>
      <w:r>
        <w:rPr>
          <w:sz w:val="22"/>
          <w:szCs w:val="22"/>
        </w:rPr>
        <w:t>1.</w:t>
      </w:r>
      <w:r>
        <w:rPr>
          <w:sz w:val="22"/>
          <w:szCs w:val="22"/>
        </w:rPr>
        <w:t>0</w:t>
      </w:r>
      <w:r>
        <w:rPr>
          <w:sz w:val="22"/>
          <w:szCs w:val="22"/>
        </w:rPr>
        <w:t>1.202</w:t>
      </w:r>
      <w:r>
        <w:rPr>
          <w:sz w:val="22"/>
          <w:szCs w:val="22"/>
        </w:rPr>
        <w:t>6</w:t>
      </w:r>
      <w:r>
        <w:rPr>
          <w:sz w:val="22"/>
          <w:szCs w:val="22"/>
        </w:rPr>
        <w:t xml:space="preserve"> г., с одной стороны, и</w:t>
      </w:r>
    </w:p>
    <w:p>
      <w:pPr>
        <w:pStyle w:val="Normal"/>
        <w:tabs>
          <w:tab w:val="clear" w:pos="720"/>
          <w:tab w:val="left" w:pos="993" w:leader="none"/>
        </w:tabs>
        <w:ind w:firstLine="567"/>
        <w:jc w:val="both"/>
        <w:rPr>
          <w:sz w:val="22"/>
          <w:szCs w:val="22"/>
        </w:rPr>
      </w:pPr>
      <w:r>
        <w:rPr>
          <w:b/>
          <w:sz w:val="22"/>
          <w:szCs w:val="22"/>
        </w:rPr>
        <w:t>___________________</w:t>
      </w:r>
      <w:r>
        <w:rPr>
          <w:b/>
          <w:sz w:val="22"/>
          <w:szCs w:val="22"/>
        </w:rPr>
        <w:t xml:space="preserve"> (</w:t>
      </w:r>
      <w:r>
        <w:rPr>
          <w:b/>
          <w:sz w:val="22"/>
          <w:szCs w:val="22"/>
        </w:rPr>
        <w:t>______________</w:t>
      </w:r>
      <w:r>
        <w:rPr>
          <w:b/>
          <w:sz w:val="22"/>
          <w:szCs w:val="22"/>
        </w:rPr>
        <w:t xml:space="preserve">), </w:t>
      </w:r>
      <w:r>
        <w:rPr>
          <w:sz w:val="22"/>
          <w:szCs w:val="22"/>
        </w:rPr>
        <w:t xml:space="preserve">именуемое в дальнейшем </w:t>
      </w:r>
      <w:r>
        <w:rPr>
          <w:b/>
          <w:sz w:val="22"/>
          <w:szCs w:val="22"/>
        </w:rPr>
        <w:t xml:space="preserve">«Поставщик», </w:t>
      </w:r>
      <w:r>
        <w:rPr>
          <w:sz w:val="22"/>
          <w:szCs w:val="22"/>
          <w:lang w:val="x-none"/>
        </w:rPr>
        <w:t xml:space="preserve">в лице </w:t>
      </w:r>
      <w:r>
        <w:rPr>
          <w:sz w:val="22"/>
          <w:szCs w:val="22"/>
          <w:lang w:val="x-none"/>
        </w:rPr>
        <w:t>_________________</w:t>
      </w:r>
      <w:r>
        <w:rPr>
          <w:sz w:val="22"/>
          <w:szCs w:val="22"/>
          <w:lang w:val="x-none"/>
        </w:rPr>
        <w:t xml:space="preserve">, действующего на основании </w:t>
      </w:r>
      <w:r>
        <w:rPr>
          <w:sz w:val="22"/>
          <w:szCs w:val="22"/>
          <w:lang w:val="x-none"/>
        </w:rPr>
        <w:t>_____________</w:t>
      </w:r>
      <w:r>
        <w:rPr>
          <w:sz w:val="22"/>
          <w:szCs w:val="22"/>
          <w:lang w:val="x-none"/>
        </w:rPr>
        <w:t xml:space="preserve">,  </w:t>
      </w:r>
      <w:r>
        <w:rPr>
          <w:sz w:val="22"/>
          <w:szCs w:val="22"/>
        </w:rPr>
        <w:t xml:space="preserve">с другой стороны, </w:t>
      </w:r>
    </w:p>
    <w:p>
      <w:pPr>
        <w:pStyle w:val="Normal"/>
        <w:tabs>
          <w:tab w:val="clear" w:pos="720"/>
          <w:tab w:val="left" w:pos="993" w:leader="none"/>
        </w:tabs>
        <w:ind w:firstLine="567"/>
        <w:jc w:val="both"/>
        <w:rPr>
          <w:sz w:val="22"/>
          <w:szCs w:val="22"/>
        </w:rPr>
      </w:pPr>
      <w:r>
        <w:rPr>
          <w:sz w:val="22"/>
          <w:szCs w:val="22"/>
        </w:rPr>
        <w:t xml:space="preserve">совместно в дальнейшем именуемые «Стороны», а по отдельности – «Сторона», </w:t>
      </w:r>
    </w:p>
    <w:p>
      <w:pPr>
        <w:pStyle w:val="Normal"/>
        <w:tabs>
          <w:tab w:val="clear" w:pos="720"/>
          <w:tab w:val="left" w:pos="993" w:leader="none"/>
        </w:tabs>
        <w:ind w:firstLine="567"/>
        <w:jc w:val="both"/>
        <w:rPr>
          <w:sz w:val="22"/>
          <w:szCs w:val="22"/>
        </w:rPr>
      </w:pPr>
      <w:r>
        <w:rPr>
          <w:sz w:val="22"/>
          <w:szCs w:val="22"/>
        </w:rPr>
        <w:t>по результатам проведенной нерегламентированной закупки</w:t>
      </w:r>
      <w:r>
        <w:rPr>
          <w:bCs/>
          <w:sz w:val="22"/>
          <w:szCs w:val="22"/>
        </w:rPr>
        <w:t xml:space="preserve"> № </w:t>
      </w:r>
      <w:r>
        <w:rPr>
          <w:bCs/>
          <w:sz w:val="22"/>
          <w:szCs w:val="22"/>
        </w:rPr>
        <w:t>____________________</w:t>
      </w:r>
      <w:r>
        <w:rPr>
          <w:bCs/>
          <w:sz w:val="22"/>
          <w:szCs w:val="22"/>
        </w:rPr>
        <w:t>,</w:t>
      </w:r>
      <w:r>
        <w:rPr>
          <w:sz w:val="22"/>
          <w:szCs w:val="22"/>
        </w:rPr>
        <w:t xml:space="preserve">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5"/>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5"/>
        </w:numPr>
        <w:tabs>
          <w:tab w:val="clear" w:pos="720"/>
          <w:tab w:val="left" w:pos="142" w:leader="none"/>
          <w:tab w:val="left" w:pos="993" w:leader="none"/>
        </w:tabs>
        <w:ind w:firstLine="567" w:left="0"/>
        <w:jc w:val="both"/>
        <w:rPr>
          <w:b w:val="false"/>
          <w:sz w:val="22"/>
          <w:szCs w:val="22"/>
        </w:rPr>
      </w:pPr>
      <w:r>
        <w:rPr>
          <w:b w:val="false"/>
          <w:sz w:val="22"/>
          <w:szCs w:val="22"/>
        </w:rPr>
        <w:t xml:space="preserve">Поставщик обязуется передать Покупателю </w:t>
      </w:r>
      <w:r>
        <w:rPr>
          <w:sz w:val="22"/>
          <w:szCs w:val="22"/>
        </w:rPr>
        <w:t>новогодние подарки</w:t>
      </w:r>
      <w:r>
        <w:rPr>
          <w:b w:val="false"/>
          <w:sz w:val="22"/>
          <w:szCs w:val="22"/>
        </w:rPr>
        <w:t xml:space="preserve"> (далее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а Покупатель обязуется принять и оплатить Продукцию в установленном Договором порядке.</w:t>
      </w:r>
    </w:p>
    <w:p>
      <w:pPr>
        <w:pStyle w:val="Title"/>
        <w:numPr>
          <w:ilvl w:val="1"/>
          <w:numId w:val="5"/>
        </w:numPr>
        <w:shd w:val="clear" w:color="auto" w:fill="FFFFFF"/>
        <w:tabs>
          <w:tab w:val="clear" w:pos="720"/>
          <w:tab w:val="left" w:pos="142" w:leader="none"/>
          <w:tab w:val="left" w:pos="540" w:leader="none"/>
          <w:tab w:val="left" w:pos="993" w:leader="none"/>
        </w:tabs>
        <w:ind w:firstLine="567" w:left="0"/>
        <w:jc w:val="both"/>
        <w:rPr>
          <w:b w:val="false"/>
          <w:sz w:val="22"/>
          <w:szCs w:val="22"/>
        </w:rPr>
      </w:pPr>
      <w:r>
        <w:rPr>
          <w:b w:val="false"/>
          <w:sz w:val="22"/>
          <w:szCs w:val="22"/>
        </w:rPr>
        <w:t>Поставка Продукции осуществляется одной партией.</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Место поставки: РФ, Волгоградская обл., г. Волжский, пр-т Ленина, 1А (далее – «Место поставки»).</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 xml:space="preserve">Срок поставки Продукции: с даты </w:t>
      </w:r>
      <w:r>
        <w:rPr>
          <w:sz w:val="22"/>
          <w:szCs w:val="22"/>
        </w:rPr>
        <w:t>заключе</w:t>
      </w:r>
      <w:r>
        <w:rPr>
          <w:sz w:val="22"/>
          <w:szCs w:val="22"/>
        </w:rPr>
        <w:t xml:space="preserve">ния Договора </w:t>
      </w:r>
      <w:r>
        <w:rPr>
          <w:sz w:val="22"/>
          <w:szCs w:val="22"/>
        </w:rPr>
        <w:t>по «25» декабря 2026 г</w:t>
      </w:r>
      <w:r>
        <w:rPr>
          <w:sz w:val="22"/>
          <w:szCs w:val="22"/>
        </w:rPr>
        <w:t xml:space="preserve">. </w:t>
      </w:r>
    </w:p>
    <w:p>
      <w:pPr>
        <w:pStyle w:val="ListParagraph"/>
        <w:shd w:val="clear" w:color="auto" w:fill="FFFFFF"/>
        <w:tabs>
          <w:tab w:val="clear" w:pos="720"/>
          <w:tab w:val="left" w:pos="540" w:leader="none"/>
          <w:tab w:val="left" w:pos="993" w:leader="none"/>
        </w:tabs>
        <w:spacing w:before="0" w:after="0"/>
        <w:ind w:firstLine="567" w:left="567"/>
        <w:contextualSpacing w:val="false"/>
        <w:jc w:val="both"/>
        <w:rPr>
          <w:sz w:val="22"/>
          <w:szCs w:val="22"/>
        </w:rPr>
      </w:pPr>
      <w:r>
        <w:rPr>
          <w:sz w:val="22"/>
          <w:szCs w:val="22"/>
        </w:rPr>
      </w:r>
    </w:p>
    <w:p>
      <w:pPr>
        <w:pStyle w:val="Normal"/>
        <w:widowControl w:val="false"/>
        <w:numPr>
          <w:ilvl w:val="0"/>
          <w:numId w:val="5"/>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ind w:hanging="0" w:left="567"/>
        <w:rPr>
          <w:b/>
          <w:sz w:val="22"/>
          <w:szCs w:val="22"/>
        </w:rPr>
      </w:pPr>
      <w:r>
        <w:rPr>
          <w:b/>
          <w:sz w:val="22"/>
          <w:szCs w:val="22"/>
        </w:rPr>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sz w:val="22"/>
          <w:szCs w:val="22"/>
        </w:rPr>
        <w:t>1</w:t>
      </w:r>
      <w:r>
        <w:rPr>
          <w:b/>
          <w:sz w:val="22"/>
          <w:szCs w:val="22"/>
        </w:rPr>
        <w:t>62</w:t>
      </w:r>
      <w:r>
        <w:rPr>
          <w:b/>
          <w:sz w:val="22"/>
          <w:szCs w:val="22"/>
        </w:rPr>
        <w:t xml:space="preserve"> 000 (сто </w:t>
      </w:r>
      <w:r>
        <w:rPr>
          <w:b/>
          <w:sz w:val="22"/>
          <w:szCs w:val="22"/>
        </w:rPr>
        <w:t>шест</w:t>
      </w:r>
      <w:r>
        <w:rPr>
          <w:b/>
          <w:sz w:val="22"/>
          <w:szCs w:val="22"/>
        </w:rPr>
        <w:t xml:space="preserve">ьдесят </w:t>
      </w:r>
      <w:r>
        <w:rPr>
          <w:b/>
          <w:sz w:val="22"/>
          <w:szCs w:val="22"/>
        </w:rPr>
        <w:t>дв</w:t>
      </w:r>
      <w:r>
        <w:rPr>
          <w:b/>
          <w:sz w:val="22"/>
          <w:szCs w:val="22"/>
        </w:rPr>
        <w:t>е тысячи) рублей 00 копеек</w:t>
      </w:r>
      <w:r>
        <w:rPr>
          <w:sz w:val="22"/>
          <w:szCs w:val="22"/>
        </w:rPr>
        <w:t xml:space="preserve"> </w:t>
      </w:r>
      <w:r>
        <w:rPr>
          <w:b/>
          <w:sz w:val="22"/>
          <w:szCs w:val="22"/>
        </w:rPr>
        <w:t xml:space="preserve">без учета НДС, </w:t>
      </w:r>
      <w:r>
        <w:rPr>
          <w:sz w:val="22"/>
          <w:szCs w:val="22"/>
        </w:rPr>
        <w:t xml:space="preserve">при этом НДС исчисляется дополнительно по ставке, установленной ст. 164 Налогового кодекса РФ. </w:t>
      </w:r>
    </w:p>
    <w:p>
      <w:pPr>
        <w:pStyle w:val="ListParagraph"/>
        <w:numPr>
          <w:ilvl w:val="1"/>
          <w:numId w:val="5"/>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Договора включает в себя</w:t>
      </w:r>
      <w:r>
        <w:rPr>
          <w:bCs/>
          <w:sz w:val="22"/>
          <w:szCs w:val="22"/>
        </w:rPr>
        <w:t xml:space="preserve">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сертификации,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Продукции является фиксированной и не подлежит изменению.</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Стоимость единицы Продукции определяется Спецификацией (Приложение № 1). </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Normal"/>
        <w:tabs>
          <w:tab w:val="clear" w:pos="720"/>
          <w:tab w:val="left" w:pos="0" w:leader="none"/>
          <w:tab w:val="left" w:pos="567" w:leader="none"/>
          <w:tab w:val="left" w:pos="1440" w:leader="none"/>
        </w:tabs>
        <w:jc w:val="both"/>
        <w:rPr>
          <w:sz w:val="22"/>
          <w:szCs w:val="22"/>
        </w:rPr>
      </w:pPr>
      <w:r>
        <w:rPr>
          <w:sz w:val="22"/>
          <w:szCs w:val="22"/>
        </w:rPr>
        <w:t xml:space="preserve">    </w:t>
      </w:r>
      <w:r>
        <w:rPr>
          <w:sz w:val="22"/>
          <w:szCs w:val="22"/>
        </w:rPr>
        <w:t>2.5.1 Платеж в размере 100% (сто процентов) стоимости поставленной Продукции производится Покупателем в срок, не превышающий 30 (тридцать) календарных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Покупателем счета, выставленного Поставщиком и с учетом п. 2.6 Договора.</w:t>
        <w:tab/>
      </w:r>
    </w:p>
    <w:p>
      <w:pPr>
        <w:pStyle w:val="Normal"/>
        <w:shd w:val="clear" w:color="auto" w:fill="FFFFFF"/>
        <w:tabs>
          <w:tab w:val="clear" w:pos="720"/>
          <w:tab w:val="left" w:pos="0" w:leader="none"/>
          <w:tab w:val="left" w:pos="567" w:leader="none"/>
          <w:tab w:val="left" w:pos="1440" w:leader="none"/>
        </w:tabs>
        <w:ind w:firstLine="567"/>
        <w:jc w:val="both"/>
        <w:rPr>
          <w:color w:val="FF0000"/>
          <w:sz w:val="22"/>
          <w:szCs w:val="22"/>
        </w:rPr>
      </w:pPr>
      <w:r>
        <w:rPr>
          <w:sz w:val="22"/>
          <w:szCs w:val="22"/>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w:t>
      </w:r>
    </w:p>
    <w:p>
      <w:pPr>
        <w:pStyle w:val="Normal"/>
        <w:widowControl w:val="false"/>
        <w:numPr>
          <w:ilvl w:val="1"/>
          <w:numId w:val="14"/>
        </w:numPr>
        <w:shd w:val="clear" w:color="auto" w:fill="FFFFFF"/>
        <w:tabs>
          <w:tab w:val="clear" w:pos="720"/>
          <w:tab w:val="left" w:pos="1134" w:leader="none"/>
          <w:tab w:val="left" w:pos="1276" w:leader="none"/>
        </w:tabs>
        <w:ind w:firstLine="567" w:left="0"/>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4"/>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283" w:leader="none"/>
        </w:tabs>
        <w:ind w:firstLine="567" w:left="0"/>
        <w:jc w:val="both"/>
        <w:rPr>
          <w:sz w:val="22"/>
          <w:szCs w:val="22"/>
        </w:rPr>
      </w:pPr>
      <w:r>
        <w:rPr>
          <w:sz w:val="22"/>
          <w:szCs w:val="22"/>
        </w:rPr>
        <w:t>Поставщик обязан представить Покупателю счета-фактуры/</w:t>
      </w:r>
      <w:r>
        <w:rPr>
          <w:sz w:val="22"/>
          <w:szCs w:val="22"/>
        </w:rPr>
        <w:t>УПД</w:t>
      </w:r>
      <w:r>
        <w:rPr>
          <w:sz w:val="22"/>
          <w:szCs w:val="22"/>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Pr>
          <w:sz w:val="22"/>
          <w:szCs w:val="22"/>
        </w:rPr>
        <w:t>УПД</w:t>
      </w:r>
      <w:r>
        <w:rPr>
          <w:sz w:val="22"/>
          <w:szCs w:val="22"/>
        </w:rPr>
        <w:t>, он обязан произвести замену счета-фактуры/</w:t>
      </w:r>
      <w:r>
        <w:rPr>
          <w:sz w:val="22"/>
          <w:szCs w:val="22"/>
        </w:rPr>
        <w:t>УПД</w:t>
      </w:r>
      <w:r>
        <w:rPr>
          <w:sz w:val="22"/>
          <w:szCs w:val="22"/>
        </w:rPr>
        <w:t xml:space="preserve"> в течение 3 (трех) рабочих дней с даты получения соответствующего письменного требования Покупателя.</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993" w:leader="none"/>
        </w:tabs>
        <w:ind w:firstLine="567"/>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такие задержки происходят по вине Покупателя;</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 xml:space="preserve">Поставщик в каждом отдельном случае, включая первоначальный 30 </w:t>
      </w:r>
      <w:r>
        <w:rPr>
          <w:sz w:val="22"/>
          <w:szCs w:val="22"/>
        </w:rPr>
        <w:t xml:space="preserve">(тридцати) </w:t>
      </w:r>
      <w:r>
        <w:rPr>
          <w:sz w:val="22"/>
          <w:szCs w:val="22"/>
        </w:rPr>
        <w:t>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5321" w:leader="none"/>
        </w:tabs>
        <w:spacing w:before="0" w:after="0"/>
        <w:ind w:firstLine="567" w:left="0"/>
        <w:contextualSpacing w:val="false"/>
        <w:jc w:val="both"/>
        <w:rPr>
          <w:sz w:val="22"/>
          <w:szCs w:val="22"/>
        </w:rPr>
      </w:pPr>
      <w:r>
        <w:rPr>
          <w:sz w:val="22"/>
          <w:szCs w:val="22"/>
        </w:rPr>
        <w:t>2.13.  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tabs>
          <w:tab w:val="clear" w:pos="720"/>
          <w:tab w:val="left" w:pos="851" w:leader="none"/>
          <w:tab w:val="left" w:pos="5321" w:leader="none"/>
        </w:tabs>
        <w:spacing w:before="0" w:after="0"/>
        <w:ind w:firstLine="567" w:left="0"/>
        <w:contextualSpacing w:val="false"/>
        <w:jc w:val="both"/>
        <w:rPr>
          <w:sz w:val="22"/>
          <w:szCs w:val="22"/>
        </w:rPr>
      </w:pPr>
      <w:r>
        <w:rPr>
          <w:sz w:val="22"/>
          <w:szCs w:val="22"/>
        </w:rPr>
      </w:r>
    </w:p>
    <w:p>
      <w:pPr>
        <w:pStyle w:val="Normal"/>
        <w:widowControl w:val="false"/>
        <w:shd w:val="clear" w:color="auto" w:fill="FFFFFF"/>
        <w:tabs>
          <w:tab w:val="clear" w:pos="720"/>
          <w:tab w:val="left" w:pos="0" w:leader="none"/>
        </w:tabs>
        <w:jc w:val="center"/>
        <w:rPr>
          <w:b/>
          <w:sz w:val="22"/>
          <w:szCs w:val="22"/>
        </w:rPr>
      </w:pPr>
      <w:r>
        <w:rPr>
          <w:b/>
          <w:sz w:val="22"/>
          <w:szCs w:val="22"/>
        </w:rPr>
        <w:t>3. 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Продукция должна быть новой, произведена не ранее «</w:t>
      </w:r>
      <w:r>
        <w:rPr>
          <w:sz w:val="22"/>
          <w:szCs w:val="22"/>
        </w:rPr>
        <w:t>01» октября</w:t>
      </w:r>
      <w:r>
        <w:rPr>
          <w:sz w:val="22"/>
          <w:szCs w:val="22"/>
        </w:rPr>
        <w:t xml:space="preserve"> 2025 г.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hd w:val="clear" w:color="auto" w:fill="FFFFFF"/>
        <w:tabs>
          <w:tab w:val="clear" w:pos="720"/>
          <w:tab w:val="left" w:pos="900" w:leader="none"/>
          <w:tab w:val="left" w:pos="1134" w:leader="none"/>
        </w:tabs>
        <w:ind w:firstLine="567"/>
        <w:jc w:val="both"/>
        <w:rPr>
          <w:sz w:val="22"/>
          <w:szCs w:val="22"/>
        </w:rPr>
      </w:pPr>
      <w:r>
        <w:rPr>
          <w:sz w:val="22"/>
          <w:szCs w:val="22"/>
        </w:rPr>
        <w:t>3.3.1. Сертификат качества, Сертификат соответствия, Сертификат о происхождении Продукции,</w:t>
      </w:r>
    </w:p>
    <w:p>
      <w:pPr>
        <w:pStyle w:val="Normal"/>
        <w:widowControl w:val="false"/>
        <w:shd w:val="clear" w:color="auto" w:fill="FFFFFF"/>
        <w:tabs>
          <w:tab w:val="clear" w:pos="720"/>
          <w:tab w:val="left" w:pos="900" w:leader="none"/>
          <w:tab w:val="left" w:pos="1134" w:leader="none"/>
        </w:tabs>
        <w:ind w:firstLine="567"/>
        <w:jc w:val="both"/>
        <w:rPr>
          <w:sz w:val="22"/>
          <w:szCs w:val="22"/>
        </w:rPr>
      </w:pPr>
      <w:r>
        <w:rPr>
          <w:sz w:val="22"/>
          <w:szCs w:val="22"/>
        </w:rPr>
        <w:t>3.3.2. Обязательные первичные документы:</w:t>
      </w:r>
    </w:p>
    <w:p>
      <w:pPr>
        <w:pStyle w:val="Normal"/>
        <w:widowControl w:val="false"/>
        <w:shd w:val="clear" w:color="auto" w:fill="FFFFFF"/>
        <w:tabs>
          <w:tab w:val="left" w:pos="720" w:leader="none"/>
          <w:tab w:val="left" w:pos="1134" w:leader="none"/>
          <w:tab w:val="left" w:pos="1276" w:leader="none"/>
        </w:tabs>
        <w:ind w:firstLine="567"/>
        <w:jc w:val="both"/>
        <w:rPr>
          <w:sz w:val="22"/>
          <w:szCs w:val="22"/>
        </w:rPr>
      </w:pPr>
      <w:r>
        <w:rPr>
          <w:sz w:val="22"/>
          <w:szCs w:val="22"/>
        </w:rPr>
        <w:t>3.3.2.1. Товарно-транспортную накладную формы № 1-Т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ценностей и расчетов за их перевозки) в 2 экз.;</w:t>
      </w:r>
    </w:p>
    <w:p>
      <w:pPr>
        <w:pStyle w:val="Normal"/>
        <w:widowControl w:val="false"/>
        <w:shd w:val="clear" w:color="auto" w:fill="FFFFFF"/>
        <w:tabs>
          <w:tab w:val="left" w:pos="720" w:leader="none"/>
          <w:tab w:val="left" w:pos="1134" w:leader="none"/>
          <w:tab w:val="left" w:pos="1276" w:leader="none"/>
        </w:tabs>
        <w:ind w:firstLine="567"/>
        <w:jc w:val="both"/>
        <w:rPr>
          <w:sz w:val="22"/>
          <w:szCs w:val="22"/>
        </w:rPr>
      </w:pPr>
      <w:r>
        <w:rPr>
          <w:sz w:val="22"/>
          <w:szCs w:val="22"/>
        </w:rPr>
        <w:t>3.3.2.2. Товарную накладную по форме ТОРГ-12 или Универсальный передаточный документ (УПД) в 2 экз.</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Приемка Продукции по количеству производится в день поставки согласно транспортным, сопроводительным и другим документам Поставщика, представленным в соответствии с п. 3.3. Договора. По результатам проверки Покупатель подписывает документ, представленный Поставщиком </w:t>
      </w:r>
      <w:r>
        <w:rPr>
          <w:color w:val="000000"/>
          <w:sz w:val="22"/>
          <w:szCs w:val="22"/>
        </w:rPr>
        <w:t>в соответствии с п. 3.3.2.1.</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Приемка Продукции по качеству, с вскрытием упаковки, производится Покупателем в течение 10 (десяти) рабочих дней с даты подписания </w:t>
      </w:r>
      <w:r>
        <w:rPr>
          <w:color w:val="000000"/>
          <w:sz w:val="22"/>
          <w:szCs w:val="22"/>
        </w:rPr>
        <w:t>документов, указанных в п. 3.3.2.1</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УПД.</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В случае обнаружения недостатков (дефектов) Продукции, Покупатель незамедлительно прекращает приемку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оплату.</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0"/>
        </w:numPr>
        <w:shd w:val="clear" w:color="auto" w:fill="FFFFFF"/>
        <w:tabs>
          <w:tab w:val="clear" w:pos="720"/>
          <w:tab w:val="left" w:pos="284" w:leader="none"/>
        </w:tabs>
        <w:ind w:hanging="0" w:left="0"/>
        <w:jc w:val="center"/>
        <w:rPr>
          <w:b/>
          <w:sz w:val="22"/>
          <w:szCs w:val="22"/>
        </w:rPr>
      </w:pPr>
      <w:r>
        <w:rPr>
          <w:b/>
          <w:sz w:val="22"/>
          <w:szCs w:val="22"/>
        </w:rPr>
        <w:t xml:space="preserve">4. </w:t>
      </w:r>
      <w:r>
        <w:rPr>
          <w:b/>
          <w:sz w:val="22"/>
          <w:szCs w:val="22"/>
        </w:rPr>
        <w:t>Тара, упаковка, маркировка</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15"/>
        </w:numPr>
        <w:shd w:val="clear" w:color="auto" w:fill="FFFFFF"/>
        <w:tabs>
          <w:tab w:val="clear" w:pos="720"/>
          <w:tab w:val="left" w:pos="1134" w:leader="none"/>
          <w:tab w:val="left" w:pos="1276" w:leader="none"/>
        </w:tabs>
        <w:ind w:firstLine="567" w:left="0"/>
        <w:jc w:val="both"/>
        <w:rPr>
          <w:sz w:val="22"/>
          <w:szCs w:val="22"/>
        </w:rPr>
      </w:pPr>
      <w:r>
        <w:rPr>
          <w:sz w:val="22"/>
          <w:szCs w:val="22"/>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вес, брутто/нетто каждого места;</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наименование Продукции;</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номера мест и их общее количество;</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весогабаритные характеристики мест;</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центр тяжести;</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условия хранения;</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rPr>
          <w:b/>
          <w:sz w:val="22"/>
          <w:szCs w:val="22"/>
        </w:rPr>
      </w:pPr>
      <w:r>
        <w:rPr>
          <w:b/>
          <w:sz w:val="22"/>
          <w:szCs w:val="22"/>
        </w:rPr>
      </w:r>
    </w:p>
    <w:p>
      <w:pPr>
        <w:pStyle w:val="ListParagraph"/>
        <w:numPr>
          <w:ilvl w:val="1"/>
          <w:numId w:val="15"/>
        </w:numPr>
        <w:tabs>
          <w:tab w:val="clear" w:pos="720"/>
          <w:tab w:val="left" w:pos="1276" w:leader="none"/>
        </w:tabs>
        <w:spacing w:before="0" w:after="0"/>
        <w:ind w:firstLine="567" w:left="0"/>
        <w:contextualSpacing w:val="false"/>
        <w:jc w:val="both"/>
        <w:rPr>
          <w:sz w:val="22"/>
          <w:szCs w:val="22"/>
        </w:rPr>
      </w:pPr>
      <w:r>
        <w:rPr>
          <w:sz w:val="22"/>
          <w:szCs w:val="22"/>
        </w:rPr>
        <w:t xml:space="preserve">Поставка Продукции по Договору осуществляется Поставщиком одной партией в Место поставки согласно п. 1.4. Договора. Доставка и разгрузка Продукции осуществляются Поставщиком.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ind w:firstLine="567" w:left="360"/>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Ответственность по Договору</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В случае просрочки Поставщиком обязательств по поставке Продукции, а также в случае несвоевременного устранения выявленных недостатков Продукции, Покупатель вправе потребовать уплаты Поставщиком неустойки в размере 0,1% от Цены Договора, за каждый день просрочки. </w:t>
      </w:r>
    </w:p>
    <w:p>
      <w:pPr>
        <w:pStyle w:val="Normal"/>
        <w:widowControl w:val="false"/>
        <w:shd w:val="clear" w:color="auto" w:fill="FFFFFF"/>
        <w:tabs>
          <w:tab w:val="clear" w:pos="720"/>
          <w:tab w:val="left" w:pos="1276" w:leader="none"/>
        </w:tabs>
        <w:jc w:val="both"/>
        <w:rPr>
          <w:sz w:val="22"/>
          <w:szCs w:val="22"/>
        </w:rPr>
      </w:pPr>
      <w:r>
        <w:rPr>
          <w:sz w:val="22"/>
          <w:szCs w:val="22"/>
        </w:rPr>
        <w:t xml:space="preserve">     </w:t>
      </w:r>
      <w:r>
        <w:rPr>
          <w:sz w:val="22"/>
          <w:szCs w:val="22"/>
        </w:rPr>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если в результате составления и выставления Поставщиком счетов-фактур/</w:t>
      </w:r>
      <w:r>
        <w:rPr>
          <w:sz w:val="22"/>
          <w:szCs w:val="22"/>
        </w:rPr>
        <w:t>УПД</w:t>
      </w:r>
      <w:r>
        <w:rPr>
          <w:sz w:val="22"/>
          <w:szCs w:val="22"/>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Pr>
          <w:sz w:val="22"/>
          <w:szCs w:val="22"/>
        </w:rPr>
        <w:t>УПД</w:t>
      </w:r>
      <w:r>
        <w:rPr>
          <w:sz w:val="22"/>
          <w:szCs w:val="22"/>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ind w:firstLine="567" w:left="0"/>
        <w:jc w:val="both"/>
        <w:outlineLvl w:val="0"/>
        <w:rPr>
          <w:sz w:val="22"/>
          <w:szCs w:val="22"/>
        </w:rPr>
      </w:pPr>
      <w:r>
        <w:rPr>
          <w:sz w:val="22"/>
          <w:szCs w:val="22"/>
        </w:rPr>
        <w:t>выписка из Единого государственного реестра юридических лиц, после изменений, указанных в п. 7.10 Договора, а также:</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акционерных обществ:</w:t>
      </w:r>
    </w:p>
    <w:p>
      <w:pPr>
        <w:pStyle w:val="Normal"/>
        <w:numPr>
          <w:ilvl w:val="0"/>
          <w:numId w:val="8"/>
        </w:numPr>
        <w:tabs>
          <w:tab w:val="clear" w:pos="720"/>
          <w:tab w:val="left" w:pos="567" w:leader="none"/>
        </w:tabs>
        <w:ind w:firstLine="567" w:left="0"/>
        <w:outlineLvl w:val="0"/>
        <w:rPr>
          <w:sz w:val="22"/>
          <w:szCs w:val="22"/>
        </w:rPr>
      </w:pPr>
      <w:r>
        <w:rPr>
          <w:sz w:val="22"/>
          <w:szCs w:val="22"/>
        </w:rPr>
        <w:t>список владельцев ценных бумаг;</w:t>
      </w:r>
    </w:p>
    <w:p>
      <w:pPr>
        <w:pStyle w:val="Normal"/>
        <w:numPr>
          <w:ilvl w:val="0"/>
          <w:numId w:val="8"/>
        </w:numPr>
        <w:tabs>
          <w:tab w:val="clear" w:pos="720"/>
          <w:tab w:val="left" w:pos="567" w:leader="none"/>
        </w:tabs>
        <w:ind w:firstLine="567" w:left="0"/>
        <w:outlineLvl w:val="0"/>
        <w:rPr>
          <w:sz w:val="22"/>
          <w:szCs w:val="22"/>
        </w:rPr>
      </w:pPr>
      <w:r>
        <w:rPr>
          <w:sz w:val="22"/>
          <w:szCs w:val="22"/>
        </w:rPr>
        <w:t>список аффилированных лиц на последнюю отчетную дату;</w:t>
      </w:r>
    </w:p>
    <w:p>
      <w:pPr>
        <w:pStyle w:val="Normal"/>
        <w:numPr>
          <w:ilvl w:val="0"/>
          <w:numId w:val="8"/>
        </w:numPr>
        <w:tabs>
          <w:tab w:val="clear" w:pos="720"/>
          <w:tab w:val="left" w:pos="567" w:leader="none"/>
        </w:tabs>
        <w:ind w:firstLine="567" w:left="0"/>
        <w:outlineLvl w:val="0"/>
        <w:rPr>
          <w:sz w:val="22"/>
          <w:szCs w:val="22"/>
        </w:rPr>
      </w:pPr>
      <w:r>
        <w:rPr>
          <w:sz w:val="22"/>
          <w:szCs w:val="22"/>
        </w:rPr>
        <w:t>ежеквартальный отчет на последнюю отчетную дату.</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ind w:firstLine="567" w:left="0"/>
        <w:jc w:val="both"/>
        <w:outlineLvl w:val="0"/>
        <w:rPr>
          <w:sz w:val="22"/>
          <w:szCs w:val="22"/>
        </w:rPr>
      </w:pPr>
      <w:r>
        <w:rPr>
          <w:sz w:val="22"/>
          <w:szCs w:val="22"/>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(протокол) о приеме новых участников;</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устав.</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учредительный договор или положение;</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о создании.</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юридических лиц, зарегистрированных в форме фонда: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 xml:space="preserve">документ о выборе (назначении) попечительского совета фонда;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о создании.</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ind w:firstLine="567" w:left="0"/>
        <w:outlineLvl w:val="0"/>
        <w:rPr>
          <w:sz w:val="22"/>
          <w:szCs w:val="22"/>
        </w:rPr>
      </w:pPr>
      <w:r>
        <w:rPr>
          <w:sz w:val="22"/>
          <w:szCs w:val="22"/>
        </w:rPr>
        <w:t xml:space="preserve">решение и договор о создании. </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всех организаций, созданных и действующих в соответствии с законодательством иностранных государств:</w:t>
      </w:r>
    </w:p>
    <w:p>
      <w:pPr>
        <w:pStyle w:val="Normal"/>
        <w:numPr>
          <w:ilvl w:val="0"/>
          <w:numId w:val="8"/>
        </w:numPr>
        <w:ind w:firstLine="567" w:left="0"/>
        <w:jc w:val="both"/>
        <w:outlineLvl w:val="0"/>
        <w:rPr>
          <w:sz w:val="22"/>
          <w:szCs w:val="22"/>
        </w:rPr>
      </w:pPr>
      <w:r>
        <w:rPr>
          <w:sz w:val="22"/>
          <w:szCs w:val="22"/>
        </w:rPr>
        <w:t>выписка из торгового реестра страны инкорпорации;</w:t>
      </w:r>
    </w:p>
    <w:p>
      <w:pPr>
        <w:pStyle w:val="Normal"/>
        <w:numPr>
          <w:ilvl w:val="0"/>
          <w:numId w:val="8"/>
        </w:numPr>
        <w:ind w:firstLine="567" w:left="0"/>
        <w:jc w:val="both"/>
        <w:outlineLvl w:val="0"/>
        <w:rPr>
          <w:sz w:val="22"/>
          <w:szCs w:val="22"/>
        </w:rPr>
      </w:pPr>
      <w:r>
        <w:rPr>
          <w:sz w:val="22"/>
          <w:szCs w:val="22"/>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numPr>
          <w:ilvl w:val="0"/>
          <w:numId w:val="0"/>
        </w:numPr>
        <w:tabs>
          <w:tab w:val="clear" w:pos="720"/>
          <w:tab w:val="left" w:pos="567" w:leader="none"/>
        </w:tabs>
        <w:ind w:firstLine="567" w:left="0"/>
        <w:jc w:val="both"/>
        <w:outlineLvl w:val="0"/>
        <w:rPr>
          <w:sz w:val="22"/>
          <w:szCs w:val="22"/>
        </w:rPr>
      </w:pPr>
      <w:r>
        <w:rPr>
          <w:sz w:val="22"/>
          <w:szCs w:val="22"/>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numPr>
          <w:ilvl w:val="0"/>
          <w:numId w:val="0"/>
        </w:numPr>
        <w:tabs>
          <w:tab w:val="clear" w:pos="720"/>
          <w:tab w:val="left" w:pos="567" w:leader="none"/>
        </w:tabs>
        <w:ind w:firstLine="567" w:left="0"/>
        <w:jc w:val="both"/>
        <w:outlineLvl w:val="0"/>
        <w:rPr>
          <w:sz w:val="22"/>
          <w:szCs w:val="22"/>
        </w:rPr>
      </w:pPr>
      <w:r>
        <w:rPr>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numPr>
          <w:ilvl w:val="0"/>
          <w:numId w:val="0"/>
        </w:numPr>
        <w:tabs>
          <w:tab w:val="clear" w:pos="720"/>
          <w:tab w:val="left" w:pos="567" w:leader="none"/>
        </w:tabs>
        <w:ind w:firstLine="567" w:left="0"/>
        <w:jc w:val="both"/>
        <w:outlineLvl w:val="0"/>
        <w:rPr>
          <w:sz w:val="22"/>
          <w:szCs w:val="22"/>
        </w:rPr>
      </w:pPr>
      <w:r>
        <w:rPr>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numPr>
          <w:ilvl w:val="0"/>
          <w:numId w:val="0"/>
        </w:numPr>
        <w:tabs>
          <w:tab w:val="clear" w:pos="720"/>
          <w:tab w:val="left" w:pos="567" w:leader="none"/>
        </w:tabs>
        <w:ind w:firstLine="567" w:left="0"/>
        <w:jc w:val="both"/>
        <w:outlineLvl w:val="0"/>
        <w:rPr>
          <w:sz w:val="22"/>
          <w:szCs w:val="22"/>
        </w:rPr>
      </w:pPr>
      <w:r>
        <w:rPr>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numPr>
          <w:ilvl w:val="0"/>
          <w:numId w:val="0"/>
        </w:numPr>
        <w:tabs>
          <w:tab w:val="clear" w:pos="720"/>
          <w:tab w:val="left" w:pos="567" w:leader="none"/>
        </w:tabs>
        <w:ind w:firstLine="567" w:left="0"/>
        <w:jc w:val="both"/>
        <w:outlineLvl w:val="0"/>
        <w:rPr>
          <w:sz w:val="22"/>
          <w:szCs w:val="22"/>
        </w:rPr>
      </w:pPr>
      <w:r>
        <w:rPr>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numPr>
          <w:ilvl w:val="0"/>
          <w:numId w:val="0"/>
        </w:numPr>
        <w:tabs>
          <w:tab w:val="clear" w:pos="720"/>
          <w:tab w:val="left" w:pos="567" w:leader="none"/>
        </w:tabs>
        <w:ind w:firstLine="567" w:left="0"/>
        <w:jc w:val="both"/>
        <w:outlineLvl w:val="0"/>
        <w:rPr>
          <w:sz w:val="22"/>
          <w:szCs w:val="22"/>
        </w:rPr>
      </w:pPr>
      <w:r>
        <w:rPr>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numPr>
          <w:ilvl w:val="0"/>
          <w:numId w:val="0"/>
        </w:numPr>
        <w:tabs>
          <w:tab w:val="clear" w:pos="720"/>
          <w:tab w:val="left" w:pos="567" w:leader="none"/>
        </w:tabs>
        <w:ind w:firstLine="567" w:left="0"/>
        <w:jc w:val="both"/>
        <w:outlineLvl w:val="0"/>
        <w:rPr>
          <w:sz w:val="22"/>
          <w:szCs w:val="22"/>
        </w:rPr>
      </w:pPr>
      <w:r>
        <w:rPr>
          <w:sz w:val="22"/>
          <w:szCs w:val="22"/>
        </w:rPr>
        <w:t xml:space="preserve">Каналы связи Линия доверия Группы РусГидро: </w:t>
      </w:r>
    </w:p>
    <w:p>
      <w:pPr>
        <w:pStyle w:val="Normal"/>
        <w:numPr>
          <w:ilvl w:val="0"/>
          <w:numId w:val="0"/>
        </w:numPr>
        <w:tabs>
          <w:tab w:val="clear" w:pos="720"/>
          <w:tab w:val="left" w:pos="567" w:leader="none"/>
        </w:tabs>
        <w:ind w:firstLine="567" w:left="0"/>
        <w:jc w:val="both"/>
        <w:outlineLvl w:val="0"/>
        <w:rPr>
          <w:sz w:val="22"/>
          <w:szCs w:val="22"/>
        </w:rPr>
      </w:pPr>
      <w:r>
        <w:rPr>
          <w:sz w:val="22"/>
          <w:szCs w:val="22"/>
        </w:rPr>
        <w:t>Электронная почта: ld@rushydro.ru.</w:t>
      </w:r>
    </w:p>
    <w:p>
      <w:pPr>
        <w:pStyle w:val="Normal"/>
        <w:numPr>
          <w:ilvl w:val="0"/>
          <w:numId w:val="0"/>
        </w:numPr>
        <w:tabs>
          <w:tab w:val="clear" w:pos="720"/>
          <w:tab w:val="left" w:pos="567" w:leader="none"/>
        </w:tabs>
        <w:ind w:firstLine="567" w:left="0"/>
        <w:jc w:val="both"/>
        <w:outlineLvl w:val="0"/>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ind w:firstLine="567" w:left="0"/>
        <w:jc w:val="both"/>
        <w:outlineLvl w:val="0"/>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ind w:firstLine="567" w:left="0"/>
        <w:jc w:val="both"/>
        <w:outlineLvl w:val="0"/>
        <w:rPr>
          <w:sz w:val="22"/>
          <w:szCs w:val="22"/>
        </w:rPr>
      </w:pPr>
      <w:r>
        <w:rPr>
          <w:sz w:val="22"/>
          <w:szCs w:val="22"/>
        </w:rPr>
      </w:r>
    </w:p>
    <w:p>
      <w:pPr>
        <w:pStyle w:val="Normal"/>
        <w:widowControl w:val="false"/>
        <w:numPr>
          <w:ilvl w:val="0"/>
          <w:numId w:val="15"/>
        </w:numPr>
        <w:shd w:val="clear" w:color="auto" w:fill="FFFFFF"/>
        <w:tabs>
          <w:tab w:val="clear" w:pos="720"/>
          <w:tab w:val="left" w:pos="426" w:leader="none"/>
        </w:tabs>
        <w:ind w:hanging="0" w:left="0"/>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s>
        <w:ind w:hanging="0"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ind w:firstLine="567"/>
        <w:jc w:val="both"/>
        <w:rPr>
          <w:sz w:val="22"/>
          <w:szCs w:val="22"/>
        </w:rPr>
      </w:pPr>
      <w:r>
        <w:rPr>
          <w:sz w:val="22"/>
          <w:szCs w:val="22"/>
        </w:rPr>
        <w:t xml:space="preserve">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 </w:t>
      </w:r>
    </w:p>
    <w:p>
      <w:pPr>
        <w:pStyle w:val="Normal"/>
        <w:widowControl w:val="false"/>
        <w:shd w:val="clear" w:color="auto" w:fill="FFFFFF"/>
        <w:tabs>
          <w:tab w:val="clear" w:pos="720"/>
          <w:tab w:val="left" w:pos="1276" w:leader="none"/>
        </w:tabs>
        <w:ind w:firstLine="567"/>
        <w:jc w:val="both"/>
        <w:rPr>
          <w:sz w:val="22"/>
          <w:szCs w:val="22"/>
        </w:rPr>
      </w:pPr>
      <w:r>
        <w:rPr>
          <w:sz w:val="22"/>
          <w:szCs w:val="22"/>
        </w:rPr>
        <w:t xml:space="preserve"> </w:t>
      </w:r>
    </w:p>
    <w:p>
      <w:pPr>
        <w:pStyle w:val="Normal"/>
        <w:widowControl w:val="false"/>
        <w:numPr>
          <w:ilvl w:val="0"/>
          <w:numId w:val="15"/>
        </w:numPr>
        <w:shd w:val="clear" w:color="auto" w:fill="FFFFFF"/>
        <w:tabs>
          <w:tab w:val="clear" w:pos="720"/>
          <w:tab w:val="left" w:pos="284" w:leader="none"/>
        </w:tabs>
        <w:ind w:hanging="0" w:left="0"/>
        <w:jc w:val="center"/>
        <w:rPr>
          <w:b/>
          <w:bCs/>
          <w:sz w:val="22"/>
          <w:szCs w:val="22"/>
        </w:rPr>
      </w:pPr>
      <w:r>
        <w:rPr>
          <w:b/>
          <w:sz w:val="22"/>
          <w:szCs w:val="22"/>
        </w:rPr>
        <w:t>Форс</w:t>
      </w:r>
      <w:r>
        <w:rPr>
          <w:b/>
          <w:bCs/>
          <w:sz w:val="22"/>
          <w:szCs w:val="22"/>
        </w:rPr>
        <w:t>-мажор</w:t>
      </w:r>
    </w:p>
    <w:p>
      <w:pPr>
        <w:pStyle w:val="Normal"/>
        <w:widowControl w:val="false"/>
        <w:shd w:val="clear" w:color="auto" w:fill="FFFFFF"/>
        <w:ind w:hanging="0"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5321" w:leader="none"/>
        </w:tabs>
        <w:ind w:hanging="0"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420" w:leader="none"/>
          <w:tab w:val="left" w:pos="930" w:leader="none"/>
          <w:tab w:val="left" w:pos="1470" w:leader="none"/>
          <w:tab w:val="left" w:pos="2085" w:leader="none"/>
          <w:tab w:val="left" w:pos="4260" w:leader="none"/>
        </w:tabs>
        <w:ind w:hanging="0" w:left="0"/>
        <w:jc w:val="center"/>
        <w:rPr>
          <w:b/>
          <w:bCs/>
          <w:sz w:val="22"/>
          <w:szCs w:val="22"/>
        </w:rPr>
      </w:pPr>
      <w:r>
        <w:rPr>
          <w:b/>
          <w:sz w:val="22"/>
          <w:szCs w:val="22"/>
        </w:rPr>
        <w:t>Конфиденциальность</w:t>
      </w:r>
    </w:p>
    <w:p>
      <w:pPr>
        <w:pStyle w:val="Normal"/>
        <w:widowControl w:val="false"/>
        <w:shd w:val="clear" w:color="auto" w:fill="FFFFFF"/>
        <w:ind w:hanging="0"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clear" w:pos="720"/>
          <w:tab w:val="left" w:pos="709" w:leader="none"/>
        </w:tabs>
        <w:ind w:firstLine="567" w:left="0"/>
        <w:jc w:val="both"/>
        <w:rPr>
          <w:bCs/>
          <w:sz w:val="22"/>
          <w:szCs w:val="22"/>
        </w:rPr>
      </w:pPr>
      <w:r>
        <w:rPr>
          <w:bCs/>
          <w:sz w:val="22"/>
          <w:szCs w:val="22"/>
        </w:rPr>
        <w:t xml:space="preserve"> </w:t>
      </w: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7"/>
        </w:numPr>
        <w:tabs>
          <w:tab w:val="clear" w:pos="720"/>
          <w:tab w:val="left" w:pos="709" w:leader="none"/>
        </w:tabs>
        <w:ind w:firstLine="567" w:left="0"/>
        <w:jc w:val="both"/>
        <w:rPr>
          <w:bCs/>
          <w:sz w:val="22"/>
          <w:szCs w:val="22"/>
        </w:rPr>
      </w:pPr>
      <w:r>
        <w:rPr>
          <w:bCs/>
          <w:sz w:val="22"/>
          <w:szCs w:val="22"/>
        </w:rPr>
        <w:t xml:space="preserve"> </w:t>
      </w: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7"/>
        </w:numPr>
        <w:tabs>
          <w:tab w:val="clear" w:pos="720"/>
          <w:tab w:val="left" w:pos="0" w:leader="none"/>
        </w:tabs>
        <w:ind w:firstLine="567" w:left="0"/>
        <w:jc w:val="both"/>
        <w:rPr>
          <w:bCs/>
          <w:sz w:val="22"/>
          <w:szCs w:val="22"/>
        </w:rPr>
      </w:pPr>
      <w:r>
        <w:rPr>
          <w:bCs/>
          <w:sz w:val="22"/>
          <w:szCs w:val="22"/>
        </w:rPr>
        <w:t>финансовую отчетность;</w:t>
      </w:r>
    </w:p>
    <w:p>
      <w:pPr>
        <w:pStyle w:val="Normal"/>
        <w:numPr>
          <w:ilvl w:val="0"/>
          <w:numId w:val="7"/>
        </w:numPr>
        <w:tabs>
          <w:tab w:val="clear" w:pos="720"/>
          <w:tab w:val="left" w:pos="0" w:leader="none"/>
        </w:tabs>
        <w:ind w:firstLine="567" w:left="0"/>
        <w:jc w:val="both"/>
        <w:rPr>
          <w:bCs/>
          <w:sz w:val="22"/>
          <w:szCs w:val="22"/>
        </w:rPr>
      </w:pPr>
      <w:r>
        <w:rPr>
          <w:bCs/>
          <w:sz w:val="22"/>
          <w:szCs w:val="22"/>
        </w:rPr>
        <w:t>учетные регистры бухгалтерского учета;</w:t>
      </w:r>
    </w:p>
    <w:p>
      <w:pPr>
        <w:pStyle w:val="Normal"/>
        <w:numPr>
          <w:ilvl w:val="0"/>
          <w:numId w:val="7"/>
        </w:numPr>
        <w:tabs>
          <w:tab w:val="clear" w:pos="720"/>
          <w:tab w:val="left" w:pos="0" w:leader="none"/>
        </w:tabs>
        <w:ind w:firstLine="567" w:left="0"/>
        <w:jc w:val="both"/>
        <w:rPr>
          <w:bCs/>
          <w:sz w:val="22"/>
          <w:szCs w:val="22"/>
        </w:rPr>
      </w:pPr>
      <w:r>
        <w:rPr>
          <w:bCs/>
          <w:sz w:val="22"/>
          <w:szCs w:val="22"/>
        </w:rPr>
        <w:t>бизнес-планы;</w:t>
      </w:r>
    </w:p>
    <w:p>
      <w:pPr>
        <w:pStyle w:val="Normal"/>
        <w:numPr>
          <w:ilvl w:val="0"/>
          <w:numId w:val="7"/>
        </w:numPr>
        <w:tabs>
          <w:tab w:val="clear" w:pos="720"/>
          <w:tab w:val="left" w:pos="0" w:leader="none"/>
        </w:tabs>
        <w:ind w:firstLine="567" w:left="0"/>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7"/>
        </w:numPr>
        <w:tabs>
          <w:tab w:val="clear" w:pos="720"/>
          <w:tab w:val="left" w:pos="0" w:leader="none"/>
        </w:tabs>
        <w:ind w:firstLine="567" w:left="0"/>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shd w:val="clear" w:color="auto" w:fill="FFFFFF"/>
        <w:tabs>
          <w:tab w:val="clear" w:pos="720"/>
          <w:tab w:val="left" w:pos="1425" w:leader="none"/>
          <w:tab w:val="left" w:pos="5321" w:leader="none"/>
        </w:tabs>
        <w:ind w:hanging="0"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 xml:space="preserve"> </w:t>
      </w:r>
      <w:r>
        <w:rPr>
          <w:b/>
          <w:sz w:val="22"/>
          <w:szCs w:val="22"/>
        </w:rPr>
        <w:t>Инсайдерская оговорка</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Поставщик также обязуется:</w:t>
      </w:r>
    </w:p>
    <w:p>
      <w:pPr>
        <w:pStyle w:val="ListParagraph"/>
        <w:numPr>
          <w:ilvl w:val="2"/>
          <w:numId w:val="15"/>
        </w:numPr>
        <w:shd w:val="clear" w:color="auto" w:fill="FFFFFF"/>
        <w:spacing w:before="0" w:after="0"/>
        <w:ind w:firstLine="567" w:left="0"/>
        <w:contextualSpacing w:val="false"/>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5"/>
        </w:numPr>
        <w:shd w:val="clear" w:color="auto" w:fill="FFFFFF"/>
        <w:spacing w:before="0" w:after="0"/>
        <w:ind w:firstLine="567" w:left="0"/>
        <w:contextualSpacing w:val="false"/>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5321" w:leader="none"/>
        </w:tabs>
        <w:spacing w:before="0" w:after="0"/>
        <w:ind w:hanging="0" w:left="567"/>
        <w:contextualSpacing w:val="false"/>
        <w:jc w:val="both"/>
        <w:rPr>
          <w:sz w:val="22"/>
          <w:szCs w:val="22"/>
        </w:rPr>
      </w:pPr>
      <w:r>
        <w:rPr>
          <w:sz w:val="22"/>
          <w:szCs w:val="22"/>
        </w:rPr>
      </w:r>
    </w:p>
    <w:p>
      <w:pPr>
        <w:pStyle w:val="Normal"/>
        <w:widowControl w:val="false"/>
        <w:numPr>
          <w:ilvl w:val="0"/>
          <w:numId w:val="15"/>
        </w:numPr>
        <w:shd w:val="clear" w:color="auto" w:fill="FFFFFF"/>
        <w:tabs>
          <w:tab w:val="clear" w:pos="720"/>
          <w:tab w:val="left" w:pos="426" w:leader="none"/>
        </w:tabs>
        <w:ind w:hanging="0" w:left="0"/>
        <w:jc w:val="center"/>
        <w:rPr>
          <w:b/>
          <w:sz w:val="22"/>
          <w:szCs w:val="22"/>
        </w:rPr>
      </w:pPr>
      <w:r>
        <w:rPr>
          <w:b/>
          <w:sz w:val="22"/>
          <w:szCs w:val="22"/>
        </w:rPr>
        <w:t>Разрешение споров</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 случае недостижения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0" w:name="Par2"/>
      <w:bookmarkEnd w:id="0"/>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 </w:t>
      </w:r>
      <w:r>
        <w:rPr>
          <w:sz w:val="22"/>
          <w:szCs w:val="22"/>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shd w:val="clear" w:color="auto" w:fill="FFFFFF"/>
        <w:tabs>
          <w:tab w:val="left" w:pos="720" w:leader="none"/>
        </w:tabs>
        <w:ind w:firstLine="567"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bCs/>
          <w:sz w:val="22"/>
          <w:szCs w:val="22"/>
        </w:rPr>
      </w:pPr>
      <w:r>
        <w:rPr>
          <w:b/>
          <w:bCs/>
          <w:sz w:val="22"/>
          <w:szCs w:val="22"/>
        </w:rPr>
        <w:t xml:space="preserve"> </w:t>
      </w:r>
      <w:r>
        <w:rPr>
          <w:b/>
          <w:bCs/>
          <w:sz w:val="22"/>
          <w:szCs w:val="22"/>
        </w:rPr>
        <w:t>Прекращение (расторжение) Договора</w:t>
      </w:r>
    </w:p>
    <w:p>
      <w:pPr>
        <w:pStyle w:val="Normal"/>
        <w:widowControl w:val="false"/>
        <w:shd w:val="clear" w:color="auto" w:fill="FFFFFF"/>
        <w:rPr>
          <w:b/>
          <w:bCs/>
          <w:sz w:val="22"/>
          <w:szCs w:val="22"/>
        </w:rPr>
      </w:pPr>
      <w:r>
        <w:rPr>
          <w:b/>
          <w:bCs/>
          <w:sz w:val="22"/>
          <w:szCs w:val="22"/>
        </w:rPr>
      </w:r>
    </w:p>
    <w:p>
      <w:pPr>
        <w:pStyle w:val="Normal"/>
        <w:widowControl w:val="false"/>
        <w:numPr>
          <w:ilvl w:val="1"/>
          <w:numId w:val="15"/>
        </w:numPr>
        <w:shd w:val="clear" w:color="auto" w:fill="FFFFFF"/>
        <w:ind w:firstLine="567" w:left="0"/>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5"/>
        </w:numPr>
        <w:shd w:val="clear" w:color="auto" w:fill="FFFFFF"/>
        <w:ind w:firstLine="567" w:left="0"/>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ind w:firstLine="567"/>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5"/>
        </w:numPr>
        <w:shd w:val="clear" w:color="auto" w:fill="FFFFFF"/>
        <w:ind w:firstLine="567" w:left="0"/>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5"/>
        </w:numPr>
        <w:shd w:val="clear" w:color="auto" w:fill="FFFFFF"/>
        <w:ind w:firstLine="567" w:left="0"/>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5"/>
        </w:numPr>
        <w:shd w:val="clear" w:color="auto" w:fill="FFFFFF"/>
        <w:ind w:firstLine="567" w:left="0"/>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5"/>
        </w:numPr>
        <w:shd w:val="clear" w:color="auto" w:fill="FFFFFF"/>
        <w:ind w:firstLine="567" w:left="0"/>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5"/>
        </w:numPr>
        <w:shd w:val="clear" w:color="auto" w:fill="FFFFFF"/>
        <w:ind w:firstLine="567" w:left="0"/>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5"/>
        </w:numPr>
        <w:shd w:val="clear" w:color="auto" w:fill="FFFFFF"/>
        <w:ind w:firstLine="567" w:left="0"/>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5"/>
        </w:numPr>
        <w:shd w:val="clear" w:color="auto" w:fill="FFFFFF"/>
        <w:ind w:firstLine="567" w:left="0"/>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5"/>
        </w:numPr>
        <w:shd w:val="clear" w:color="auto" w:fill="FFFFFF"/>
        <w:ind w:firstLine="567" w:left="0"/>
        <w:jc w:val="both"/>
        <w:rPr>
          <w:sz w:val="22"/>
          <w:szCs w:val="22"/>
        </w:rPr>
      </w:pPr>
      <w:r>
        <w:rPr>
          <w:sz w:val="22"/>
          <w:szCs w:val="22"/>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5"/>
        </w:numPr>
        <w:shd w:val="clear" w:color="auto" w:fill="FFFFFF"/>
        <w:ind w:firstLine="567" w:left="0"/>
        <w:jc w:val="both"/>
        <w:rPr>
          <w:sz w:val="22"/>
          <w:szCs w:val="22"/>
        </w:rPr>
      </w:pPr>
      <w:r>
        <w:rPr>
          <w:sz w:val="22"/>
          <w:szCs w:val="22"/>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5"/>
        </w:numPr>
        <w:shd w:val="clear" w:color="auto" w:fill="FFFFFF"/>
        <w:ind w:firstLine="567" w:left="0"/>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ListParagraph"/>
        <w:shd w:val="clear" w:color="auto" w:fill="FFFFFF"/>
        <w:spacing w:before="0" w:after="0"/>
        <w:ind w:hanging="0" w:left="567"/>
        <w:contextualSpacing w:val="false"/>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bCs/>
          <w:sz w:val="22"/>
          <w:szCs w:val="22"/>
        </w:rPr>
        <w:t xml:space="preserve"> </w:t>
      </w:r>
      <w:r>
        <w:rPr>
          <w:b/>
          <w:bCs/>
          <w:sz w:val="22"/>
          <w:szCs w:val="22"/>
        </w:rPr>
        <w:t>Заверения</w:t>
      </w:r>
      <w:r>
        <w:rPr>
          <w:b/>
          <w:sz w:val="22"/>
          <w:szCs w:val="22"/>
        </w:rPr>
        <w:t xml:space="preserve"> Сторон</w:t>
      </w:r>
    </w:p>
    <w:p>
      <w:pPr>
        <w:pStyle w:val="Normal"/>
        <w:widowControl w:val="false"/>
        <w:shd w:val="clear" w:color="auto" w:fill="FFFFFF"/>
        <w:ind w:hanging="0" w:left="567"/>
        <w:rPr>
          <w:b/>
          <w:sz w:val="22"/>
          <w:szCs w:val="22"/>
        </w:rPr>
      </w:pPr>
      <w:r>
        <w:rPr>
          <w:b/>
          <w:sz w:val="22"/>
          <w:szCs w:val="22"/>
        </w:rPr>
      </w:r>
    </w:p>
    <w:p>
      <w:pPr>
        <w:pStyle w:val="ListParagraph"/>
        <w:numPr>
          <w:ilvl w:val="1"/>
          <w:numId w:val="15"/>
        </w:numPr>
        <w:shd w:val="clear" w:color="auto" w:fill="FFFFFF"/>
        <w:spacing w:before="0" w:after="0"/>
        <w:ind w:firstLine="567" w:left="0"/>
        <w:contextualSpacing w:val="false"/>
        <w:jc w:val="both"/>
        <w:rPr>
          <w:sz w:val="22"/>
          <w:szCs w:val="22"/>
        </w:rPr>
      </w:pPr>
      <w:r>
        <w:rPr>
          <w:bCs/>
          <w:sz w:val="22"/>
          <w:szCs w:val="22"/>
        </w:rPr>
        <w:t>Каждая</w:t>
      </w:r>
      <w:r>
        <w:rPr>
          <w:sz w:val="22"/>
          <w:szCs w:val="22"/>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ind w:firstLine="567"/>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 xml:space="preserve"> </w:t>
      </w:r>
      <w:r>
        <w:rPr>
          <w:b/>
          <w:sz w:val="22"/>
          <w:szCs w:val="22"/>
        </w:rPr>
        <w:t>Заключительные положения</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s>
        <w:ind w:firstLine="567" w:left="0"/>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spacing w:before="0" w:after="0"/>
        <w:ind w:firstLine="567" w:left="0"/>
        <w:contextualSpacing w:val="false"/>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spacing w:before="0" w:after="0"/>
        <w:ind w:firstLine="567" w:left="0"/>
        <w:contextualSpacing w:val="false"/>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s>
        <w:ind w:firstLine="567" w:left="0"/>
        <w:jc w:val="both"/>
        <w:rPr>
          <w:bCs/>
          <w:sz w:val="22"/>
          <w:szCs w:val="22"/>
        </w:rPr>
      </w:pP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overflowPunct w:val="true"/>
        <w:ind w:hanging="0" w:left="567"/>
        <w:jc w:val="both"/>
        <w:textAlignment w:val="baseline"/>
        <w:rPr>
          <w:b w:val="false"/>
          <w:sz w:val="22"/>
          <w:szCs w:val="22"/>
        </w:rPr>
      </w:pPr>
      <w:bookmarkStart w:id="1" w:name="sub_1"/>
      <w:bookmarkEnd w:id="1"/>
      <w:r>
        <w:rPr>
          <w:b w:val="false"/>
          <w:sz w:val="22"/>
          <w:szCs w:val="22"/>
        </w:rPr>
        <w:t>15.1. Приложение № 1 – Спецификация № 1.</w:t>
      </w:r>
    </w:p>
    <w:p>
      <w:pPr>
        <w:pStyle w:val="Normal"/>
        <w:rPr/>
      </w:pPr>
      <w:r>
        <w:rPr/>
      </w:r>
      <w:bookmarkStart w:id="2" w:name="sub_1_Копия_1"/>
      <w:bookmarkStart w:id="3" w:name="sub_1_Копия_1"/>
      <w:bookmarkEnd w:id="3"/>
    </w:p>
    <w:p>
      <w:pPr>
        <w:pStyle w:val="Normal"/>
        <w:jc w:val="center"/>
        <w:rPr>
          <w:b/>
          <w:sz w:val="22"/>
          <w:szCs w:val="22"/>
        </w:rPr>
      </w:pPr>
      <w:r>
        <w:rPr>
          <w:b/>
          <w:sz w:val="22"/>
          <w:szCs w:val="22"/>
        </w:rPr>
        <w:t>16.</w:t>
      </w:r>
      <w:r>
        <w:rPr>
          <w:sz w:val="22"/>
          <w:szCs w:val="22"/>
        </w:rPr>
        <w:t xml:space="preserve"> </w:t>
      </w:r>
      <w:r>
        <w:rPr>
          <w:b/>
          <w:sz w:val="22"/>
          <w:szCs w:val="22"/>
        </w:rPr>
        <w:t>Адреса, реквизиты и подписи Сторон:</w:t>
      </w:r>
    </w:p>
    <w:p>
      <w:pPr>
        <w:pStyle w:val="Normal"/>
        <w:ind w:firstLine="567" w:left="567"/>
        <w:rPr>
          <w:b/>
          <w:sz w:val="22"/>
          <w:szCs w:val="22"/>
        </w:rPr>
      </w:pPr>
      <w:r>
        <w:rPr>
          <w:b/>
          <w:sz w:val="22"/>
          <w:szCs w:val="22"/>
        </w:rPr>
        <w:t xml:space="preserve"> </w:t>
      </w:r>
    </w:p>
    <w:tbl>
      <w:tblPr>
        <w:tblW w:w="9572"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6"/>
        <w:gridCol w:w="4785"/>
      </w:tblGrid>
      <w:tr>
        <w:trPr/>
        <w:tc>
          <w:tcPr>
            <w:tcW w:w="4786" w:type="dxa"/>
            <w:tcBorders/>
          </w:tcPr>
          <w:p>
            <w:pPr>
              <w:pStyle w:val="Normal"/>
              <w:widowControl w:val="false"/>
              <w:rPr>
                <w:b/>
                <w:sz w:val="22"/>
                <w:szCs w:val="22"/>
                <w:u w:val="single"/>
              </w:rPr>
            </w:pPr>
            <w:r>
              <w:rPr>
                <w:b/>
                <w:sz w:val="22"/>
                <w:szCs w:val="22"/>
                <w:u w:val="single"/>
              </w:rPr>
              <w:t>Покупатель:</w:t>
            </w:r>
          </w:p>
        </w:tc>
        <w:tc>
          <w:tcPr>
            <w:tcW w:w="4785" w:type="dxa"/>
            <w:tcBorders/>
          </w:tcPr>
          <w:p>
            <w:pPr>
              <w:pStyle w:val="Normal"/>
              <w:widowControl w:val="false"/>
              <w:rPr>
                <w:b/>
                <w:sz w:val="22"/>
                <w:szCs w:val="22"/>
                <w:u w:val="single"/>
              </w:rPr>
            </w:pPr>
            <w:r>
              <w:rPr>
                <w:b/>
                <w:sz w:val="22"/>
                <w:szCs w:val="22"/>
                <w:u w:val="single"/>
              </w:rPr>
              <w:t>Поставщик:</w:t>
            </w:r>
          </w:p>
        </w:tc>
      </w:tr>
      <w:tr>
        <w:trPr/>
        <w:tc>
          <w:tcPr>
            <w:tcW w:w="4786" w:type="dxa"/>
            <w:tcBorders/>
          </w:tcPr>
          <w:p>
            <w:pPr>
              <w:pStyle w:val="Normal"/>
              <w:widowControl w:val="false"/>
              <w:rPr>
                <w:b/>
                <w:sz w:val="22"/>
                <w:szCs w:val="22"/>
              </w:rPr>
            </w:pPr>
            <w:r>
              <w:rPr>
                <w:b/>
                <w:sz w:val="22"/>
                <w:szCs w:val="22"/>
              </w:rPr>
              <w:t>АО «Гидроремонт-ВКК»</w:t>
            </w:r>
          </w:p>
          <w:p>
            <w:pPr>
              <w:pStyle w:val="Normal"/>
              <w:widowControl w:val="false"/>
              <w:rPr/>
            </w:pPr>
            <w:r>
              <w:rPr>
                <w:sz w:val="22"/>
                <w:szCs w:val="22"/>
              </w:rPr>
              <w:t>Юридический адрес:</w:t>
            </w:r>
          </w:p>
          <w:p>
            <w:pPr>
              <w:pStyle w:val="Normal"/>
              <w:widowControl w:val="false"/>
              <w:rPr/>
            </w:pPr>
            <w:r>
              <w:rPr>
                <w:sz w:val="22"/>
                <w:szCs w:val="22"/>
              </w:rPr>
              <w:t>603140, Нижегородская обл., г.о. город Нижний Новгород, г. Нижний Новгород, пер. Мотальный, д. 8, пом. ВП31, офис С1А</w:t>
            </w:r>
          </w:p>
          <w:p>
            <w:pPr>
              <w:pStyle w:val="Normal"/>
              <w:widowControl w:val="false"/>
              <w:rPr/>
            </w:pPr>
            <w:r>
              <w:rPr>
                <w:sz w:val="22"/>
                <w:szCs w:val="22"/>
              </w:rPr>
              <w:t>Почтовый адрес Волжского филиала в г. Волжский: 404130, Волгоградская обл. г. Волжский, пр-т Ленина, 1А</w:t>
            </w:r>
          </w:p>
          <w:p>
            <w:pPr>
              <w:pStyle w:val="Normal"/>
              <w:widowControl w:val="false"/>
              <w:rPr/>
            </w:pPr>
            <w:r>
              <w:rPr>
                <w:sz w:val="22"/>
                <w:szCs w:val="22"/>
              </w:rPr>
              <w:t>ОГРН: 1036301733005</w:t>
            </w:r>
          </w:p>
          <w:p>
            <w:pPr>
              <w:pStyle w:val="Normal"/>
              <w:widowControl w:val="false"/>
              <w:rPr/>
            </w:pPr>
            <w:r>
              <w:rPr>
                <w:sz w:val="22"/>
                <w:szCs w:val="22"/>
              </w:rPr>
              <w:t>ИНН/КПП: 6345012488/343503001</w:t>
            </w:r>
          </w:p>
          <w:p>
            <w:pPr>
              <w:pStyle w:val="Normal"/>
              <w:widowControl w:val="false"/>
              <w:rPr/>
            </w:pPr>
            <w:r>
              <w:rPr>
                <w:sz w:val="22"/>
                <w:szCs w:val="22"/>
              </w:rPr>
              <w:t>р/с 40702810300000042934</w:t>
            </w:r>
          </w:p>
          <w:p>
            <w:pPr>
              <w:pStyle w:val="Normal"/>
              <w:widowControl w:val="false"/>
              <w:rPr/>
            </w:pPr>
            <w:r>
              <w:rPr>
                <w:sz w:val="22"/>
                <w:szCs w:val="22"/>
              </w:rPr>
              <w:t>Банка ГПБ (АО) г. Москва</w:t>
            </w:r>
          </w:p>
          <w:p>
            <w:pPr>
              <w:pStyle w:val="Normal"/>
              <w:widowControl w:val="false"/>
              <w:rPr/>
            </w:pPr>
            <w:r>
              <w:rPr>
                <w:sz w:val="22"/>
                <w:szCs w:val="22"/>
              </w:rPr>
              <w:t>БИК 044525823</w:t>
            </w:r>
          </w:p>
          <w:p>
            <w:pPr>
              <w:pStyle w:val="Normal"/>
              <w:widowControl w:val="false"/>
              <w:rPr/>
            </w:pPr>
            <w:r>
              <w:rPr>
                <w:sz w:val="22"/>
                <w:szCs w:val="22"/>
              </w:rPr>
              <w:t>к/с 30101810200000000823</w:t>
            </w:r>
          </w:p>
          <w:p>
            <w:pPr>
              <w:pStyle w:val="Normal"/>
              <w:widowControl w:val="false"/>
              <w:rPr/>
            </w:pPr>
            <w:r>
              <w:rPr>
                <w:sz w:val="22"/>
                <w:szCs w:val="22"/>
              </w:rPr>
              <w:t xml:space="preserve">E’mail </w:t>
            </w:r>
            <w:r>
              <w:rPr>
                <w:rStyle w:val="Hyperlink"/>
                <w:sz w:val="22"/>
                <w:szCs w:val="22"/>
              </w:rPr>
              <w:t>volzhsky@rushydro.ru</w:t>
            </w:r>
          </w:p>
          <w:p>
            <w:pPr>
              <w:pStyle w:val="Normal"/>
              <w:widowControl w:val="false"/>
              <w:rPr/>
            </w:pPr>
            <w:r>
              <w:rPr>
                <w:sz w:val="22"/>
                <w:szCs w:val="22"/>
              </w:rPr>
              <w:t>Тел./факс: (8443) 41-00-40</w:t>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r>
          </w:p>
          <w:p>
            <w:pPr>
              <w:pStyle w:val="Normal"/>
              <w:widowControl w:val="false"/>
              <w:rPr/>
            </w:pPr>
            <w:r>
              <w:rPr>
                <w:sz w:val="22"/>
                <w:szCs w:val="22"/>
              </w:rPr>
              <w:t>Директор Волжского филиала</w:t>
            </w:r>
          </w:p>
          <w:p>
            <w:pPr>
              <w:pStyle w:val="Normal"/>
              <w:widowControl w:val="false"/>
              <w:rPr/>
            </w:pPr>
            <w:r>
              <w:rPr>
                <w:sz w:val="22"/>
                <w:szCs w:val="22"/>
              </w:rPr>
              <w:t>в г. Волжский</w:t>
            </w:r>
          </w:p>
          <w:p>
            <w:pPr>
              <w:pStyle w:val="Normal"/>
              <w:widowControl w:val="false"/>
              <w:rPr/>
            </w:pPr>
            <w:r>
              <w:rPr/>
            </w:r>
          </w:p>
          <w:p>
            <w:pPr>
              <w:pStyle w:val="Normal"/>
              <w:widowControl w:val="false"/>
              <w:rPr/>
            </w:pPr>
            <w:r>
              <w:rPr>
                <w:sz w:val="22"/>
                <w:szCs w:val="22"/>
              </w:rPr>
              <w:t xml:space="preserve">_______________ </w:t>
            </w:r>
          </w:p>
        </w:tc>
        <w:tc>
          <w:tcPr>
            <w:tcW w:w="4785" w:type="dxa"/>
            <w:tcBorders/>
          </w:tcPr>
          <w:p>
            <w:pPr>
              <w:pStyle w:val="Normal"/>
              <w:widowControl w:val="false"/>
              <w:jc w:val="both"/>
              <w:rPr>
                <w:b/>
                <w:sz w:val="22"/>
                <w:szCs w:val="22"/>
              </w:rPr>
            </w:pPr>
            <w:r>
              <w:rPr/>
            </w:r>
          </w:p>
        </w:tc>
      </w:tr>
    </w:tbl>
    <w:p>
      <w:pPr>
        <w:pStyle w:val="Normal"/>
        <w:ind w:firstLine="567" w:left="567"/>
        <w:rPr>
          <w:b/>
          <w:sz w:val="22"/>
          <w:szCs w:val="22"/>
        </w:rPr>
      </w:pPr>
      <w:r>
        <w:rPr>
          <w:b/>
          <w:sz w:val="22"/>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r>
    </w:p>
    <w:p>
      <w:pPr>
        <w:pStyle w:val="BodyText"/>
        <w:numPr>
          <w:ilvl w:val="0"/>
          <w:numId w:val="0"/>
        </w:numPr>
        <w:ind w:firstLine="567" w:left="0"/>
        <w:jc w:val="right"/>
        <w:outlineLvl w:val="0"/>
        <w:rPr>
          <w:bCs/>
          <w:szCs w:val="22"/>
        </w:rPr>
      </w:pP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w:t>
      </w:r>
      <w:r>
        <w:rPr>
          <w:bCs/>
          <w:szCs w:val="22"/>
        </w:rPr>
        <w:t xml:space="preserve"> от «</w:t>
      </w:r>
      <w:r>
        <w:rPr>
          <w:bCs/>
          <w:szCs w:val="22"/>
        </w:rPr>
        <w:t>_____</w:t>
      </w:r>
      <w:r>
        <w:rPr>
          <w:bCs/>
          <w:szCs w:val="22"/>
        </w:rPr>
        <w:t>» ноября 202</w:t>
      </w:r>
      <w:r>
        <w:rPr>
          <w:bCs/>
          <w:szCs w:val="22"/>
        </w:rPr>
        <w:t>6</w:t>
      </w:r>
      <w:r>
        <w:rPr>
          <w:bCs/>
          <w:szCs w:val="22"/>
        </w:rPr>
        <w:t xml:space="preserve">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1017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5"/>
        <w:gridCol w:w="4394"/>
        <w:gridCol w:w="1415"/>
        <w:gridCol w:w="1417"/>
        <w:gridCol w:w="711"/>
        <w:gridCol w:w="1701"/>
      </w:tblGrid>
      <w:tr>
        <w:trPr/>
        <w:tc>
          <w:tcPr>
            <w:tcW w:w="53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outlineLvl w:val="0"/>
              <w:rPr>
                <w:sz w:val="22"/>
                <w:szCs w:val="22"/>
              </w:rPr>
            </w:pPr>
            <w:r>
              <w:rPr>
                <w:sz w:val="22"/>
                <w:szCs w:val="22"/>
              </w:rPr>
              <w:t xml:space="preserve">№ </w:t>
            </w:r>
            <w:r>
              <w:rPr>
                <w:sz w:val="22"/>
                <w:szCs w:val="22"/>
              </w:rPr>
              <w:t>п/п</w:t>
            </w:r>
          </w:p>
        </w:tc>
        <w:tc>
          <w:tcPr>
            <w:tcW w:w="439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Наименование позиции</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Ед. изм.</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 xml:space="preserve">Цена одной единицы, руб. </w:t>
            </w:r>
            <w:r>
              <w:rPr>
                <w:sz w:val="22"/>
                <w:szCs w:val="22"/>
              </w:rPr>
              <w:t>без</w:t>
            </w:r>
            <w:r>
              <w:rPr>
                <w:sz w:val="22"/>
                <w:szCs w:val="22"/>
              </w:rPr>
              <w:t xml:space="preserve"> НДС</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Кол-во</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 xml:space="preserve">Итоговая стоимость, руб. </w:t>
            </w:r>
            <w:r>
              <w:rPr>
                <w:sz w:val="22"/>
                <w:szCs w:val="22"/>
              </w:rPr>
              <w:t>без</w:t>
            </w:r>
            <w:r>
              <w:rPr>
                <w:sz w:val="22"/>
                <w:szCs w:val="22"/>
              </w:rPr>
              <w:t xml:space="preserve"> НДС</w:t>
            </w:r>
          </w:p>
        </w:tc>
      </w:tr>
      <w:tr>
        <w:trPr/>
        <w:tc>
          <w:tcPr>
            <w:tcW w:w="53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3"/>
              </w:numPr>
              <w:ind w:hanging="0" w:left="0"/>
              <w:outlineLvl w:val="0"/>
              <w:rPr>
                <w:sz w:val="22"/>
                <w:szCs w:val="22"/>
              </w:rPr>
            </w:pPr>
            <w:r>
              <w:rPr>
                <w:sz w:val="22"/>
                <w:szCs w:val="22"/>
              </w:rPr>
            </w:r>
          </w:p>
        </w:tc>
        <w:tc>
          <w:tcPr>
            <w:tcW w:w="439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outlineLvl w:val="0"/>
              <w:rPr>
                <w:sz w:val="22"/>
                <w:szCs w:val="22"/>
              </w:rPr>
            </w:pPr>
            <w:r>
              <w:rPr>
                <w:sz w:val="22"/>
                <w:szCs w:val="22"/>
              </w:rPr>
              <w:t xml:space="preserve">Новогодний подарок </w:t>
            </w:r>
            <w:r>
              <w:rPr>
                <w:sz w:val="22"/>
                <w:szCs w:val="22"/>
              </w:rPr>
              <w:t>___________</w:t>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шт</w:t>
            </w:r>
          </w:p>
        </w:tc>
        <w:tc>
          <w:tcPr>
            <w:tcW w:w="141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sz w:val="22"/>
                <w:szCs w:val="22"/>
              </w:rPr>
              <w:t>1</w:t>
            </w:r>
            <w:r>
              <w:rPr>
                <w:sz w:val="22"/>
                <w:szCs w:val="22"/>
              </w:rPr>
              <w:t>3</w:t>
            </w:r>
            <w:r>
              <w:rPr>
                <w:sz w:val="22"/>
                <w:szCs w:val="22"/>
              </w:rPr>
              <w:t>5</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r>
          </w:p>
        </w:tc>
      </w:tr>
      <w:tr>
        <w:trPr/>
        <w:tc>
          <w:tcPr>
            <w:tcW w:w="8472"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right"/>
              <w:outlineLvl w:val="0"/>
              <w:rPr>
                <w:sz w:val="22"/>
                <w:szCs w:val="22"/>
              </w:rPr>
            </w:pPr>
            <w:r>
              <w:rPr>
                <w:sz w:val="22"/>
                <w:szCs w:val="22"/>
              </w:rPr>
              <w:t>Итого:</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r>
          </w:p>
        </w:tc>
      </w:tr>
      <w:tr>
        <w:trPr/>
        <w:tc>
          <w:tcPr>
            <w:tcW w:w="8472"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right"/>
              <w:outlineLvl w:val="0"/>
              <w:rPr>
                <w:sz w:val="22"/>
                <w:szCs w:val="22"/>
              </w:rPr>
            </w:pPr>
            <w:r>
              <w:rPr>
                <w:sz w:val="22"/>
                <w:szCs w:val="22"/>
              </w:rPr>
              <w:t>НДС 22%:</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r>
          </w:p>
        </w:tc>
      </w:tr>
      <w:tr>
        <w:trPr/>
        <w:tc>
          <w:tcPr>
            <w:tcW w:w="8472" w:type="dxa"/>
            <w:gridSpan w:val="5"/>
            <w:tcBorders>
              <w:left w:val="single" w:sz="4" w:space="0" w:color="000000"/>
              <w:bottom w:val="single" w:sz="4" w:space="0" w:color="000000"/>
              <w:right w:val="single" w:sz="4" w:space="0" w:color="000000"/>
            </w:tcBorders>
          </w:tcPr>
          <w:p>
            <w:pPr>
              <w:pStyle w:val="Normal"/>
              <w:widowControl w:val="false"/>
              <w:numPr>
                <w:ilvl w:val="0"/>
                <w:numId w:val="0"/>
              </w:numPr>
              <w:ind w:hanging="0" w:left="0"/>
              <w:jc w:val="right"/>
              <w:outlineLvl w:val="0"/>
              <w:rPr>
                <w:sz w:val="22"/>
                <w:szCs w:val="22"/>
              </w:rPr>
            </w:pPr>
            <w:r>
              <w:rPr>
                <w:sz w:val="22"/>
                <w:szCs w:val="22"/>
              </w:rPr>
              <w:t>В</w:t>
            </w:r>
            <w:r>
              <w:rPr>
                <w:sz w:val="22"/>
                <w:szCs w:val="22"/>
              </w:rPr>
              <w:t xml:space="preserve">сего с </w:t>
            </w:r>
            <w:r>
              <w:rPr>
                <w:sz w:val="22"/>
                <w:szCs w:val="22"/>
              </w:rPr>
              <w:t>НДС 2</w:t>
            </w:r>
            <w:r>
              <w:rPr>
                <w:sz w:val="22"/>
                <w:szCs w:val="22"/>
              </w:rPr>
              <w:t>2</w:t>
            </w:r>
            <w:r>
              <w:rPr>
                <w:sz w:val="22"/>
                <w:szCs w:val="22"/>
              </w:rPr>
              <w:t>%:</w:t>
            </w:r>
          </w:p>
        </w:tc>
        <w:tc>
          <w:tcPr>
            <w:tcW w:w="1701" w:type="dxa"/>
            <w:tcBorders>
              <w:left w:val="single" w:sz="4" w:space="0" w:color="000000"/>
              <w:bottom w:val="single" w:sz="4" w:space="0" w:color="000000"/>
              <w:right w:val="single" w:sz="4" w:space="0" w:color="000000"/>
            </w:tcBorders>
          </w:tcPr>
          <w:p>
            <w:pPr>
              <w:pStyle w:val="Normal"/>
              <w:widowControl w:val="false"/>
              <w:numPr>
                <w:ilvl w:val="0"/>
                <w:numId w:val="0"/>
              </w:numPr>
              <w:ind w:hanging="0" w:left="0"/>
              <w:jc w:val="center"/>
              <w:outlineLvl w:val="0"/>
              <w:rPr>
                <w:sz w:val="22"/>
                <w:szCs w:val="22"/>
              </w:rPr>
            </w:pPr>
            <w:r>
              <w:rPr/>
            </w:r>
          </w:p>
        </w:tc>
      </w:tr>
    </w:tbl>
    <w:p>
      <w:pPr>
        <w:pStyle w:val="Normal"/>
        <w:tabs>
          <w:tab w:val="clear" w:pos="720"/>
          <w:tab w:val="left" w:pos="0" w:leader="none"/>
        </w:tabs>
        <w:rPr>
          <w:sz w:val="24"/>
          <w:szCs w:val="24"/>
          <w:lang w:eastAsia="ar-SA"/>
        </w:rPr>
      </w:pPr>
      <w:r>
        <w:rPr>
          <w:sz w:val="24"/>
          <w:szCs w:val="24"/>
          <w:lang w:eastAsia="ar-SA"/>
        </w:rPr>
      </w:r>
    </w:p>
    <w:p>
      <w:pPr>
        <w:pStyle w:val="Normal"/>
        <w:ind w:firstLine="567"/>
        <w:jc w:val="both"/>
        <w:rPr>
          <w:bCs/>
          <w:sz w:val="22"/>
          <w:szCs w:val="22"/>
        </w:rPr>
      </w:pPr>
      <w:r>
        <w:rPr>
          <w:bCs/>
          <w:sz w:val="22"/>
          <w:szCs w:val="22"/>
        </w:rPr>
        <w:t>Общая сумма Спецификации № 1 составляет 1</w:t>
      </w:r>
      <w:r>
        <w:rPr>
          <w:bCs/>
          <w:sz w:val="22"/>
          <w:szCs w:val="22"/>
        </w:rPr>
        <w:t>62</w:t>
      </w:r>
      <w:r>
        <w:rPr>
          <w:bCs/>
          <w:sz w:val="22"/>
          <w:szCs w:val="22"/>
        </w:rPr>
        <w:t xml:space="preserve"> 000 (сто </w:t>
      </w:r>
      <w:r>
        <w:rPr>
          <w:bCs/>
          <w:sz w:val="22"/>
          <w:szCs w:val="22"/>
        </w:rPr>
        <w:t>шесть</w:t>
      </w:r>
      <w:r>
        <w:rPr>
          <w:bCs/>
          <w:sz w:val="22"/>
          <w:szCs w:val="22"/>
        </w:rPr>
        <w:t xml:space="preserve">десят </w:t>
      </w:r>
      <w:r>
        <w:rPr>
          <w:bCs/>
          <w:sz w:val="22"/>
          <w:szCs w:val="22"/>
        </w:rPr>
        <w:t xml:space="preserve">две </w:t>
      </w:r>
      <w:r>
        <w:rPr>
          <w:bCs/>
          <w:sz w:val="22"/>
          <w:szCs w:val="22"/>
        </w:rPr>
        <w:t>тысячи) рублей 00 копеек без учета НДС, при этом НДС исчисляется дополнительно по ставке, установленной ст. 164 Налогового кодекса РФ.</w:t>
      </w:r>
    </w:p>
    <w:p>
      <w:pPr>
        <w:pStyle w:val="Normal"/>
        <w:ind w:firstLine="567"/>
        <w:jc w:val="both"/>
        <w:rPr>
          <w:sz w:val="22"/>
          <w:szCs w:val="22"/>
        </w:rPr>
      </w:pPr>
      <w:r>
        <w:rPr>
          <w:bCs/>
          <w:sz w:val="22"/>
          <w:szCs w:val="22"/>
        </w:rPr>
        <w:t xml:space="preserve">Страна производитель Продукции по ОКПД: </w:t>
      </w:r>
      <w:r>
        <w:rPr>
          <w:bCs/>
          <w:sz w:val="22"/>
          <w:szCs w:val="22"/>
          <w:lang w:val="en-US"/>
        </w:rPr>
        <w:t>RU</w:t>
      </w:r>
      <w:r>
        <w:rPr>
          <w:bCs/>
          <w:sz w:val="22"/>
          <w:szCs w:val="22"/>
        </w:rPr>
        <w:t xml:space="preserve">, </w:t>
      </w:r>
      <w:r>
        <w:rPr>
          <w:bCs/>
          <w:sz w:val="22"/>
          <w:szCs w:val="22"/>
          <w:lang w:val="en-US"/>
        </w:rPr>
        <w:t>RUS</w:t>
      </w:r>
      <w:r>
        <w:rPr>
          <w:bCs/>
          <w:sz w:val="22"/>
          <w:szCs w:val="22"/>
        </w:rPr>
        <w:t>, 643.</w:t>
      </w:r>
    </w:p>
    <w:p>
      <w:pPr>
        <w:pStyle w:val="Normal"/>
        <w:rPr>
          <w:sz w:val="22"/>
          <w:szCs w:val="22"/>
        </w:rPr>
      </w:pPr>
      <w:r>
        <w:rPr>
          <w:sz w:val="22"/>
          <w:szCs w:val="22"/>
        </w:rPr>
      </w:r>
    </w:p>
    <w:tbl>
      <w:tblPr>
        <w:tblpPr w:vertAnchor="text" w:horzAnchor="margin" w:leftFromText="180" w:rightFromText="180" w:tblpX="108" w:tblpY="225"/>
        <w:tblW w:w="9856"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t>Директор Волжского филиала</w:t>
            </w:r>
          </w:p>
          <w:p>
            <w:pPr>
              <w:pStyle w:val="Normal"/>
              <w:widowControl w:val="false"/>
              <w:rPr>
                <w:sz w:val="22"/>
                <w:szCs w:val="22"/>
              </w:rPr>
            </w:pPr>
            <w:r>
              <w:rPr>
                <w:sz w:val="22"/>
                <w:szCs w:val="22"/>
              </w:rPr>
              <w:t>АО «Гидроремонт-ВКК» в г. Волжский</w:t>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p>
            <w:pPr>
              <w:pStyle w:val="Normal"/>
              <w:widowControl w:val="false"/>
              <w:rPr>
                <w:sz w:val="22"/>
                <w:szCs w:val="22"/>
              </w:rPr>
            </w:pPr>
            <w:r>
              <w:rPr>
                <w:sz w:val="22"/>
                <w:szCs w:val="22"/>
              </w:rPr>
              <w:t xml:space="preserve">_______________ </w:t>
            </w:r>
          </w:p>
          <w:p>
            <w:pPr>
              <w:pStyle w:val="Normal"/>
              <w:widowControl w:val="false"/>
              <w:rPr>
                <w:sz w:val="22"/>
                <w:szCs w:val="22"/>
                <w:u w:val="single"/>
              </w:rPr>
            </w:pPr>
            <w:r>
              <w:rPr>
                <w:sz w:val="22"/>
                <w:szCs w:val="22"/>
              </w:rPr>
              <w:t>м.п.</w:t>
            </w:r>
          </w:p>
        </w:tc>
        <w:tc>
          <w:tcPr>
            <w:tcW w:w="4786"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______________________ </w:t>
            </w:r>
          </w:p>
          <w:p>
            <w:pPr>
              <w:pStyle w:val="Normal"/>
              <w:widowControl w:val="false"/>
              <w:rPr>
                <w:sz w:val="22"/>
                <w:szCs w:val="22"/>
              </w:rPr>
            </w:pPr>
            <w:r>
              <w:rPr>
                <w:sz w:val="22"/>
                <w:szCs w:val="22"/>
              </w:rPr>
              <w:t>м.п.</w:t>
            </w:r>
          </w:p>
          <w:p>
            <w:pPr>
              <w:pStyle w:val="Normal"/>
              <w:widowControl w:val="false"/>
              <w:rPr>
                <w:sz w:val="22"/>
                <w:szCs w:val="22"/>
                <w:u w:val="single"/>
              </w:rPr>
            </w:pPr>
            <w:r>
              <w:rPr>
                <w:sz w:val="22"/>
                <w:szCs w:val="22"/>
                <w:u w:val="single"/>
              </w:rPr>
            </w:r>
          </w:p>
        </w:tc>
      </w:tr>
    </w:tbl>
    <w:p>
      <w:pPr>
        <w:pStyle w:val="Normal"/>
        <w:numPr>
          <w:ilvl w:val="0"/>
          <w:numId w:val="0"/>
        </w:numPr>
        <w:ind w:hanging="0" w:left="0"/>
        <w:jc w:val="center"/>
        <w:outlineLvl w:val="0"/>
        <w:rPr>
          <w:b/>
          <w:sz w:val="22"/>
          <w:szCs w:val="22"/>
        </w:rPr>
      </w:pPr>
      <w:r>
        <w:rPr>
          <w:b/>
          <w:sz w:val="22"/>
          <w:szCs w:val="22"/>
        </w:rPr>
      </w:r>
    </w:p>
    <w:sectPr>
      <w:headerReference w:type="default" r:id="rId5"/>
      <w:footerReference w:type="even" r:id="rId6"/>
      <w:footerReference w:type="default" r:id="rId7"/>
      <w:footerReference w:type="first" r:id="rId8"/>
      <w:type w:val="nextPage"/>
      <w:pgSz w:w="11906" w:h="16838"/>
      <w:pgMar w:left="1134" w:right="707" w:gutter="0" w:header="720" w:top="777" w:footer="72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14:anchorId="0D87CF10">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wp14:anchorId="0D87CF10">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8" wp14:anchorId="02C138EB">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3.1pt;margin-top:0.05pt;width:10pt;height:11.4pt;mso-wrap-style:square;v-text-anchor:top;mso-position-horizontal:right;mso-position-horizontal-relative:margin" wp14:anchorId="02C138EB">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8" wp14:anchorId="02C138EB">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3.1pt;margin-top:0.05pt;width:10pt;height:11.4pt;mso-wrap-style:square;v-text-anchor:top;mso-position-horizontal:right;mso-position-horizontal-relative:margin" wp14:anchorId="02C138EB">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2"/>
      <w:numFmt w:val="decimal"/>
      <w:lvlText w:val="%1."/>
      <w:lvlJc w:val="left"/>
      <w:pPr>
        <w:tabs>
          <w:tab w:val="num" w:pos="5321"/>
        </w:tabs>
        <w:ind w:left="5321" w:hanging="360"/>
      </w:pPr>
      <w:rPr/>
    </w:lvl>
    <w:lvl w:ilvl="1">
      <w:start w:val="7"/>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4"/>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9"/>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9"/>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9"/>
      </w:numPr>
      <w:tabs>
        <w:tab w:val="left" w:pos="0" w:leader="none"/>
        <w:tab w:val="left" w:pos="1620" w:leader="none"/>
      </w:tabs>
      <w:overflowPunct w:val="true"/>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NoList" w:default="1">
    <w:name w:val="No List"/>
    <w:uiPriority w:val="99"/>
    <w:semiHidden/>
    <w:unhideWhenUsed/>
    <w:qFormat/>
  </w:style>
  <w:style w:type="numbering" w:styleId="13" w:customStyle="1">
    <w:name w:val="Нет списка1"/>
    <w:uiPriority w:val="99"/>
    <w:semiHidden/>
    <w:unhideWhenUsed/>
    <w:qFormat/>
    <w:rsid w:val="00477cae"/>
  </w:style>
  <w:style w:type="table" w:default="1" w:styleId="a1">
    <w:name w:val="Normal Table"/>
    <w:uiPriority w:val="99"/>
    <w:semiHidden/>
    <w:unhideWhenUsed/>
    <w:tblPr>
      <w:tblCellMar>
        <w:top w:w="0" w:type="dxa"/>
        <w:left w:w="108" w:type="dxa"/>
        <w:bottom w:w="0" w:type="dxa"/>
        <w:right w:w="108" w:type="dxa"/>
      </w:tblCellMar>
    </w:tblPr>
  </w:style>
  <w:style w:type="table" w:styleId="aff9">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7459C-E710-4772-927A-4769E6E5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Application>AlterOffice/2026.2.0.0$Linux_X86_64 LibreOffice_project/bc4ef1adf80b36c7a6365f8ed6cbf29021361edd</Application>
  <AppVersion>15.0000</AppVersion>
  <Pages>13</Pages>
  <Words>5758</Words>
  <Characters>40592</Characters>
  <CharactersWithSpaces>46055</CharactersWithSpaces>
  <Paragraphs>270</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2019-11-22T06:22:00Z</dcterms:created>
  <dc:creator>Света &amp; Алла (Twix)</dc:creator>
  <dc:description/>
  <dc:language>ru-RU</dc:language>
  <cp:lastModifiedBy>metsia@corp.gidroogk.com</cp:lastModifiedBy>
  <cp:lastPrinted>2025-12-03T12:40:26Z</cp:lastPrinted>
  <dcterms:modified xsi:type="dcterms:W3CDTF">2026-10-26T09:21:50Z</dcterms:modified>
  <cp:revision>34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