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b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 xml:space="preserve">Технические характеристики продукции </w:t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eastAsia="ru-RU"/>
        </w:rPr>
        <w:t>Монтажные и расходные материалы</w:t>
      </w:r>
    </w:p>
    <w:p>
      <w:pPr>
        <w:pStyle w:val="Normal"/>
        <w:spacing w:before="0" w:after="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Назначение: Монтажные и расходные материалы</w:t>
      </w: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.</w:t>
      </w:r>
    </w:p>
    <w:p>
      <w:pPr>
        <w:pStyle w:val="Normal"/>
        <w:spacing w:before="0" w:after="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Бирка кабельная маркировочная У-136 (треугольник 55х55х55мм)– 100 шт.</w:t>
      </w:r>
    </w:p>
    <w:p>
      <w:pPr>
        <w:pStyle w:val="Normal"/>
        <w:spacing w:before="0" w:after="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Основные характеристики: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Диаметр кабеля по</w:t>
        <w:tab/>
        <w:t>300 мм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Диаметр кабеля с</w:t>
        <w:tab/>
        <w:t>1 мм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Длина</w:t>
        <w:tab/>
        <w:t>55 мм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Исполнение</w:t>
        <w:tab/>
        <w:t>Форма карточки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Маркировка</w:t>
        <w:tab/>
        <w:t>Нет( без)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Материал</w:t>
        <w:tab/>
        <w:t>Пластик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 текстовым полем</w:t>
        <w:tab/>
        <w:t>Да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Способ монтажа</w:t>
        <w:tab/>
        <w:t>Стяжка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Цвет</w:t>
        <w:tab/>
        <w:t>Белый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Ширина</w:t>
        <w:tab/>
        <w:t>55 мм</w:t>
      </w:r>
    </w:p>
    <w:p>
      <w:pPr>
        <w:pStyle w:val="Normal"/>
        <w:spacing w:before="0" w:after="0"/>
        <w:rPr>
          <w:shd w:fill="auto" w:val="clear"/>
        </w:rPr>
      </w:pPr>
      <w:r>
        <w:rPr>
          <w:rFonts w:cs="Times New Roman" w:ascii="Times New Roman" w:hAnsi="Times New Roman"/>
          <w:sz w:val="24"/>
          <w:szCs w:val="24"/>
          <w:shd w:fill="auto" w:val="clear"/>
        </w:rPr>
        <w:t>Вес, г</w:t>
        <w:tab/>
        <w:t>2</w:t>
      </w:r>
    </w:p>
    <w:p>
      <w:pPr>
        <w:pStyle w:val="Normal"/>
        <w:spacing w:before="0" w:after="0"/>
        <w:rPr>
          <w:shd w:fill="auto" w:val="clear"/>
        </w:rPr>
      </w:pPr>
      <w:r>
        <w:rPr>
          <w:rFonts w:cs="Times New Roman" w:ascii="Times New Roman" w:hAnsi="Times New Roman"/>
          <w:b/>
          <w:sz w:val="24"/>
          <w:szCs w:val="24"/>
          <w:shd w:fill="auto" w:val="clear"/>
        </w:rPr>
        <w:t>Витая пара ParLan U/UTP Cat 5e 4х2х0.52 PVC/PE 100012 – 305 м.</w:t>
      </w:r>
    </w:p>
    <w:p>
      <w:pPr>
        <w:pStyle w:val="Normal"/>
        <w:spacing w:before="0" w:after="0"/>
        <w:rPr>
          <w:shd w:fill="auto" w:val="clear"/>
        </w:rPr>
      </w:pPr>
      <w:r>
        <w:rPr>
          <w:rFonts w:cs="Times New Roman" w:ascii="Times New Roman" w:hAnsi="Times New Roman"/>
          <w:b/>
          <w:sz w:val="24"/>
          <w:szCs w:val="24"/>
          <w:shd w:fill="auto" w:val="clear"/>
        </w:rPr>
        <w:t>Основные характеристики:</w:t>
      </w:r>
    </w:p>
    <w:p>
      <w:pPr>
        <w:pStyle w:val="Normal"/>
        <w:spacing w:before="0" w:after="0"/>
        <w:rPr>
          <w:shd w:fill="auto" w:val="clear"/>
        </w:rPr>
      </w:pPr>
      <w:r>
        <w:rPr>
          <w:rFonts w:cs="Times New Roman" w:ascii="Times New Roman" w:hAnsi="Times New Roman"/>
          <w:sz w:val="24"/>
          <w:szCs w:val="24"/>
          <w:shd w:fill="auto" w:val="clear"/>
        </w:rPr>
        <w:t>Глубина: 1000 мм.</w:t>
      </w:r>
    </w:p>
    <w:p>
      <w:pPr>
        <w:pStyle w:val="Normal"/>
        <w:spacing w:before="0" w:after="0"/>
        <w:rPr>
          <w:shd w:fill="auto" w:val="clear"/>
        </w:rPr>
      </w:pPr>
      <w:r>
        <w:rPr>
          <w:rFonts w:cs="Times New Roman" w:ascii="Times New Roman" w:hAnsi="Times New Roman"/>
          <w:sz w:val="24"/>
          <w:szCs w:val="24"/>
          <w:shd w:fill="auto" w:val="clear"/>
        </w:rPr>
        <w:t>Ширина: 7 мм.</w:t>
      </w:r>
    </w:p>
    <w:p>
      <w:pPr>
        <w:pStyle w:val="Normal"/>
        <w:spacing w:before="0" w:after="0"/>
        <w:rPr>
          <w:shd w:fill="auto" w:val="clear"/>
        </w:rPr>
      </w:pPr>
      <w:r>
        <w:rPr>
          <w:rFonts w:cs="Times New Roman" w:ascii="Times New Roman" w:hAnsi="Times New Roman"/>
          <w:sz w:val="24"/>
          <w:szCs w:val="24"/>
          <w:shd w:fill="auto" w:val="clear"/>
        </w:rPr>
        <w:t>Высота: 7 мм.</w:t>
      </w:r>
    </w:p>
    <w:p>
      <w:pPr>
        <w:pStyle w:val="Normal"/>
        <w:spacing w:before="0" w:after="0"/>
        <w:rPr>
          <w:shd w:fill="auto" w:val="clear"/>
        </w:rPr>
      </w:pPr>
      <w:r>
        <w:rPr>
          <w:rFonts w:cs="Times New Roman" w:ascii="Times New Roman" w:hAnsi="Times New Roman"/>
          <w:sz w:val="24"/>
          <w:szCs w:val="24"/>
          <w:shd w:fill="auto" w:val="clear"/>
        </w:rPr>
        <w:t>Длина: 305 м.</w:t>
      </w:r>
    </w:p>
    <w:p>
      <w:pPr>
        <w:pStyle w:val="Normal"/>
        <w:spacing w:before="0" w:after="0"/>
        <w:rPr>
          <w:shd w:fill="auto" w:val="clear"/>
        </w:rPr>
      </w:pPr>
      <w:r>
        <w:rPr>
          <w:rFonts w:cs="Times New Roman" w:ascii="Times New Roman" w:hAnsi="Times New Roman"/>
          <w:sz w:val="24"/>
          <w:szCs w:val="24"/>
          <w:shd w:fill="auto" w:val="clear"/>
        </w:rPr>
        <w:t>Вес: 0.049</w:t>
      </w:r>
    </w:p>
    <w:p>
      <w:pPr>
        <w:pStyle w:val="Normal"/>
        <w:spacing w:before="0" w:after="0"/>
        <w:rPr>
          <w:shd w:fill="auto" w:val="clear"/>
        </w:rPr>
      </w:pPr>
      <w:r>
        <w:rPr>
          <w:rFonts w:cs="Times New Roman" w:ascii="Times New Roman" w:hAnsi="Times New Roman"/>
          <w:sz w:val="24"/>
          <w:szCs w:val="24"/>
          <w:shd w:fill="auto" w:val="clear"/>
        </w:rPr>
        <w:t>Марка: ParLan U/UTP</w:t>
      </w:r>
    </w:p>
    <w:p>
      <w:pPr>
        <w:pStyle w:val="Normal"/>
        <w:spacing w:before="0" w:after="0"/>
        <w:rPr>
          <w:shd w:fill="auto" w:val="clear"/>
        </w:rPr>
      </w:pPr>
      <w:r>
        <w:rPr>
          <w:rFonts w:cs="Times New Roman" w:ascii="Times New Roman" w:hAnsi="Times New Roman"/>
          <w:sz w:val="24"/>
          <w:szCs w:val="24"/>
          <w:shd w:fill="auto" w:val="clear"/>
        </w:rPr>
        <w:t>Категория: Cat.5e</w:t>
      </w:r>
    </w:p>
    <w:p>
      <w:pPr>
        <w:pStyle w:val="Normal"/>
        <w:spacing w:before="0" w:after="0"/>
        <w:rPr>
          <w:shd w:fill="auto" w:val="clear"/>
        </w:rPr>
      </w:pPr>
      <w:r>
        <w:rPr>
          <w:rFonts w:cs="Times New Roman" w:ascii="Times New Roman" w:hAnsi="Times New Roman"/>
          <w:sz w:val="24"/>
          <w:szCs w:val="24"/>
          <w:shd w:fill="auto" w:val="clear"/>
        </w:rPr>
        <w:t>Сечение ТПЖ: 0.52 мм²</w:t>
      </w:r>
    </w:p>
    <w:p>
      <w:pPr>
        <w:pStyle w:val="Normal"/>
        <w:spacing w:before="0" w:after="0"/>
        <w:rPr>
          <w:shd w:fill="auto" w:val="clear"/>
        </w:rPr>
      </w:pPr>
      <w:r>
        <w:rPr>
          <w:rFonts w:cs="Times New Roman" w:ascii="Times New Roman" w:hAnsi="Times New Roman"/>
          <w:sz w:val="24"/>
          <w:szCs w:val="24"/>
          <w:shd w:fill="auto" w:val="clear"/>
        </w:rPr>
        <w:t>Тип изделия: Витая пара</w:t>
      </w:r>
    </w:p>
    <w:p>
      <w:pPr>
        <w:pStyle w:val="Normal"/>
        <w:spacing w:before="0" w:after="0"/>
        <w:rPr>
          <w:shd w:fill="auto" w:val="clear"/>
        </w:rPr>
      </w:pPr>
      <w:r>
        <w:rPr>
          <w:rFonts w:cs="Times New Roman" w:ascii="Times New Roman" w:hAnsi="Times New Roman"/>
          <w:sz w:val="24"/>
          <w:szCs w:val="24"/>
          <w:shd w:fill="auto" w:val="clear"/>
        </w:rPr>
        <w:t>Д</w:t>
      </w:r>
      <w:r>
        <w:rPr>
          <w:rFonts w:cs="Times New Roman" w:ascii="Times New Roman" w:hAnsi="Times New Roman"/>
          <w:sz w:val="24"/>
          <w:szCs w:val="24"/>
          <w:shd w:fill="auto" w:val="clear"/>
        </w:rPr>
        <w:t>иаметр жилы: 0.52 мм</w:t>
      </w:r>
    </w:p>
    <w:p>
      <w:pPr>
        <w:pStyle w:val="Normal"/>
        <w:spacing w:before="0" w:after="0"/>
        <w:rPr>
          <w:shd w:fill="auto" w:val="clear"/>
        </w:rPr>
      </w:pPr>
      <w:r>
        <w:rPr>
          <w:rFonts w:cs="Times New Roman" w:ascii="Times New Roman" w:hAnsi="Times New Roman"/>
          <w:sz w:val="24"/>
          <w:szCs w:val="24"/>
          <w:shd w:fill="auto" w:val="clear"/>
        </w:rPr>
        <w:t>Количество жил: 8</w:t>
      </w:r>
    </w:p>
    <w:p>
      <w:pPr>
        <w:pStyle w:val="Normal"/>
        <w:spacing w:before="0" w:after="0"/>
        <w:rPr>
          <w:shd w:fill="auto" w:val="clear"/>
        </w:rPr>
      </w:pPr>
      <w:r>
        <w:rPr>
          <w:rFonts w:cs="Times New Roman" w:ascii="Times New Roman" w:hAnsi="Times New Roman"/>
          <w:sz w:val="24"/>
          <w:szCs w:val="24"/>
          <w:shd w:fill="auto" w:val="clear"/>
        </w:rPr>
        <w:t>Конструкция жилы: Однопроволочная</w:t>
      </w:r>
    </w:p>
    <w:p>
      <w:pPr>
        <w:pStyle w:val="Normal"/>
        <w:spacing w:before="0" w:after="0"/>
        <w:rPr>
          <w:shd w:fill="auto" w:val="clear"/>
        </w:rPr>
      </w:pPr>
      <w:r>
        <w:rPr>
          <w:rFonts w:cs="Times New Roman" w:ascii="Times New Roman" w:hAnsi="Times New Roman"/>
          <w:sz w:val="24"/>
          <w:szCs w:val="24"/>
          <w:shd w:fill="auto" w:val="clear"/>
        </w:rPr>
        <w:t>Материал изоляции: Полиэтилен</w:t>
      </w:r>
    </w:p>
    <w:p>
      <w:pPr>
        <w:pStyle w:val="Normal"/>
        <w:spacing w:before="0" w:after="0"/>
        <w:rPr>
          <w:shd w:fill="auto" w:val="clear"/>
        </w:rPr>
      </w:pPr>
      <w:r>
        <w:rPr>
          <w:rFonts w:cs="Times New Roman" w:ascii="Times New Roman" w:hAnsi="Times New Roman"/>
          <w:sz w:val="24"/>
          <w:szCs w:val="24"/>
          <w:shd w:fill="auto" w:val="clear"/>
        </w:rPr>
        <w:t>Материал проводника: Медь</w:t>
      </w:r>
    </w:p>
    <w:p>
      <w:pPr>
        <w:pStyle w:val="Normal"/>
        <w:spacing w:before="0" w:after="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Ремешок-хомут КМП бел. 290x4.8 (100шт)– 1 упаков.</w:t>
      </w:r>
    </w:p>
    <w:p>
      <w:pPr>
        <w:pStyle w:val="Normal"/>
        <w:spacing w:before="0" w:after="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Основные характеристики:</w:t>
      </w:r>
    </w:p>
    <w:p>
      <w:pPr>
        <w:pStyle w:val="Normal"/>
        <w:spacing w:before="0" w:after="0"/>
        <w:rPr>
          <w:rFonts w:ascii="Times New Roman" w:hAnsi="Times New Roman" w:cs="Times New Roman"/>
          <w:b w:val="false"/>
          <w:b w:val="false"/>
          <w:bCs w:val="false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Ширина: 4.8 мм</w:t>
      </w:r>
    </w:p>
    <w:p>
      <w:pPr>
        <w:pStyle w:val="Normal"/>
        <w:spacing w:before="0" w:after="0"/>
        <w:rPr>
          <w:rFonts w:ascii="Times New Roman" w:hAnsi="Times New Roman" w:cs="Times New Roman"/>
          <w:b w:val="false"/>
          <w:b w:val="false"/>
          <w:bCs w:val="false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Длина: 290 мм</w:t>
      </w:r>
    </w:p>
    <w:p>
      <w:pPr>
        <w:pStyle w:val="Normal"/>
        <w:spacing w:before="0" w:after="0"/>
        <w:rPr>
          <w:rFonts w:ascii="Times New Roman" w:hAnsi="Times New Roman" w:cs="Times New Roman"/>
          <w:b w:val="false"/>
          <w:b w:val="false"/>
          <w:bCs w:val="false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Цвет: Белый</w:t>
      </w:r>
    </w:p>
    <w:p>
      <w:pPr>
        <w:pStyle w:val="Normal"/>
        <w:spacing w:before="0" w:after="0"/>
        <w:rPr>
          <w:rFonts w:ascii="Times New Roman" w:hAnsi="Times New Roman" w:cs="Times New Roman"/>
          <w:b w:val="false"/>
          <w:b w:val="false"/>
          <w:bCs w:val="false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Тип изделия: Стяжка кабельная</w:t>
      </w:r>
    </w:p>
    <w:p>
      <w:pPr>
        <w:pStyle w:val="Normal"/>
        <w:spacing w:before="0" w:after="0"/>
        <w:rPr>
          <w:rFonts w:ascii="Times New Roman" w:hAnsi="Times New Roman" w:cs="Times New Roman"/>
          <w:b w:val="false"/>
          <w:b w:val="false"/>
          <w:bCs w:val="false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Материал изделия: Нейлон</w:t>
      </w:r>
    </w:p>
    <w:p>
      <w:pPr>
        <w:pStyle w:val="Normal"/>
        <w:spacing w:before="0" w:after="0"/>
        <w:rPr>
          <w:rFonts w:ascii="Times New Roman" w:hAnsi="Times New Roman" w:cs="Times New Roman"/>
          <w:b w:val="false"/>
          <w:b w:val="false"/>
          <w:bCs w:val="false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Количество в упаковке: 100 шт</w:t>
      </w:r>
    </w:p>
    <w:p>
      <w:pPr>
        <w:pStyle w:val="Normal"/>
        <w:spacing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Место поставки Товара: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РФ, город Санкт-Петербург, ул. Гжатская, д. 21, литер «А»</w:t>
      </w:r>
    </w:p>
    <w:p>
      <w:pPr>
        <w:pStyle w:val="Normal"/>
        <w:spacing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Общий срок поставки Товара:  </w:t>
      </w: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14 календарных дней</w:t>
      </w:r>
    </w:p>
    <w:sectPr>
      <w:footerReference w:type="default" r:id="rId2"/>
      <w:type w:val="nextPage"/>
      <w:pgSz w:w="11906" w:h="16838"/>
      <w:pgMar w:left="1701" w:right="850" w:header="0" w:top="1134" w:footer="708" w:bottom="1134" w:gutter="0"/>
      <w:pgNumType w:fmt="decimal"/>
      <w:formProt w:val="false"/>
      <w:textDirection w:val="lrTb"/>
      <w:docGrid w:type="default" w:linePitch="360" w:charSpace="163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Arial">
    <w:charset w:val="01"/>
    <w:family w:val="roman"/>
    <w:pitch w:val="variable"/>
  </w:font>
  <w:font w:name="Tahoma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1086611227"/>
    </w:sdtPr>
    <w:sdtContent>
      <w:p>
        <w:pPr>
          <w:pStyle w:val="Style29"/>
          <w:jc w:val="center"/>
          <w:rPr/>
        </w:pPr>
        <w:r>
          <w:rPr/>
          <w:fldChar w:fldCharType="begin"/>
        </w:r>
        <w:r>
          <w:rPr/>
          <w:instrText> PAGE </w:instrText>
        </w:r>
        <w:r>
          <w:rPr/>
          <w:fldChar w:fldCharType="separate"/>
        </w:r>
        <w:r>
          <w:rPr/>
          <w:t>1</w:t>
        </w:r>
        <w:r>
          <w:rPr/>
          <w:fldChar w:fldCharType="end"/>
        </w:r>
      </w:p>
    </w:sdtContent>
  </w:sdt>
  <w:p>
    <w:pPr>
      <w:pStyle w:val="Style29"/>
      <w:rPr/>
    </w:pPr>
    <w:r>
      <w:rPr/>
    </w:r>
  </w:p>
</w:ftr>
</file>

<file path=word/settings.xml><?xml version="1.0" encoding="utf-8"?>
<w:settings xmlns:w="http://schemas.openxmlformats.org/wordprocessingml/2006/main">
  <w:zoom w:percent="100"/>
  <w:defaultTabStop w:val="4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Arial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67007a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1">
    <w:name w:val="Heading 1"/>
    <w:basedOn w:val="Normal"/>
    <w:link w:val="10"/>
    <w:uiPriority w:val="9"/>
    <w:qFormat/>
    <w:pPr>
      <w:keepNext w:val="true"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2">
    <w:name w:val="Heading 2"/>
    <w:basedOn w:val="Normal"/>
    <w:uiPriority w:val="9"/>
    <w:unhideWhenUsed/>
    <w:qFormat/>
    <w:pPr>
      <w:keepNext w:val="true"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3">
    <w:name w:val="Heading 3"/>
    <w:basedOn w:val="Normal"/>
    <w:link w:val="30"/>
    <w:uiPriority w:val="9"/>
    <w:unhideWhenUsed/>
    <w:qFormat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4">
    <w:name w:val="Heading 4"/>
    <w:basedOn w:val="Normal"/>
    <w:link w:val="40"/>
    <w:uiPriority w:val="9"/>
    <w:unhideWhenUsed/>
    <w:qFormat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5">
    <w:name w:val="Heading 5"/>
    <w:basedOn w:val="Normal"/>
    <w:link w:val="50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">
    <w:name w:val="Heading 6"/>
    <w:basedOn w:val="Normal"/>
    <w:link w:val="60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</w:rPr>
  </w:style>
  <w:style w:type="paragraph" w:styleId="7">
    <w:name w:val="Heading 7"/>
    <w:basedOn w:val="Normal"/>
    <w:link w:val="70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paragraph" w:styleId="8">
    <w:name w:val="Heading 8"/>
    <w:basedOn w:val="Normal"/>
    <w:link w:val="80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</w:rPr>
  </w:style>
  <w:style w:type="paragraph" w:styleId="9">
    <w:name w:val="Heading 9"/>
    <w:basedOn w:val="Normal"/>
    <w:link w:val="90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link w:val="1"/>
    <w:uiPriority w:val="9"/>
    <w:qFormat/>
    <w:rPr>
      <w:rFonts w:ascii="Arial" w:hAnsi="Arial" w:eastAsia="Arial" w:cs="Arial"/>
      <w:sz w:val="40"/>
      <w:szCs w:val="40"/>
    </w:rPr>
  </w:style>
  <w:style w:type="character" w:styleId="21" w:customStyle="1">
    <w:name w:val="Заголовок 2 Знак"/>
    <w:basedOn w:val="DefaultParagraphFont"/>
    <w:uiPriority w:val="9"/>
    <w:qFormat/>
    <w:rPr>
      <w:rFonts w:ascii="Arial" w:hAnsi="Arial" w:eastAsia="Arial" w:cs="Arial"/>
      <w:sz w:val="34"/>
    </w:rPr>
  </w:style>
  <w:style w:type="character" w:styleId="31" w:customStyle="1">
    <w:name w:val="Заголовок 3 Знак"/>
    <w:basedOn w:val="DefaultParagraphFont"/>
    <w:link w:val="3"/>
    <w:uiPriority w:val="9"/>
    <w:qFormat/>
    <w:rPr>
      <w:rFonts w:ascii="Arial" w:hAnsi="Arial" w:eastAsia="Arial" w:cs="Arial"/>
      <w:sz w:val="30"/>
      <w:szCs w:val="30"/>
    </w:rPr>
  </w:style>
  <w:style w:type="character" w:styleId="41" w:customStyle="1">
    <w:name w:val="Заголовок 4 Знак"/>
    <w:basedOn w:val="DefaultParagraphFont"/>
    <w:link w:val="4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51" w:customStyle="1">
    <w:name w:val="Заголовок 5 Знак"/>
    <w:basedOn w:val="DefaultParagraphFont"/>
    <w:link w:val="5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61" w:customStyle="1">
    <w:name w:val="Заголовок 6 Знак"/>
    <w:basedOn w:val="DefaultParagraphFont"/>
    <w:link w:val="6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1" w:customStyle="1">
    <w:name w:val="Заголовок 7 Знак"/>
    <w:basedOn w:val="DefaultParagraphFont"/>
    <w:link w:val="7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81" w:customStyle="1">
    <w:name w:val="Заголовок 8 Знак"/>
    <w:basedOn w:val="DefaultParagraphFont"/>
    <w:link w:val="8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91" w:customStyle="1">
    <w:name w:val="Заголовок 9 Знак"/>
    <w:basedOn w:val="DefaultParagraphFont"/>
    <w:link w:val="9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Style5" w:customStyle="1">
    <w:name w:val="Название Знак"/>
    <w:basedOn w:val="DefaultParagraphFont"/>
    <w:uiPriority w:val="10"/>
    <w:qFormat/>
    <w:rPr>
      <w:sz w:val="48"/>
      <w:szCs w:val="48"/>
    </w:rPr>
  </w:style>
  <w:style w:type="character" w:styleId="Style6" w:customStyle="1">
    <w:name w:val="Подзаголовок Знак"/>
    <w:basedOn w:val="DefaultParagraphFont"/>
    <w:uiPriority w:val="11"/>
    <w:qFormat/>
    <w:rPr>
      <w:sz w:val="24"/>
      <w:szCs w:val="24"/>
    </w:rPr>
  </w:style>
  <w:style w:type="character" w:styleId="22" w:customStyle="1">
    <w:name w:val="Цитата 2 Знак"/>
    <w:link w:val="22"/>
    <w:uiPriority w:val="29"/>
    <w:qFormat/>
    <w:rPr>
      <w:i/>
    </w:rPr>
  </w:style>
  <w:style w:type="character" w:styleId="Style7" w:customStyle="1">
    <w:name w:val="Выделенная цитата Знак"/>
    <w:uiPriority w:val="30"/>
    <w:qFormat/>
    <w:rPr>
      <w:i/>
    </w:rPr>
  </w:style>
  <w:style w:type="character" w:styleId="HeaderChar" w:customStyle="1">
    <w:name w:val="Header Char"/>
    <w:basedOn w:val="DefaultParagraphFont"/>
    <w:uiPriority w:val="99"/>
    <w:qFormat/>
    <w:rPr/>
  </w:style>
  <w:style w:type="character" w:styleId="FooterChar" w:customStyle="1">
    <w:name w:val="Footer Char"/>
    <w:basedOn w:val="DefaultParagraphFont"/>
    <w:uiPriority w:val="99"/>
    <w:qFormat/>
    <w:rPr/>
  </w:style>
  <w:style w:type="character" w:styleId="CaptionChar" w:customStyle="1">
    <w:name w:val="Caption Char"/>
    <w:uiPriority w:val="99"/>
    <w:qFormat/>
    <w:rPr/>
  </w:style>
  <w:style w:type="character" w:styleId="Style8" w:customStyle="1">
    <w:name w:val="Интернет-ссылка"/>
    <w:uiPriority w:val="99"/>
    <w:unhideWhenUsed/>
    <w:rPr>
      <w:color w:val="0000FF" w:themeColor="hyperlink"/>
      <w:u w:val="single"/>
    </w:rPr>
  </w:style>
  <w:style w:type="character" w:styleId="Style9" w:customStyle="1">
    <w:name w:val="Текст сноски Знак"/>
    <w:uiPriority w:val="99"/>
    <w:qFormat/>
    <w:rPr>
      <w:sz w:val="18"/>
    </w:rPr>
  </w:style>
  <w:style w:type="character" w:styleId="Style10">
    <w:name w:val="Привязка сноски"/>
    <w:rPr>
      <w:vertAlign w:val="superscript"/>
    </w:rPr>
  </w:style>
  <w:style w:type="character" w:styleId="FootnoteCharacters">
    <w:name w:val="Footnote Characters"/>
    <w:basedOn w:val="DefaultParagraphFont"/>
    <w:uiPriority w:val="99"/>
    <w:unhideWhenUsed/>
    <w:qFormat/>
    <w:rPr>
      <w:vertAlign w:val="superscript"/>
    </w:rPr>
  </w:style>
  <w:style w:type="character" w:styleId="Style11" w:customStyle="1">
    <w:name w:val="Текст концевой сноски Знак"/>
    <w:uiPriority w:val="99"/>
    <w:qFormat/>
    <w:rPr>
      <w:sz w:val="20"/>
    </w:rPr>
  </w:style>
  <w:style w:type="character" w:styleId="Style12">
    <w:name w:val="Привязка концевой сноски"/>
    <w:rPr>
      <w:vertAlign w:val="superscript"/>
    </w:rPr>
  </w:style>
  <w:style w:type="character" w:styleId="EndnoteCharacters">
    <w:name w:val="Endnote Characters"/>
    <w:basedOn w:val="DefaultParagraphFont"/>
    <w:uiPriority w:val="99"/>
    <w:semiHidden/>
    <w:unhideWhenUsed/>
    <w:qFormat/>
    <w:rPr>
      <w:vertAlign w:val="superscript"/>
    </w:rPr>
  </w:style>
  <w:style w:type="character" w:styleId="Style13" w:customStyle="1">
    <w:name w:val="Верхний колонтитул Знак"/>
    <w:basedOn w:val="DefaultParagraphFont"/>
    <w:uiPriority w:val="99"/>
    <w:qFormat/>
    <w:rPr/>
  </w:style>
  <w:style w:type="character" w:styleId="Style14" w:customStyle="1">
    <w:name w:val="Нижний колонтитул Знак"/>
    <w:basedOn w:val="DefaultParagraphFont"/>
    <w:uiPriority w:val="99"/>
    <w:qFormat/>
    <w:rPr/>
  </w:style>
  <w:style w:type="character" w:styleId="Style15" w:customStyle="1">
    <w:name w:val="Текст выноски Знак"/>
    <w:basedOn w:val="DefaultParagraphFont"/>
    <w:uiPriority w:val="99"/>
    <w:semiHidden/>
    <w:qFormat/>
    <w:rsid w:val="005175af"/>
    <w:rPr>
      <w:rFonts w:ascii="Tahoma" w:hAnsi="Tahoma" w:cs="Tahoma"/>
      <w:sz w:val="16"/>
      <w:szCs w:val="16"/>
    </w:rPr>
  </w:style>
  <w:style w:type="character" w:styleId="Style16">
    <w:name w:val="Выделение жирным"/>
    <w:qFormat/>
    <w:rPr>
      <w:b/>
      <w:bCs/>
    </w:rPr>
  </w:style>
  <w:style w:type="character" w:styleId="Style17">
    <w:name w:val="Маркеры"/>
    <w:qFormat/>
    <w:rPr>
      <w:rFonts w:ascii="OpenSymbol" w:hAnsi="OpenSymbol" w:eastAsia="OpenSymbol" w:cs="OpenSymbol"/>
    </w:rPr>
  </w:style>
  <w:style w:type="paragraph" w:styleId="Style18">
    <w:name w:val="Заголовок"/>
    <w:basedOn w:val="Normal"/>
    <w:next w:val="Style19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Style19">
    <w:name w:val="Body Text"/>
    <w:basedOn w:val="Normal"/>
    <w:pPr>
      <w:spacing w:lineRule="auto" w:line="288" w:before="0" w:after="140"/>
    </w:pPr>
    <w:rPr/>
  </w:style>
  <w:style w:type="paragraph" w:styleId="Style20">
    <w:name w:val="List"/>
    <w:basedOn w:val="Style19"/>
    <w:pPr/>
    <w:rPr>
      <w:rFonts w:cs="Lohit Devanagari"/>
    </w:rPr>
  </w:style>
  <w:style w:type="paragraph" w:styleId="Style21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22">
    <w:name w:val="Указатель"/>
    <w:basedOn w:val="Normal"/>
    <w:qFormat/>
    <w:pPr>
      <w:suppressLineNumbers/>
    </w:pPr>
    <w:rPr>
      <w:rFonts w:cs="Lohit Devanagari"/>
    </w:rPr>
  </w:style>
  <w:style w:type="paragraph" w:styleId="Style23">
    <w:name w:val="Title"/>
    <w:basedOn w:val="Normal"/>
    <w:next w:val="Style19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Caption">
    <w:name w:val="caption"/>
    <w:basedOn w:val="Normal"/>
    <w:uiPriority w:val="35"/>
    <w:semiHidden/>
    <w:unhideWhenUsed/>
    <w:qFormat/>
    <w:pPr/>
    <w:rPr>
      <w:b/>
      <w:bCs/>
      <w:color w:val="4F81BD" w:themeColor="accent1"/>
      <w:sz w:val="18"/>
      <w:szCs w:val="18"/>
    </w:rPr>
  </w:style>
  <w:style w:type="paragraph" w:styleId="Indexheading">
    <w:name w:val="index heading"/>
    <w:basedOn w:val="Normal"/>
    <w:qFormat/>
    <w:pPr>
      <w:suppressLineNumbers/>
    </w:pPr>
    <w:rPr>
      <w:rFonts w:cs="Lohit Devanagari"/>
    </w:rPr>
  </w:style>
  <w:style w:type="paragraph" w:styleId="ListParagraph">
    <w:name w:val="List Paragraph"/>
    <w:basedOn w:val="Normal"/>
    <w:uiPriority w:val="34"/>
    <w:qFormat/>
    <w:pPr>
      <w:spacing w:before="0" w:after="200"/>
      <w:ind w:left="720" w:hanging="0"/>
      <w:contextualSpacing/>
    </w:pPr>
    <w:rPr/>
  </w:style>
  <w:style w:type="paragraph" w:styleId="NoSpacing">
    <w:name w:val="No Spacing"/>
    <w:uiPriority w:val="1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Style24">
    <w:name w:val="Subtitle"/>
    <w:basedOn w:val="Normal"/>
    <w:uiPriority w:val="11"/>
    <w:qFormat/>
    <w:pPr>
      <w:spacing w:before="200" w:after="200"/>
    </w:pPr>
    <w:rPr>
      <w:sz w:val="24"/>
      <w:szCs w:val="24"/>
    </w:rPr>
  </w:style>
  <w:style w:type="paragraph" w:styleId="Quote">
    <w:name w:val="Quote"/>
    <w:basedOn w:val="Normal"/>
    <w:link w:val="21"/>
    <w:uiPriority w:val="29"/>
    <w:qFormat/>
    <w:pPr>
      <w:ind w:left="720" w:right="720" w:hanging="0"/>
    </w:pPr>
    <w:rPr>
      <w:i/>
    </w:rPr>
  </w:style>
  <w:style w:type="paragraph" w:styleId="IntenseQuote">
    <w:name w:val="Intense Quote"/>
    <w:basedOn w:val="Normal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 w:hanging="0"/>
    </w:pPr>
    <w:rPr>
      <w:i/>
    </w:rPr>
  </w:style>
  <w:style w:type="paragraph" w:styleId="Style25">
    <w:name w:val="Footnote Text"/>
    <w:basedOn w:val="Normal"/>
    <w:uiPriority w:val="99"/>
    <w:semiHidden/>
    <w:unhideWhenUsed/>
    <w:qFormat/>
    <w:pPr>
      <w:spacing w:lineRule="auto" w:line="240" w:before="0" w:after="40"/>
    </w:pPr>
    <w:rPr>
      <w:sz w:val="18"/>
    </w:rPr>
  </w:style>
  <w:style w:type="paragraph" w:styleId="Style26">
    <w:name w:val="Endnote Text"/>
    <w:basedOn w:val="Normal"/>
    <w:uiPriority w:val="99"/>
    <w:semiHidden/>
    <w:unhideWhenUsed/>
    <w:qFormat/>
    <w:pPr>
      <w:spacing w:lineRule="auto" w:line="240" w:before="0" w:after="0"/>
    </w:pPr>
    <w:rPr>
      <w:sz w:val="20"/>
    </w:rPr>
  </w:style>
  <w:style w:type="paragraph" w:styleId="12">
    <w:name w:val="TOC 1"/>
    <w:basedOn w:val="Normal"/>
    <w:uiPriority w:val="39"/>
    <w:unhideWhenUsed/>
    <w:pPr>
      <w:spacing w:before="0" w:after="57"/>
    </w:pPr>
    <w:rPr/>
  </w:style>
  <w:style w:type="paragraph" w:styleId="23">
    <w:name w:val="TOC 2"/>
    <w:basedOn w:val="Normal"/>
    <w:uiPriority w:val="39"/>
    <w:unhideWhenUsed/>
    <w:pPr>
      <w:spacing w:before="0" w:after="57"/>
      <w:ind w:left="283" w:hanging="0"/>
    </w:pPr>
    <w:rPr/>
  </w:style>
  <w:style w:type="paragraph" w:styleId="32">
    <w:name w:val="TOC 3"/>
    <w:basedOn w:val="Normal"/>
    <w:uiPriority w:val="39"/>
    <w:unhideWhenUsed/>
    <w:pPr>
      <w:spacing w:before="0" w:after="57"/>
      <w:ind w:left="567" w:hanging="0"/>
    </w:pPr>
    <w:rPr/>
  </w:style>
  <w:style w:type="paragraph" w:styleId="42">
    <w:name w:val="TOC 4"/>
    <w:basedOn w:val="Normal"/>
    <w:uiPriority w:val="39"/>
    <w:unhideWhenUsed/>
    <w:pPr>
      <w:spacing w:before="0" w:after="57"/>
      <w:ind w:left="850" w:hanging="0"/>
    </w:pPr>
    <w:rPr/>
  </w:style>
  <w:style w:type="paragraph" w:styleId="52">
    <w:name w:val="TOC 5"/>
    <w:basedOn w:val="Normal"/>
    <w:uiPriority w:val="39"/>
    <w:unhideWhenUsed/>
    <w:pPr>
      <w:spacing w:before="0" w:after="57"/>
      <w:ind w:left="1134" w:hanging="0"/>
    </w:pPr>
    <w:rPr/>
  </w:style>
  <w:style w:type="paragraph" w:styleId="62">
    <w:name w:val="TOC 6"/>
    <w:basedOn w:val="Normal"/>
    <w:uiPriority w:val="39"/>
    <w:unhideWhenUsed/>
    <w:pPr>
      <w:spacing w:before="0" w:after="57"/>
      <w:ind w:left="1417" w:hanging="0"/>
    </w:pPr>
    <w:rPr/>
  </w:style>
  <w:style w:type="paragraph" w:styleId="72">
    <w:name w:val="TOC 7"/>
    <w:basedOn w:val="Normal"/>
    <w:uiPriority w:val="39"/>
    <w:unhideWhenUsed/>
    <w:pPr>
      <w:spacing w:before="0" w:after="57"/>
      <w:ind w:left="1701" w:hanging="0"/>
    </w:pPr>
    <w:rPr/>
  </w:style>
  <w:style w:type="paragraph" w:styleId="82">
    <w:name w:val="TOC 8"/>
    <w:basedOn w:val="Normal"/>
    <w:uiPriority w:val="39"/>
    <w:unhideWhenUsed/>
    <w:pPr>
      <w:spacing w:before="0" w:after="57"/>
      <w:ind w:left="1984" w:hanging="0"/>
    </w:pPr>
    <w:rPr/>
  </w:style>
  <w:style w:type="paragraph" w:styleId="92">
    <w:name w:val="TOC 9"/>
    <w:basedOn w:val="Normal"/>
    <w:uiPriority w:val="39"/>
    <w:unhideWhenUsed/>
    <w:pPr>
      <w:spacing w:before="0" w:after="57"/>
      <w:ind w:left="2268" w:hanging="0"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Tableoffigures">
    <w:name w:val="table of figures"/>
    <w:basedOn w:val="Normal"/>
    <w:uiPriority w:val="99"/>
    <w:unhideWhenUsed/>
    <w:qFormat/>
    <w:pPr>
      <w:spacing w:before="0" w:after="0"/>
    </w:pPr>
    <w:rPr/>
  </w:style>
  <w:style w:type="paragraph" w:styleId="Style27">
    <w:name w:val="Колонтитул"/>
    <w:basedOn w:val="Normal"/>
    <w:qFormat/>
    <w:pPr/>
    <w:rPr/>
  </w:style>
  <w:style w:type="paragraph" w:styleId="Style28">
    <w:name w:val="Header"/>
    <w:basedOn w:val="Normal"/>
    <w:uiPriority w:val="99"/>
    <w:unhideWhenUsed/>
    <w:pPr>
      <w:tabs>
        <w:tab w:val="clear" w:pos="4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9">
    <w:name w:val="Footer"/>
    <w:basedOn w:val="Normal"/>
    <w:uiPriority w:val="99"/>
    <w:unhideWhenUsed/>
    <w:pPr>
      <w:tabs>
        <w:tab w:val="clear" w:pos="4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BalloonText">
    <w:name w:val="Balloon Text"/>
    <w:basedOn w:val="Normal"/>
    <w:uiPriority w:val="99"/>
    <w:semiHidden/>
    <w:unhideWhenUsed/>
    <w:qFormat/>
    <w:rsid w:val="005175af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30" w:customStyle="1">
    <w:name w:val="Содержимое врезки"/>
    <w:basedOn w:val="Normal"/>
    <w:qFormat/>
    <w:pPr/>
    <w:rPr/>
  </w:style>
  <w:style w:type="paragraph" w:styleId="TableParagraph" w:customStyle="1">
    <w:name w:val="Table Paragraph"/>
    <w:basedOn w:val="Normal"/>
    <w:qFormat/>
    <w:pPr/>
    <w:rPr>
      <w:rFonts w:ascii="Arial" w:hAnsi="Arial" w:eastAsia="Arial" w:cs="Arial"/>
    </w:rPr>
  </w:style>
  <w:style w:type="paragraph" w:styleId="Style31" w:customStyle="1">
    <w:name w:val="Содержимое таблицы"/>
    <w:basedOn w:val="Normal"/>
    <w:qFormat/>
    <w:pPr/>
    <w:rPr/>
  </w:style>
  <w:style w:type="paragraph" w:styleId="Style32" w:customStyle="1">
    <w:name w:val="Заголовок таблицы"/>
    <w:basedOn w:val="Style31"/>
    <w:qFormat/>
    <w:pPr/>
    <w:rPr/>
  </w:style>
  <w:style w:type="paragraph" w:styleId="NormalWeb">
    <w:name w:val="Normal (Web)"/>
    <w:basedOn w:val="Normal"/>
    <w:uiPriority w:val="99"/>
    <w:semiHidden/>
    <w:unhideWhenUsed/>
    <w:qFormat/>
    <w:rsid w:val="00dd7053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0">
    <w:name w:val="Table Grid"/>
    <w:basedOn w:val="a1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tblPr/>
      <w:tcPr>
        <w:shd w:val="clear" w:color="F2F2F2" w:fill="F2F2F2" w:themeFill="text1" w:themeFillTint="d"/>
      </w:tcPr>
    </w:tblStylePr>
    <w:tblStylePr w:type="band1Horz">
      <w:tblPr/>
      <w:tcPr>
        <w:shd w:val="clear" w:color="F2F2F2" w:fill="F2F2F2" w:themeFill="text1" w:themeFillTint="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color w:val="404040"/>
        <w:sz w:val="22"/>
      </w:rPr>
      <w:tblPr/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  <w:color w:val="404040"/>
      </w:rPr>
      <w:tblPr/>
    </w:tblStylePr>
    <w:tblStylePr w:type="firstCol">
      <w:rPr>
        <w:b/>
        <w:caps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4F81BD" w:themeColor="accent1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C0504D" w:themeColor="accent2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9BBB59" w:themeColor="accent3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8064A2" w:themeColor="accent4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F81BD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C0504D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9BBB59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8064A2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  <w:shd w:val="clear" w:color="5D8AC2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color="C0504D" w:themeColor="accent2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  <w:shd w:val="clear" w:color="9ABB59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color="9BBB59" w:themeColor="accent3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color="8064A2" w:themeColor="accent4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000000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4F81BD" w:fill="4F81BD" w:themeFill="accent1"/>
      </w:tcPr>
    </w:tblStylePr>
    <w:tblStylePr w:type="firstCol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Col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C0504D" w:fill="C0504D" w:themeFill="accent2"/>
      </w:tcPr>
    </w:tblStylePr>
    <w:tblStylePr w:type="firstCol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lastCol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9BBB59" w:fill="9BBB59" w:themeFill="accent3"/>
      </w:tcPr>
    </w:tblStylePr>
    <w:tblStylePr w:type="firstCol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lastCol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8064A2" w:fill="8064A2" w:themeFill="accent4"/>
      </w:tcPr>
    </w:tblStylePr>
    <w:tblStylePr w:type="firstCol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lastCol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4BACC6" w:fill="4BACC6" w:themeFill="accent5"/>
      </w:tcPr>
    </w:tblStylePr>
    <w:tblStylePr w:type="firstCol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lastCol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F79646" w:fill="F79646" w:themeFill="accent6"/>
      </w:tcPr>
    </w:tblStylePr>
    <w:tblStylePr w:type="firstCol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lastCol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val="7F7F7F" w:themeColor="text1" w:themeTint="80" w:themeShade="95"/>
      </w:rPr>
      <w:tblPr/>
    </w:tblStylePr>
    <w:tblStylePr w:type="firstCol">
      <w:rPr>
        <w:b/>
        <w:color w:val="7F7F7F" w:themeColor="text1" w:themeTint="80" w:themeShade="95"/>
      </w:rPr>
      <w:tblPr/>
    </w:tblStylePr>
    <w:tblStylePr w:type="lastCol">
      <w:rPr>
        <w:b/>
        <w:color w:val="7F7F7F" w:themeColor="text1" w:themeTint="80" w:themeShade="95"/>
      </w:rPr>
      <w:tblPr/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color="4F81BD" w:themeColor="accent1" w:sz="12" w:space="0"/>
        </w:tcBorders>
      </w:tcPr>
    </w:tblStylePr>
    <w:tblStylePr w:type="lastRow">
      <w:rPr>
        <w:b/>
        <w:color w:val="A6BFDD" w:themeColor="accent1" w:themeTint="80" w:themeShade="95"/>
      </w:rPr>
      <w:tblPr/>
    </w:tblStylePr>
    <w:tblStylePr w:type="firstCol">
      <w:rPr>
        <w:b/>
        <w:color w:val="A6BFDD" w:themeColor="accent1" w:themeTint="80" w:themeShade="95"/>
      </w:rPr>
      <w:tblPr/>
    </w:tblStylePr>
    <w:tblStylePr w:type="lastCol">
      <w:rPr>
        <w:b/>
        <w:color w:val="A6BFDD" w:themeColor="accent1" w:themeTint="80" w:themeShade="95"/>
      </w:rPr>
      <w:tblPr/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color="C0504D" w:themeColor="accent2" w:sz="12" w:space="0"/>
        </w:tcBorders>
      </w:tcPr>
    </w:tblStylePr>
    <w:tblStylePr w:type="lastRow">
      <w:rPr>
        <w:b/>
        <w:color w:val="D99695" w:themeColor="accent2" w:themeTint="97" w:themeShade="95"/>
      </w:rPr>
      <w:tblPr/>
    </w:tblStylePr>
    <w:tblStylePr w:type="firstCol">
      <w:rPr>
        <w:b/>
        <w:color w:val="D99695" w:themeColor="accent2" w:themeTint="97" w:themeShade="95"/>
      </w:rPr>
      <w:tblPr/>
    </w:tblStylePr>
    <w:tblStylePr w:type="lastCol">
      <w:rPr>
        <w:b/>
        <w:color w:val="D99695" w:themeColor="accent2" w:themeTint="97" w:themeShade="95"/>
      </w:rPr>
      <w:tblPr/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color="9BBB59" w:themeColor="accent3" w:sz="12" w:space="0"/>
        </w:tcBorders>
      </w:tcPr>
    </w:tblStylePr>
    <w:tblStylePr w:type="lastRow">
      <w:rPr>
        <w:b/>
        <w:color w:val="9ABB59" w:themeColor="accent3" w:themeTint="fe" w:themeShade="95"/>
      </w:rPr>
      <w:tblPr/>
    </w:tblStylePr>
    <w:tblStylePr w:type="firstCol">
      <w:rPr>
        <w:b/>
        <w:color w:val="9ABB59" w:themeColor="accent3" w:themeTint="fe" w:themeShade="95"/>
      </w:rPr>
      <w:tblPr/>
    </w:tblStylePr>
    <w:tblStylePr w:type="lastCol">
      <w:rPr>
        <w:b/>
        <w:color w:val="9ABB59" w:themeColor="accent3" w:themeTint="fe" w:themeShade="95"/>
      </w:rPr>
      <w:tblPr/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color="8064A2" w:themeColor="accent4" w:sz="12" w:space="0"/>
        </w:tcBorders>
      </w:tcPr>
    </w:tblStylePr>
    <w:tblStylePr w:type="lastRow">
      <w:rPr>
        <w:b/>
        <w:color w:val="B2A1C6" w:themeColor="accent4" w:themeTint="9a" w:themeShade="95"/>
      </w:rPr>
      <w:tblPr/>
    </w:tblStylePr>
    <w:tblStylePr w:type="firstCol">
      <w:rPr>
        <w:b/>
        <w:color w:val="B2A1C6" w:themeColor="accent4" w:themeTint="9a" w:themeShade="95"/>
      </w:rPr>
      <w:tblPr/>
    </w:tblStylePr>
    <w:tblStylePr w:type="lastCol">
      <w:rPr>
        <w:b/>
        <w:color w:val="B2A1C6" w:themeColor="accent4" w:themeTint="9a" w:themeShade="95"/>
      </w:rPr>
      <w:tblPr/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9" w:themeColor="accent5" w:themeShade="95"/>
      </w:rPr>
      <w:tblPr/>
    </w:tblStylePr>
    <w:tblStylePr w:type="firstCol">
      <w:rPr>
        <w:b/>
        <w:color w:val="266779" w:themeColor="accent5" w:themeShade="95"/>
      </w:rPr>
      <w:tblPr/>
    </w:tblStylePr>
    <w:tblStylePr w:type="lastCol">
      <w:rPr>
        <w:b/>
        <w:color w:val="266779" w:themeColor="accent5" w:themeShade="95"/>
      </w:rPr>
      <w:tblPr/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9" w:themeColor="accent5" w:themeShade="95"/>
      </w:rPr>
      <w:tblPr/>
    </w:tblStylePr>
    <w:tblStylePr w:type="firstCol">
      <w:rPr>
        <w:b/>
        <w:color w:val="266779" w:themeColor="accent5" w:themeShade="95"/>
      </w:rPr>
      <w:tblPr/>
    </w:tblStylePr>
    <w:tblStylePr w:type="lastCol">
      <w:rPr>
        <w:b/>
        <w:color w:val="266779" w:themeColor="accent5" w:themeShade="95"/>
      </w:rPr>
      <w:tblPr/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266779" w:themeColor="accent5" w:themeShade="95"/>
        <w:sz w:val="22"/>
      </w:rPr>
      <w:tblPr/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000000" w:themeColor="tex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single" w:color="000000" w:themeColor="tex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d"/>
      </w:tcPr>
    </w:tblStylePr>
    <w:tblStylePr w:type="band2Horz">
      <w:rPr>
        <w:color w:val="7F7F7F"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4F81BD" w:themeColor="accen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color="4F81BD" w:themeColor="accen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color="auto" w:sz="0" w:space="0"/>
          <w:left w:val="single" w:color="4F81BD" w:themeColor="accen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C0504D" w:themeColor="accent2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color="C0504D" w:themeColor="accent2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C0504D" w:themeColor="accent2" w:sz="4" w:space="0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color="auto" w:sz="0" w:space="0"/>
          <w:left w:val="single" w:color="C0504D" w:themeColor="accent2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9BBB59" w:themeColor="accent3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color="9BBB59" w:themeColor="accent3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9BBB59" w:themeColor="accent3" w:sz="4" w:space="0"/>
        </w:tcBorders>
        <w:shd w:val="clear" w:color="FFFFFF" w:fill="auto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color="auto" w:sz="0" w:space="0"/>
          <w:left w:val="single" w:color="9BBB59" w:themeColor="accent3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8064A2" w:themeColor="accent4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color="8064A2" w:themeColor="accent4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8064A2" w:themeColor="accent4" w:sz="4" w:space="0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color="auto" w:sz="0" w:space="0"/>
          <w:left w:val="single" w:color="8064A2" w:themeColor="accent4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4BACC6" w:themeColor="accent5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color="4BACC6" w:themeColor="accent5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4BACC6" w:themeColor="accent5" w:sz="4" w:space="0"/>
        </w:tcBorders>
        <w:shd w:val="clear" w:color="FFFFFF" w:fill="auto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color="auto" w:sz="0" w:space="0"/>
          <w:left w:val="single" w:color="4BACC6" w:themeColor="accent5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F79646" w:themeColor="accent6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color="F79646" w:themeColor="accent6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F79646" w:themeColor="accent6" w:sz="4" w:space="0"/>
        </w:tcBorders>
        <w:shd w:val="clear" w:color="FFFFFF" w:fill="auto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color="auto" w:sz="0" w:space="0"/>
          <w:left w:val="single" w:color="F79646" w:themeColor="accent6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B15407" w:themeColor="accent6" w:themeShade="95"/>
        <w:sz w:val="22"/>
      </w:rPr>
      <w:tblPr/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4F81BD" w:themeColor="accent1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4F81BD" w:themeColor="accent1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C0504D" w:themeColor="accent2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C0504D" w:themeColor="accent2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9BBB59" w:themeColor="accent3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9BBB59" w:themeColor="accent3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8064A2" w:themeColor="accent4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8064A2" w:themeColor="accent4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4BACC6" w:themeColor="accent5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4BACC6" w:themeColor="accent5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F79646" w:themeColor="accent6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F79646" w:themeColor="accent6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C0504D" w:themeColor="accent2" w:sz="4" w:space="0"/>
          <w:right w:val="single" w:color="C0504D" w:themeColor="accent2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C0504D" w:themeColor="accent2" w:sz="4" w:space="0"/>
          <w:bottom w:val="single" w:color="C0504D" w:themeColor="accent2" w:sz="4" w:space="0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9BBB59" w:themeColor="accent3" w:sz="4" w:space="0"/>
          <w:right w:val="single" w:color="9BBB59" w:themeColor="accent3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9BBB59" w:themeColor="accent3" w:sz="4" w:space="0"/>
          <w:bottom w:val="single" w:color="9BBB59" w:themeColor="accent3" w:sz="4" w:space="0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8064A2" w:themeColor="accent4" w:sz="4" w:space="0"/>
          <w:right w:val="single" w:color="8064A2" w:themeColor="accent4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8064A2" w:themeColor="accent4" w:sz="4" w:space="0"/>
          <w:bottom w:val="single" w:color="8064A2" w:themeColor="accent4" w:sz="4" w:space="0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4BACC6" w:themeColor="accent5" w:sz="4" w:space="0"/>
          <w:right w:val="single" w:color="4BACC6" w:themeColor="accent5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4BACC6" w:themeColor="accent5" w:sz="4" w:space="0"/>
          <w:bottom w:val="single" w:color="4BACC6" w:themeColor="accent5" w:sz="4" w:space="0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F79646" w:themeColor="accent6" w:sz="4" w:space="0"/>
          <w:right w:val="single" w:color="F79646" w:themeColor="accent6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F79646" w:themeColor="accent6" w:sz="4" w:space="0"/>
          <w:bottom w:val="single" w:color="F79646" w:themeColor="accent6" w:sz="4" w:space="0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fill="4F81BD" w:themeFill="accent1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fill="4F81BD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fill="4F81BD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C0504D" w:themeColor="accent2" w:sz="32" w:space="0"/>
          <w:bottom w:val="single" w:color="FFFFFF" w:themeColor="light1" w:sz="12" w:space="0"/>
        </w:tcBorders>
        <w:shd w:val="clear" w:color="D99695" w:fill="D99695" w:themeFill="accent2" w:themeFillTint="97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C0504D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C0504D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9BBB59" w:themeColor="accent3" w:sz="32" w:space="0"/>
          <w:bottom w:val="single" w:color="FFFFFF" w:themeColor="light1" w:sz="12" w:space="0"/>
        </w:tcBorders>
        <w:shd w:val="clear" w:color="C3D69B" w:fill="C3D69B" w:themeFill="accent3" w:themeFillTint="98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9BBB59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9BBB59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8064A2" w:themeColor="accent4" w:sz="32" w:space="0"/>
          <w:bottom w:val="single" w:color="FFFFFF" w:themeColor="light1" w:sz="12" w:space="0"/>
        </w:tcBorders>
        <w:shd w:val="clear" w:color="B2A1C6" w:fill="B2A1C6" w:themeFill="accent4" w:themeFillTint="9a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8064A2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8064A2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4BACC6" w:themeColor="accent5" w:sz="32" w:space="0"/>
          <w:bottom w:val="single" w:color="FFFFFF" w:themeColor="light1" w:sz="12" w:space="0"/>
        </w:tcBorders>
        <w:shd w:val="clear" w:color="92CCDC" w:fill="92CCDC" w:themeFill="accent5" w:themeFillTint="9a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4BACC6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BACC6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F79646" w:themeColor="accent6" w:sz="32" w:space="0"/>
          <w:bottom w:val="single" w:color="FFFFFF" w:themeColor="light1" w:sz="12" w:space="0"/>
        </w:tcBorders>
        <w:shd w:val="clear" w:color="FAC090" w:fill="FAC090" w:themeFill="accent6" w:themeFillTint="98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F79646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79646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000000" w:themeColor="text1"/>
      </w:rPr>
      <w:tblPr/>
    </w:tblStylePr>
    <w:tblStylePr w:type="lastCol">
      <w:rPr>
        <w:b/>
        <w:color w:val="000000" w:themeColor="text1"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  <w:tblPr/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A71" w:themeColor="accent1" w:themeShade="95"/>
      </w:rPr>
      <w:tblPr/>
    </w:tblStylePr>
    <w:tblStylePr w:type="lastCol">
      <w:rPr>
        <w:b/>
        <w:color w:val="2A4A71" w:themeColor="accent1" w:themeShade="95"/>
      </w:rPr>
      <w:tblPr/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color="C0504D" w:themeColor="accent2" w:sz="4" w:space="0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color="C0504D" w:themeColor="accent2" w:sz="4" w:space="0"/>
        </w:tcBorders>
      </w:tcPr>
    </w:tblStylePr>
    <w:tblStylePr w:type="firstCol">
      <w:rPr>
        <w:b/>
        <w:color w:val="D99695" w:themeColor="accent2" w:themeTint="97" w:themeShade="95"/>
      </w:rPr>
      <w:tblPr/>
    </w:tblStylePr>
    <w:tblStylePr w:type="lastCol">
      <w:rPr>
        <w:b/>
        <w:color w:val="D99695" w:themeColor="accent2" w:themeTint="97" w:themeShade="95"/>
      </w:rPr>
      <w:tblPr/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color="9BBB59" w:themeColor="accent3" w:sz="4" w:space="0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color="9BBB59" w:themeColor="accent3" w:sz="4" w:space="0"/>
        </w:tcBorders>
      </w:tcPr>
    </w:tblStylePr>
    <w:tblStylePr w:type="firstCol">
      <w:rPr>
        <w:b/>
        <w:color w:val="C3D69B" w:themeColor="accent3" w:themeTint="98" w:themeShade="95"/>
      </w:rPr>
      <w:tblPr/>
    </w:tblStylePr>
    <w:tblStylePr w:type="lastCol">
      <w:rPr>
        <w:b/>
        <w:color w:val="C3D69B" w:themeColor="accent3" w:themeTint="98" w:themeShade="95"/>
      </w:rPr>
      <w:tblPr/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color="8064A2" w:themeColor="accent4" w:sz="4" w:space="0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color="8064A2" w:themeColor="accent4" w:sz="4" w:space="0"/>
        </w:tcBorders>
      </w:tcPr>
    </w:tblStylePr>
    <w:tblStylePr w:type="firstCol">
      <w:rPr>
        <w:b/>
        <w:color w:val="B2A1C6" w:themeColor="accent4" w:themeTint="9a" w:themeShade="95"/>
      </w:rPr>
      <w:tblPr/>
    </w:tblStylePr>
    <w:tblStylePr w:type="lastCol">
      <w:rPr>
        <w:b/>
        <w:color w:val="B2A1C6" w:themeColor="accent4" w:themeTint="9a" w:themeShade="95"/>
      </w:rPr>
      <w:tblPr/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color="4BACC6" w:themeColor="accent5" w:sz="4" w:space="0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92CCDC" w:themeColor="accent5" w:themeTint="9a" w:themeShade="95"/>
      </w:rPr>
      <w:tblPr/>
    </w:tblStylePr>
    <w:tblStylePr w:type="lastCol">
      <w:rPr>
        <w:b/>
        <w:color w:val="92CCDC" w:themeColor="accent5" w:themeTint="9a" w:themeShade="95"/>
      </w:rPr>
      <w:tblPr/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color="F79646" w:themeColor="accent6" w:sz="4" w:space="0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FAC090" w:themeColor="accent6" w:themeTint="98" w:themeShade="95"/>
      </w:rPr>
      <w:tblPr/>
    </w:tblStylePr>
    <w:tblStylePr w:type="lastCol">
      <w:rPr>
        <w:b/>
        <w:color w:val="FAC090" w:themeColor="accent6" w:themeTint="98" w:themeShade="95"/>
      </w:rPr>
      <w:tblPr/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  <w:tblPr/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000000" w:themeColor="tex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single" w:color="000000" w:themeColor="tex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4F81BD" w:themeColor="accen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color="4F81BD" w:themeColor="accen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color="auto" w:sz="0" w:space="0"/>
          <w:left w:val="single" w:color="4F81BD" w:themeColor="accen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C0504D" w:themeColor="accent2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color="C0504D" w:themeColor="accent2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C0504D" w:themeColor="accent2" w:sz="4" w:space="0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color="auto" w:sz="0" w:space="0"/>
          <w:left w:val="single" w:color="C0504D" w:themeColor="accent2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9BBB59" w:themeColor="accent3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color="9BBB59" w:themeColor="accent3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9BBB59" w:themeColor="accent3" w:sz="4" w:space="0"/>
        </w:tcBorders>
        <w:shd w:val="clear" w:color="FFFFFF" w:fill="auto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color="auto" w:sz="0" w:space="0"/>
          <w:left w:val="single" w:color="9BBB59" w:themeColor="accent3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8064A2" w:themeColor="accent4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color="8064A2" w:themeColor="accent4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8064A2" w:themeColor="accent4" w:sz="4" w:space="0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color="auto" w:sz="0" w:space="0"/>
          <w:left w:val="single" w:color="8064A2" w:themeColor="accent4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4BACC6" w:themeColor="accent5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color="4BACC6" w:themeColor="accent5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4BACC6" w:themeColor="accent5" w:sz="4" w:space="0"/>
        </w:tcBorders>
        <w:shd w:val="clear" w:color="FFFFFF" w:fill="auto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color="auto" w:sz="0" w:space="0"/>
          <w:left w:val="single" w:color="4BACC6" w:themeColor="accent5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F79646" w:themeColor="accent6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color="F79646" w:themeColor="accent6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F79646" w:themeColor="accent6" w:sz="4" w:space="0"/>
        </w:tcBorders>
        <w:shd w:val="clear" w:color="FFFFFF" w:fill="auto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color="auto" w:sz="0" w:space="0"/>
          <w:left w:val="single" w:color="F79646" w:themeColor="accent6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4F81BD" w:themeColor="accent1" w:sz="4" w:space="0"/>
        <w:insideV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C0504D" w:themeColor="accent2" w:sz="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C0504D" w:themeColor="accent2" w:sz="4" w:space="0"/>
        <w:insideV w:val="single" w:color="C0504D" w:themeColor="accent2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9BBB59" w:themeColor="accent3" w:sz="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9BBB59" w:themeColor="accent3" w:sz="4" w:space="0"/>
        <w:insideV w:val="single" w:color="9BBB59" w:themeColor="accent3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8064A2" w:themeColor="accent4" w:sz="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8064A2" w:themeColor="accent4" w:sz="4" w:space="0"/>
        <w:insideV w:val="single" w:color="8064A2" w:themeColor="accent4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4F81BD" w:themeColor="accent1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4F81BD" w:themeColor="accent1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4F81BD" w:themeColor="accent1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C0504D" w:themeColor="accent2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C0504D" w:themeColor="accent2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C0504D" w:themeColor="accent2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9BBB59" w:themeColor="accent3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9BBB59" w:themeColor="accent3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9BBB59" w:themeColor="accent3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8064A2" w:themeColor="accent4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8064A2" w:themeColor="accent4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8064A2" w:themeColor="accent4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4BACC6" w:themeColor="accent5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4BACC6" w:themeColor="accent5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4BACC6" w:themeColor="accent5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F79646" w:themeColor="accent6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F79646" w:themeColor="accent6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F79646" w:themeColor="accent6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260</TotalTime>
  <Application>LibreOffice/7.1.8.1$Linux_X86_64 LibreOffice_project/10$Build-1</Application>
  <AppVersion>15.0000</AppVersion>
  <Pages>1</Pages>
  <Words>164</Words>
  <Characters>949</Characters>
  <CharactersWithSpaces>1072</CharactersWithSpaces>
  <Paragraphs>43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2023-12-08T04:53:00Z</dcterms:created>
  <dc:creator>Никитин</dc:creator>
  <dc:description/>
  <dc:language>ru-RU</dc:language>
  <cp:lastModifiedBy/>
  <cp:lastPrinted>2024-02-13T08:24:00Z</cp:lastPrinted>
  <dcterms:modified xsi:type="dcterms:W3CDTF">2026-10-26T11:26:01Z</dcterms:modified>
  <cp:revision>58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