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oter4.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98"/>
        <w:jc w:val="center"/>
        <w:spacing w:before="0" w:after="0" w:line="240" w:lineRule="auto"/>
        <w:shd w:val="clear" w:color="auto" w:fill="ffffff"/>
        <w:widowControl w:val="off"/>
        <w:tabs>
          <w:tab w:val="clear" w:pos="708" w:leader="none"/>
          <w:tab w:val="left" w:pos="6926" w:leader="none"/>
        </w:tabs>
        <w:rPr>
          <w:rFonts w:ascii="Times New Roman" w:hAnsi="Times New Roman" w:eastAsia="Times New Roman" w:cs="Times New Roman"/>
          <w:b/>
          <w:sz w:val="24"/>
          <w:szCs w:val="24"/>
          <w:lang w:eastAsia="ru-RU"/>
        </w:rPr>
      </w:pPr>
      <w:r>
        <w:rPr>
          <w:rFonts w:ascii="Times New Roman" w:hAnsi="Times New Roman" w:eastAsia="Times New Roman" w:cs="Times New Roman"/>
          <w:b/>
          <w:bCs/>
          <w:sz w:val="24"/>
          <w:szCs w:val="24"/>
          <w:lang w:eastAsia="ru-RU"/>
        </w:rPr>
        <w:t xml:space="preserve">Договор поставки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pStyle w:val="898"/>
        <w:spacing w:before="0" w:after="0" w:line="240"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jc w:val="right"/>
        <w:spacing w:before="0" w:after="0" w:line="240" w:lineRule="auto"/>
        <w:shd w:val="clear" w:color="auto" w:fill="ffffff"/>
        <w:widowControl w:val="off"/>
        <w:tabs>
          <w:tab w:val="clear" w:pos="708" w:leader="none"/>
          <w:tab w:val="right" w:pos="9639"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г. Санкт-Петербург</w:t>
        <w:tab/>
        <w:t xml:space="preserve">   «___» _________ 20__ г.</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jc w:val="right"/>
        <w:spacing w:before="0" w:after="0" w:line="240" w:lineRule="auto"/>
        <w:shd w:val="clear" w:color="auto" w:fill="ffffff"/>
        <w:widowControl w:val="off"/>
        <w:tabs>
          <w:tab w:val="clear" w:pos="708" w:leader="none"/>
          <w:tab w:val="right" w:pos="9639"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ind w:firstLine="709"/>
        <w:jc w:val="both"/>
        <w:spacing w:before="0"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Акционерное общество «Всероссийский научно-исследовательский институт гидротехники имени Б.Е. Веденеева» (АО «ВНИИГ им. Б.Е. Веденеева») (далее – «</w:t>
      </w:r>
      <w:r>
        <w:rPr>
          <w:rFonts w:ascii="Times New Roman" w:hAnsi="Times New Roman" w:eastAsia="Times New Roman" w:cs="Times New Roman"/>
          <w:b/>
          <w:bCs/>
          <w:sz w:val="24"/>
          <w:szCs w:val="24"/>
          <w:lang w:eastAsia="ru-RU"/>
        </w:rPr>
        <w:t xml:space="preserve">Покупатель»)</w:t>
      </w:r>
      <w:r>
        <w:rPr>
          <w:rFonts w:ascii="Times New Roman" w:hAnsi="Times New Roman" w:eastAsia="Times New Roman" w:cs="Times New Roman"/>
          <w:bCs/>
          <w:sz w:val="24"/>
          <w:szCs w:val="24"/>
          <w:lang w:eastAsia="ru-RU"/>
        </w:rPr>
        <w:t xml:space="preserve"> в лице _________________ действующего на основании ____________________ , с одной стороны, 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firstLine="709"/>
        <w:jc w:val="both"/>
        <w:spacing w:before="0"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 xml:space="preserve">______________________________ </w:t>
      </w:r>
      <w:r>
        <w:rPr>
          <w:rFonts w:ascii="Times New Roman" w:hAnsi="Times New Roman" w:eastAsia="Times New Roman" w:cs="Times New Roman"/>
          <w:b/>
          <w:bCs/>
          <w:sz w:val="24"/>
          <w:szCs w:val="24"/>
          <w:lang w:eastAsia="ru-RU"/>
        </w:rPr>
        <w:t xml:space="preserve">(_____________) (далее – «Поставщик»)</w:t>
      </w:r>
      <w:r>
        <w:rPr>
          <w:rFonts w:ascii="Times New Roman" w:hAnsi="Times New Roman" w:eastAsia="Times New Roman" w:cs="Times New Roman"/>
          <w:bCs/>
          <w:sz w:val="24"/>
          <w:szCs w:val="24"/>
          <w:lang w:eastAsia="ru-RU"/>
        </w:rPr>
        <w:t xml:space="preserve">, в лице _____________________, действующего на основании ________, с другой стороны,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firstLine="709"/>
        <w:jc w:val="both"/>
        <w:spacing w:before="0" w:after="0" w:line="240" w:lineRule="auto"/>
        <w:widowControl w:val="off"/>
        <w:rPr>
          <w:rFonts w:ascii="Times New Roman" w:hAnsi="Times New Roman" w:eastAsia="Times New Roman" w:cs="Times New Roman"/>
          <w:sz w:val="24"/>
          <w:szCs w:val="24"/>
          <w:highlight w:val="none"/>
          <w:lang w:eastAsia="ru-RU"/>
        </w:rPr>
      </w:pPr>
      <w:r>
        <w:rPr>
          <w:rFonts w:ascii="Times New Roman" w:hAnsi="Times New Roman" w:eastAsia="Times New Roman" w:cs="Times New Roman"/>
          <w:bCs/>
          <w:sz w:val="24"/>
          <w:szCs w:val="24"/>
          <w:lang w:eastAsia="ru-RU"/>
        </w:rPr>
        <w:t xml:space="preserve">совместно в дальнейшем именуемые «Стороны», а по отдельности – «Сторона», </w:t>
      </w:r>
      <w:r>
        <w:rPr>
          <w:rFonts w:ascii="Times New Roman" w:hAnsi="Times New Roman" w:eastAsia="Times New Roman" w:cs="Times New Roman"/>
          <w:bCs/>
          <w:sz w:val="24"/>
          <w:szCs w:val="24"/>
          <w:lang w:eastAsia="ru-RU"/>
        </w:rPr>
        <w:t xml:space="preserve"> заключили настоящий договор поставки (далее – «Договор») о нижеследующем:</w:t>
      </w:r>
      <w:r>
        <w:rPr>
          <w:rFonts w:ascii="Times New Roman" w:hAnsi="Times New Roman" w:eastAsia="Times New Roman" w:cs="Times New Roman"/>
          <w:sz w:val="24"/>
          <w:szCs w:val="24"/>
          <w:highlight w:val="none"/>
          <w:lang w:eastAsia="ru-RU"/>
        </w:rPr>
      </w:r>
      <w:r>
        <w:rPr>
          <w:rFonts w:ascii="Times New Roman" w:hAnsi="Times New Roman" w:eastAsia="Times New Roman" w:cs="Times New Roman"/>
          <w:sz w:val="24"/>
          <w:szCs w:val="24"/>
          <w:highlight w:val="none"/>
          <w:lang w:eastAsia="ru-RU"/>
        </w:rPr>
      </w:r>
    </w:p>
    <w:p>
      <w:pPr>
        <w:pStyle w:val="898"/>
        <w:ind w:firstLine="709"/>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jc w:val="center"/>
        <w:spacing w:before="0" w:after="0" w:line="240"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Термины и определения</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ind w:firstLine="709"/>
        <w:jc w:val="both"/>
        <w:spacing w:before="0" w:after="0" w:line="240" w:lineRule="auto"/>
        <w:shd w:val="clear" w:color="auto" w:fill="ffffff"/>
        <w:widowControl w:val="off"/>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contextualSpacing/>
        <w:ind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«Акт рекламации»</w:t>
      </w:r>
      <w:r>
        <w:rPr>
          <w:rFonts w:ascii="Times New Roman" w:hAnsi="Times New Roman" w:eastAsia="Times New Roman" w:cs="Times New Roman"/>
          <w:sz w:val="24"/>
          <w:szCs w:val="24"/>
        </w:rPr>
        <w:t xml:space="preserve"> – документ, оформляемый по унифицированным формам № ТОРГ-2 «Акт об установленном расхождении по количеству и качеству при приемке</w:t>
      </w:r>
      <w:r>
        <w:rPr>
          <w:rFonts w:ascii="Times New Roman" w:hAnsi="Times New Roman" w:eastAsia="Times New Roman" w:cs="Times New Roman"/>
          <w:sz w:val="24"/>
          <w:szCs w:val="24"/>
        </w:rPr>
        <w:t xml:space="preserve">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contextualSpacing/>
        <w:ind w:firstLine="708"/>
        <w:jc w:val="both"/>
        <w:spacing w:before="0" w:after="0" w:line="240" w:lineRule="auto"/>
        <w:shd w:val="clear" w:color="auto" w:fill="ffffff"/>
        <w:widowControl w:val="off"/>
        <w:tabs>
          <w:tab w:val="left" w:pos="567" w:leader="none"/>
          <w:tab w:val="clear" w:pos="708" w:leader="none"/>
          <w:tab w:val="left" w:pos="1134" w:leader="none"/>
        </w:tabs>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«Гарантийный срок»</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rPr>
        <w:t xml:space="preserve">– период, в течение которого качество поставленного Товара должно соответствовать требован</w:t>
      </w:r>
      <w:r>
        <w:rPr>
          <w:rFonts w:ascii="Times New Roman" w:hAnsi="Times New Roman" w:eastAsia="Times New Roman" w:cs="Times New Roman"/>
          <w:sz w:val="24"/>
          <w:szCs w:val="24"/>
        </w:rPr>
        <w:t xml:space="preserve">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contextualSpacing/>
        <w:ind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«Договор»</w:t>
      </w:r>
      <w:r>
        <w:rPr>
          <w:rFonts w:ascii="Times New Roman" w:hAnsi="Times New Roman" w:eastAsia="Times New Roman" w:cs="Times New Roman"/>
          <w:sz w:val="24"/>
          <w:szCs w:val="24"/>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contextualSpacing/>
        <w:ind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«Коммерческая тайна»</w:t>
      </w:r>
      <w:r>
        <w:rPr>
          <w:rFonts w:ascii="Times New Roman" w:hAnsi="Times New Roman" w:eastAsia="Times New Roman" w:cs="Times New Roman"/>
          <w:sz w:val="24"/>
          <w:szCs w:val="24"/>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contextualSpacing/>
        <w:ind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«Накладная ТОРГ-12» </w:t>
      </w:r>
      <w:r>
        <w:rPr>
          <w:rFonts w:ascii="Times New Roman" w:hAnsi="Times New Roman" w:eastAsia="Times New Roman" w:cs="Times New Roman"/>
          <w:sz w:val="24"/>
          <w:szCs w:val="24"/>
        </w:rPr>
        <w:t xml:space="preserve">–</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 xml:space="preserve">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contextualSpacing/>
        <w:ind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b/>
          <w:i/>
          <w:sz w:val="24"/>
          <w:szCs w:val="24"/>
        </w:rPr>
      </w:pPr>
      <w:r>
        <w:rPr>
          <w:rStyle w:val="964"/>
          <w:rFonts w:ascii="Times New Roman" w:hAnsi="Times New Roman" w:eastAsia="Times New Roman" w:cs="Times New Roman"/>
          <w:b/>
          <w:i w:val="0"/>
          <w:sz w:val="24"/>
          <w:szCs w:val="24"/>
          <w:shd w:val="clear" w:color="auto" w:fill="ffffff"/>
          <w:lang w:eastAsia="ru-RU"/>
        </w:rPr>
        <w:t xml:space="preserve">«Универсальный передаточный документ (УПД)</w:t>
      </w:r>
      <w:r>
        <w:rPr>
          <w:rStyle w:val="964"/>
          <w:rFonts w:ascii="Times New Roman" w:hAnsi="Times New Roman" w:eastAsia="Times New Roman" w:cs="Times New Roman"/>
          <w:i w:val="0"/>
          <w:sz w:val="24"/>
          <w:szCs w:val="24"/>
          <w:shd w:val="clear" w:color="auto" w:fill="ffffff"/>
          <w:lang w:eastAsia="ru-RU"/>
        </w:rPr>
        <w:t xml:space="preserve"> – форма документа, рекомендованная для применения письмом ФНС России от 21.10.2013 </w:t>
        <w:br/>
        <w:t xml:space="preserve">№ ММВ-20-3/96@ (</w:t>
      </w:r>
      <w:r>
        <w:rPr>
          <w:rStyle w:val="964"/>
          <w:rFonts w:ascii="Times New Roman" w:hAnsi="Times New Roman" w:cs="Times New Roman"/>
          <w:i w:val="0"/>
          <w:sz w:val="24"/>
          <w:szCs w:val="24"/>
          <w:shd w:val="clear" w:color="auto" w:fill="ffffff"/>
        </w:rPr>
        <w:t xml:space="preserve">объединяет реквизиты </w:t>
      </w:r>
      <w:hyperlink r:id="rId17" w:tooltip="https://login.consultant.ru/link/?req=doc&amp;base=PBI&amp;n=199978" w:history="1">
        <w:r>
          <w:rPr>
            <w:rStyle w:val="963"/>
            <w:rFonts w:ascii="Times New Roman" w:hAnsi="Times New Roman" w:cs="Times New Roman"/>
            <w:color w:val="000000"/>
            <w:sz w:val="24"/>
            <w:szCs w:val="24"/>
            <w:u w:val="none"/>
            <w:shd w:val="clear" w:color="auto" w:fill="ffffff"/>
          </w:rPr>
          <w:t xml:space="preserve">счета-фактуры</w:t>
        </w:r>
      </w:hyperlink>
      <w:r>
        <w:rPr>
          <w:rStyle w:val="964"/>
          <w:rFonts w:ascii="Times New Roman" w:hAnsi="Times New Roman" w:cs="Times New Roman"/>
          <w:i w:val="0"/>
          <w:color w:val="000000"/>
          <w:sz w:val="24"/>
          <w:szCs w:val="24"/>
          <w:shd w:val="clear" w:color="auto" w:fill="ffffff"/>
        </w:rPr>
        <w:t xml:space="preserve"> и </w:t>
      </w:r>
      <w:hyperlink r:id="rId18" w:tooltip="https://login.consultant.ru/link/?req=doc&amp;base=PBI&amp;n=37584&amp;dst=100032" w:history="1">
        <w:r>
          <w:rPr>
            <w:rStyle w:val="963"/>
            <w:rFonts w:ascii="Times New Roman" w:hAnsi="Times New Roman" w:cs="Times New Roman"/>
            <w:color w:val="000000"/>
            <w:sz w:val="24"/>
            <w:szCs w:val="24"/>
            <w:u w:val="none"/>
            <w:shd w:val="clear" w:color="auto" w:fill="ffffff"/>
          </w:rPr>
          <w:t xml:space="preserve">первичного документа</w:t>
        </w:r>
      </w:hyperlink>
      <w:r>
        <w:rPr>
          <w:rStyle w:val="964"/>
          <w:rFonts w:ascii="Times New Roman" w:hAnsi="Times New Roman" w:cs="Times New Roman"/>
          <w:i w:val="0"/>
          <w:sz w:val="24"/>
          <w:szCs w:val="24"/>
          <w:shd w:val="clear" w:color="auto" w:fill="ffffff"/>
        </w:rPr>
        <w:t xml:space="preserve"> о передаче товаров, работ, услуг)».</w:t>
      </w:r>
      <w:r>
        <w:rPr>
          <w:rFonts w:ascii="Times New Roman" w:hAnsi="Times New Roman" w:eastAsia="Times New Roman" w:cs="Times New Roman"/>
          <w:b/>
          <w:i/>
          <w:sz w:val="24"/>
          <w:szCs w:val="24"/>
        </w:rPr>
      </w:r>
      <w:r>
        <w:rPr>
          <w:rFonts w:ascii="Times New Roman" w:hAnsi="Times New Roman" w:eastAsia="Times New Roman" w:cs="Times New Roman"/>
          <w:b/>
          <w:i/>
          <w:sz w:val="24"/>
          <w:szCs w:val="24"/>
        </w:rPr>
      </w:r>
    </w:p>
    <w:p>
      <w:pPr>
        <w:pStyle w:val="898"/>
        <w:contextualSpacing/>
        <w:ind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«Отказ от Договора» </w:t>
      </w:r>
      <w:r>
        <w:rPr>
          <w:rFonts w:ascii="Times New Roman" w:hAnsi="Times New Roman" w:eastAsia="Times New Roman" w:cs="Times New Roman"/>
          <w:sz w:val="24"/>
          <w:szCs w:val="24"/>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numPr>
          <w:ilvl w:val="0"/>
          <w:numId w:val="0"/>
        </w:numPr>
        <w:contextualSpacing/>
        <w:ind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bCs/>
          <w:sz w:val="24"/>
          <w:szCs w:val="24"/>
        </w:rPr>
        <w:outlineLvl w:val="2"/>
      </w:pPr>
      <w:r>
        <w:rPr>
          <w:rStyle w:val="964"/>
          <w:rFonts w:ascii="Times New Roman" w:hAnsi="Times New Roman" w:eastAsia="Times New Roman" w:cs="Times New Roman"/>
          <w:b/>
          <w:bCs/>
          <w:i w:val="0"/>
          <w:iCs w:val="0"/>
          <w:sz w:val="24"/>
          <w:szCs w:val="24"/>
          <w:shd w:val="clear" w:color="auto" w:fill="ffffff"/>
          <w:lang w:eastAsia="ru-RU"/>
        </w:rPr>
        <w:t xml:space="preserve">«Применимое право»</w:t>
      </w:r>
      <w:r>
        <w:rPr>
          <w:rFonts w:ascii="Times New Roman" w:hAnsi="Times New Roman" w:eastAsia="Times New Roman" w:cs="Times New Roman"/>
          <w:bCs/>
          <w:sz w:val="24"/>
          <w:szCs w:val="24"/>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w:t>
      </w:r>
      <w:r>
        <w:rPr>
          <w:rFonts w:ascii="Times New Roman" w:hAnsi="Times New Roman" w:eastAsia="Times New Roman" w:cs="Times New Roman"/>
          <w:bCs/>
          <w:sz w:val="24"/>
          <w:szCs w:val="24"/>
        </w:rPr>
        <w:t xml:space="preserve">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p>
      <w:pPr>
        <w:pStyle w:val="898"/>
        <w:ind w:firstLine="708"/>
        <w:jc w:val="both"/>
        <w:spacing w:before="0" w:after="0"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 xml:space="preserve">«Рабочий день»</w:t>
      </w:r>
      <w:r>
        <w:rPr>
          <w:rFonts w:ascii="Times New Roman" w:hAnsi="Times New Roman" w:eastAsia="Times New Roman" w:cs="Times New Roman"/>
          <w:sz w:val="24"/>
          <w:szCs w:val="24"/>
        </w:rPr>
        <w:t xml:space="preserve"> – день, который в соответствии с Применимым правом, является рабочим днем в Российской Федерации.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ind w:firstLine="709"/>
        <w:spacing w:before="0" w:after="0" w:line="240" w:lineRule="auto"/>
        <w:rPr>
          <w:rFonts w:ascii="Times New Roman" w:hAnsi="Times New Roman" w:cs="Times New Roman"/>
          <w:sz w:val="24"/>
          <w:szCs w:val="24"/>
        </w:rPr>
      </w:pPr>
      <w:r>
        <w:rPr>
          <w:rFonts w:ascii="Times New Roman" w:hAnsi="Times New Roman" w:cs="Times New Roman"/>
          <w:b/>
          <w:sz w:val="24"/>
          <w:szCs w:val="24"/>
        </w:rPr>
        <w:t xml:space="preserve">«Субъект МСП»</w:t>
      </w:r>
      <w:r>
        <w:rPr>
          <w:rFonts w:ascii="Times New Roman" w:hAnsi="Times New Roman" w:cs="Times New Roman"/>
          <w:sz w:val="24"/>
          <w:szCs w:val="24"/>
        </w:rPr>
        <w:t xml:space="preserve"> – субъект малого и среднего предпринимательства</w:t>
      </w:r>
      <w:r>
        <w:rPr>
          <w:rFonts w:ascii="Times New Roman" w:hAnsi="Times New Roman" w:cs="Times New Roman"/>
          <w:sz w:val="24"/>
          <w:szCs w:val="24"/>
        </w:rPr>
      </w:r>
      <w:r>
        <w:rPr>
          <w:rFonts w:ascii="Times New Roman" w:hAnsi="Times New Roman" w:cs="Times New Roman"/>
          <w:sz w:val="24"/>
          <w:szCs w:val="24"/>
        </w:rPr>
      </w:r>
    </w:p>
    <w:p>
      <w:pPr>
        <w:pStyle w:val="898"/>
        <w:numPr>
          <w:ilvl w:val="0"/>
          <w:numId w:val="0"/>
        </w:numPr>
        <w:ind w:firstLine="709"/>
        <w:spacing w:before="0" w:after="0" w:line="240" w:lineRule="auto"/>
        <w:rPr>
          <w:rFonts w:ascii="Times New Roman" w:hAnsi="Times New Roman" w:eastAsia="Times New Roman" w:cs="Times New Roman"/>
          <w:sz w:val="24"/>
          <w:szCs w:val="24"/>
          <w:highlight w:val="none"/>
        </w:rPr>
        <w:outlineLvl w:val="2"/>
      </w:pPr>
      <w:r>
        <w:rPr>
          <w:rFonts w:ascii="Times New Roman" w:hAnsi="Times New Roman" w:cs="Times New Roman"/>
          <w:b/>
          <w:bCs/>
          <w:sz w:val="24"/>
          <w:szCs w:val="24"/>
        </w:rPr>
        <w:t xml:space="preserve">«Цена Договора»</w:t>
      </w:r>
      <w:r>
        <w:rPr>
          <w:rFonts w:ascii="Times New Roman" w:hAnsi="Times New Roman" w:eastAsia="Times New Roman" w:cs="Times New Roman"/>
          <w:bCs/>
          <w:sz w:val="24"/>
          <w:szCs w:val="24"/>
        </w:rPr>
        <w:t xml:space="preserve"> – определяемая в соответствии с разделом 2 Дого</w:t>
      </w:r>
      <w:r>
        <w:rPr>
          <w:rFonts w:ascii="Times New Roman" w:hAnsi="Times New Roman" w:eastAsia="Times New Roman" w:cs="Times New Roman"/>
          <w:bCs/>
          <w:sz w:val="24"/>
          <w:szCs w:val="24"/>
        </w:rPr>
        <w:t xml:space="preserve">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898"/>
        <w:numPr>
          <w:ilvl w:val="0"/>
          <w:numId w:val="0"/>
        </w:numPr>
        <w:ind w:firstLine="709"/>
        <w:spacing w:before="0" w:after="0" w:line="240" w:lineRule="auto"/>
        <w:rPr>
          <w:rFonts w:ascii="Times New Roman" w:hAnsi="Times New Roman" w:eastAsia="Times New Roman" w:cs="Times New Roman"/>
          <w:sz w:val="24"/>
          <w:szCs w:val="24"/>
        </w:rPr>
        <w:outlineLvl w:val="2"/>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98"/>
        <w:numPr>
          <w:ilvl w:val="0"/>
          <w:numId w:val="1"/>
        </w:numPr>
        <w:jc w:val="center"/>
        <w:spacing w:before="0" w:after="0" w:line="240" w:lineRule="auto"/>
        <w:shd w:val="clear" w:color="auto" w:fill="ffffff"/>
        <w:widowControl w:val="off"/>
        <w:tabs>
          <w:tab w:val="left" w:pos="284" w:leader="none"/>
          <w:tab w:val="clear" w:pos="708" w:leader="none"/>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Предмет Договора</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clear" w:pos="708" w:leader="none"/>
        </w:tabs>
        <w:rPr>
          <w:rFonts w:ascii="Times New Roman" w:hAnsi="Times New Roman" w:eastAsia="Times New Roman" w:cs="Times New Roman"/>
          <w:b/>
          <w:bCs/>
          <w:sz w:val="24"/>
          <w:szCs w:val="24"/>
          <w:u w:val="single"/>
          <w:lang w:eastAsia="ru-RU"/>
        </w:rPr>
      </w:pPr>
      <w:r>
        <w:rPr>
          <w:rFonts w:ascii="Times New Roman" w:hAnsi="Times New Roman" w:eastAsia="Times New Roman" w:cs="Times New Roman"/>
          <w:bCs/>
          <w:sz w:val="24"/>
          <w:szCs w:val="24"/>
          <w:lang w:eastAsia="ru-RU"/>
        </w:rPr>
        <w:t xml:space="preserve">Поставщик обязуется в порядке и сроки, установленные Договором, передать в собственность Покупателю</w:t>
      </w:r>
      <w:r>
        <w:rPr>
          <w:rFonts w:ascii="Times New Roman" w:hAnsi="Times New Roman" w:eastAsia="Calibri" w:cs="Times New Roman"/>
          <w:bCs/>
          <w:sz w:val="24"/>
          <w:szCs w:val="24"/>
        </w:rPr>
        <w:t xml:space="preserve"> вычислительн</w:t>
      </w:r>
      <w:r>
        <w:rPr>
          <w:rFonts w:ascii="Times New Roman" w:hAnsi="Times New Roman" w:eastAsia="Calibri" w:cs="Times New Roman"/>
          <w:bCs/>
          <w:sz w:val="24"/>
          <w:szCs w:val="24"/>
        </w:rPr>
        <w:t xml:space="preserve">ую</w:t>
      </w:r>
      <w:r>
        <w:rPr>
          <w:rFonts w:ascii="Times New Roman" w:hAnsi="Times New Roman" w:eastAsia="Calibri" w:cs="Times New Roman"/>
          <w:bCs/>
          <w:sz w:val="24"/>
          <w:szCs w:val="24"/>
        </w:rPr>
        <w:t xml:space="preserve"> техник</w:t>
      </w:r>
      <w:r>
        <w:rPr>
          <w:rFonts w:ascii="Times New Roman" w:hAnsi="Times New Roman" w:eastAsia="Calibri" w:cs="Times New Roman"/>
          <w:bCs/>
          <w:sz w:val="24"/>
          <w:szCs w:val="24"/>
        </w:rPr>
        <w:t xml:space="preserve">у</w:t>
      </w:r>
      <w:r>
        <w:rPr>
          <w:rFonts w:ascii="Times New Roman" w:hAnsi="Times New Roman" w:eastAsia="Calibri" w:cs="Times New Roman"/>
          <w:bCs/>
          <w:sz w:val="24"/>
          <w:szCs w:val="24"/>
        </w:rPr>
        <w:t xml:space="preserve"> для сложных математических расчетов для нужд АО "ВНИИГ им. Б.Е. Веденеева" </w:t>
      </w:r>
      <w:r>
        <w:rPr>
          <w:rFonts w:ascii="Times New Roman" w:hAnsi="Times New Roman" w:eastAsia="Times New Roman" w:cs="Times New Roman"/>
          <w:bCs/>
          <w:sz w:val="24"/>
          <w:szCs w:val="24"/>
          <w:lang w:eastAsia="ru-RU"/>
        </w:rPr>
        <w:t xml:space="preserve">(далее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r>
        <w:rPr>
          <w:rFonts w:ascii="Times New Roman" w:hAnsi="Times New Roman" w:eastAsia="Times New Roman" w:cs="Times New Roman"/>
          <w:b/>
          <w:bCs/>
          <w:sz w:val="24"/>
          <w:szCs w:val="24"/>
          <w:u w:val="single"/>
          <w:lang w:eastAsia="ru-RU"/>
        </w:rPr>
      </w:r>
      <w:r>
        <w:rPr>
          <w:rFonts w:ascii="Times New Roman" w:hAnsi="Times New Roman" w:eastAsia="Times New Roman" w:cs="Times New Roman"/>
          <w:b/>
          <w:bCs/>
          <w:sz w:val="24"/>
          <w:szCs w:val="24"/>
          <w:u w:val="single"/>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clear" w:pos="708" w:leader="none"/>
          <w:tab w:val="left" w:pos="1134" w:leader="none"/>
        </w:tabs>
        <w:rPr>
          <w:rFonts w:ascii="Times New Roman" w:hAnsi="Times New Roman" w:eastAsia="Times New Roman" w:cs="Times New Roman"/>
          <w:bCs/>
          <w:sz w:val="24"/>
          <w:szCs w:val="24"/>
          <w:highlight w:val="white"/>
        </w:rPr>
      </w:pPr>
      <w:r>
        <w:rPr>
          <w:rFonts w:ascii="Times New Roman" w:hAnsi="Times New Roman" w:eastAsia="Times New Roman" w:cs="Times New Roman"/>
          <w:bCs/>
          <w:sz w:val="24"/>
          <w:szCs w:val="24"/>
          <w:lang w:eastAsia="ru-RU"/>
        </w:rPr>
        <w:t xml:space="preserve">Поставка</w:t>
      </w:r>
      <w:r>
        <w:rPr>
          <w:rFonts w:ascii="Times New Roman" w:hAnsi="Times New Roman" w:eastAsia="Times New Roman" w:cs="Times New Roman"/>
          <w:bCs/>
          <w:sz w:val="24"/>
          <w:szCs w:val="24"/>
          <w:highlight w:val="white"/>
          <w:lang w:eastAsia="ru-RU"/>
        </w:rPr>
        <w:t xml:space="preserve"> Товара по Договору осуществляется для нужд </w:t>
      </w:r>
      <w:r>
        <w:rPr>
          <w:rFonts w:ascii="Times New Roman" w:hAnsi="Times New Roman" w:eastAsia="Times New Roman" w:cs="Times New Roman"/>
          <w:b/>
          <w:bCs/>
          <w:sz w:val="24"/>
          <w:szCs w:val="24"/>
          <w:highlight w:val="white"/>
          <w:lang w:eastAsia="ru-RU"/>
        </w:rPr>
        <w:t xml:space="preserve">АО «ВНИИГ им. Б.Е. Веденеева».</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clear" w:pos="708" w:leader="none"/>
          <w:tab w:val="left" w:pos="1134" w:leader="none"/>
        </w:tabs>
        <w:rPr>
          <w:rFonts w:ascii="Times New Roman" w:hAnsi="Times New Roman" w:eastAsia="Times New Roman" w:cs="Times New Roman"/>
          <w:sz w:val="24"/>
          <w:szCs w:val="24"/>
          <w:highlight w:val="white"/>
          <w:lang w:eastAsia="ru-RU"/>
        </w:rPr>
      </w:pPr>
      <w:r>
        <w:rPr>
          <w:rFonts w:ascii="Times New Roman" w:hAnsi="Times New Roman" w:eastAsia="Times New Roman" w:cs="Times New Roman"/>
          <w:bCs/>
          <w:sz w:val="24"/>
          <w:szCs w:val="24"/>
          <w:highlight w:val="white"/>
          <w:lang w:eastAsia="ru-RU"/>
        </w:rPr>
        <w:t xml:space="preserve">Место поставки Тов</w:t>
      </w:r>
      <w:r>
        <w:rPr>
          <w:rFonts w:ascii="Times New Roman" w:hAnsi="Times New Roman" w:eastAsia="Times New Roman" w:cs="Times New Roman"/>
          <w:sz w:val="24"/>
          <w:szCs w:val="24"/>
          <w:highlight w:val="white"/>
          <w:lang w:eastAsia="ru-RU"/>
        </w:rPr>
        <w:t xml:space="preserve">ара: </w:t>
      </w:r>
      <w:r>
        <w:rPr>
          <w:rFonts w:ascii="Times New Roman" w:hAnsi="Times New Roman" w:eastAsia="Times New Roman" w:cs="Times New Roman"/>
          <w:sz w:val="24"/>
          <w:szCs w:val="24"/>
          <w:highlight w:val="white"/>
          <w:lang w:eastAsia="ru-RU"/>
        </w:rPr>
        <w:t xml:space="preserve">195220, г. Санкт-Петербург, ул. Гжатская, д.21</w:t>
      </w:r>
      <w:r>
        <w:rPr>
          <w:rFonts w:ascii="Times New Roman" w:hAnsi="Times New Roman" w:eastAsia="Times New Roman" w:cs="Times New Roman"/>
          <w:sz w:val="24"/>
          <w:szCs w:val="24"/>
          <w:highlight w:val="white"/>
          <w:lang w:eastAsia="ru-RU"/>
        </w:rPr>
        <w:t xml:space="preserve"> </w:t>
      </w:r>
      <w:bookmarkStart w:id="1" w:name="_Ref536720009"/>
      <w:r>
        <w:rPr>
          <w:rFonts w:ascii="Times New Roman" w:hAnsi="Times New Roman" w:eastAsia="Times New Roman" w:cs="Times New Roman"/>
          <w:sz w:val="24"/>
          <w:szCs w:val="24"/>
          <w:highlight w:val="white"/>
          <w:lang w:eastAsia="ru-RU"/>
        </w:rPr>
        <w:t xml:space="preserve">(далее – «Место поставки»).</w:t>
      </w:r>
      <w:bookmarkEnd w:id="1"/>
      <w:r>
        <w:rPr>
          <w:rFonts w:ascii="Times New Roman" w:hAnsi="Times New Roman" w:eastAsia="Times New Roman" w:cs="Times New Roman"/>
          <w:sz w:val="24"/>
          <w:szCs w:val="24"/>
          <w:highlight w:val="white"/>
          <w:lang w:eastAsia="ru-RU"/>
        </w:rPr>
      </w:r>
      <w:r>
        <w:rPr>
          <w:rFonts w:ascii="Times New Roman" w:hAnsi="Times New Roman" w:eastAsia="Times New Roman" w:cs="Times New Roman"/>
          <w:sz w:val="24"/>
          <w:szCs w:val="24"/>
          <w:highlight w:val="white"/>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clear" w:pos="708" w:leader="none"/>
          <w:tab w:val="left" w:pos="1134" w:leader="none"/>
        </w:tabs>
        <w:rPr>
          <w:rFonts w:ascii="Times New Roman" w:hAnsi="Times New Roman" w:eastAsia="SimSun" w:cs="Times New Roman"/>
          <w:bCs/>
          <w:sz w:val="24"/>
          <w:szCs w:val="24"/>
          <w:highlight w:val="white"/>
        </w:rPr>
      </w:pPr>
      <w:r/>
      <w:bookmarkStart w:id="2" w:name="_Ref1030644"/>
      <w:r/>
      <w:bookmarkStart w:id="3" w:name="_Ref536717153"/>
      <w:r>
        <w:rPr>
          <w:rFonts w:ascii="Times New Roman" w:hAnsi="Times New Roman" w:eastAsia="Times New Roman" w:cs="Times New Roman"/>
          <w:bCs/>
          <w:sz w:val="24"/>
          <w:szCs w:val="24"/>
          <w:highlight w:val="white"/>
          <w:lang w:eastAsia="ru-RU"/>
        </w:rPr>
        <w:t xml:space="preserve">Общий срок поставки Товара: в течени</w:t>
      </w:r>
      <w:r>
        <w:rPr>
          <w:rFonts w:ascii="Times New Roman" w:hAnsi="Times New Roman" w:eastAsia="Times New Roman" w:cs="Times New Roman"/>
          <w:bCs/>
          <w:sz w:val="24"/>
          <w:szCs w:val="24"/>
          <w:highlight w:val="white"/>
          <w:lang w:eastAsia="ru-RU"/>
        </w:rPr>
        <w:t xml:space="preserve">и</w:t>
      </w:r>
      <w:r>
        <w:rPr>
          <w:rFonts w:ascii="Times New Roman" w:hAnsi="Times New Roman" w:eastAsia="Times New Roman" w:cs="Times New Roman"/>
          <w:bCs/>
          <w:sz w:val="24"/>
          <w:szCs w:val="24"/>
          <w:highlight w:val="white"/>
          <w:lang w:eastAsia="ru-RU"/>
        </w:rPr>
        <w:t xml:space="preserve"> 7 (семи) </w:t>
      </w:r>
      <w:r>
        <w:rPr>
          <w:rFonts w:ascii="Times New Roman" w:hAnsi="Times New Roman" w:eastAsia="Times New Roman" w:cs="Times New Roman"/>
          <w:bCs/>
          <w:sz w:val="24"/>
          <w:szCs w:val="24"/>
          <w:highlight w:val="white"/>
          <w:lang w:eastAsia="ru-RU"/>
        </w:rPr>
        <w:t xml:space="preserve">к</w:t>
      </w:r>
      <w:r>
        <w:rPr>
          <w:rFonts w:ascii="Times New Roman" w:hAnsi="Times New Roman" w:eastAsia="Times New Roman" w:cs="Times New Roman"/>
          <w:bCs/>
          <w:sz w:val="24"/>
          <w:szCs w:val="24"/>
          <w:highlight w:val="white"/>
          <w:lang w:eastAsia="ru-RU"/>
        </w:rPr>
        <w:t xml:space="preserve">алендарных дней с даты п</w:t>
      </w:r>
      <w:bookmarkEnd w:id="3"/>
      <w:r>
        <w:rPr>
          <w:rFonts w:ascii="Times New Roman" w:hAnsi="Times New Roman" w:eastAsia="Times New Roman" w:cs="Times New Roman"/>
          <w:bCs/>
          <w:sz w:val="24"/>
          <w:szCs w:val="24"/>
          <w:highlight w:val="white"/>
          <w:lang w:eastAsia="ru-RU"/>
        </w:rPr>
        <w:t xml:space="preserve">одписания Договора</w:t>
      </w:r>
      <w:bookmarkEnd w:id="2"/>
      <w:r>
        <w:rPr>
          <w:rFonts w:ascii="Times New Roman" w:hAnsi="Times New Roman" w:eastAsia="Times New Roman" w:cs="Times New Roman"/>
          <w:bCs/>
          <w:sz w:val="24"/>
          <w:szCs w:val="24"/>
          <w:highlight w:val="white"/>
          <w:lang w:eastAsia="ru-RU"/>
        </w:rPr>
        <w:t xml:space="preserve">.</w:t>
      </w:r>
      <w:r>
        <w:rPr>
          <w:rFonts w:ascii="Times New Roman" w:hAnsi="Times New Roman" w:eastAsia="SimSun" w:cs="Times New Roman"/>
          <w:bCs/>
          <w:sz w:val="24"/>
          <w:szCs w:val="24"/>
          <w:highlight w:val="white"/>
        </w:rPr>
      </w:r>
      <w:r>
        <w:rPr>
          <w:rFonts w:ascii="Times New Roman" w:hAnsi="Times New Roman" w:eastAsia="SimSun" w:cs="Times New Roman"/>
          <w:bCs/>
          <w:sz w:val="24"/>
          <w:szCs w:val="24"/>
          <w:highlight w:val="white"/>
        </w:rPr>
      </w:r>
    </w:p>
    <w:p>
      <w:pPr>
        <w:pStyle w:val="898"/>
        <w:jc w:val="both"/>
        <w:spacing w:before="0" w:after="0" w:line="240" w:lineRule="auto"/>
        <w:shd w:val="clear" w:color="auto" w:fill="ffffff"/>
        <w:widowControl w:val="off"/>
        <w:tabs>
          <w:tab w:val="left" w:pos="142" w:leader="none"/>
          <w:tab w:val="left" w:pos="540" w:leader="none"/>
          <w:tab w:val="clear" w:pos="70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
        </w:numPr>
        <w:ind w:left="0" w:hanging="360"/>
        <w:jc w:val="center"/>
        <w:spacing w:before="0" w:after="0" w:line="240" w:lineRule="auto"/>
        <w:shd w:val="clear" w:color="auto" w:fill="ffffff"/>
        <w:widowControl w:val="off"/>
        <w:tabs>
          <w:tab w:val="left" w:pos="142" w:leader="none"/>
          <w:tab w:val="left" w:pos="284" w:leader="none"/>
          <w:tab w:val="clear" w:pos="708" w:leader="none"/>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Цена Договора и порядок расчетов</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clear" w:pos="708" w:leader="none"/>
          <w:tab w:val="left" w:pos="1134" w:leader="none"/>
        </w:tabs>
        <w:rPr>
          <w:rFonts w:ascii="Times New Roman" w:hAnsi="Times New Roman" w:eastAsia="Times New Roman" w:cs="Times New Roman"/>
          <w:bCs/>
          <w:sz w:val="24"/>
          <w:szCs w:val="24"/>
          <w:lang w:eastAsia="ru-RU"/>
        </w:rPr>
      </w:pPr>
      <w:r/>
      <w:bookmarkStart w:id="4" w:name="_Ref536720882"/>
      <w:r>
        <w:rPr>
          <w:rFonts w:ascii="Times New Roman" w:hAnsi="Times New Roman" w:eastAsia="Times New Roman" w:cs="Times New Roman"/>
          <w:sz w:val="24"/>
          <w:szCs w:val="24"/>
          <w:lang w:eastAsia="ru-RU"/>
        </w:rPr>
        <w:t xml:space="preserve">Цена Договора в соответствии со Спецификацией (Приложение № 1 к Договору) </w:t>
      </w:r>
      <w:r>
        <w:rPr>
          <w:rFonts w:ascii="Times New Roman" w:hAnsi="Times New Roman" w:eastAsia="Times New Roman" w:cs="Times New Roman"/>
          <w:bCs/>
          <w:sz w:val="24"/>
          <w:szCs w:val="24"/>
          <w:lang w:eastAsia="ru-RU"/>
        </w:rPr>
        <w:t xml:space="preserve">является  твердой и составляет </w:t>
      </w:r>
      <w:r>
        <w:rPr>
          <w:rFonts w:ascii="Times New Roman" w:hAnsi="Times New Roman" w:eastAsia="Times New Roman" w:cs="Times New Roman"/>
          <w:sz w:val="24"/>
          <w:szCs w:val="24"/>
          <w:lang w:eastAsia="ru-RU"/>
        </w:rPr>
        <w:t xml:space="preserve">_______</w:t>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sz w:val="24"/>
          <w:szCs w:val="24"/>
          <w:lang w:eastAsia="ru-RU"/>
        </w:rPr>
        <w:t xml:space="preserve">__________________</w:t>
      </w:r>
      <w:r>
        <w:rPr>
          <w:rFonts w:ascii="Times New Roman" w:hAnsi="Times New Roman" w:eastAsia="Times New Roman" w:cs="Times New Roman"/>
          <w:bCs/>
          <w:sz w:val="24"/>
          <w:szCs w:val="24"/>
          <w:lang w:eastAsia="ru-RU"/>
        </w:rPr>
        <w:t xml:space="preserve">) рублей </w:t>
      </w:r>
      <w:r>
        <w:rPr>
          <w:rFonts w:ascii="Times New Roman" w:hAnsi="Times New Roman" w:eastAsia="Times New Roman" w:cs="Times New Roman"/>
          <w:sz w:val="24"/>
          <w:szCs w:val="24"/>
          <w:lang w:eastAsia="ru-RU"/>
        </w:rPr>
        <w:t xml:space="preserve">___</w:t>
      </w:r>
      <w:r>
        <w:rPr>
          <w:rFonts w:ascii="Times New Roman" w:hAnsi="Times New Roman" w:eastAsia="Times New Roman" w:cs="Times New Roman"/>
          <w:bCs/>
          <w:sz w:val="24"/>
          <w:szCs w:val="24"/>
          <w:lang w:eastAsia="ru-RU"/>
        </w:rPr>
        <w:t xml:space="preserve"> копеек без учета НДС, при этом НДС исчисляется дополнительно по ставке, установленной ст. 164 Налогового Кодекса РФ</w:t>
      </w:r>
      <w:r>
        <w:rPr>
          <w:rStyle w:val="959"/>
          <w:rFonts w:ascii="Times New Roman" w:hAnsi="Times New Roman" w:eastAsia="Times New Roman" w:cs="Times New Roman"/>
          <w:bCs/>
          <w:sz w:val="24"/>
          <w:szCs w:val="24"/>
          <w:lang w:eastAsia="ru-RU"/>
        </w:rPr>
        <w:footnoteReference w:id="2"/>
      </w:r>
      <w:bookmarkEnd w:id="4"/>
      <w:r>
        <w:rPr>
          <w:rFonts w:ascii="Times New Roman" w:hAnsi="Times New Roman" w:eastAsia="Times New Roman" w:cs="Times New Roman"/>
          <w:bCs/>
          <w:sz w:val="24"/>
          <w:szCs w:val="24"/>
          <w:lang w:eastAsia="ru-RU"/>
        </w:rPr>
        <w:t xml:space="preserve">.</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142" w:leader="none"/>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Цена Договора включает в себя прибыль Поставщика, а также все расходы и затраты Поставщика на: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
        </w:numPr>
        <w:ind w:left="0"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производство и / или приобретение Товара;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9"/>
        </w:numPr>
        <w:contextualSpacing/>
        <w:ind w:left="0"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транспортировку Товара до Места поставки, погрузку, разгрузку, перемещение по территории Покупателя, стоимость сборки, стоимость тары и упаковки, лицензий, необходимых для использования Товара (если применимо);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
        </w:numPr>
        <w:ind w:left="0"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подлежащие уплате налоги, сборы и пошлины (в том числе по таможенному оформлению Товара, если применимо)</w:t>
      </w:r>
      <w:r>
        <w:rPr>
          <w:rFonts w:ascii="Times New Roman" w:hAnsi="Times New Roman" w:eastAsia="Times New Roman" w:cs="Times New Roman"/>
          <w:bCs/>
          <w:sz w:val="24"/>
          <w:szCs w:val="24"/>
          <w:lang w:val="en-US" w:eastAsia="ru-RU"/>
        </w:rPr>
        <w:t xml:space="preserve">;</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
        </w:numPr>
        <w:ind w:left="0"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заработную плату, накладные и командировочные расходы, перемещение и размещение персонала Поставщика;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
        </w:numPr>
        <w:ind w:left="0"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142" w:leader="none"/>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Изменение стоимости Товара по Договору  требует заключения дополнительного соглашения к Договору. В случае перехода Поставщика с системы налогообложения, не предусматривающей уплату налога на добавленную </w:t>
      </w:r>
      <w:r>
        <w:rPr>
          <w:rFonts w:ascii="Times New Roman" w:hAnsi="Times New Roman" w:eastAsia="Times New Roman" w:cs="Times New Roman"/>
          <w:bCs/>
          <w:sz w:val="24"/>
          <w:szCs w:val="24"/>
          <w:lang w:eastAsia="ru-RU"/>
        </w:rPr>
        <w:t xml:space="preserve">стоимость, на систему налогообложения, предусматривающую уплату НДС, увеличения применяемой Поставщиком ставки НДС, Поставщик обязан в течение 5 дней письменно уведомить Покупателя об изменении системы налогообложения или изменения применяемой ставки НДС.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Оплата по Договору осуществляется Покупателем в следующем порядке: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2"/>
          <w:numId w:val="1"/>
        </w:numPr>
        <w:contextualSpacing/>
        <w:ind w:left="0" w:firstLine="709"/>
        <w:jc w:val="both"/>
        <w:spacing w:before="0" w:after="0" w:line="240" w:lineRule="auto"/>
        <w:shd w:val="clear" w:color="auto" w:fill="ffffff"/>
        <w:widowControl w:val="off"/>
        <w:tabs>
          <w:tab w:val="left" w:pos="0" w:leader="none"/>
          <w:tab w:val="left" w:pos="142" w:leader="none"/>
          <w:tab w:val="clear" w:pos="708" w:leader="none"/>
          <w:tab w:val="left" w:pos="1418" w:leader="none"/>
        </w:tabs>
        <w:rPr>
          <w:rFonts w:ascii="Times New Roman" w:hAnsi="Times New Roman" w:eastAsia="Times New Roman" w:cs="Times New Roman"/>
          <w:sz w:val="24"/>
          <w:szCs w:val="24"/>
          <w:lang w:eastAsia="ru-RU"/>
        </w:rPr>
      </w:pPr>
      <w:r/>
      <w:bookmarkStart w:id="5" w:name="_Ref1030327"/>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Платеж  в размере 100 % (ста процентов) от стоимости Товара выплачиваются Поставщику  в течение </w:t>
      </w:r>
      <w:r>
        <w:rPr>
          <w:rFonts w:ascii="Times New Roman" w:hAnsi="Times New Roman" w:eastAsia="Times New Roman" w:cs="Times New Roman"/>
          <w:bCs/>
          <w:sz w:val="24"/>
          <w:szCs w:val="24"/>
          <w:highlight w:val="lightGray"/>
          <w:lang w:eastAsia="ru-RU"/>
        </w:rPr>
        <w:t xml:space="preserve">30 (тридцати) календарных дней</w:t>
      </w:r>
      <w:r>
        <w:rPr>
          <w:rStyle w:val="959"/>
          <w:rFonts w:ascii="Times New Roman" w:hAnsi="Times New Roman" w:eastAsia="Times New Roman" w:cs="Times New Roman"/>
          <w:bCs/>
          <w:sz w:val="24"/>
          <w:szCs w:val="24"/>
          <w:highlight w:val="lightGray"/>
          <w:lang w:eastAsia="ru-RU"/>
        </w:rPr>
        <w:footnoteReference w:id="3"/>
      </w:r>
      <w:r>
        <w:rPr>
          <w:rFonts w:ascii="Times New Roman" w:hAnsi="Times New Roman" w:eastAsia="Times New Roman" w:cs="Times New Roman"/>
          <w:bCs/>
          <w:sz w:val="24"/>
          <w:szCs w:val="24"/>
          <w:highlight w:val="lightGray"/>
          <w:lang w:eastAsia="ru-RU"/>
        </w:rPr>
        <w:t xml:space="preserve">/7 (семи) рабочих дней</w:t>
      </w:r>
      <w:r>
        <w:rPr>
          <w:rStyle w:val="959"/>
          <w:rFonts w:ascii="Times New Roman" w:hAnsi="Times New Roman" w:eastAsia="Times New Roman" w:cs="Times New Roman"/>
          <w:bCs/>
          <w:sz w:val="24"/>
          <w:szCs w:val="24"/>
          <w:lang w:eastAsia="ru-RU"/>
        </w:rPr>
        <w:footnoteReference w:id="4"/>
      </w:r>
      <w:r>
        <w:rPr>
          <w:rFonts w:ascii="Times New Roman" w:hAnsi="Times New Roman" w:eastAsia="Times New Roman" w:cs="Times New Roman"/>
          <w:sz w:val="24"/>
          <w:szCs w:val="24"/>
          <w:lang w:eastAsia="ru-RU"/>
        </w:rPr>
        <w:t xml:space="preserve"> с даты подписания Сторонами накладной ТОРГ-12 / УПД, на основании счета, выставленного Поставщиком, и с учетом пункта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_Ref536719671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2.4.2</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w:t>
      </w:r>
      <w:bookmarkEnd w:id="5"/>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2"/>
          <w:numId w:val="1"/>
        </w:numPr>
        <w:contextualSpacing/>
        <w:ind w:left="0" w:firstLine="709"/>
        <w:jc w:val="both"/>
        <w:spacing w:before="0" w:after="0" w:line="240" w:lineRule="auto"/>
        <w:shd w:val="clear" w:color="auto" w:fill="ffffff"/>
        <w:widowControl w:val="off"/>
        <w:tabs>
          <w:tab w:val="left" w:pos="0" w:leader="none"/>
          <w:tab w:val="left" w:pos="142" w:leader="none"/>
          <w:tab w:val="clear" w:pos="708" w:leader="none"/>
          <w:tab w:val="left" w:pos="1418" w:leader="none"/>
        </w:tabs>
        <w:rPr>
          <w:rFonts w:ascii="Times New Roman" w:hAnsi="Times New Roman" w:eastAsia="Times New Roman" w:cs="Times New Roman"/>
          <w:sz w:val="24"/>
          <w:szCs w:val="24"/>
          <w:lang w:eastAsia="ru-RU"/>
        </w:rPr>
      </w:pPr>
      <w:r/>
      <w:bookmarkStart w:id="6" w:name="_Ref536719671"/>
      <w:r>
        <w:rPr>
          <w:rFonts w:ascii="Times New Roman" w:hAnsi="Times New Roman" w:eastAsia="Times New Roman" w:cs="Times New Roman"/>
          <w:sz w:val="24"/>
          <w:szCs w:val="24"/>
          <w:lang w:eastAsia="ru-RU"/>
        </w:rPr>
        <w:t xml:space="preserve">В случае выставления Поставщиком счета на сумму менее размера предусмотренного Договором платежа, оплата осуществляется по сумме счета. В</w:t>
      </w:r>
      <w:r>
        <w:rPr>
          <w:rFonts w:ascii="Times New Roman" w:hAnsi="Times New Roman" w:eastAsia="Times New Roman" w:cs="Times New Roman"/>
          <w:sz w:val="24"/>
          <w:szCs w:val="24"/>
          <w:lang w:eastAsia="ru-RU"/>
        </w:rPr>
        <w:t xml:space="preserve">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w:t>
      </w:r>
      <w:r>
        <w:rPr>
          <w:rFonts w:ascii="Times New Roman" w:hAnsi="Times New Roman" w:eastAsia="Times New Roman" w:cs="Times New Roman"/>
          <w:sz w:val="24"/>
          <w:szCs w:val="24"/>
          <w:lang w:eastAsia="ru-RU"/>
        </w:rPr>
        <w:t xml:space="preserve">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bookmarkEnd w:id="6"/>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left" w:pos="0" w:leader="none"/>
          <w:tab w:val="left" w:pos="142" w:leader="none"/>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Расчеты по Договору осуществляются в валюте Российской Федерации.</w:t>
      </w:r>
      <w:r>
        <w:rPr>
          <w:rFonts w:ascii="Times New Roman" w:hAnsi="Times New Roman" w:eastAsia="Times New Roman" w:cs="Times New Roman"/>
          <w:bCs/>
          <w:sz w:val="24"/>
          <w:szCs w:val="24"/>
          <w:lang w:eastAsia="ru-RU"/>
        </w:rPr>
        <w:t xml:space="preserve">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left" w:pos="567" w:leader="none"/>
          <w:tab w:val="clear" w:pos="708" w:leader="none"/>
          <w:tab w:val="left" w:pos="716"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Индексация Цены Договора не допускается.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left" w:pos="567" w:leader="none"/>
          <w:tab w:val="clear" w:pos="708" w:leader="none"/>
          <w:tab w:val="left" w:pos="716" w:leader="none"/>
          <w:tab w:val="left" w:pos="1134" w:leader="none"/>
        </w:tabs>
        <w:rPr>
          <w:rFonts w:ascii="Times New Roman" w:hAnsi="Times New Roman" w:eastAsia="Times New Roman" w:cs="Times New Roman"/>
          <w:sz w:val="24"/>
          <w:szCs w:val="24"/>
          <w:lang w:eastAsia="ru-RU"/>
        </w:rPr>
      </w:pPr>
      <w:r/>
      <w:bookmarkStart w:id="7" w:name="_Ref536720562"/>
      <w:r>
        <w:rPr>
          <w:rFonts w:ascii="Times New Roman" w:hAnsi="Times New Roman" w:eastAsia="Times New Roman" w:cs="Times New Roman"/>
          <w:sz w:val="24"/>
          <w:szCs w:val="24"/>
          <w:lang w:eastAsia="ru-RU"/>
        </w:rPr>
        <w:t xml:space="preserve">В случаях, предусмотренных законодательством, Поставщик обязан представить Покупателю счета-фактуры/УПД</w:t>
      </w:r>
      <w:r>
        <w:rPr>
          <w:rStyle w:val="959"/>
          <w:rFonts w:ascii="Times New Roman" w:hAnsi="Times New Roman" w:eastAsia="Times New Roman" w:cs="Times New Roman"/>
          <w:sz w:val="24"/>
          <w:szCs w:val="24"/>
          <w:lang w:eastAsia="ru-RU"/>
        </w:rPr>
        <w:footnoteReference w:id="5"/>
      </w:r>
      <w:r>
        <w:rPr>
          <w:rFonts w:ascii="Times New Roman" w:hAnsi="Times New Roman" w:eastAsia="Times New Roman" w:cs="Times New Roman"/>
          <w:sz w:val="24"/>
          <w:szCs w:val="24"/>
          <w:lang w:eastAsia="ru-RU"/>
        </w:rPr>
        <w:t xml:space="preserve">,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w:t>
      </w:r>
      <w:r>
        <w:rPr>
          <w:rFonts w:ascii="Times New Roman" w:hAnsi="Times New Roman" w:eastAsia="Times New Roman" w:cs="Times New Roman"/>
          <w:sz w:val="24"/>
          <w:szCs w:val="24"/>
          <w:lang w:eastAsia="ru-RU"/>
        </w:rPr>
        <w:t xml:space="preserve">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w:t>
      </w:r>
      <w:r>
        <w:rPr>
          <w:rFonts w:ascii="Times New Roman" w:hAnsi="Times New Roman" w:eastAsia="Times New Roman" w:cs="Times New Roman"/>
          <w:sz w:val="24"/>
          <w:szCs w:val="24"/>
          <w:lang w:eastAsia="ru-RU"/>
        </w:rPr>
        <w:t xml:space="preserve">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w:t>
      </w:r>
      <w:r>
        <w:rPr>
          <w:rFonts w:ascii="Times New Roman" w:hAnsi="Times New Roman" w:eastAsia="Times New Roman" w:cs="Times New Roman"/>
          <w:sz w:val="24"/>
          <w:szCs w:val="24"/>
          <w:lang w:val="en-US" w:eastAsia="ru-RU"/>
        </w:rPr>
        <w:t xml:space="preserve">C</w:t>
      </w:r>
      <w:r>
        <w:rPr>
          <w:rFonts w:ascii="Times New Roman" w:hAnsi="Times New Roman" w:eastAsia="Times New Roman" w:cs="Times New Roman"/>
          <w:sz w:val="24"/>
          <w:szCs w:val="24"/>
          <w:lang w:eastAsia="ru-RU"/>
        </w:rPr>
        <w:t xml:space="preserve">.</w:t>
      </w:r>
      <w:bookmarkEnd w:id="7"/>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0" w:leader="none"/>
          <w:tab w:val="left" w:pos="142" w:leader="none"/>
          <w:tab w:val="left" w:pos="567" w:leader="none"/>
          <w:tab w:val="clear" w:pos="708" w:leader="none"/>
          <w:tab w:val="left" w:pos="716" w:leader="none"/>
          <w:tab w:val="left" w:pos="1134" w:leader="none"/>
        </w:tabs>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Покупатель в</w:t>
      </w:r>
      <w:r>
        <w:rPr>
          <w:rFonts w:ascii="Times New Roman" w:hAnsi="Times New Roman" w:cs="Times New Roman"/>
          <w:sz w:val="24"/>
          <w:szCs w:val="24"/>
        </w:rPr>
        <w:t xml:space="preserve">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w:t>
      </w:r>
      <w:r>
        <w:rPr>
          <w:rFonts w:ascii="Times New Roman" w:hAnsi="Times New Roman" w:cs="Times New Roman"/>
          <w:sz w:val="24"/>
          <w:szCs w:val="24"/>
        </w:rPr>
        <w:t xml:space="preserve">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jc w:val="both"/>
        <w:spacing w:before="0" w:after="0"/>
        <w:shd w:val="clear" w:color="auto" w:fill="ffffff"/>
        <w:tabs>
          <w:tab w:val="left" w:pos="567" w:leader="none"/>
          <w:tab w:val="clear" w:pos="708" w:leader="none"/>
          <w:tab w:val="left" w:pos="716" w:leader="none"/>
          <w:tab w:val="left" w:pos="1134" w:leader="none"/>
        </w:tabs>
        <w:rPr>
          <w:rFonts w:ascii="Times New Roman" w:hAnsi="Times New Roman" w:cs="Times New Roman"/>
          <w:sz w:val="24"/>
          <w:szCs w:val="24"/>
        </w:rPr>
      </w:pPr>
      <w:r>
        <w:rPr>
          <w:rFonts w:ascii="Times New Roman" w:hAnsi="Times New Roman" w:cs="Times New Roman"/>
          <w:sz w:val="24"/>
          <w:szCs w:val="24"/>
        </w:rPr>
        <w:tab/>
        <w:t xml:space="preserve">Покупатель направляет Поставщику уведомление о проведении сальдо взаимных обязательств Сторон по Договору.</w:t>
      </w:r>
      <w:r>
        <w:rPr>
          <w:rFonts w:ascii="Times New Roman" w:hAnsi="Times New Roman" w:cs="Times New Roman"/>
          <w:sz w:val="24"/>
          <w:szCs w:val="24"/>
        </w:rPr>
      </w:r>
      <w:r>
        <w:rPr>
          <w:rFonts w:ascii="Times New Roman" w:hAnsi="Times New Roman" w:cs="Times New Roman"/>
          <w:sz w:val="24"/>
          <w:szCs w:val="24"/>
        </w:rPr>
      </w:r>
    </w:p>
    <w:p>
      <w:pPr>
        <w:pStyle w:val="1003"/>
        <w:numPr>
          <w:ilvl w:val="1"/>
          <w:numId w:val="1"/>
        </w:numPr>
        <w:ind w:left="0" w:firstLine="709"/>
        <w:jc w:val="both"/>
        <w:shd w:val="clear" w:color="auto" w:fill="ffffff"/>
        <w:tabs>
          <w:tab w:val="left" w:pos="0" w:leader="none"/>
          <w:tab w:val="clear" w:pos="708" w:leader="none"/>
          <w:tab w:val="left" w:pos="1134" w:leader="none"/>
        </w:tabs>
        <w:rPr>
          <w:rFonts w:eastAsia="Calibri" w:eastAsiaTheme="minorHAnsi"/>
          <w:sz w:val="24"/>
          <w:szCs w:val="24"/>
        </w:rPr>
      </w:pPr>
      <w:r>
        <w:rPr>
          <w:rFonts w:eastAsia="Calibri" w:eastAsiaTheme="minorHAnsi"/>
          <w:sz w:val="24"/>
          <w:szCs w:val="24"/>
        </w:rPr>
        <w:t xml:space="preserve">Покупатель вправе без письменного согласия Поставщика передать первичные бухгалтерские документы по Договору (договор с приложениями, все заклю</w:t>
      </w:r>
      <w:r>
        <w:rPr>
          <w:rFonts w:eastAsia="Calibri" w:eastAsiaTheme="minorHAnsi"/>
          <w:sz w:val="24"/>
          <w:szCs w:val="24"/>
        </w:rPr>
        <w:t xml:space="preserve">чаемые дополнительные соглашения к нему, счета, акты, акты выполненных работ, акты сверки взаимных расчетов и иные документы в рамках исполнения договора) в АО «РусГидро - ОЦО» осуществляющее оказание услуг Покупателю  по бухгалтерскому и налоговому учету.</w:t>
      </w:r>
      <w:r>
        <w:rPr>
          <w:rFonts w:eastAsia="Calibri" w:eastAsiaTheme="minorHAnsi"/>
          <w:sz w:val="24"/>
          <w:szCs w:val="24"/>
        </w:rPr>
      </w:r>
      <w:r>
        <w:rPr>
          <w:rFonts w:eastAsia="Calibri" w:eastAsiaTheme="minorHAnsi"/>
          <w:sz w:val="24"/>
          <w:szCs w:val="24"/>
        </w:rPr>
      </w:r>
    </w:p>
    <w:p>
      <w:pPr>
        <w:pStyle w:val="898"/>
        <w:spacing w:before="0" w:after="0" w:line="240" w:lineRule="auto"/>
        <w:widowControl w:val="off"/>
        <w:tabs>
          <w:tab w:val="left" w:pos="142" w:leader="none"/>
          <w:tab w:val="clear" w:pos="70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
        </w:numPr>
        <w:ind w:left="0" w:hanging="360"/>
        <w:jc w:val="center"/>
        <w:spacing w:before="0" w:after="0" w:line="240" w:lineRule="auto"/>
        <w:shd w:val="clear" w:color="auto" w:fill="ffffff"/>
        <w:widowControl w:val="off"/>
        <w:tabs>
          <w:tab w:val="left" w:pos="284" w:leader="none"/>
          <w:tab w:val="clear" w:pos="708" w:leader="none"/>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Порядок поставки и приемки Товара</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sz w:val="24"/>
          <w:szCs w:val="24"/>
          <w:lang w:eastAsia="ru-RU"/>
        </w:rPr>
        <w:t xml:space="preserve">Поставка Товара осуществляется  в Место поставки, указанное в пункте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_Ref536720009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1.3</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Поставляе</w:t>
      </w:r>
      <w:r>
        <w:rPr>
          <w:rFonts w:ascii="Times New Roman" w:hAnsi="Times New Roman" w:eastAsia="Times New Roman" w:cs="Times New Roman"/>
          <w:bCs/>
          <w:sz w:val="24"/>
          <w:szCs w:val="24"/>
          <w:lang w:eastAsia="ru-RU"/>
        </w:rPr>
        <w:t xml:space="preserve">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sz w:val="24"/>
          <w:szCs w:val="24"/>
          <w:lang w:eastAsia="ru-RU"/>
        </w:rPr>
      </w:pPr>
      <w:r/>
      <w:bookmarkStart w:id="8" w:name="_Ref536720100"/>
      <w:r>
        <w:rPr>
          <w:rFonts w:ascii="Times New Roman" w:hAnsi="Times New Roman" w:eastAsia="Times New Roman" w:cs="Times New Roman"/>
          <w:bCs/>
          <w:sz w:val="24"/>
          <w:szCs w:val="24"/>
          <w:lang w:eastAsia="ru-RU"/>
        </w:rPr>
        <w:t xml:space="preserve">Одновременно с передачей Товара Поставщик обязан передать Покупателю оригиналы следующих относящихся к Товару документов:</w:t>
      </w:r>
      <w:bookmarkEnd w:id="8"/>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3"/>
        </w:numPr>
        <w:ind w:left="0" w:firstLine="709"/>
        <w:jc w:val="both"/>
        <w:spacing w:before="0" w:after="0" w:line="240" w:lineRule="auto"/>
        <w:widowControl w:val="off"/>
        <w:tabs>
          <w:tab w:val="left" w:pos="142"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технические паспорта на русском языке в 1(одном) экз.;</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3"/>
        </w:numPr>
        <w:ind w:left="0" w:firstLine="709"/>
        <w:jc w:val="both"/>
        <w:spacing w:before="0" w:after="0" w:line="240" w:lineRule="auto"/>
        <w:widowControl w:val="off"/>
        <w:tabs>
          <w:tab w:val="left" w:pos="142"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инструкции по эксплуатации на русском языке в 1(одном) экз.;</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3"/>
        </w:numPr>
        <w:ind w:left="0" w:firstLine="709"/>
        <w:jc w:val="both"/>
        <w:spacing w:before="0" w:after="0" w:line="240" w:lineRule="auto"/>
        <w:widowControl w:val="off"/>
        <w:tabs>
          <w:tab w:val="left" w:pos="0" w:leader="none"/>
          <w:tab w:val="left" w:pos="142"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упаковочный лист в 1(одном) экз.;</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2"/>
        </w:numPr>
        <w:ind w:left="0" w:firstLine="709"/>
        <w:jc w:val="both"/>
        <w:spacing w:before="0" w:after="0" w:line="240" w:lineRule="auto"/>
        <w:widowControl w:val="off"/>
        <w:tabs>
          <w:tab w:val="left" w:pos="142"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lang w:eastAsia="ru-RU"/>
        </w:rPr>
        <w:t xml:space="preserve">сертификат о происхождении товара и т.п.);</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2"/>
        </w:numPr>
        <w:ind w:left="0"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накладная ТОРГ-12/ УПД в 2 (двух) экз.</w:t>
      </w:r>
      <w:bookmarkStart w:id="9" w:name="_Ref361408232"/>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pPr>
      <w:r>
        <w:rPr>
          <w:rFonts w:ascii="Times New Roman" w:hAnsi="Times New Roman" w:eastAsia="Times New Roman" w:cs="Times New Roman"/>
          <w:bCs/>
          <w:sz w:val="24"/>
          <w:szCs w:val="24"/>
          <w:lang w:eastAsia="ru-RU"/>
        </w:rPr>
        <w:t xml:space="preserve">Поставщик обязан обеспечить присутствие во время прием</w:t>
      </w:r>
      <w:r>
        <w:rPr>
          <w:rFonts w:ascii="Times New Roman" w:hAnsi="Times New Roman" w:eastAsia="Times New Roman" w:cs="Times New Roman"/>
          <w:bCs/>
          <w:sz w:val="24"/>
          <w:szCs w:val="24"/>
          <w:lang w:eastAsia="ru-RU"/>
        </w:rPr>
        <w:t xml:space="preserve">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w:t>
      </w:r>
      <w:r>
        <w:rPr>
          <w:rFonts w:ascii="Times New Roman" w:hAnsi="Times New Roman" w:eastAsia="Times New Roman" w:cs="Times New Roman"/>
          <w:bCs/>
          <w:sz w:val="24"/>
          <w:szCs w:val="24"/>
          <w:lang w:eastAsia="ru-RU"/>
        </w:rPr>
        <w:t xml:space="preserve">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r/>
    </w:p>
    <w:p>
      <w:pPr>
        <w:pStyle w:val="898"/>
        <w:contextualSpacing/>
        <w:ind w:left="709"/>
        <w:jc w:val="both"/>
        <w:spacing w:before="0" w:after="0" w:line="240" w:lineRule="auto"/>
        <w:shd w:val="clear" w:color="auto" w:fill="ffffff"/>
        <w:widowControl w:val="off"/>
        <w:tabs>
          <w:tab w:val="left" w:pos="142" w:leader="none"/>
          <w:tab w:val="clear" w:pos="708" w:leader="none"/>
          <w:tab w:val="left" w:pos="1134"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 xml:space="preserve">Оригинал доверенности представителя Поставщика подлежит передаче Покупателю.</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 xml:space="preserve">В случае неявки представителя Поставщика и </w:t>
      </w:r>
      <w:r>
        <w:rPr>
          <w:rFonts w:ascii="Times New Roman" w:hAnsi="Times New Roman" w:eastAsia="Times New Roman" w:cs="Times New Roman"/>
          <w:bCs/>
          <w:sz w:val="24"/>
          <w:szCs w:val="24"/>
          <w:lang w:eastAsia="ru-RU"/>
        </w:rPr>
        <w:t xml:space="preserve">/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Cs/>
          <w:sz w:val="24"/>
          <w:szCs w:val="24"/>
          <w:lang w:eastAsia="ru-RU"/>
        </w:rPr>
      </w:pPr>
      <w:r/>
      <w:bookmarkStart w:id="10" w:name="_Ref361408474"/>
      <w:r>
        <w:rPr>
          <w:rFonts w:ascii="Times New Roman" w:hAnsi="Times New Roman" w:eastAsia="Times New Roman" w:cs="Times New Roman"/>
          <w:bCs/>
          <w:sz w:val="24"/>
          <w:szCs w:val="24"/>
          <w:lang w:eastAsia="ru-RU"/>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0"/>
      <w:r>
        <w:rPr>
          <w:rFonts w:ascii="Times New Roman" w:hAnsi="Times New Roman" w:eastAsia="Times New Roman" w:cs="Times New Roman"/>
          <w:bCs/>
          <w:sz w:val="24"/>
          <w:szCs w:val="24"/>
          <w:lang w:eastAsia="ru-RU"/>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contextualSpacing/>
        <w:ind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contextualSpacing/>
        <w:ind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Стоимость тары и упаковки включена в стоимость Товара. Тара и упаковка возврату не подлежат.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Погрузка, доставка, разгрузка, сборка Товара  </w:t>
      </w:r>
      <w:r>
        <w:rPr>
          <w:rFonts w:ascii="Times New Roman" w:hAnsi="Times New Roman" w:eastAsia="Times New Roman" w:cs="Times New Roman"/>
          <w:bCs/>
          <w:sz w:val="24"/>
          <w:szCs w:val="24"/>
          <w:lang w:eastAsia="ru-RU"/>
        </w:rPr>
        <w:t xml:space="preserve">осуществляется</w:t>
      </w:r>
      <w:r>
        <w:rPr>
          <w:rFonts w:ascii="Times New Roman" w:hAnsi="Times New Roman" w:eastAsia="Times New Roman" w:cs="Times New Roman"/>
          <w:sz w:val="24"/>
          <w:szCs w:val="24"/>
          <w:lang w:eastAsia="ru-RU"/>
        </w:rPr>
        <w:t xml:space="preserve"> Поставщиком. Стоимость погрузки, доставки, разгрузки, сборки Товара включена в стоимость Товара.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bookmarkStart w:id="11" w:name="_Ref361396594"/>
      <w:r>
        <w:rPr>
          <w:rFonts w:ascii="Times New Roman" w:hAnsi="Times New Roman" w:eastAsia="Times New Roman" w:cs="Times New Roman"/>
          <w:sz w:val="24"/>
          <w:szCs w:val="24"/>
          <w:lang w:eastAsia="ru-RU"/>
        </w:rPr>
        <w:t xml:space="preserve">Датой поставки  Товара является дата подписания Сторонами накладной ТОРГ-12/ УПД.</w:t>
      </w:r>
      <w:bookmarkEnd w:id="11"/>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Приемка  Товара по количеству тар и упаковок, в которых производилась отгрузка Товара, осуществляется Покупателем в день поставки согласно представленным транспортным и сопроводительным документам, указанным в пункте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_Ref536720100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3.4</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 По результатам проверки количества упаковочных мест Покупатель подписывает представленные транспортные документы.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bookmarkStart w:id="12" w:name="_Ref536720141"/>
      <w:r>
        <w:rPr>
          <w:rFonts w:ascii="Times New Roman" w:hAnsi="Times New Roman" w:eastAsia="Times New Roman" w:cs="Times New Roman"/>
          <w:sz w:val="24"/>
          <w:szCs w:val="24"/>
          <w:lang w:eastAsia="ru-RU"/>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w:t>
      </w:r>
      <w:r>
        <w:rPr>
          <w:rFonts w:ascii="Times New Roman" w:hAnsi="Times New Roman" w:eastAsia="Times New Roman" w:cs="Times New Roman"/>
          <w:sz w:val="24"/>
          <w:szCs w:val="24"/>
          <w:lang w:eastAsia="ru-RU"/>
        </w:rPr>
        <w:t xml:space="preserve">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w:t>
      </w:r>
      <w:bookmarkEnd w:id="12"/>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contextualSpacing/>
        <w:ind w:firstLine="709"/>
        <w:jc w:val="both"/>
        <w:spacing w:before="0" w:after="0" w:line="240" w:lineRule="auto"/>
        <w:shd w:val="clear" w:color="auto" w:fill="ffffff"/>
        <w:widowControl w:val="off"/>
        <w:tabs>
          <w:tab w:val="left" w:pos="142"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9"/>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Приемка  Товара со </w:t>
      </w:r>
      <w:r>
        <w:rPr>
          <w:rFonts w:ascii="Times New Roman" w:hAnsi="Times New Roman" w:eastAsia="Times New Roman" w:cs="Times New Roman"/>
          <w:sz w:val="24"/>
          <w:szCs w:val="24"/>
          <w:lang w:eastAsia="ru-RU"/>
        </w:rPr>
        <w:t xml:space="preserve">вскрытием тары и упаковки производится Покупателем в присутствии представителя Поставщика в течение 10 (десяти) рабочих дней с даты подписания Покупателем транспортных документов. В случае отсутствия замечаний Покупатель подписывает накладную ТОРГ-12/ УПД.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left" w:pos="568" w:leader="none"/>
          <w:tab w:val="clear" w:pos="708" w:leader="none"/>
          <w:tab w:val="left" w:pos="1134" w:leader="none"/>
          <w:tab w:val="left" w:pos="1418" w:leader="none"/>
        </w:tabs>
        <w:rPr>
          <w:rFonts w:ascii="Times New Roman" w:hAnsi="Times New Roman" w:eastAsia="Times New Roman" w:cs="Times New Roman"/>
          <w:sz w:val="24"/>
          <w:szCs w:val="24"/>
          <w:lang w:eastAsia="ru-RU"/>
        </w:rPr>
      </w:pPr>
      <w:r/>
      <w:bookmarkStart w:id="13" w:name="_Ref536720143"/>
      <w:r>
        <w:rPr>
          <w:rFonts w:ascii="Times New Roman" w:hAnsi="Times New Roman" w:eastAsia="Times New Roman" w:cs="Times New Roman"/>
          <w:sz w:val="24"/>
          <w:szCs w:val="24"/>
          <w:lang w:eastAsia="ru-RU"/>
        </w:rPr>
        <w:t xml:space="preserve">В случае обнаружения внутри тары и упаковки недопоставки, некомплектности, недостатков, несоответствий и / или дефекто</w:t>
      </w:r>
      <w:r>
        <w:rPr>
          <w:rFonts w:ascii="Times New Roman" w:hAnsi="Times New Roman" w:eastAsia="Times New Roman" w:cs="Times New Roman"/>
          <w:sz w:val="24"/>
          <w:szCs w:val="24"/>
          <w:lang w:eastAsia="ru-RU"/>
        </w:rPr>
        <w:t xml:space="preserve">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w:t>
      </w:r>
      <w:bookmarkEnd w:id="13"/>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firstLine="709"/>
        <w:jc w:val="both"/>
        <w:spacing w:before="0" w:after="0" w:line="240" w:lineRule="auto"/>
        <w:shd w:val="clear" w:color="auto" w:fill="ffffff"/>
        <w:widowControl w:val="off"/>
        <w:tabs>
          <w:tab w:val="left" w:pos="142" w:leader="none"/>
          <w:tab w:val="clear" w:pos="708" w:leader="none"/>
          <w:tab w:val="left" w:pos="1134" w:leader="none"/>
          <w:tab w:val="left" w:pos="1418" w:leader="none"/>
          <w:tab w:val="left" w:pos="1851"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w:t>
      </w:r>
      <w:r>
        <w:rPr>
          <w:rFonts w:ascii="Times New Roman" w:hAnsi="Times New Roman" w:eastAsia="Times New Roman" w:cs="Times New Roman"/>
          <w:sz w:val="24"/>
          <w:szCs w:val="24"/>
          <w:lang w:eastAsia="ru-RU"/>
        </w:rPr>
        <w:t xml:space="preserve">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firstLine="709"/>
        <w:jc w:val="both"/>
        <w:spacing w:before="0" w:after="0" w:line="240" w:lineRule="auto"/>
        <w:shd w:val="clear" w:color="auto" w:fill="ffffff"/>
        <w:widowControl w:val="off"/>
        <w:tabs>
          <w:tab w:val="left" w:pos="142" w:leader="none"/>
          <w:tab w:val="clear" w:pos="708" w:leader="none"/>
          <w:tab w:val="left" w:pos="1134" w:leader="none"/>
          <w:tab w:val="left" w:pos="1418" w:leader="none"/>
          <w:tab w:val="left" w:pos="1851"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firstLine="709"/>
        <w:jc w:val="both"/>
        <w:spacing w:before="0" w:after="0" w:line="240" w:lineRule="auto"/>
        <w:shd w:val="clear" w:color="auto" w:fill="ffffff"/>
        <w:widowControl w:val="off"/>
        <w:tabs>
          <w:tab w:val="left" w:pos="142" w:leader="none"/>
          <w:tab w:val="clear" w:pos="708" w:leader="none"/>
          <w:tab w:val="left" w:pos="1134" w:leader="none"/>
          <w:tab w:val="left" w:pos="1418" w:leader="none"/>
          <w:tab w:val="left" w:pos="1851"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_Ref536720141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3.11</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_Ref536720143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3.13</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w:t>
      </w:r>
      <w:r>
        <w:rPr>
          <w:rFonts w:ascii="Times New Roman" w:hAnsi="Times New Roman" w:eastAsia="Times New Roman" w:cs="Times New Roman"/>
          <w:sz w:val="24"/>
          <w:szCs w:val="24"/>
          <w:lang w:eastAsia="ru-RU"/>
        </w:rPr>
        <w:t xml:space="preserve">очих дней с даты получения уведомления обязан обеспечить вывоз  Товара, от которого отказался Покупатель, возвратить его стоимость, а также возместить убытки, причиненные Покупателю ненадлежащим исполнением Договора, в том числе расходы на хранение Товара.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firstLine="709"/>
        <w:jc w:val="both"/>
        <w:spacing w:before="0" w:after="0" w:line="240" w:lineRule="auto"/>
        <w:shd w:val="clear" w:color="auto" w:fill="ffffff"/>
        <w:widowControl w:val="off"/>
        <w:tabs>
          <w:tab w:val="left" w:pos="142" w:leader="none"/>
          <w:tab w:val="clear" w:pos="708" w:leader="none"/>
          <w:tab w:val="left" w:pos="1283" w:leader="none"/>
          <w:tab w:val="left" w:pos="1851"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sz w:val="24"/>
          <w:szCs w:val="24"/>
          <w:lang w:eastAsia="ru-RU"/>
        </w:rPr>
        <w:t xml:space="preserve">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w:t>
      </w:r>
      <w:r>
        <w:rPr>
          <w:rFonts w:ascii="Times New Roman" w:hAnsi="Times New Roman" w:eastAsia="Times New Roman" w:cs="Times New Roman"/>
          <w:sz w:val="24"/>
          <w:szCs w:val="24"/>
          <w:lang w:eastAsia="ru-RU"/>
        </w:rPr>
        <w:t xml:space="preserve">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pStyle w:val="898"/>
        <w:numPr>
          <w:ilvl w:val="1"/>
          <w:numId w:val="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УПД.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contextualSpacing/>
        <w:ind w:left="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1003"/>
        <w:numPr>
          <w:ilvl w:val="0"/>
          <w:numId w:val="1"/>
        </w:numPr>
        <w:jc w:val="center"/>
        <w:shd w:val="clear" w:color="auto" w:fill="ffffff"/>
        <w:rPr>
          <w:b/>
          <w:sz w:val="24"/>
          <w:szCs w:val="24"/>
        </w:rPr>
      </w:pPr>
      <w:r/>
      <w:bookmarkStart w:id="14" w:name="_Ref232769098"/>
      <w:r>
        <w:rPr>
          <w:b/>
          <w:sz w:val="24"/>
          <w:szCs w:val="24"/>
        </w:rPr>
        <w:t xml:space="preserve">Гарантийный срок</w:t>
      </w:r>
      <w:bookmarkEnd w:id="14"/>
      <w:r>
        <w:rPr>
          <w:b/>
          <w:sz w:val="24"/>
          <w:szCs w:val="24"/>
        </w:rPr>
      </w:r>
      <w:r>
        <w:rPr>
          <w:b/>
          <w:sz w:val="24"/>
          <w:szCs w:val="24"/>
        </w:rPr>
      </w:r>
    </w:p>
    <w:p>
      <w:pPr>
        <w:pStyle w:val="898"/>
        <w:numPr>
          <w:ilvl w:val="1"/>
          <w:numId w:val="1"/>
        </w:numPr>
        <w:contextualSpacing/>
        <w:ind w:left="0" w:firstLine="709"/>
        <w:jc w:val="both"/>
        <w:spacing w:before="0" w:after="0" w:line="240" w:lineRule="auto"/>
        <w:widowControl w:val="off"/>
        <w:tabs>
          <w:tab w:val="clear" w:pos="708" w:leader="none"/>
          <w:tab w:val="left" w:pos="709" w:leader="none"/>
          <w:tab w:val="left" w:pos="1134" w:leader="none"/>
        </w:tabs>
        <w:rPr>
          <w:rFonts w:ascii="Times New Roman" w:hAnsi="Times New Roman" w:eastAsia="Times New Roman" w:cs="Times New Roman"/>
          <w:sz w:val="24"/>
          <w:szCs w:val="24"/>
          <w:lang w:eastAsia="ru-RU"/>
        </w:rPr>
      </w:pPr>
      <w:r/>
      <w:bookmarkStart w:id="15" w:name="_Ref536720382"/>
      <w:r>
        <w:rPr>
          <w:rFonts w:ascii="Times New Roman" w:hAnsi="Times New Roman" w:eastAsia="Times New Roman" w:cs="Times New Roman"/>
          <w:sz w:val="24"/>
          <w:szCs w:val="24"/>
          <w:lang w:eastAsia="ru-RU"/>
        </w:rPr>
        <w:t xml:space="preserve">Гарантийный срок на Товар, поставленный по Договору, составляет 12 (двенадцать) месяцев и начинает течь с даты подписания С</w:t>
      </w:r>
      <w:r>
        <w:rPr>
          <w:rFonts w:ascii="Times New Roman" w:hAnsi="Times New Roman" w:eastAsia="Times New Roman" w:cs="Times New Roman"/>
          <w:sz w:val="24"/>
          <w:szCs w:val="24"/>
          <w:lang w:eastAsia="ru-RU"/>
        </w:rPr>
        <w:t xml:space="preserve">торонами накладной ТОРГ-12/ УПД. При этом, в случае если Производителем Товара установлен больший срок, Гарантийный срок на Товар считается по гарантийному сроку Производителя Товара. Гарантийный срок может быть продлен в соответствии с условиями Договора.</w:t>
      </w:r>
      <w:bookmarkEnd w:id="15"/>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contextualSpacing/>
        <w:jc w:val="both"/>
        <w:spacing w:before="0" w:after="0" w:line="240" w:lineRule="auto"/>
        <w:widowControl w:val="off"/>
        <w:tabs>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Установленный в отношении Товара гарантийный срок распространяется на все составные части и комплектующие Товара.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течение Гарантийного срока Поставщик гарантирует соответствие качества Товара требованиям Договора, технического па</w:t>
      </w:r>
      <w:r>
        <w:rPr>
          <w:rFonts w:ascii="Times New Roman" w:hAnsi="Times New Roman" w:eastAsia="Times New Roman" w:cs="Times New Roman"/>
          <w:sz w:val="24"/>
          <w:szCs w:val="24"/>
          <w:lang w:eastAsia="ru-RU"/>
        </w:rPr>
        <w:t xml:space="preserve">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w:t>
      </w:r>
      <w:r>
        <w:rPr>
          <w:rFonts w:ascii="Times New Roman" w:hAnsi="Times New Roman" w:eastAsia="Times New Roman" w:cs="Times New Roman"/>
          <w:sz w:val="24"/>
          <w:szCs w:val="24"/>
          <w:lang w:eastAsia="ru-RU"/>
        </w:rPr>
        <w:t xml:space="preserve">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_Ref536720100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3.4</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sz w:val="24"/>
          <w:szCs w:val="24"/>
          <w:lang w:eastAsia="ru-RU"/>
        </w:rPr>
      </w:pPr>
      <w:r/>
      <w:bookmarkStart w:id="16" w:name="_Ref536720343"/>
      <w:r>
        <w:rPr>
          <w:rFonts w:ascii="Times New Roman" w:hAnsi="Times New Roman" w:eastAsia="Times New Roman" w:cs="Times New Roman"/>
          <w:sz w:val="24"/>
          <w:szCs w:val="24"/>
          <w:lang w:eastAsia="ru-RU"/>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w:t>
      </w:r>
      <w:r>
        <w:rPr>
          <w:rFonts w:ascii="Times New Roman" w:hAnsi="Times New Roman" w:eastAsia="Times New Roman" w:cs="Times New Roman"/>
          <w:sz w:val="24"/>
          <w:szCs w:val="24"/>
          <w:lang w:eastAsia="ru-RU"/>
        </w:rPr>
        <w:t xml:space="preserve">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w:t>
      </w:r>
      <w:r>
        <w:rPr>
          <w:rFonts w:ascii="Times New Roman" w:hAnsi="Times New Roman" w:eastAsia="Times New Roman" w:cs="Times New Roman"/>
          <w:sz w:val="24"/>
          <w:szCs w:val="24"/>
          <w:lang w:eastAsia="ru-RU"/>
        </w:rPr>
        <w:t xml:space="preserve">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bookmarkEnd w:id="16"/>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17" w:name="OLE_LINK6"/>
      <w:r/>
      <w:bookmarkStart w:id="18" w:name="OLE_LINK5"/>
      <w:r>
        <w:rPr>
          <w:rFonts w:ascii="Times New Roman" w:hAnsi="Times New Roman" w:eastAsia="Times New Roman" w:cs="Times New Roman"/>
          <w:sz w:val="24"/>
          <w:szCs w:val="24"/>
          <w:lang w:eastAsia="ru-RU"/>
        </w:rPr>
        <w:t xml:space="preserve">Покупателем в соответствии с пунктом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_Ref536720343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4.3</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w:t>
      </w:r>
      <w:bookmarkEnd w:id="17"/>
      <w:r/>
      <w:bookmarkEnd w:id="18"/>
      <w:r>
        <w:rPr>
          <w:rFonts w:ascii="Times New Roman" w:hAnsi="Times New Roman" w:eastAsia="Times New Roman" w:cs="Times New Roman"/>
          <w:sz w:val="24"/>
          <w:szCs w:val="24"/>
          <w:lang w:eastAsia="ru-RU"/>
        </w:rPr>
        <w:t xml:space="preserve">, путем замены или ремонта Товара.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firstLine="709"/>
        <w:jc w:val="both"/>
        <w:spacing w:before="0" w:after="0" w:line="240" w:lineRule="auto"/>
        <w:shd w:val="clear" w:color="auto" w:fill="ffffff"/>
        <w:widowControl w:val="off"/>
        <w:tabs>
          <w:tab w:val="left" w:pos="142" w:leader="none"/>
          <w:tab w:val="clear" w:pos="70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Устранение недостатков (дефектов) путем ремонта Товара может осуществляться только по письмен</w:t>
      </w:r>
      <w:r>
        <w:rPr>
          <w:rFonts w:ascii="Times New Roman" w:hAnsi="Times New Roman" w:eastAsia="Times New Roman" w:cs="Times New Roman"/>
          <w:sz w:val="24"/>
          <w:szCs w:val="24"/>
          <w:lang w:eastAsia="ru-RU"/>
        </w:rPr>
        <w:t xml:space="preserve">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w:t>
      </w:r>
      <w:r>
        <w:rPr>
          <w:rFonts w:ascii="Times New Roman" w:hAnsi="Times New Roman" w:eastAsia="Times New Roman" w:cs="Times New Roman"/>
          <w:sz w:val="24"/>
          <w:szCs w:val="24"/>
          <w:lang w:eastAsia="ru-RU"/>
        </w:rPr>
        <w:t xml:space="preserve">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w:t>
      </w:r>
      <w:r>
        <w:rPr>
          <w:rFonts w:ascii="Times New Roman" w:hAnsi="Times New Roman" w:eastAsia="Times New Roman" w:cs="Times New Roman"/>
          <w:sz w:val="24"/>
          <w:szCs w:val="24"/>
          <w:lang w:eastAsia="ru-RU"/>
        </w:rPr>
        <w:t xml:space="preserve">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_Ref536720343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4.3</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 не освобождает Поставщика от обязанности возмещения убытков, причиненных Покупателю вследствие наличия таких недостатков (дефектов).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jc w:val="both"/>
        <w:spacing w:before="0" w:after="0" w:line="240" w:lineRule="auto"/>
        <w:shd w:val="clear" w:color="auto" w:fill="ffffff"/>
        <w:widowControl w:val="off"/>
        <w:tabs>
          <w:tab w:val="clear" w:pos="708" w:leader="none"/>
          <w:tab w:val="left" w:pos="119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
        </w:numPr>
        <w:ind w:left="0" w:firstLine="709"/>
        <w:jc w:val="center"/>
        <w:spacing w:before="0" w:after="0" w:line="240"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Ответственность Сторон</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
        </w:numPr>
        <w:contextualSpacing/>
        <w:ind w:left="0" w:firstLine="709"/>
        <w:jc w:val="both"/>
        <w:spacing w:before="0" w:after="0" w:line="240" w:lineRule="auto"/>
        <w:widowControl w:val="off"/>
        <w:tabs>
          <w:tab w:val="clear" w:pos="708" w:leader="none"/>
          <w:tab w:val="left" w:pos="1134"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w:t>
      </w:r>
      <w:r>
        <w:rPr>
          <w:rFonts w:ascii="Times New Roman" w:hAnsi="Times New Roman" w:eastAsia="Times New Roman" w:cs="Times New Roman"/>
          <w:sz w:val="24"/>
          <w:szCs w:val="24"/>
          <w:lang w:eastAsia="ru-RU"/>
        </w:rPr>
        <w:t xml:space="preserve">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
        </w:numPr>
        <w:ind w:left="0" w:firstLine="709"/>
        <w:jc w:val="both"/>
        <w:spacing w:before="0" w:after="0" w:line="240" w:lineRule="auto"/>
        <w:widowControl w:val="o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 случае </w:t>
      </w:r>
      <w:r>
        <w:rPr>
          <w:rFonts w:ascii="Times New Roman" w:hAnsi="Times New Roman" w:eastAsia="Times New Roman" w:cs="Times New Roman"/>
          <w:bCs/>
          <w:sz w:val="24"/>
          <w:szCs w:val="24"/>
          <w:lang w:eastAsia="ru-RU"/>
        </w:rPr>
        <w:t xml:space="preserve">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0,05 % (ноль целых и пять сотых процента) от несвоевременно оплаченной суммы за каждый день просрочки, </w:t>
      </w:r>
      <w:r>
        <w:rPr>
          <w:rFonts w:ascii="Times New Roman" w:hAnsi="Times New Roman" w:cs="Times New Roman"/>
          <w:sz w:val="24"/>
          <w:szCs w:val="24"/>
        </w:rPr>
        <w:t xml:space="preserve">но не более 5 (пяти) процентов от неоплаченной суммы</w:t>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contextualSpacing/>
        <w:ind w:left="0" w:firstLine="709"/>
        <w:jc w:val="both"/>
        <w:spacing w:before="0" w:after="0" w:line="240" w:lineRule="auto"/>
        <w:widowControl w:val="o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Ответственность Покупателя за причиненные Поставщику убытки ограничивается реальным ущербом, но не более Цены Договора.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ind w:left="0" w:firstLine="709"/>
        <w:jc w:val="both"/>
        <w:spacing w:before="0" w:after="0" w:line="240" w:lineRule="auto"/>
        <w:widowControl w:val="o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 случае </w:t>
      </w:r>
      <w:r>
        <w:rPr>
          <w:rFonts w:ascii="Times New Roman" w:hAnsi="Times New Roman" w:eastAsia="Times New Roman" w:cs="Times New Roman"/>
          <w:sz w:val="24"/>
          <w:szCs w:val="24"/>
          <w:lang w:eastAsia="ru-RU"/>
        </w:rPr>
        <w:t xml:space="preserve">нарушения Поставщиком </w:t>
      </w:r>
      <w:r>
        <w:rPr>
          <w:rFonts w:ascii="Times New Roman" w:hAnsi="Times New Roman" w:eastAsia="Times New Roman" w:cs="Times New Roman"/>
          <w:bCs/>
          <w:sz w:val="24"/>
          <w:szCs w:val="24"/>
          <w:lang w:eastAsia="ru-RU"/>
        </w:rPr>
        <w:t xml:space="preserve">обязательств по поставке товара</w:t>
      </w:r>
      <w:r>
        <w:rPr>
          <w:rFonts w:ascii="Times New Roman" w:hAnsi="Times New Roman" w:eastAsia="Times New Roman" w:cs="Times New Roman"/>
          <w:sz w:val="24"/>
          <w:szCs w:val="24"/>
          <w:lang w:eastAsia="ru-RU"/>
        </w:rPr>
        <w:t xml:space="preserve"> (нарушение срока поставки, недопоставка), </w:t>
      </w:r>
      <w:r>
        <w:rPr>
          <w:rFonts w:ascii="Times New Roman" w:hAnsi="Times New Roman" w:eastAsia="Times New Roman" w:cs="Times New Roman"/>
          <w:bCs/>
          <w:sz w:val="24"/>
          <w:szCs w:val="24"/>
          <w:lang w:eastAsia="ru-RU"/>
        </w:rPr>
        <w:t xml:space="preserve">Покупатель вправе потребовать уплаты </w:t>
      </w:r>
      <w:r>
        <w:rPr>
          <w:rFonts w:ascii="Times New Roman" w:hAnsi="Times New Roman" w:eastAsia="Times New Roman" w:cs="Times New Roman"/>
          <w:sz w:val="24"/>
          <w:szCs w:val="24"/>
          <w:lang w:eastAsia="ru-RU"/>
        </w:rPr>
        <w:t xml:space="preserve">Поставщиком </w:t>
      </w:r>
      <w:r>
        <w:rPr>
          <w:rFonts w:ascii="Times New Roman" w:hAnsi="Times New Roman" w:eastAsia="Times New Roman" w:cs="Times New Roman"/>
          <w:bCs/>
          <w:sz w:val="24"/>
          <w:szCs w:val="24"/>
          <w:lang w:eastAsia="ru-RU"/>
        </w:rPr>
        <w:t xml:space="preserve"> неустойки в размере 0,1 (ноль целых и одна десятая) процента от цены Договора за каждый день просрочки.</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
        </w:numPr>
        <w:ind w:left="0" w:firstLine="709"/>
        <w:jc w:val="both"/>
        <w:spacing w:before="0" w:after="0" w:line="240" w:lineRule="auto"/>
        <w:widowControl w:val="off"/>
        <w:tabs>
          <w:tab w:val="clear" w:pos="708" w:leader="none"/>
          <w:tab w:val="left" w:pos="1134" w:leader="none"/>
        </w:tabs>
        <w:rPr>
          <w:rFonts w:ascii="Times New Roman" w:hAnsi="Times New Roman" w:eastAsia="Calibri" w:cs="Times New Roman"/>
          <w:bCs/>
          <w:sz w:val="24"/>
          <w:szCs w:val="24"/>
          <w:lang w:eastAsia="ru-RU"/>
        </w:rPr>
      </w:pPr>
      <w:r>
        <w:rPr>
          <w:rFonts w:ascii="Times New Roman" w:hAnsi="Times New Roman" w:eastAsia="Calibri" w:cs="Times New Roman"/>
          <w:bCs/>
          <w:sz w:val="24"/>
          <w:szCs w:val="24"/>
          <w:lang w:eastAsia="ru-RU"/>
        </w:rPr>
        <w:t xml:space="preserve">В случае несвоевременного устранения Поставщиком выявленных недостатков товара, Покупатель вправе потребовать уплаты Поставщиком:</w:t>
      </w:r>
      <w:r>
        <w:rPr>
          <w:rFonts w:ascii="Times New Roman" w:hAnsi="Times New Roman" w:eastAsia="Calibri" w:cs="Times New Roman"/>
          <w:bCs/>
          <w:sz w:val="24"/>
          <w:szCs w:val="24"/>
          <w:lang w:eastAsia="ru-RU"/>
        </w:rPr>
      </w:r>
      <w:r>
        <w:rPr>
          <w:rFonts w:ascii="Times New Roman" w:hAnsi="Times New Roman" w:eastAsia="Calibri" w:cs="Times New Roman"/>
          <w:bCs/>
          <w:sz w:val="24"/>
          <w:szCs w:val="24"/>
          <w:lang w:eastAsia="ru-RU"/>
        </w:rPr>
      </w:r>
    </w:p>
    <w:p>
      <w:pPr>
        <w:pStyle w:val="898"/>
        <w:ind w:firstLine="709"/>
        <w:jc w:val="both"/>
        <w:spacing w:before="0" w:after="0" w:line="240" w:lineRule="auto"/>
        <w:tabs>
          <w:tab w:val="left" w:pos="0" w:leader="none"/>
          <w:tab w:val="clear" w:pos="708" w:leader="none"/>
          <w:tab w:val="left" w:pos="1134" w:leader="none"/>
        </w:tabs>
        <w:rPr>
          <w:rFonts w:ascii="Times New Roman" w:hAnsi="Times New Roman" w:eastAsia="Calibri" w:cs="Times New Roman"/>
          <w:bCs/>
          <w:sz w:val="24"/>
          <w:szCs w:val="24"/>
          <w:lang w:eastAsia="ru-RU"/>
        </w:rPr>
      </w:pPr>
      <w:r>
        <w:rPr>
          <w:rFonts w:ascii="Times New Roman" w:hAnsi="Times New Roman" w:eastAsia="Calibri" w:cs="Times New Roman"/>
          <w:bCs/>
          <w:sz w:val="24"/>
          <w:szCs w:val="24"/>
          <w:lang w:eastAsia="ru-RU"/>
        </w:rPr>
        <w:t xml:space="preserve">5.6.1.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r>
        <w:rPr>
          <w:rFonts w:ascii="Times New Roman" w:hAnsi="Times New Roman" w:eastAsia="Calibri" w:cs="Times New Roman"/>
          <w:bCs/>
          <w:sz w:val="24"/>
          <w:szCs w:val="24"/>
          <w:lang w:eastAsia="ru-RU"/>
        </w:rPr>
      </w:r>
      <w:r>
        <w:rPr>
          <w:rFonts w:ascii="Times New Roman" w:hAnsi="Times New Roman" w:eastAsia="Calibri" w:cs="Times New Roman"/>
          <w:bCs/>
          <w:sz w:val="24"/>
          <w:szCs w:val="24"/>
          <w:lang w:eastAsia="ru-RU"/>
        </w:rPr>
      </w:r>
    </w:p>
    <w:p>
      <w:pPr>
        <w:pStyle w:val="898"/>
        <w:numPr>
          <w:ilvl w:val="2"/>
          <w:numId w:val="10"/>
        </w:numPr>
        <w:contextualSpacing/>
        <w:ind w:left="0" w:firstLine="709"/>
        <w:jc w:val="both"/>
        <w:spacing w:before="0" w:after="0" w:line="240" w:lineRule="auto"/>
        <w:widowControl w:val="off"/>
        <w:tabs>
          <w:tab w:val="left" w:pos="0" w:leader="none"/>
          <w:tab w:val="clear" w:pos="708" w:leader="none"/>
          <w:tab w:val="left" w:pos="1134" w:leader="none"/>
        </w:tabs>
        <w:rPr>
          <w:rFonts w:ascii="Times New Roman" w:hAnsi="Times New Roman" w:eastAsia="Calibri" w:cs="Times New Roman"/>
          <w:bCs/>
          <w:sz w:val="24"/>
          <w:szCs w:val="24"/>
          <w:lang w:eastAsia="ru-RU"/>
        </w:rPr>
      </w:pPr>
      <w:r>
        <w:rPr>
          <w:rFonts w:ascii="Times New Roman" w:hAnsi="Times New Roman" w:eastAsia="Calibri" w:cs="Times New Roman"/>
          <w:bCs/>
          <w:sz w:val="24"/>
          <w:szCs w:val="24"/>
          <w:lang w:eastAsia="ru-RU"/>
        </w:rPr>
        <w:t xml:space="preserve"> </w:t>
      </w:r>
      <w:r>
        <w:rPr>
          <w:rFonts w:ascii="Times New Roman" w:hAnsi="Times New Roman" w:eastAsia="Calibri" w:cs="Times New Roman"/>
          <w:bCs/>
          <w:sz w:val="24"/>
          <w:szCs w:val="24"/>
          <w:lang w:eastAsia="ru-RU"/>
        </w:rPr>
        <w:t xml:space="preserve">неустой</w:t>
      </w:r>
      <w:r>
        <w:rPr>
          <w:rFonts w:ascii="Times New Roman" w:hAnsi="Times New Roman" w:eastAsia="Calibri" w:cs="Times New Roman"/>
          <w:bCs/>
          <w:sz w:val="24"/>
          <w:szCs w:val="24"/>
          <w:lang w:eastAsia="ru-RU"/>
        </w:rPr>
        <w:t xml:space="preserve">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r>
        <w:rPr>
          <w:rFonts w:ascii="Times New Roman" w:hAnsi="Times New Roman" w:eastAsia="Calibri" w:cs="Times New Roman"/>
          <w:bCs/>
          <w:sz w:val="24"/>
          <w:szCs w:val="24"/>
          <w:lang w:eastAsia="ru-RU"/>
        </w:rPr>
      </w:r>
      <w:r>
        <w:rPr>
          <w:rFonts w:ascii="Times New Roman" w:hAnsi="Times New Roman" w:eastAsia="Calibri" w:cs="Times New Roman"/>
          <w:bCs/>
          <w:sz w:val="24"/>
          <w:szCs w:val="24"/>
          <w:lang w:eastAsia="ru-RU"/>
        </w:rPr>
      </w:r>
    </w:p>
    <w:p>
      <w:pPr>
        <w:pStyle w:val="898"/>
        <w:numPr>
          <w:ilvl w:val="1"/>
          <w:numId w:val="10"/>
        </w:numPr>
        <w:contextualSpacing/>
        <w:ind w:left="0" w:firstLine="709"/>
        <w:jc w:val="both"/>
        <w:spacing w:before="0" w:after="0" w:line="240" w:lineRule="auto"/>
        <w:shd w:val="clear" w:color="auto" w:fill="ffffff"/>
        <w:widowControl w:val="off"/>
        <w:tabs>
          <w:tab w:val="left" w:pos="0" w:leader="none"/>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 случае нарушения Поставщиком требований пропускного и внутриобъектового режима, требований охраны труд</w:t>
      </w:r>
      <w:r>
        <w:rPr>
          <w:rFonts w:ascii="Times New Roman" w:hAnsi="Times New Roman" w:eastAsia="Times New Roman" w:cs="Times New Roman"/>
          <w:bCs/>
          <w:sz w:val="24"/>
          <w:szCs w:val="24"/>
          <w:lang w:eastAsia="ru-RU"/>
        </w:rPr>
        <w:t xml:space="preserve">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0"/>
        </w:numPr>
        <w:contextualSpacing/>
        <w:ind w:left="0" w:firstLine="709"/>
        <w:jc w:val="both"/>
        <w:spacing w:before="0" w:after="0" w:line="240" w:lineRule="auto"/>
        <w:shd w:val="clear" w:color="auto" w:fill="ffffff"/>
        <w:widowControl w:val="off"/>
        <w:tabs>
          <w:tab w:val="left" w:pos="0" w:leader="none"/>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Если в результате составления и выставления Поставщиком счетов-фактур/ (УПД) с нарушением порядка и требований, установленных законодательством Рос</w:t>
      </w:r>
      <w:r>
        <w:rPr>
          <w:rFonts w:ascii="Times New Roman" w:hAnsi="Times New Roman" w:eastAsia="Times New Roman" w:cs="Times New Roman"/>
          <w:bCs/>
          <w:sz w:val="24"/>
          <w:szCs w:val="24"/>
          <w:lang w:eastAsia="ru-RU"/>
        </w:rPr>
        <w:t xml:space="preserve">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w:t>
      </w:r>
      <w:r>
        <w:rPr>
          <w:rFonts w:ascii="Times New Roman" w:hAnsi="Times New Roman" w:eastAsia="Times New Roman" w:cs="Times New Roman"/>
          <w:bCs/>
          <w:sz w:val="24"/>
          <w:szCs w:val="24"/>
          <w:lang w:eastAsia="ru-RU"/>
        </w:rPr>
        <w:t xml:space="preserve">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contextualSpacing/>
        <w:ind w:firstLine="709"/>
        <w:jc w:val="both"/>
        <w:spacing w:before="0" w:after="0" w:line="240" w:lineRule="auto"/>
        <w:shd w:val="clear" w:color="auto" w:fill="ffff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 случае нарушения Поставщиком сроков предоставления счетов-фактур/ (УПД), установленных пунктом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_Ref536720562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2.7</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Покупатель вправе требовать уплаты Поставщиком штрафа в размере 50 000 (Пятидесяти тысяч) рублей за каждый случай нарушения.</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0"/>
        </w:numPr>
        <w:contextualSpacing/>
        <w:ind w:left="0" w:firstLine="709"/>
        <w:jc w:val="both"/>
        <w:spacing w:before="0" w:after="0" w:line="240" w:lineRule="auto"/>
        <w:shd w:val="clear" w:color="auto" w:fill="ffffff"/>
        <w:widowControl w:val="off"/>
        <w:tabs>
          <w:tab w:val="left" w:pos="0" w:leader="none"/>
          <w:tab w:val="clear" w:pos="708" w:leader="none"/>
          <w:tab w:val="left" w:pos="1134" w:leader="none"/>
        </w:tabs>
        <w:rPr>
          <w:bCs/>
          <w:sz w:val="24"/>
          <w:szCs w:val="24"/>
        </w:rPr>
      </w:pPr>
      <w:r>
        <w:rPr>
          <w:rFonts w:ascii="Times New Roman" w:hAnsi="Times New Roman" w:eastAsia="Calibri" w:cs="Times New Roman"/>
          <w:bCs/>
          <w:sz w:val="28"/>
          <w:szCs w:val="28"/>
          <w:lang w:eastAsia="ru-RU"/>
        </w:rPr>
        <w:tab/>
      </w:r>
      <w:r>
        <w:rPr>
          <w:rFonts w:ascii="Times New Roman" w:hAnsi="Times New Roman" w:eastAsia="Times New Roman" w:cs="Times New Roman"/>
          <w:bCs/>
          <w:sz w:val="24"/>
          <w:szCs w:val="24"/>
          <w:lang w:eastAsia="ru-RU"/>
        </w:rPr>
        <w:t xml:space="preserve">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r>
        <w:rPr>
          <w:bCs/>
          <w:sz w:val="24"/>
          <w:szCs w:val="24"/>
        </w:rPr>
        <w:t xml:space="preserve"> </w:t>
      </w:r>
      <w:r>
        <w:rPr>
          <w:bCs/>
          <w:sz w:val="24"/>
          <w:szCs w:val="24"/>
        </w:rPr>
      </w:r>
      <w:r>
        <w:rPr>
          <w:bCs/>
          <w:sz w:val="24"/>
          <w:szCs w:val="24"/>
        </w:rPr>
      </w:r>
    </w:p>
    <w:p>
      <w:pPr>
        <w:pStyle w:val="898"/>
        <w:numPr>
          <w:ilvl w:val="1"/>
          <w:numId w:val="10"/>
        </w:numPr>
        <w:contextualSpacing/>
        <w:ind w:left="0" w:firstLine="709"/>
        <w:jc w:val="both"/>
        <w:spacing w:before="0" w:after="0" w:line="240" w:lineRule="auto"/>
        <w:shd w:val="clear" w:color="auto" w:fill="ffffff"/>
        <w:widowControl w:val="off"/>
        <w:tabs>
          <w:tab w:val="left" w:pos="0" w:leader="none"/>
          <w:tab w:val="clear" w:pos="708" w:leader="none"/>
          <w:tab w:val="left" w:pos="1134" w:leader="none"/>
        </w:tabs>
        <w:rPr>
          <w:rFonts w:ascii="Times New Roman" w:hAnsi="Times New Roman" w:cs="Times New Roman"/>
          <w:bCs/>
          <w:sz w:val="24"/>
          <w:szCs w:val="24"/>
        </w:rPr>
      </w:pPr>
      <w:r>
        <w:rPr>
          <w:rFonts w:ascii="Times New Roman" w:hAnsi="Times New Roman" w:cs="Times New Roman"/>
          <w:bCs/>
          <w:sz w:val="24"/>
          <w:szCs w:val="24"/>
        </w:rPr>
        <w:t xml:space="preserve">Поставщик несет ответственность перед Покупателем за причин</w:t>
      </w:r>
      <w:r>
        <w:rPr>
          <w:rFonts w:ascii="Times New Roman" w:hAnsi="Times New Roman" w:cs="Times New Roman"/>
          <w:bCs/>
          <w:sz w:val="24"/>
          <w:szCs w:val="24"/>
        </w:rPr>
        <w:t xml:space="preserve">енный ущерб в размере фактически понесенных и документально подтвержденных расходов, возникших </w:t>
        <w:br/>
        <w:t xml:space="preserve">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r>
        <w:rPr>
          <w:rFonts w:ascii="Times New Roman" w:hAnsi="Times New Roman" w:cs="Times New Roman"/>
          <w:bCs/>
          <w:sz w:val="24"/>
          <w:szCs w:val="24"/>
        </w:rPr>
      </w:r>
      <w:r>
        <w:rPr>
          <w:rFonts w:ascii="Times New Roman" w:hAnsi="Times New Roman" w:cs="Times New Roman"/>
          <w:bCs/>
          <w:sz w:val="24"/>
          <w:szCs w:val="24"/>
        </w:rPr>
      </w:r>
    </w:p>
    <w:p>
      <w:pPr>
        <w:pStyle w:val="1003"/>
        <w:numPr>
          <w:ilvl w:val="1"/>
          <w:numId w:val="10"/>
        </w:numPr>
        <w:ind w:left="0" w:firstLine="567"/>
        <w:jc w:val="both"/>
        <w:shd w:val="clear" w:color="auto" w:fill="ffffff"/>
        <w:widowControl/>
        <w:tabs>
          <w:tab w:val="left" w:pos="0" w:leader="none"/>
          <w:tab w:val="clear" w:pos="708" w:leader="none"/>
        </w:tabs>
        <w:rPr>
          <w:bCs/>
          <w:sz w:val="24"/>
          <w:szCs w:val="24"/>
        </w:rPr>
      </w:pPr>
      <w:r>
        <w:rPr>
          <w:bCs/>
          <w:sz w:val="24"/>
          <w:szCs w:val="24"/>
        </w:rPr>
        <w:t xml:space="preserve">Учитывая, что для Покупателя надлежащее и своевременное выполнение Поставщико</w:t>
      </w:r>
      <w:r>
        <w:rPr>
          <w:bCs/>
          <w:sz w:val="24"/>
          <w:szCs w:val="24"/>
        </w:rPr>
        <w:t xml:space="preserve">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r>
        <w:rPr>
          <w:bCs/>
          <w:sz w:val="24"/>
          <w:szCs w:val="24"/>
        </w:rPr>
      </w:r>
      <w:r>
        <w:rPr>
          <w:bCs/>
          <w:sz w:val="24"/>
          <w:szCs w:val="24"/>
        </w:rPr>
      </w:r>
    </w:p>
    <w:p>
      <w:pPr>
        <w:pStyle w:val="1003"/>
        <w:numPr>
          <w:ilvl w:val="1"/>
          <w:numId w:val="10"/>
        </w:numPr>
        <w:ind w:left="0" w:firstLine="709"/>
        <w:jc w:val="both"/>
        <w:shd w:val="clear" w:color="auto" w:fill="ffffff"/>
        <w:widowControl/>
        <w:tabs>
          <w:tab w:val="clear" w:pos="708" w:leader="none"/>
          <w:tab w:val="left" w:pos="1418" w:leader="none"/>
        </w:tabs>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r>
        <w:rPr>
          <w:bCs/>
          <w:sz w:val="24"/>
          <w:szCs w:val="24"/>
        </w:rPr>
      </w:r>
      <w:r>
        <w:rPr>
          <w:bCs/>
          <w:sz w:val="24"/>
          <w:szCs w:val="24"/>
        </w:rPr>
      </w:r>
    </w:p>
    <w:p>
      <w:pPr>
        <w:pStyle w:val="898"/>
        <w:numPr>
          <w:ilvl w:val="1"/>
          <w:numId w:val="10"/>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 случае нарушения Поставщиком обязательств по поставке товара  на срок свыше 15 (пятнадцати) календарных дней, Покупа</w:t>
      </w:r>
      <w:r>
        <w:rPr>
          <w:rFonts w:ascii="Times New Roman" w:hAnsi="Times New Roman" w:eastAsia="Times New Roman" w:cs="Times New Roman"/>
          <w:bCs/>
          <w:sz w:val="24"/>
          <w:szCs w:val="24"/>
          <w:lang w:eastAsia="ru-RU"/>
        </w:rPr>
        <w:t xml:space="preserve">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Товар  ранее принятый по Договору, и потребовать возврата уплаченных денежных средств.</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jc w:val="both"/>
        <w:spacing w:before="0"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0"/>
        </w:numPr>
        <w:contextualSpacing/>
        <w:jc w:val="center"/>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Конфиденциальность</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w:t>
      </w:r>
      <w:r>
        <w:rPr>
          <w:rFonts w:ascii="Times New Roman" w:hAnsi="Times New Roman" w:eastAsia="Times New Roman" w:cs="Times New Roman"/>
          <w:bCs/>
          <w:sz w:val="24"/>
          <w:szCs w:val="24"/>
          <w:lang w:eastAsia="ru-RU"/>
        </w:rPr>
        <w:t xml:space="preserve">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709"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данная Информация имеет действительную или потенциальную коммерческую ценность для Покупателя в силу неизвестности ее третьим лица</w:t>
      </w:r>
      <w:r>
        <w:rPr>
          <w:rFonts w:ascii="Times New Roman" w:hAnsi="Times New Roman" w:eastAsia="Times New Roman" w:cs="Times New Roman"/>
          <w:sz w:val="24"/>
          <w:szCs w:val="24"/>
          <w:lang w:eastAsia="ru-RU"/>
        </w:rPr>
        <w:t xml:space="preserve">м, в том числе по причине </w:t>
      </w:r>
      <w:r>
        <w:rPr>
          <w:rFonts w:ascii="Times New Roman" w:hAnsi="Times New Roman" w:eastAsia="Times New Roman" w:cs="Times New Roman"/>
          <w:bCs/>
          <w:sz w:val="24"/>
          <w:szCs w:val="24"/>
          <w:lang w:eastAsia="ru-RU"/>
        </w:rPr>
        <w:t xml:space="preserve">введения в отношении нее режима Коммерческой тайны;</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709"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данная Информация не относится к категории общедоступной </w:t>
        <w:br/>
        <w:t xml:space="preserve">или обязательной к раскрытию Покупателем в соответствии с законодательством Российской Федерации.</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На документ, содержащий Информацию, Покупателем может быть нанесен гриф «Коммерческая тайна» с указанием обладателя этой информации.</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Информация может включать в себя, в том числе, но не ограничиваясь:</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финансовую </w:t>
      </w:r>
      <w:r>
        <w:rPr>
          <w:rFonts w:ascii="Times New Roman" w:hAnsi="Times New Roman" w:eastAsia="Times New Roman" w:cs="Times New Roman"/>
          <w:bCs/>
          <w:sz w:val="24"/>
          <w:szCs w:val="24"/>
          <w:lang w:val="en-US" w:eastAsia="ru-RU"/>
        </w:rPr>
        <w:t xml:space="preserve">(</w:t>
      </w:r>
      <w:r>
        <w:rPr>
          <w:rFonts w:ascii="Times New Roman" w:hAnsi="Times New Roman" w:eastAsia="Times New Roman" w:cs="Times New Roman"/>
          <w:bCs/>
          <w:sz w:val="24"/>
          <w:szCs w:val="24"/>
          <w:lang w:eastAsia="ru-RU"/>
        </w:rPr>
        <w:t xml:space="preserve">бухгалтерскую) отчетность;</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учетные регистры бухгалтерского учета;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бизнес-планы;</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сведения о финансовых, правовых, организационных и других взаимоотношениях между Покупателем и третьими лицами;</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сведения о находящихся на регистрации товарных знаках Покупателя, а также </w:t>
        <w:br/>
        <w:t xml:space="preserve">об объектах интеллектуальной собственности Покупателя, сведения о которых не являются опубликованными;</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сведения о Поставщиках, поставщиках оборудования и материалов, а также </w:t>
        <w:br/>
        <w:t xml:space="preserve">о покупателях продукции Покупателя и их аффилированных лицах;</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сведения об объемах производства и / или реализации продукции и услуг Покупателя или его аффилированных лиц;</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4"/>
        </w:numPr>
        <w:ind w:left="0"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материалы обобщения, анализа, оценки, иных действий по обработке вышеуказанной Информации и документов.</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bCs/>
          <w:sz w:val="24"/>
          <w:szCs w:val="24"/>
          <w:lang w:eastAsia="ru-RU"/>
        </w:rPr>
      </w:pPr>
      <w:r/>
      <w:bookmarkStart w:id="19" w:name="_Ref361337849"/>
      <w:r>
        <w:rPr>
          <w:rFonts w:ascii="Times New Roman" w:hAnsi="Times New Roman" w:eastAsia="Times New Roman" w:cs="Times New Roman"/>
          <w:bCs/>
          <w:sz w:val="24"/>
          <w:szCs w:val="24"/>
          <w:lang w:eastAsia="ru-RU"/>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Cs/>
          <w:sz w:val="24"/>
          <w:szCs w:val="24"/>
          <w:lang w:eastAsia="ru-RU"/>
        </w:rPr>
        <w:t xml:space="preserve">(расторжения) или исполнения, в том числе:</w:t>
      </w:r>
      <w:bookmarkEnd w:id="19"/>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Не разглашать, не обсуждать содержание, не предоставлять копий, не публиковать и не </w:t>
      </w:r>
      <w:r>
        <w:rPr>
          <w:rFonts w:ascii="Times New Roman" w:hAnsi="Times New Roman" w:eastAsia="Times New Roman" w:cs="Times New Roman"/>
          <w:sz w:val="24"/>
          <w:szCs w:val="24"/>
          <w:lang w:eastAsia="ru-RU"/>
        </w:rPr>
        <w:t xml:space="preserve">раскрывать</w:t>
      </w:r>
      <w:r>
        <w:rPr>
          <w:rFonts w:ascii="Times New Roman" w:hAnsi="Times New Roman" w:eastAsia="Times New Roman" w:cs="Times New Roman"/>
          <w:bCs/>
          <w:sz w:val="24"/>
          <w:szCs w:val="24"/>
          <w:lang w:eastAsia="ru-RU"/>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_Ref361337832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6.6.7</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Принимать меры предосторожности, обычно используемые для защиты такого рода информации в деловом обороте, при этом если Пост</w:t>
      </w:r>
      <w:r>
        <w:rPr>
          <w:rFonts w:ascii="Times New Roman" w:hAnsi="Times New Roman" w:eastAsia="Times New Roman" w:cs="Times New Roman"/>
          <w:bCs/>
          <w:sz w:val="24"/>
          <w:szCs w:val="24"/>
          <w:lang w:eastAsia="ru-RU"/>
        </w:rPr>
        <w:t xml:space="preserve">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Использовать Информацию исключительно для целей, для которых она была предоставлена.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 случае возникновения угрозы </w:t>
      </w:r>
      <w:r>
        <w:rPr>
          <w:rFonts w:ascii="Times New Roman" w:hAnsi="Times New Roman" w:eastAsia="Times New Roman" w:cs="Times New Roman"/>
          <w:bCs/>
          <w:sz w:val="24"/>
          <w:szCs w:val="24"/>
          <w:lang w:eastAsia="ru-RU"/>
        </w:rPr>
        <w:t xml:space="preserve">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w:t>
      </w:r>
      <w:r>
        <w:rPr>
          <w:rFonts w:ascii="Times New Roman" w:hAnsi="Times New Roman" w:eastAsia="Times New Roman" w:cs="Times New Roman"/>
          <w:bCs/>
          <w:sz w:val="24"/>
          <w:szCs w:val="24"/>
          <w:lang w:eastAsia="ru-RU"/>
        </w:rPr>
        <w:t xml:space="preserve">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bookmarkStart w:id="20" w:name="_Ref361337832"/>
      <w:r>
        <w:rPr>
          <w:rFonts w:ascii="Times New Roman" w:hAnsi="Times New Roman" w:eastAsia="Times New Roman" w:cs="Times New Roman"/>
          <w:bCs/>
          <w:sz w:val="24"/>
          <w:szCs w:val="24"/>
          <w:lang w:eastAsia="ru-RU"/>
        </w:rPr>
        <w:t xml:space="preserve">Р</w:t>
      </w:r>
      <w:r>
        <w:rPr>
          <w:rFonts w:ascii="Times New Roman" w:hAnsi="Times New Roman" w:eastAsia="Times New Roman" w:cs="Times New Roman"/>
          <w:bCs/>
          <w:sz w:val="24"/>
          <w:szCs w:val="24"/>
          <w:lang w:eastAsia="ru-RU"/>
        </w:rPr>
        <w:t xml:space="preserve">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0"/>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2"/>
          <w:numId w:val="11"/>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Не разглашать третьим лицам факты передачи или получения Информации.</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sz w:val="24"/>
          <w:szCs w:val="24"/>
          <w:lang w:eastAsia="ru-RU"/>
        </w:rPr>
      </w:pPr>
      <w:r/>
      <w:bookmarkStart w:id="21" w:name="_Ref361337863"/>
      <w:r>
        <w:rPr>
          <w:rFonts w:ascii="Times New Roman" w:hAnsi="Times New Roman" w:eastAsia="Times New Roman" w:cs="Times New Roman"/>
          <w:bCs/>
          <w:sz w:val="24"/>
          <w:szCs w:val="24"/>
          <w:lang w:eastAsia="ru-RU"/>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21"/>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ind w:firstLine="709"/>
        <w:jc w:val="both"/>
        <w:spacing w:before="0" w:after="0" w:line="240" w:lineRule="auto"/>
        <w:shd w:val="clear" w:color="auto" w:fill="ffffff"/>
        <w:widowControl w:val="off"/>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11"/>
        </w:numPr>
        <w:contextualSpacing/>
        <w:ind w:left="0" w:firstLine="709"/>
        <w:jc w:val="center"/>
        <w:spacing w:before="0" w:after="0" w:line="240"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Антикоррупционная оговорка</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sz w:val="24"/>
          <w:szCs w:val="24"/>
          <w:lang w:eastAsia="ru-RU"/>
        </w:rPr>
        <w:t xml:space="preserve">Стороны</w:t>
      </w:r>
      <w:r>
        <w:rPr>
          <w:rFonts w:ascii="Times New Roman" w:hAnsi="Times New Roman" w:eastAsia="Times New Roman" w:cs="Times New Roman"/>
          <w:color w:val="000000"/>
          <w:sz w:val="24"/>
          <w:szCs w:val="24"/>
          <w:lang w:eastAsia="ru-RU"/>
        </w:rPr>
        <w:t xml:space="preserve">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ascii="Times New Roman" w:hAnsi="Times New Roman" w:eastAsia="Times New Roman" w:cs="Times New Roman"/>
          <w:bCs/>
          <w:color w:val="000000"/>
          <w:sz w:val="24"/>
          <w:szCs w:val="24"/>
          <w:lang w:eastAsia="ru-RU"/>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w:t>
      </w:r>
      <w:r>
        <w:rPr>
          <w:rFonts w:ascii="Times New Roman" w:hAnsi="Times New Roman" w:eastAsia="Times New Roman" w:cs="Times New Roman"/>
          <w:bCs/>
          <w:color w:val="000000"/>
          <w:sz w:val="24"/>
          <w:szCs w:val="24"/>
          <w:lang w:eastAsia="ru-RU"/>
        </w:rPr>
        <w:t xml:space="preserve">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При исполнении своих обязательств по Договору, Стороны, их аффилированные лица, работники и / или представители </w:t>
      </w:r>
      <w:r>
        <w:rPr>
          <w:rFonts w:ascii="Times New Roman" w:hAnsi="Times New Roman" w:eastAsia="Times New Roman" w:cs="Times New Roman"/>
          <w:bCs/>
          <w:sz w:val="24"/>
          <w:szCs w:val="24"/>
          <w:lang w:eastAsia="ru-RU"/>
        </w:rPr>
        <w:t xml:space="preserve">также</w:t>
      </w:r>
      <w:r>
        <w:rPr>
          <w:rFonts w:ascii="Times New Roman" w:hAnsi="Times New Roman" w:eastAsia="Times New Roman" w:cs="Times New Roman"/>
          <w:bCs/>
          <w:color w:val="000000"/>
          <w:sz w:val="24"/>
          <w:szCs w:val="24"/>
          <w:lang w:eastAsia="ru-RU"/>
        </w:rPr>
        <w:t xml:space="preserve"> обязуются не осуществлять действия, квалифицируемые Применимым для</w:t>
      </w:r>
      <w:r>
        <w:rPr>
          <w:rFonts w:ascii="Times New Roman" w:hAnsi="Times New Roman" w:eastAsia="Times New Roman" w:cs="Times New Roman"/>
          <w:bCs/>
          <w:color w:val="000000"/>
          <w:sz w:val="24"/>
          <w:szCs w:val="24"/>
          <w:lang w:eastAsia="ru-RU"/>
        </w:rPr>
        <w:t xml:space="preserve">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В случае возникновения у любой Стороны обоснованных предположений, что в процессе исполнения </w:t>
      </w:r>
      <w:r>
        <w:rPr>
          <w:rFonts w:ascii="Times New Roman" w:hAnsi="Times New Roman" w:eastAsia="Times New Roman" w:cs="Times New Roman"/>
          <w:bCs/>
          <w:sz w:val="24"/>
          <w:szCs w:val="24"/>
          <w:lang w:eastAsia="ru-RU"/>
        </w:rPr>
        <w:t xml:space="preserve">Договора</w:t>
      </w:r>
      <w:r>
        <w:rPr>
          <w:rFonts w:ascii="Times New Roman" w:hAnsi="Times New Roman" w:eastAsia="Times New Roman" w:cs="Times New Roman"/>
          <w:bCs/>
          <w:color w:val="000000"/>
          <w:sz w:val="24"/>
          <w:szCs w:val="24"/>
          <w:lang w:eastAsia="ru-RU"/>
        </w:rPr>
        <w:t xml:space="preserve"> произошло или может произойти нарушение каких-либо положений настоящего раздела Договора, такая Сторона обязуется письменно уведо</w:t>
      </w:r>
      <w:r>
        <w:rPr>
          <w:rFonts w:ascii="Times New Roman" w:hAnsi="Times New Roman" w:eastAsia="Times New Roman" w:cs="Times New Roman"/>
          <w:bCs/>
          <w:color w:val="000000"/>
          <w:sz w:val="24"/>
          <w:szCs w:val="24"/>
          <w:lang w:eastAsia="ru-RU"/>
        </w:rPr>
        <w:t xml:space="preserve">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w:t>
      </w:r>
      <w:r>
        <w:rPr>
          <w:rFonts w:ascii="Times New Roman" w:hAnsi="Times New Roman" w:eastAsia="Times New Roman" w:cs="Times New Roman"/>
          <w:bCs/>
          <w:sz w:val="24"/>
          <w:szCs w:val="24"/>
          <w:lang w:eastAsia="ru-RU"/>
        </w:rPr>
        <w:t xml:space="preserve">произошло</w:t>
      </w:r>
      <w:r>
        <w:rPr>
          <w:rFonts w:ascii="Times New Roman" w:hAnsi="Times New Roman" w:eastAsia="Times New Roman" w:cs="Times New Roman"/>
          <w:bCs/>
          <w:color w:val="000000"/>
          <w:sz w:val="24"/>
          <w:szCs w:val="24"/>
          <w:lang w:eastAsia="ru-RU"/>
        </w:rPr>
        <w:t xml:space="preserve">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Стороны гарантируют осуществление надлежащего разбирательства по фактам нарушения </w:t>
      </w:r>
      <w:r>
        <w:rPr>
          <w:rFonts w:ascii="Times New Roman" w:hAnsi="Times New Roman" w:eastAsia="Times New Roman" w:cs="Times New Roman"/>
          <w:bCs/>
          <w:sz w:val="24"/>
          <w:szCs w:val="24"/>
          <w:lang w:eastAsia="ru-RU"/>
        </w:rPr>
        <w:t xml:space="preserve">положений</w:t>
      </w:r>
      <w:r>
        <w:rPr>
          <w:rFonts w:ascii="Times New Roman" w:hAnsi="Times New Roman" w:eastAsia="Times New Roman" w:cs="Times New Roman"/>
          <w:bCs/>
          <w:color w:val="000000"/>
          <w:sz w:val="24"/>
          <w:szCs w:val="24"/>
          <w:lang w:eastAsia="ru-RU"/>
        </w:rPr>
        <w:t xml:space="preserve"> настоящего раздела Договора с соблюдением принципов конфиденциальнос</w:t>
      </w:r>
      <w:r>
        <w:rPr>
          <w:rFonts w:ascii="Times New Roman" w:hAnsi="Times New Roman" w:eastAsia="Times New Roman" w:cs="Times New Roman"/>
          <w:bCs/>
          <w:color w:val="000000"/>
          <w:sz w:val="24"/>
          <w:szCs w:val="24"/>
          <w:lang w:eastAsia="ru-RU"/>
        </w:rPr>
        <w:t xml:space="preserve">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В случае подтверждения факта нарушения одной Стороной положений настоящего раздела Договора и/или неполучения </w:t>
      </w:r>
      <w:r>
        <w:rPr>
          <w:rFonts w:ascii="Times New Roman" w:hAnsi="Times New Roman" w:eastAsia="Times New Roman" w:cs="Times New Roman"/>
          <w:bCs/>
          <w:sz w:val="24"/>
          <w:szCs w:val="24"/>
          <w:lang w:eastAsia="ru-RU"/>
        </w:rPr>
        <w:t xml:space="preserve">другой</w:t>
      </w:r>
      <w:r>
        <w:rPr>
          <w:rFonts w:ascii="Times New Roman" w:hAnsi="Times New Roman" w:eastAsia="Times New Roman" w:cs="Times New Roman"/>
          <w:bCs/>
          <w:color w:val="000000"/>
          <w:sz w:val="24"/>
          <w:szCs w:val="24"/>
          <w:lang w:eastAsia="ru-RU"/>
        </w:rPr>
        <w:t xml:space="preserve"> Стороной информации о</w:t>
      </w:r>
      <w:r>
        <w:rPr>
          <w:rFonts w:ascii="Times New Roman" w:hAnsi="Times New Roman" w:eastAsia="Times New Roman" w:cs="Times New Roman"/>
          <w:bCs/>
          <w:color w:val="000000"/>
          <w:sz w:val="24"/>
          <w:szCs w:val="24"/>
          <w:lang w:eastAsia="ru-RU"/>
        </w:rPr>
        <w:t xml:space="preserve">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pStyle w:val="898"/>
        <w:numPr>
          <w:ilvl w:val="1"/>
          <w:numId w:val="11"/>
        </w:numPr>
        <w:ind w:left="0" w:firstLine="709"/>
        <w:jc w:val="both"/>
        <w:spacing w:before="0" w:after="0" w:line="240" w:lineRule="auto"/>
        <w:shd w:val="clear" w:color="auto" w:fill="ffffff"/>
        <w:widowControl w:val="off"/>
        <w:tabs>
          <w:tab w:val="clear" w:pos="708" w:leader="none"/>
          <w:tab w:val="left" w:pos="1134" w:leader="none"/>
        </w:tabs>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 xml:space="preserve">Каналы</w:t>
      </w:r>
      <w:r>
        <w:rPr>
          <w:rFonts w:ascii="Times New Roman" w:hAnsi="Times New Roman" w:eastAsia="Times New Roman" w:cs="Times New Roman"/>
          <w:color w:val="000000"/>
          <w:sz w:val="24"/>
          <w:szCs w:val="24"/>
          <w:lang w:eastAsia="ru-RU"/>
        </w:rPr>
        <w:t xml:space="preserve"> связи Линия доверия Группы РусГидро: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1003"/>
        <w:numPr>
          <w:ilvl w:val="2"/>
          <w:numId w:val="11"/>
        </w:numPr>
        <w:ind w:left="0" w:firstLine="709"/>
        <w:jc w:val="both"/>
        <w:shd w:val="clear" w:color="auto" w:fill="ffffff"/>
        <w:tabs>
          <w:tab w:val="left" w:pos="567" w:leader="none"/>
          <w:tab w:val="clear" w:pos="708" w:leader="none"/>
          <w:tab w:val="left" w:pos="1134" w:leader="none"/>
        </w:tabs>
        <w:rPr>
          <w:sz w:val="24"/>
          <w:szCs w:val="24"/>
        </w:rPr>
      </w:pPr>
      <w:r>
        <w:rPr>
          <w:sz w:val="24"/>
          <w:szCs w:val="24"/>
        </w:rPr>
        <w:t xml:space="preserve">Электронная почта: ld@rushydro.ru.</w:t>
      </w:r>
      <w:r>
        <w:rPr>
          <w:sz w:val="24"/>
          <w:szCs w:val="24"/>
        </w:rPr>
      </w:r>
      <w:r>
        <w:rPr>
          <w:sz w:val="24"/>
          <w:szCs w:val="24"/>
        </w:rPr>
      </w:r>
    </w:p>
    <w:p>
      <w:pPr>
        <w:pStyle w:val="1003"/>
        <w:numPr>
          <w:ilvl w:val="2"/>
          <w:numId w:val="11"/>
        </w:numPr>
        <w:ind w:left="0" w:firstLine="709"/>
        <w:jc w:val="both"/>
        <w:shd w:val="clear" w:color="auto" w:fill="ffffff"/>
        <w:tabs>
          <w:tab w:val="left" w:pos="567" w:leader="none"/>
          <w:tab w:val="clear" w:pos="708" w:leader="none"/>
          <w:tab w:val="left" w:pos="1134" w:leader="none"/>
        </w:tabs>
        <w:rPr>
          <w:sz w:val="24"/>
          <w:szCs w:val="24"/>
        </w:rPr>
      </w:pPr>
      <w:r>
        <w:rPr>
          <w:sz w:val="24"/>
          <w:szCs w:val="24"/>
        </w:rPr>
        <w:t xml:space="preserve">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r>
        <w:rPr>
          <w:sz w:val="24"/>
          <w:szCs w:val="24"/>
        </w:rPr>
      </w:r>
      <w:r>
        <w:rPr>
          <w:sz w:val="24"/>
          <w:szCs w:val="24"/>
        </w:rPr>
      </w:r>
    </w:p>
    <w:p>
      <w:pPr>
        <w:pStyle w:val="1003"/>
        <w:numPr>
          <w:ilvl w:val="2"/>
          <w:numId w:val="11"/>
        </w:numPr>
        <w:ind w:left="0" w:firstLine="709"/>
        <w:jc w:val="both"/>
        <w:shd w:val="clear" w:color="auto" w:fill="ffffff"/>
        <w:tabs>
          <w:tab w:val="left" w:pos="0" w:leader="none"/>
          <w:tab w:val="left" w:pos="284" w:leader="none"/>
          <w:tab w:val="left" w:pos="567" w:leader="none"/>
          <w:tab w:val="clear" w:pos="708" w:leader="none"/>
          <w:tab w:val="left" w:pos="1418" w:leader="none"/>
        </w:tabs>
        <w:rPr>
          <w:color w:val="0000ff"/>
          <w:sz w:val="24"/>
          <w:szCs w:val="24"/>
          <w:u w:val="single"/>
        </w:rPr>
      </w:pPr>
      <w:r>
        <w:rPr>
          <w:sz w:val="24"/>
          <w:szCs w:val="24"/>
        </w:rPr>
        <w:t xml:space="preserve">Телефонный автоответчик (необходимо позвонить по телефону +7(495) 785-09-37 (круглосуточно), дождаться сигнала о начале записи и оставить устное обращение).</w:t>
      </w:r>
      <w:r>
        <w:rPr>
          <w:color w:val="0000ff"/>
          <w:sz w:val="24"/>
          <w:szCs w:val="24"/>
          <w:u w:val="single"/>
        </w:rPr>
      </w:r>
      <w:r>
        <w:rPr>
          <w:color w:val="0000ff"/>
          <w:sz w:val="24"/>
          <w:szCs w:val="24"/>
          <w:u w:val="single"/>
        </w:rPr>
      </w:r>
    </w:p>
    <w:p>
      <w:pPr>
        <w:pStyle w:val="898"/>
        <w:contextualSpacing/>
        <w:ind w:firstLine="709"/>
        <w:jc w:val="both"/>
        <w:spacing w:before="0" w:after="0" w:line="240" w:lineRule="auto"/>
        <w:shd w:val="clear" w:color="auto" w:fill="ffffff"/>
        <w:widowControl w:val="off"/>
        <w:tabs>
          <w:tab w:val="left" w:pos="0" w:leader="none"/>
          <w:tab w:val="left" w:pos="284" w:leader="none"/>
          <w:tab w:val="left" w:pos="567" w:leader="none"/>
          <w:tab w:val="clear" w:pos="708" w:leader="none"/>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0"/>
          <w:numId w:val="11"/>
        </w:numPr>
        <w:contextualSpacing/>
        <w:ind w:left="0" w:firstLine="709"/>
        <w:jc w:val="center"/>
        <w:spacing w:before="0" w:after="0" w:line="240"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Обстоятельства непреодолимой силы (форс-мажор)</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w:t>
      </w:r>
      <w:r>
        <w:rPr>
          <w:rFonts w:ascii="Times New Roman" w:hAnsi="Times New Roman" w:eastAsia="Times New Roman" w:cs="Times New Roman"/>
          <w:bCs/>
          <w:sz w:val="24"/>
          <w:szCs w:val="24"/>
          <w:lang w:eastAsia="ru-RU"/>
        </w:rPr>
        <w:t xml:space="preserve">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w:t>
      </w:r>
      <w:r>
        <w:rPr>
          <w:rFonts w:ascii="Times New Roman" w:hAnsi="Times New Roman" w:eastAsia="Times New Roman" w:cs="Times New Roman"/>
          <w:bCs/>
          <w:sz w:val="24"/>
          <w:szCs w:val="24"/>
          <w:lang w:eastAsia="ru-RU"/>
        </w:rPr>
        <w:t xml:space="preserve">ие, наводнение, ураган), пожар, массовые заболевания (эпидемии), забастовки, военные действия, террористические акты, и других, не зависящих от воли Сторон обстоятельств, повлекших за собой невозможность выполнения Сторонами своих обязательств по Договору.</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Сторона, для которой наступили обстоятельства непреодолимой силы, должна незамедлительно, но в любом случае не позднее 5</w:t>
      </w:r>
      <w:r>
        <w:rPr>
          <w:rFonts w:ascii="Times New Roman" w:hAnsi="Times New Roman" w:eastAsia="Times New Roman" w:cs="Times New Roman"/>
          <w:bCs/>
          <w:sz w:val="24"/>
          <w:szCs w:val="24"/>
          <w:lang w:eastAsia="ru-RU"/>
        </w:rPr>
        <w:t xml:space="preserve">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Надлежащим (достаточным) доказательством наличия / возникновения и про</w:t>
      </w:r>
      <w:r>
        <w:rPr>
          <w:rFonts w:ascii="Times New Roman" w:hAnsi="Times New Roman" w:eastAsia="Times New Roman" w:cs="Times New Roman"/>
          <w:bCs/>
          <w:sz w:val="24"/>
          <w:szCs w:val="24"/>
          <w:lang w:eastAsia="ru-RU"/>
        </w:rPr>
        <w:t xml:space="preserve">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Отсутствие уведомления или </w:t>
      </w:r>
      <w:r>
        <w:rPr>
          <w:rFonts w:ascii="Times New Roman" w:hAnsi="Times New Roman" w:eastAsia="Times New Roman" w:cs="Times New Roman"/>
          <w:bCs/>
          <w:sz w:val="24"/>
          <w:szCs w:val="24"/>
          <w:lang w:eastAsia="ru-RU"/>
        </w:rPr>
        <w:t xml:space="preserve">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w:t>
      </w:r>
      <w:r>
        <w:rPr>
          <w:rFonts w:ascii="Times New Roman" w:hAnsi="Times New Roman" w:eastAsia="Times New Roman" w:cs="Times New Roman"/>
          <w:bCs/>
          <w:sz w:val="24"/>
          <w:szCs w:val="24"/>
          <w:lang w:eastAsia="ru-RU"/>
        </w:rPr>
        <w:t xml:space="preserve">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w:t>
      </w:r>
      <w:r>
        <w:rPr>
          <w:rFonts w:ascii="Times New Roman" w:hAnsi="Times New Roman" w:eastAsia="Times New Roman" w:cs="Times New Roman"/>
          <w:bCs/>
          <w:sz w:val="24"/>
          <w:szCs w:val="24"/>
          <w:lang w:eastAsia="ru-RU"/>
        </w:rPr>
        <w:t xml:space="preserve">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contextualSpacing/>
        <w:ind w:left="360" w:firstLine="0"/>
        <w:jc w:val="both"/>
        <w:spacing w:before="0" w:after="0" w:line="240" w:lineRule="auto"/>
        <w:shd w:val="clear" w:color="auto" w:fill="ffffff"/>
        <w:widowControl w:val="off"/>
        <w:tabs>
          <w:tab w:val="left" w:pos="0" w:leader="none"/>
          <w:tab w:val="left" w:pos="568"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1"/>
        </w:numPr>
        <w:contextualSpacing/>
        <w:ind w:left="0" w:firstLine="709"/>
        <w:jc w:val="center"/>
        <w:spacing w:before="0" w:after="0" w:line="259"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Особые положения</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s>
        <w:rPr>
          <w:rFonts w:ascii="Times New Roman" w:hAnsi="Times New Roman" w:eastAsia="Times New Roman" w:cs="Times New Roman"/>
          <w:bCs/>
          <w:sz w:val="24"/>
          <w:szCs w:val="24"/>
          <w:lang w:eastAsia="ru-RU"/>
        </w:rPr>
      </w:pPr>
      <w:r/>
      <w:bookmarkStart w:id="22" w:name="_Ref536720717"/>
      <w:r>
        <w:rPr>
          <w:rFonts w:ascii="Times New Roman" w:hAnsi="Times New Roman" w:eastAsia="Times New Roman" w:cs="Times New Roman"/>
          <w:bCs/>
          <w:sz w:val="24"/>
          <w:szCs w:val="24"/>
          <w:lang w:eastAsia="ru-RU"/>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w:t>
      </w:r>
      <w:r>
        <w:rPr>
          <w:rFonts w:ascii="Times New Roman" w:hAnsi="Times New Roman" w:eastAsia="Times New Roman" w:cs="Times New Roman"/>
          <w:bCs/>
          <w:sz w:val="24"/>
          <w:szCs w:val="24"/>
          <w:lang w:eastAsia="ru-RU"/>
        </w:rPr>
        <w:t xml:space="preserve">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9" w:tooltip="consultantplus://offline/ref=94D5CE8889791A29DE57299515463A9D6134D8237B999C803E6F853513x2A2P" w:history="1">
        <w:r>
          <w:rPr>
            <w:rFonts w:ascii="Times New Roman" w:hAnsi="Times New Roman" w:eastAsia="Times New Roman" w:cs="Times New Roman"/>
            <w:bCs/>
            <w:sz w:val="24"/>
            <w:szCs w:val="24"/>
            <w:lang w:eastAsia="ru-RU"/>
          </w:rPr>
          <w:t xml:space="preserve">№ 18162/09</w:t>
        </w:r>
      </w:hyperlink>
      <w:r>
        <w:rPr>
          <w:rFonts w:ascii="Times New Roman" w:hAnsi="Times New Roman" w:eastAsia="Times New Roman" w:cs="Times New Roman"/>
          <w:bCs/>
          <w:sz w:val="24"/>
          <w:szCs w:val="24"/>
          <w:lang w:eastAsia="ru-RU"/>
        </w:rPr>
        <w:t xml:space="preserve"> и от 25.05.2010 </w:t>
      </w:r>
      <w:hyperlink r:id="rId20" w:tooltip="consultantplus://offline/ref=94D5CE8889791A29DE57299515463A9D6135D2287D929C803E6F853513x2A2P" w:history="1">
        <w:r>
          <w:rPr>
            <w:rFonts w:ascii="Times New Roman" w:hAnsi="Times New Roman" w:eastAsia="Times New Roman" w:cs="Times New Roman"/>
            <w:bCs/>
            <w:sz w:val="24"/>
            <w:szCs w:val="24"/>
            <w:lang w:eastAsia="ru-RU"/>
          </w:rPr>
          <w:t xml:space="preserve">№ 15658/09</w:t>
        </w:r>
      </w:hyperlink>
      <w:r>
        <w:rPr>
          <w:rFonts w:ascii="Times New Roman" w:hAnsi="Times New Roman" w:eastAsia="Times New Roman" w:cs="Times New Roman"/>
          <w:bCs/>
          <w:sz w:val="24"/>
          <w:szCs w:val="24"/>
          <w:lang w:eastAsia="ru-RU"/>
        </w:rPr>
        <w:t xml:space="preserve">, согласно которым при оценке необоснованной налоговой выгоды необходимо</w:t>
      </w:r>
      <w:r>
        <w:rPr>
          <w:rFonts w:ascii="Times New Roman" w:hAnsi="Times New Roman" w:eastAsia="Times New Roman" w:cs="Times New Roman"/>
          <w:bCs/>
          <w:sz w:val="24"/>
          <w:szCs w:val="24"/>
          <w:lang w:eastAsia="ru-RU"/>
        </w:rPr>
        <w:t xml:space="preserve">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21" w:tooltip="consultantplus://offline/ref=79440D5123ABA6A25F43346AB59DBAAC7032C8E1556DA64FAED62E167F76889C2B7C475C32EFC59BJ8rDH" w:history="1">
        <w:r>
          <w:rPr>
            <w:rFonts w:ascii="Times New Roman" w:hAnsi="Times New Roman" w:eastAsia="Times New Roman" w:cs="Times New Roman"/>
            <w:bCs/>
            <w:sz w:val="24"/>
            <w:szCs w:val="24"/>
            <w:lang w:eastAsia="ru-RU"/>
          </w:rPr>
          <w:t xml:space="preserve">Критери</w:t>
        </w:r>
      </w:hyperlink>
      <w:r>
        <w:rPr>
          <w:rFonts w:ascii="Times New Roman" w:hAnsi="Times New Roman" w:eastAsia="Times New Roman" w:cs="Times New Roman"/>
          <w:bCs/>
          <w:sz w:val="24"/>
          <w:szCs w:val="24"/>
          <w:lang w:eastAsia="ru-RU"/>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bookmarkEnd w:id="22"/>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s>
        <w:rPr>
          <w:rFonts w:ascii="Times New Roman" w:hAnsi="Times New Roman" w:eastAsia="Times New Roman" w:cs="Times New Roman"/>
          <w:bCs/>
          <w:sz w:val="24"/>
          <w:szCs w:val="24"/>
          <w:lang w:eastAsia="ru-RU"/>
        </w:rPr>
      </w:pPr>
      <w:r/>
      <w:bookmarkStart w:id="23" w:name="_Ref536720743"/>
      <w:r>
        <w:rPr>
          <w:rFonts w:ascii="Times New Roman" w:hAnsi="Times New Roman" w:eastAsia="Times New Roman" w:cs="Times New Roman"/>
          <w:bCs/>
          <w:sz w:val="24"/>
          <w:szCs w:val="24"/>
          <w:lang w:eastAsia="ru-RU"/>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_Ref536720717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9.1</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а также обеспечить прекращение участия таких организаций в исполнении Договора.</w:t>
      </w:r>
      <w:bookmarkEnd w:id="23"/>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s>
        <w:rPr>
          <w:rFonts w:ascii="Times New Roman" w:hAnsi="Times New Roman" w:eastAsia="Times New Roman" w:cs="Times New Roman"/>
          <w:bCs/>
          <w:sz w:val="24"/>
          <w:szCs w:val="24"/>
          <w:lang w:eastAsia="ru-RU"/>
        </w:rPr>
      </w:pPr>
      <w:r/>
      <w:bookmarkStart w:id="24" w:name="_Ref536720804"/>
      <w:r>
        <w:rPr>
          <w:rFonts w:ascii="Times New Roman" w:hAnsi="Times New Roman" w:eastAsia="Times New Roman" w:cs="Times New Roman"/>
          <w:bCs/>
          <w:sz w:val="24"/>
          <w:szCs w:val="24"/>
          <w:lang w:eastAsia="ru-RU"/>
        </w:rPr>
        <w:t xml:space="preserve">В случае нарушения Поставщиком обязательств, установленных пунктами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_Ref536720717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9.1</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_Ref536720743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9.2</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w:t>
      </w:r>
      <w:r>
        <w:rPr>
          <w:rFonts w:ascii="Times New Roman" w:hAnsi="Times New Roman" w:eastAsia="Times New Roman" w:cs="Times New Roman"/>
          <w:bCs/>
          <w:sz w:val="24"/>
          <w:szCs w:val="24"/>
          <w:lang w:eastAsia="ru-RU"/>
        </w:rPr>
        <w:t xml:space="preserve">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w:t>
      </w:r>
      <w:r>
        <w:rPr>
          <w:rFonts w:ascii="Times New Roman" w:hAnsi="Times New Roman" w:eastAsia="Times New Roman" w:cs="Times New Roman"/>
          <w:bCs/>
          <w:sz w:val="24"/>
          <w:szCs w:val="24"/>
          <w:lang w:eastAsia="ru-RU"/>
        </w:rPr>
        <w:t xml:space="preserve">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24"/>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s>
        <w:rPr>
          <w:rFonts w:ascii="Times New Roman" w:hAnsi="Times New Roman" w:eastAsia="Times New Roman" w:cs="Times New Roman"/>
          <w:bCs/>
          <w:sz w:val="24"/>
          <w:szCs w:val="24"/>
          <w:lang w:eastAsia="ru-RU"/>
        </w:rPr>
      </w:pPr>
      <w:r/>
      <w:bookmarkStart w:id="25" w:name="_Ref536720822"/>
      <w:r>
        <w:rPr>
          <w:rFonts w:ascii="Times New Roman" w:hAnsi="Times New Roman" w:eastAsia="Times New Roman" w:cs="Times New Roman"/>
          <w:bCs/>
          <w:sz w:val="24"/>
          <w:szCs w:val="24"/>
          <w:lang w:eastAsia="ru-RU"/>
        </w:rPr>
        <w:t xml:space="preserve">Поставщик обязан </w:t>
      </w:r>
      <w:r>
        <w:rPr>
          <w:rFonts w:ascii="Times New Roman" w:hAnsi="Times New Roman" w:eastAsia="Times New Roman" w:cs="Times New Roman"/>
          <w:bCs/>
          <w:sz w:val="24"/>
          <w:szCs w:val="24"/>
          <w:lang w:eastAsia="ru-RU"/>
        </w:rPr>
        <w:t xml:space="preserve">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_Ref536720717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9.1</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_Ref536720743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9.2</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w:t>
      </w:r>
      <w:bookmarkEnd w:id="25"/>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s>
        <w:rPr>
          <w:rFonts w:ascii="Times New Roman" w:hAnsi="Times New Roman" w:eastAsia="Times New Roman" w:cs="Times New Roman"/>
          <w:bCs/>
          <w:sz w:val="24"/>
          <w:szCs w:val="24"/>
          <w:lang w:eastAsia="ru-RU"/>
        </w:rPr>
      </w:pPr>
      <w:r/>
      <w:bookmarkStart w:id="26" w:name="_Ref536720837"/>
      <w:r>
        <w:rPr>
          <w:rFonts w:ascii="Times New Roman" w:hAnsi="Times New Roman" w:eastAsia="Times New Roman" w:cs="Times New Roman"/>
          <w:bCs/>
          <w:sz w:val="24"/>
          <w:szCs w:val="24"/>
          <w:lang w:eastAsia="ru-RU"/>
        </w:rPr>
        <w:t xml:space="preserve">Штраф, предусмотренный пунктом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_Ref536720822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9.4</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оплачивается Поставщиком в течение 10 (деся</w:t>
      </w:r>
      <w:r>
        <w:rPr>
          <w:rFonts w:ascii="Times New Roman" w:hAnsi="Times New Roman" w:eastAsia="Times New Roman" w:cs="Times New Roman"/>
          <w:bCs/>
          <w:sz w:val="24"/>
          <w:szCs w:val="24"/>
          <w:lang w:eastAsia="ru-RU"/>
        </w:rPr>
        <w:t xml:space="preserve">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_Ref536720804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9.3</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w:t>
      </w:r>
      <w:bookmarkEnd w:id="26"/>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_Ref536720822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9.4</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При этом Покупатель не будет считаться просрочившим и / или нарушившим свои обязательства по Договору.</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1"/>
        </w:numPr>
        <w:contextualSpacing/>
        <w:ind w:left="0" w:firstLine="709"/>
        <w:jc w:val="both"/>
        <w:spacing w:before="0" w:after="0" w:line="240" w:lineRule="auto"/>
        <w:shd w:val="clear" w:color="auto" w:fill="ffffff"/>
        <w:widowControl w:val="off"/>
        <w:tabs>
          <w:tab w:val="left" w:pos="0" w:leader="none"/>
          <w:tab w:val="left" w:pos="568" w:leader="none"/>
          <w:tab w:val="clear" w:pos="70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Независимо от других положений Договора, положения пунктов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_Ref536720822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9.4</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_Ref536720837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9.5</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продолжают действовать в течение 4 (четырех) лет после его прекращения (расторжения) или исполнения.</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jc w:val="both"/>
        <w:spacing w:before="0"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2"/>
        </w:numPr>
        <w:contextualSpacing/>
        <w:jc w:val="center"/>
        <w:spacing w:before="0" w:after="0" w:line="240" w:lineRule="auto"/>
        <w:shd w:val="clear" w:color="auto" w:fill="ffffff"/>
        <w:widowControl w:val="off"/>
        <w:tabs>
          <w:tab w:val="left" w:pos="426" w:leader="none"/>
          <w:tab w:val="clear" w:pos="708" w:leader="none"/>
        </w:tabs>
        <w:rPr>
          <w:rFonts w:ascii="Times New Roman" w:hAnsi="Times New Roman" w:eastAsia="Times New Roman" w:cs="Times New Roman"/>
          <w:b/>
          <w:sz w:val="24"/>
          <w:szCs w:val="24"/>
          <w:lang w:eastAsia="ru-RU"/>
        </w:rPr>
      </w:pPr>
      <w:r/>
      <w:bookmarkStart w:id="27" w:name="_Ref536720946"/>
      <w:r>
        <w:rPr>
          <w:rFonts w:ascii="Times New Roman" w:hAnsi="Times New Roman" w:eastAsia="Times New Roman" w:cs="Times New Roman"/>
          <w:b/>
          <w:bCs/>
          <w:sz w:val="24"/>
          <w:szCs w:val="24"/>
          <w:lang w:eastAsia="ru-RU"/>
        </w:rPr>
        <w:t xml:space="preserve">Заверения</w:t>
      </w:r>
      <w:r>
        <w:rPr>
          <w:rFonts w:ascii="Times New Roman" w:hAnsi="Times New Roman" w:eastAsia="Times New Roman" w:cs="Times New Roman"/>
          <w:b/>
          <w:sz w:val="24"/>
          <w:szCs w:val="24"/>
          <w:lang w:eastAsia="ru-RU"/>
        </w:rPr>
        <w:t xml:space="preserve"> Сторон</w:t>
      </w:r>
      <w:bookmarkEnd w:id="27"/>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134"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 xml:space="preserve">Каждая</w:t>
      </w:r>
      <w:r>
        <w:rPr>
          <w:rFonts w:ascii="Times New Roman" w:hAnsi="Times New Roman" w:eastAsia="Times New Roman" w:cs="Times New Roman"/>
          <w:sz w:val="24"/>
          <w:szCs w:val="24"/>
          <w:lang w:eastAsia="ru-RU"/>
        </w:rPr>
        <w:t xml:space="preserve"> из Сторон заявляет и подтверждает другой Стороне, что: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6"/>
        </w:numPr>
        <w:contextualSpacing/>
        <w:ind w:left="0" w:right="0" w:firstLine="425"/>
        <w:jc w:val="both"/>
        <w:spacing w:before="0" w:after="0" w:line="240" w:lineRule="auto"/>
        <w:shd w:val="clear" w:color="auto" w:fill="ffffff"/>
        <w:widowControl w:val="off"/>
        <w:tabs>
          <w:tab w:val="left" w:pos="0" w:leader="none"/>
          <w:tab w:val="clear" w:pos="708" w:leader="none"/>
          <w:tab w:val="left" w:pos="709"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6"/>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она обладает полной правоспособностью на заключение Договора и исполнение всех своих обязательств, возникающих из Договора или в связи с ним;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6"/>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она получила все корпоративные одоб</w:t>
      </w:r>
      <w:r>
        <w:rPr>
          <w:rFonts w:ascii="Times New Roman" w:hAnsi="Times New Roman" w:eastAsia="Times New Roman" w:cs="Times New Roman"/>
          <w:sz w:val="24"/>
          <w:szCs w:val="24"/>
          <w:lang w:eastAsia="ru-RU"/>
        </w:rPr>
        <w:t xml:space="preserve">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6"/>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лица, подписывающие от имени Сторон Договор, надлежащим образом уполномочены на его подписание;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6"/>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426"/>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заявляет и заверяет Покупателя в том, что на момент заключения Договора: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8"/>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учредителем / учредителями Поставщика являются лица, не являющиеся массовыми учредителем / учредителями;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8"/>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руководителем Поставщика является лицо, не являющееся массовым руководителем;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8"/>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фактически находится по адресу, указанному в Едином государственном реестре юридических лиц;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8"/>
        </w:numPr>
        <w:contextualSpacing/>
        <w:ind w:left="0" w:firstLine="426"/>
        <w:jc w:val="both"/>
        <w:spacing w:before="0" w:after="0" w:line="240" w:lineRule="auto"/>
        <w:shd w:val="clear" w:color="auto" w:fill="ffffff"/>
        <w:widowControl w:val="off"/>
        <w:tabs>
          <w:tab w:val="left" w:pos="0" w:leader="none"/>
          <w:tab w:val="clear" w:pos="708" w:leader="none"/>
          <w:tab w:val="left" w:pos="709"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своевременно и в полном объеме уплачивает налоги и сборы в соответствии с законодательством Российской Федерации;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7"/>
        </w:numPr>
        <w:contextualSpacing/>
        <w:ind w:left="0" w:firstLine="426"/>
        <w:jc w:val="both"/>
        <w:spacing w:before="0" w:after="0" w:line="240" w:lineRule="auto"/>
        <w:shd w:val="clear" w:color="auto" w:fill="ffffff"/>
        <w:widowControl w:val="off"/>
        <w:tabs>
          <w:tab w:val="left" w:pos="0" w:leader="none"/>
          <w:tab w:val="left" w:pos="567" w:leader="none"/>
          <w:tab w:val="clear" w:pos="70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w:t>
      </w:r>
      <w:r>
        <w:rPr>
          <w:rFonts w:ascii="Times New Roman" w:hAnsi="Times New Roman" w:eastAsia="Times New Roman" w:cs="Times New Roman"/>
          <w:sz w:val="24"/>
          <w:szCs w:val="24"/>
          <w:lang w:eastAsia="ru-RU"/>
        </w:rPr>
        <w:t xml:space="preserve">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7"/>
        </w:numPr>
        <w:contextualSpacing/>
        <w:ind w:left="0" w:firstLine="426"/>
        <w:jc w:val="both"/>
        <w:spacing w:before="0" w:after="0" w:line="240" w:lineRule="auto"/>
        <w:shd w:val="clear" w:color="auto" w:fill="ffffff"/>
        <w:widowControl w:val="off"/>
        <w:tabs>
          <w:tab w:val="left" w:pos="0" w:leader="none"/>
          <w:tab w:val="left" w:pos="567" w:leader="none"/>
          <w:tab w:val="clear" w:pos="70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тщательно изучил всю информацию, связанную с Дог</w:t>
      </w:r>
      <w:r>
        <w:rPr>
          <w:rFonts w:ascii="Times New Roman" w:hAnsi="Times New Roman" w:eastAsia="Times New Roman" w:cs="Times New Roman"/>
          <w:sz w:val="24"/>
          <w:szCs w:val="24"/>
          <w:lang w:eastAsia="ru-RU"/>
        </w:rPr>
        <w:t xml:space="preserve">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7"/>
        </w:numPr>
        <w:contextualSpacing/>
        <w:ind w:left="0" w:firstLine="426"/>
        <w:jc w:val="both"/>
        <w:spacing w:before="0" w:after="0" w:line="240" w:lineRule="auto"/>
        <w:shd w:val="clear" w:color="auto" w:fill="ffffff"/>
        <w:widowControl w:val="off"/>
        <w:tabs>
          <w:tab w:val="left" w:pos="0" w:leader="none"/>
          <w:tab w:val="left" w:pos="567" w:leader="none"/>
          <w:tab w:val="clear" w:pos="70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7"/>
        </w:numPr>
        <w:contextualSpacing/>
        <w:ind w:left="0" w:firstLine="426"/>
        <w:jc w:val="both"/>
        <w:spacing w:before="0" w:after="0" w:line="240" w:lineRule="auto"/>
        <w:shd w:val="clear" w:color="auto" w:fill="ffffff"/>
        <w:widowControl w:val="off"/>
        <w:tabs>
          <w:tab w:val="left" w:pos="0" w:leader="none"/>
          <w:tab w:val="left" w:pos="567" w:leader="none"/>
          <w:tab w:val="clear" w:pos="70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ind w:left="0" w:firstLine="709"/>
        <w:jc w:val="both"/>
        <w:spacing w:before="0" w:after="0" w:line="240" w:lineRule="auto"/>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bookmarkStart w:id="28" w:name="_Ref1031114"/>
      <w:r>
        <w:rPr>
          <w:rFonts w:ascii="Times New Roman" w:hAnsi="Times New Roman" w:eastAsia="Times New Roman" w:cs="Times New Roman"/>
          <w:sz w:val="24"/>
          <w:szCs w:val="24"/>
          <w:lang w:eastAsia="ru-RU"/>
        </w:rPr>
        <w:t xml:space="preserve">В случае, если </w:t>
      </w:r>
      <w:r>
        <w:rPr>
          <w:rFonts w:ascii="Times New Roman" w:hAnsi="Times New Roman" w:eastAsia="Times New Roman" w:cs="Times New Roman"/>
          <w:bCs/>
          <w:sz w:val="24"/>
          <w:szCs w:val="24"/>
          <w:lang w:eastAsia="ru-RU"/>
        </w:rPr>
        <w:t xml:space="preserve">Поставщик </w:t>
      </w:r>
      <w:r>
        <w:rPr>
          <w:rFonts w:ascii="Times New Roman" w:hAnsi="Times New Roman" w:eastAsia="Times New Roman" w:cs="Times New Roman"/>
          <w:sz w:val="24"/>
          <w:szCs w:val="24"/>
          <w:lang w:eastAsia="ru-RU"/>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rFonts w:ascii="Times New Roman" w:hAnsi="Times New Roman" w:eastAsia="Times New Roman" w:cs="Times New Roman"/>
          <w:bCs/>
          <w:sz w:val="24"/>
          <w:szCs w:val="24"/>
          <w:lang w:eastAsia="ru-RU"/>
        </w:rPr>
        <w:t xml:space="preserve">Поставщик </w:t>
      </w:r>
      <w:r>
        <w:rPr>
          <w:rFonts w:ascii="Times New Roman" w:hAnsi="Times New Roman" w:eastAsia="Times New Roman" w:cs="Times New Roman"/>
          <w:sz w:val="24"/>
          <w:szCs w:val="24"/>
          <w:lang w:eastAsia="ru-RU"/>
        </w:rPr>
        <w:t xml:space="preserve">обязан по письменному требованию Покупателя уплатить последнему штраф в размере 5 (пяти) % от Цены Договора, указанной в пункте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_Ref536720882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2.1</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w:t>
      </w:r>
      <w:bookmarkEnd w:id="28"/>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w:t>
      </w:r>
      <w:r>
        <w:rPr>
          <w:rFonts w:ascii="Times New Roman" w:hAnsi="Times New Roman" w:eastAsia="Times New Roman" w:cs="Times New Roman"/>
          <w:sz w:val="24"/>
          <w:szCs w:val="24"/>
          <w:lang w:eastAsia="ru-RU"/>
        </w:rPr>
        <w:t xml:space="preserve">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contextualSpacing/>
        <w:ind w:firstLine="709"/>
        <w:jc w:val="both"/>
        <w:spacing w:before="0" w:after="0" w:line="240" w:lineRule="auto"/>
        <w:shd w:val="clear" w:color="auto" w:fill="ffffff"/>
        <w:tabs>
          <w:tab w:val="clear" w:pos="708" w:leader="none"/>
          <w:tab w:val="left" w:pos="1134"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2"/>
        </w:numPr>
        <w:contextualSpacing/>
        <w:ind w:left="0" w:firstLine="709"/>
        <w:jc w:val="center"/>
        <w:spacing w:before="0" w:after="0" w:line="240" w:lineRule="auto"/>
        <w:shd w:val="clear" w:color="auto" w:fill="ffffff"/>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bCs/>
          <w:sz w:val="24"/>
          <w:szCs w:val="24"/>
          <w:lang w:eastAsia="ru-RU"/>
        </w:rPr>
        <w:t xml:space="preserve">П</w:t>
      </w:r>
      <w:r>
        <w:rPr>
          <w:rFonts w:ascii="Times New Roman" w:hAnsi="Times New Roman" w:eastAsia="Times New Roman" w:cs="Times New Roman"/>
          <w:b/>
          <w:sz w:val="24"/>
          <w:szCs w:val="24"/>
          <w:lang w:eastAsia="ru-RU"/>
        </w:rPr>
        <w:t xml:space="preserve">рекращение (расторжение) Договора</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_Ref361338019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13.6.2</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15 (пятнадцати) календарных дней со дня его получения.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Покупатель вправе в любое время  в одностороннем внесудебном порядке отказаться от Договора полностью или в части, уплатив Поставщику часть ус</w:t>
      </w:r>
      <w:r>
        <w:rPr>
          <w:rFonts w:ascii="Times New Roman" w:hAnsi="Times New Roman" w:eastAsia="Times New Roman" w:cs="Times New Roman"/>
          <w:sz w:val="24"/>
          <w:szCs w:val="24"/>
          <w:lang w:eastAsia="ru-RU"/>
        </w:rPr>
        <w:t xml:space="preserve">тановленной Цены Договора, пропорциональную части поставленного Товара,  до получения Поставщиком уведомления Покупателя об отказе от Договора. Возмещение убытков Поставщика, вызванных отказом от Договора (исполнения Договора), Покупателем не производится.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0"/>
        </w:numPr>
        <w:contextualSpacing/>
        <w:ind w:left="0" w:firstLine="0"/>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bookmarkStart w:id="29" w:name="_Ref536720967"/>
      <w:r>
        <w:rPr>
          <w:rFonts w:ascii="Times New Roman" w:hAnsi="Times New Roman" w:eastAsia="Times New Roman" w:cs="Times New Roman"/>
          <w:sz w:val="24"/>
          <w:szCs w:val="24"/>
          <w:lang w:eastAsia="ru-RU"/>
        </w:rPr>
        <w:t xml:space="preserve">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bookmarkEnd w:id="29"/>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contextualSpacing/>
        <w:ind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Покупатель одновременно с уведомлением об отказе от Договора (исполнения До</w:t>
      </w:r>
      <w:r>
        <w:rPr>
          <w:rFonts w:ascii="Times New Roman" w:hAnsi="Times New Roman" w:eastAsia="Times New Roman" w:cs="Times New Roman"/>
          <w:sz w:val="24"/>
          <w:szCs w:val="24"/>
          <w:lang w:eastAsia="ru-RU"/>
        </w:rPr>
        <w:t xml:space="preserve">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bookmarkStart w:id="30" w:name="_Ref536720968"/>
      <w:r>
        <w:rPr>
          <w:rFonts w:ascii="Times New Roman" w:hAnsi="Times New Roman" w:eastAsia="Times New Roman" w:cs="Times New Roman"/>
          <w:sz w:val="24"/>
          <w:szCs w:val="24"/>
          <w:lang w:eastAsia="ru-RU"/>
        </w:rPr>
        <w:t xml:space="preserve">Стороны установили, что существенным нарушением Договора Поставщиком является:</w:t>
      </w:r>
      <w:bookmarkEnd w:id="30"/>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5"/>
        </w:numPr>
        <w:contextualSpacing/>
        <w:ind w:left="0" w:right="23"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нарушение Поставщиком общего срока поставки Товара по Договору более чем на 15 (пятнадцать) календарных дней по причинам, не зависящим от Покупателя;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5"/>
        </w:numPr>
        <w:contextualSpacing/>
        <w:ind w:left="0" w:right="23"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несоблюдение</w:t>
      </w:r>
      <w:r>
        <w:rPr>
          <w:rFonts w:ascii="Times New Roman" w:hAnsi="Times New Roman" w:eastAsia="Times New Roman" w:cs="Times New Roman"/>
          <w:sz w:val="24"/>
          <w:szCs w:val="24"/>
          <w:lang w:eastAsia="ru-RU"/>
        </w:rPr>
        <w:t xml:space="preserve">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15 (пятнадцать) календарных дней либо такие недостатки (дефекты) являются неустранимыми;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5"/>
        </w:numPr>
        <w:contextualSpacing/>
        <w:ind w:left="0" w:right="23"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наложение ареста на имущество Поставщика, введение арбитражным судом процедуры несостоятельности (банкротства) в отношении Поставщика;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5"/>
        </w:numPr>
        <w:contextualSpacing/>
        <w:ind w:left="0" w:right="23" w:firstLine="709"/>
        <w:jc w:val="both"/>
        <w:spacing w:before="0" w:after="0" w:line="240" w:lineRule="auto"/>
        <w:widowControl w:val="off"/>
        <w:tabs>
          <w:tab w:val="left" w:pos="0" w:leader="none"/>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w:t>
      </w:r>
      <w:r>
        <w:rPr>
          <w:rFonts w:ascii="Times New Roman" w:hAnsi="Times New Roman" w:eastAsia="Times New Roman" w:cs="Times New Roman"/>
          <w:sz w:val="24"/>
          <w:szCs w:val="24"/>
          <w:lang w:eastAsia="ru-RU"/>
        </w:rPr>
        <w:t xml:space="preserve">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отказа Покупателя от Договора в случаях, предусмотренных пунктами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_Ref536720967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11.2</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_Ref536720968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11.3</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 даты прекращения (расторжения) Договора Поставщик обязан прекратить поставку Товара.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гарантийных обязательств Поставщика в соответствии с разделом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_Ref232769098 \r \h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sz w:val="24"/>
          <w:szCs w:val="24"/>
          <w:lang w:eastAsia="ru-RU"/>
        </w:rPr>
        <w:t xml:space="preserve">4</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Договора, а также обязательств Поставщика по оплате неустойки, штрафов, возмещению убытков в случаях и размерах, предусмотренных Договором.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contextualSpacing/>
        <w:ind w:left="360" w:firstLine="0"/>
        <w:jc w:val="both"/>
        <w:spacing w:before="0" w:after="0" w:line="240" w:lineRule="auto"/>
        <w:shd w:val="clear" w:color="auto" w:fill="ffffff"/>
        <w:widowControl w:val="off"/>
        <w:tabs>
          <w:tab w:val="clear" w:pos="708" w:leader="none"/>
          <w:tab w:val="left" w:pos="1418"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2"/>
        </w:numPr>
        <w:contextualSpacing/>
        <w:ind w:left="0" w:firstLine="709"/>
        <w:jc w:val="center"/>
        <w:spacing w:before="0" w:after="0" w:line="240"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Разрешение споров</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bookmarkStart w:id="31" w:name="_Ref536720993"/>
      <w:r>
        <w:rPr>
          <w:rFonts w:ascii="Times New Roman" w:hAnsi="Times New Roman" w:eastAsia="Times New Roman" w:cs="Times New Roman"/>
          <w:bCs/>
          <w:sz w:val="24"/>
          <w:szCs w:val="24"/>
          <w:lang w:eastAsia="ru-RU"/>
        </w:rPr>
        <w:t xml:space="preserve">Все споры, разногласия и требования, возникающие между Сторонами </w:t>
        <w:br/>
        <w:t xml:space="preserve">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bookmarkEnd w:id="31"/>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Споры, указанные в пункте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_Ref536720993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12.1</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которые не были урегулированы Сторонами путем переговоров, подлежат разрешению в Арбитражном суде города Санкт-Петербурга и Ленинградской области  в соответствии с законодательством Российской Федерации.</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Сторонами применяется</w:t>
      </w:r>
      <w:r>
        <w:rPr>
          <w:rFonts w:ascii="Times New Roman" w:hAnsi="Times New Roman" w:eastAsia="Times New Roman" w:cs="Times New Roman"/>
          <w:bCs/>
          <w:sz w:val="24"/>
          <w:szCs w:val="24"/>
          <w:lang w:eastAsia="ru-RU"/>
        </w:rPr>
        <w:t xml:space="preserve">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_Ref361338019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13.6.2</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Срок для рассмотрения претензии – 20 (двадцать)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Условия настоящего раздела сохраняют свою силу в случае признания Договора незаключенным и / или недействительным.</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contextualSpacing/>
        <w:ind w:firstLine="709"/>
        <w:jc w:val="both"/>
        <w:spacing w:before="0" w:after="0" w:line="240" w:lineRule="auto"/>
        <w:shd w:val="clear" w:color="auto" w:fill="ffffff"/>
        <w:tabs>
          <w:tab w:val="left" w:pos="0" w:leader="none"/>
          <w:tab w:val="clear" w:pos="70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12"/>
        </w:numPr>
        <w:contextualSpacing/>
        <w:ind w:left="0" w:firstLine="709"/>
        <w:jc w:val="center"/>
        <w:spacing w:before="0" w:after="0" w:line="240" w:lineRule="auto"/>
        <w:shd w:val="clear" w:color="auto" w:fill="ffffff"/>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Заключительные положения</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Договор вступает в силу с даты его подписания Сторонами и действует до полного исполнения ими принятых на себя обязательств.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Все приложения к Договору, а также любые изменения и дополнения, оформленные надлежащим образом, являются неотъемлемой частью Договора.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 случае наличия любых расхождений между содержанием Договора и приложений к нему, приоритет имеет текст Договора.</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_Ref18927863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13.6</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bookmarkStart w:id="32" w:name="_Ref361338004"/>
      <w:r>
        <w:rPr>
          <w:rFonts w:ascii="Times New Roman" w:hAnsi="Times New Roman" w:eastAsia="Times New Roman" w:cs="Times New Roman"/>
          <w:bCs/>
          <w:sz w:val="24"/>
          <w:szCs w:val="24"/>
          <w:lang w:eastAsia="ru-RU"/>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_Ref18927863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13.6</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w:t>
      </w:r>
      <w:bookmarkEnd w:id="32"/>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bookmarkStart w:id="33" w:name="_Ref18927863"/>
      <w:r>
        <w:rPr>
          <w:rFonts w:ascii="Times New Roman" w:hAnsi="Times New Roman" w:eastAsia="Times New Roman" w:cs="Times New Roman"/>
          <w:bCs/>
          <w:sz w:val="24"/>
          <w:szCs w:val="24"/>
          <w:lang w:eastAsia="ru-RU"/>
        </w:rPr>
        <w:t xml:space="preserve">Письма, уведомления и / или сообщения направляются Стороне-получателю следующими способами:</w:t>
      </w:r>
      <w:bookmarkEnd w:id="33"/>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1003"/>
        <w:numPr>
          <w:ilvl w:val="2"/>
          <w:numId w:val="12"/>
        </w:numPr>
        <w:ind w:left="0" w:right="0" w:firstLine="709"/>
        <w:jc w:val="both"/>
        <w:tabs>
          <w:tab w:val="left" w:pos="0" w:leader="none"/>
          <w:tab w:val="clear" w:pos="708" w:leader="none"/>
        </w:tabs>
        <w:rPr>
          <w:bCs/>
          <w:sz w:val="24"/>
          <w:szCs w:val="24"/>
        </w:rPr>
      </w:pPr>
      <w:r/>
      <w:bookmarkStart w:id="34" w:name="_Ref18928191"/>
      <w:r>
        <w:rPr>
          <w:bCs/>
          <w:sz w:val="24"/>
          <w:szCs w:val="24"/>
        </w:rPr>
        <w:t xml:space="preserve">Заказным почтовым отправлением с уведомлением о вручении по адресу ее места нахождения / почтовому адресу, указанному в разделе 15 Договора, или в ранее полученном увед</w:t>
      </w:r>
      <w:r>
        <w:rPr>
          <w:bCs/>
          <w:sz w:val="24"/>
          <w:szCs w:val="24"/>
        </w:rPr>
        <w:t xml:space="preserve">омлении Стороны об изменении адреса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34"/>
      <w:r>
        <w:rPr>
          <w:bCs/>
          <w:sz w:val="24"/>
          <w:szCs w:val="24"/>
        </w:rPr>
      </w:r>
      <w:r>
        <w:rPr>
          <w:bCs/>
          <w:sz w:val="24"/>
          <w:szCs w:val="24"/>
        </w:rPr>
      </w:r>
    </w:p>
    <w:p>
      <w:pPr>
        <w:pStyle w:val="1003"/>
        <w:numPr>
          <w:ilvl w:val="2"/>
          <w:numId w:val="12"/>
        </w:numPr>
        <w:ind w:left="0" w:right="0" w:firstLine="709"/>
        <w:jc w:val="both"/>
        <w:tabs>
          <w:tab w:val="left" w:pos="0" w:leader="none"/>
          <w:tab w:val="clear" w:pos="708" w:leader="none"/>
        </w:tabs>
        <w:rPr>
          <w:bCs/>
          <w:sz w:val="24"/>
          <w:szCs w:val="24"/>
        </w:rPr>
      </w:pPr>
      <w:r/>
      <w:bookmarkStart w:id="35" w:name="_Ref361338032"/>
      <w:r/>
      <w:bookmarkStart w:id="36" w:name="_Ref18928242"/>
      <w:r/>
      <w:bookmarkStart w:id="37" w:name="_Ref361338019"/>
      <w:r/>
      <w:bookmarkEnd w:id="37"/>
      <w:r>
        <w:rPr>
          <w:bCs/>
          <w:sz w:val="24"/>
          <w:szCs w:val="24"/>
        </w:rPr>
        <w:t xml:space="preserve">Доставкой лично или курьером Стор</w:t>
      </w:r>
      <w:r>
        <w:rPr>
          <w:bCs/>
          <w:sz w:val="24"/>
          <w:szCs w:val="24"/>
        </w:rPr>
        <w:t xml:space="preserve">оны-отправителя по адресу ее места нахождения / почтовому адресу, указанному в разделе 15 Договора, или в ранее полученном уведомлении Стороны об изменении адреса – в дату и время фактического приема уведомления Стороной-получателем с отметкой о получении.</w:t>
      </w:r>
      <w:bookmarkEnd w:id="36"/>
      <w:r>
        <w:rPr>
          <w:bCs/>
          <w:sz w:val="24"/>
          <w:szCs w:val="24"/>
        </w:rPr>
        <w:t xml:space="preserve"> </w:t>
      </w:r>
      <w:bookmarkEnd w:id="35"/>
      <w:r>
        <w:rPr>
          <w:bCs/>
          <w:sz w:val="24"/>
          <w:szCs w:val="24"/>
        </w:rPr>
      </w:r>
      <w:r>
        <w:rPr>
          <w:bCs/>
          <w:sz w:val="24"/>
          <w:szCs w:val="24"/>
        </w:rPr>
      </w:r>
    </w:p>
    <w:p>
      <w:pPr>
        <w:pStyle w:val="1003"/>
        <w:numPr>
          <w:ilvl w:val="2"/>
          <w:numId w:val="12"/>
        </w:numPr>
        <w:ind w:left="0" w:right="0" w:firstLine="709"/>
        <w:jc w:val="both"/>
        <w:tabs>
          <w:tab w:val="left" w:pos="0" w:leader="none"/>
          <w:tab w:val="clear" w:pos="708" w:leader="none"/>
        </w:tabs>
        <w:rPr>
          <w:bCs/>
          <w:sz w:val="24"/>
          <w:szCs w:val="24"/>
        </w:rPr>
      </w:pPr>
      <w:r>
        <w:rPr>
          <w:bCs/>
          <w:sz w:val="24"/>
          <w:szCs w:val="24"/>
        </w:rPr>
        <w:t xml:space="preserve">Посредством электронной почты (e-mail) – в дату направления электронного сообщения, зафиксированную на почтовом сервере отправителя.</w:t>
      </w:r>
      <w:r>
        <w:rPr>
          <w:bCs/>
          <w:sz w:val="24"/>
          <w:szCs w:val="24"/>
        </w:rPr>
      </w:r>
      <w:r>
        <w:rPr>
          <w:bCs/>
          <w:sz w:val="24"/>
          <w:szCs w:val="24"/>
        </w:rPr>
      </w:r>
    </w:p>
    <w:p>
      <w:pPr>
        <w:pStyle w:val="898"/>
        <w:contextualSpacing/>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ab/>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_Ref18928191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13.6.1</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 </w:t>
      </w:r>
      <w:r>
        <w:rPr>
          <w:rFonts w:ascii="Times New Roman" w:hAnsi="Times New Roman" w:eastAsia="Times New Roman" w:cs="Times New Roman"/>
          <w:bCs/>
          <w:sz w:val="24"/>
          <w:szCs w:val="24"/>
          <w:lang w:eastAsia="ru-RU"/>
        </w:rPr>
        <w:fldChar w:fldCharType="begin"/>
      </w:r>
      <w:r>
        <w:rPr>
          <w:rFonts w:ascii="Times New Roman" w:hAnsi="Times New Roman" w:eastAsia="Times New Roman" w:cs="Times New Roman"/>
          <w:bCs/>
          <w:sz w:val="24"/>
          <w:szCs w:val="24"/>
          <w:lang w:eastAsia="ru-RU"/>
        </w:rPr>
        <w:instrText xml:space="preserve"> REF _Ref18928242 \r \h </w:instrText>
      </w:r>
      <w:r>
        <w:rPr>
          <w:rFonts w:ascii="Times New Roman" w:hAnsi="Times New Roman" w:eastAsia="Times New Roman" w:cs="Times New Roman"/>
          <w:bCs/>
          <w:sz w:val="24"/>
          <w:szCs w:val="24"/>
          <w:lang w:eastAsia="ru-RU"/>
        </w:rPr>
        <w:fldChar w:fldCharType="separate"/>
      </w:r>
      <w:r>
        <w:rPr>
          <w:rFonts w:ascii="Times New Roman" w:hAnsi="Times New Roman" w:eastAsia="Times New Roman" w:cs="Times New Roman"/>
          <w:bCs/>
          <w:sz w:val="24"/>
          <w:szCs w:val="24"/>
          <w:lang w:eastAsia="ru-RU"/>
        </w:rPr>
        <w:t xml:space="preserve">13.6.2</w:t>
      </w:r>
      <w:r>
        <w:rPr>
          <w:rFonts w:ascii="Times New Roman" w:hAnsi="Times New Roman" w:eastAsia="Times New Roman" w:cs="Times New Roman"/>
          <w:bCs/>
          <w:sz w:val="24"/>
          <w:szCs w:val="24"/>
          <w:lang w:eastAsia="ru-RU"/>
        </w:rPr>
        <w:fldChar w:fldCharType="end"/>
      </w:r>
      <w:r>
        <w:rPr>
          <w:rFonts w:ascii="Times New Roman" w:hAnsi="Times New Roman" w:eastAsia="Times New Roman" w:cs="Times New Roman"/>
          <w:bCs/>
          <w:sz w:val="24"/>
          <w:szCs w:val="24"/>
          <w:lang w:eastAsia="ru-RU"/>
        </w:rPr>
        <w:t xml:space="preserve"> Договора.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Во избежание сомнений, кроме случаев, ког</w:t>
      </w:r>
      <w:r>
        <w:rPr>
          <w:rFonts w:ascii="Times New Roman" w:hAnsi="Times New Roman" w:eastAsia="Times New Roman" w:cs="Times New Roman"/>
          <w:bCs/>
          <w:sz w:val="24"/>
          <w:szCs w:val="24"/>
          <w:lang w:eastAsia="ru-RU"/>
        </w:rPr>
        <w:t xml:space="preserve">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sz w:val="24"/>
          <w:szCs w:val="24"/>
        </w:rPr>
      </w:pPr>
      <w:r>
        <w:rPr>
          <w:rFonts w:ascii="Times New Roman" w:hAnsi="Times New Roman" w:eastAsia="Times New Roman" w:cs="Times New Roman"/>
          <w:bCs/>
          <w:sz w:val="24"/>
          <w:szCs w:val="24"/>
          <w:lang w:eastAsia="ru-RU"/>
        </w:rPr>
        <w:t xml:space="preserve">Уст</w:t>
      </w:r>
      <w:r>
        <w:rPr>
          <w:rFonts w:ascii="Times New Roman" w:hAnsi="Times New Roman" w:eastAsia="Times New Roman" w:cs="Times New Roman"/>
          <w:bCs/>
          <w:sz w:val="24"/>
          <w:szCs w:val="24"/>
          <w:lang w:eastAsia="ru-RU"/>
        </w:rPr>
        <w:t xml:space="preserve">упка (передача),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 </w:t>
      </w:r>
      <w:r>
        <w:rPr>
          <w:sz w:val="24"/>
          <w:szCs w:val="24"/>
        </w:rPr>
      </w:r>
      <w:r>
        <w:rPr>
          <w:sz w:val="24"/>
          <w:szCs w:val="24"/>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sz w:val="24"/>
          <w:szCs w:val="24"/>
        </w:rPr>
      </w:pPr>
      <w:r>
        <w:rPr>
          <w:rFonts w:ascii="Times New Roman" w:hAnsi="Times New Roman" w:cs="Times New Roman"/>
          <w:sz w:val="24"/>
          <w:szCs w:val="24"/>
        </w:rPr>
        <w:t xml:space="preserve">В целях информационной безопасности стороны обязуются:</w:t>
      </w:r>
      <w:r>
        <w:rPr>
          <w:sz w:val="24"/>
          <w:szCs w:val="24"/>
        </w:rPr>
      </w:r>
      <w:r>
        <w:rPr>
          <w:sz w:val="24"/>
          <w:szCs w:val="24"/>
        </w:rPr>
      </w:r>
    </w:p>
    <w:p>
      <w:pPr>
        <w:pStyle w:val="1003"/>
        <w:numPr>
          <w:ilvl w:val="2"/>
          <w:numId w:val="12"/>
        </w:numPr>
        <w:ind w:left="0" w:firstLine="709"/>
        <w:jc w:val="both"/>
        <w:shd w:val="clear" w:color="auto" w:fill="ffffff"/>
        <w:tabs>
          <w:tab w:val="left" w:pos="0" w:leader="none"/>
          <w:tab w:val="clear" w:pos="708" w:leader="none"/>
          <w:tab w:val="left" w:pos="1418" w:leader="none"/>
        </w:tabs>
        <w:rPr>
          <w:sz w:val="24"/>
          <w:szCs w:val="24"/>
        </w:rPr>
      </w:pPr>
      <w:r>
        <w:rPr>
          <w:sz w:val="24"/>
          <w:szCs w:val="24"/>
        </w:rPr>
        <w:t xml:space="preserve">использовать отправку электронных писем с корпоративных почтовых доменов @vniig.ru и @____ размером не более 15 МБ, исключить использования общедоступных почтовых служб таких как  </w:t>
      </w:r>
      <w:r>
        <w:rPr>
          <w:sz w:val="24"/>
          <w:szCs w:val="24"/>
          <w:lang w:val="en-US"/>
        </w:rPr>
        <w:t xml:space="preserve">mail</w:t>
      </w:r>
      <w:r>
        <w:rPr>
          <w:sz w:val="24"/>
          <w:szCs w:val="24"/>
        </w:rPr>
        <w:t xml:space="preserve">.</w:t>
      </w:r>
      <w:r>
        <w:rPr>
          <w:sz w:val="24"/>
          <w:szCs w:val="24"/>
          <w:lang w:val="en-US"/>
        </w:rPr>
        <w:t xml:space="preserve">ru</w:t>
      </w:r>
      <w:r>
        <w:rPr>
          <w:sz w:val="24"/>
          <w:szCs w:val="24"/>
        </w:rPr>
        <w:t xml:space="preserve">, </w:t>
      </w:r>
      <w:r>
        <w:rPr>
          <w:sz w:val="24"/>
          <w:szCs w:val="24"/>
          <w:lang w:val="en-US"/>
        </w:rPr>
        <w:t xml:space="preserve">gmail</w:t>
      </w:r>
      <w:r>
        <w:rPr>
          <w:sz w:val="24"/>
          <w:szCs w:val="24"/>
        </w:rPr>
        <w:t xml:space="preserve">.</w:t>
      </w:r>
      <w:r>
        <w:rPr>
          <w:sz w:val="24"/>
          <w:szCs w:val="24"/>
          <w:lang w:val="en-US"/>
        </w:rPr>
        <w:t xml:space="preserve">com</w:t>
      </w:r>
      <w:r>
        <w:rPr>
          <w:sz w:val="24"/>
          <w:szCs w:val="24"/>
        </w:rPr>
        <w:t xml:space="preserve">, </w:t>
      </w:r>
      <w:r>
        <w:rPr>
          <w:sz w:val="24"/>
          <w:szCs w:val="24"/>
          <w:lang w:val="en-US"/>
        </w:rPr>
        <w:t xml:space="preserve">Hotmail</w:t>
      </w:r>
      <w:r>
        <w:rPr>
          <w:sz w:val="24"/>
          <w:szCs w:val="24"/>
        </w:rPr>
        <w:t xml:space="preserve">.</w:t>
      </w:r>
      <w:r>
        <w:rPr>
          <w:sz w:val="24"/>
          <w:szCs w:val="24"/>
          <w:lang w:val="en-US"/>
        </w:rPr>
        <w:t xml:space="preserve">com</w:t>
      </w:r>
      <w:r>
        <w:rPr>
          <w:sz w:val="24"/>
          <w:szCs w:val="24"/>
        </w:rPr>
        <w:t xml:space="preserve">, </w:t>
      </w:r>
      <w:r>
        <w:rPr>
          <w:sz w:val="24"/>
          <w:szCs w:val="24"/>
          <w:lang w:val="en-US"/>
        </w:rPr>
        <w:t xml:space="preserve">outlook</w:t>
      </w:r>
      <w:r>
        <w:rPr>
          <w:sz w:val="24"/>
          <w:szCs w:val="24"/>
        </w:rPr>
        <w:t xml:space="preserve">.</w:t>
      </w:r>
      <w:r>
        <w:rPr>
          <w:sz w:val="24"/>
          <w:szCs w:val="24"/>
          <w:lang w:val="en-US"/>
        </w:rPr>
        <w:t xml:space="preserve">com</w:t>
      </w:r>
      <w:r>
        <w:rPr>
          <w:sz w:val="24"/>
          <w:szCs w:val="24"/>
        </w:rPr>
        <w:t xml:space="preserve"> и т.п.</w:t>
      </w:r>
      <w:r>
        <w:rPr>
          <w:sz w:val="24"/>
          <w:szCs w:val="24"/>
        </w:rPr>
      </w:r>
      <w:r>
        <w:rPr>
          <w:sz w:val="24"/>
          <w:szCs w:val="24"/>
        </w:rPr>
      </w:r>
    </w:p>
    <w:p>
      <w:pPr>
        <w:pStyle w:val="1003"/>
        <w:numPr>
          <w:ilvl w:val="2"/>
          <w:numId w:val="12"/>
        </w:numPr>
        <w:ind w:left="0" w:firstLine="709"/>
        <w:rPr>
          <w:sz w:val="24"/>
          <w:szCs w:val="24"/>
        </w:rPr>
      </w:pPr>
      <w:r>
        <w:rPr>
          <w:sz w:val="24"/>
          <w:szCs w:val="24"/>
        </w:rPr>
        <w:t xml:space="preserve">Обмен файлов больших о</w:t>
      </w:r>
      <w:r>
        <w:rPr>
          <w:sz w:val="24"/>
          <w:szCs w:val="24"/>
        </w:rPr>
        <w:t xml:space="preserve">бъемов  осуществлять через облачные хранилища расположенные на территории Покупателя https://cloud.vniig.ru/ или Поставщика    https://_____  , а так же исключить передачу файлов больших объемов через общедоступные облачные сервисы таких как  яндекс диск, </w:t>
      </w:r>
      <w:r>
        <w:rPr>
          <w:sz w:val="24"/>
          <w:szCs w:val="24"/>
          <w:lang w:val="en-US"/>
        </w:rPr>
        <w:t xml:space="preserve">google</w:t>
      </w:r>
      <w:r>
        <w:rPr>
          <w:sz w:val="24"/>
          <w:szCs w:val="24"/>
        </w:rPr>
        <w:t xml:space="preserve"> диск, облако </w:t>
      </w:r>
      <w:r>
        <w:rPr>
          <w:sz w:val="24"/>
          <w:szCs w:val="24"/>
          <w:lang w:val="en-US"/>
        </w:rPr>
        <w:t xml:space="preserve">mail</w:t>
      </w:r>
      <w:r>
        <w:rPr>
          <w:sz w:val="24"/>
          <w:szCs w:val="24"/>
        </w:rPr>
        <w:t xml:space="preserve">.</w:t>
      </w:r>
      <w:r>
        <w:rPr>
          <w:sz w:val="24"/>
          <w:szCs w:val="24"/>
          <w:lang w:val="en-US"/>
        </w:rPr>
        <w:t xml:space="preserve">ru</w:t>
      </w:r>
      <w:r>
        <w:rPr>
          <w:sz w:val="24"/>
          <w:szCs w:val="24"/>
        </w:rPr>
        <w:t xml:space="preserve"> и т.п. </w:t>
      </w:r>
      <w:r>
        <w:rPr>
          <w:sz w:val="24"/>
          <w:szCs w:val="24"/>
        </w:rPr>
      </w:r>
      <w:r>
        <w:rPr>
          <w:sz w:val="24"/>
          <w:szCs w:val="24"/>
        </w:rPr>
      </w:r>
    </w:p>
    <w:p>
      <w:pPr>
        <w:pStyle w:val="1003"/>
        <w:numPr>
          <w:ilvl w:val="2"/>
          <w:numId w:val="12"/>
        </w:numPr>
        <w:ind w:left="0" w:firstLine="709"/>
        <w:jc w:val="both"/>
        <w:shd w:val="clear" w:color="auto" w:fill="ffffff"/>
        <w:tabs>
          <w:tab w:val="left" w:pos="0" w:leader="none"/>
          <w:tab w:val="clear" w:pos="708" w:leader="none"/>
          <w:tab w:val="left" w:pos="1418" w:leader="none"/>
        </w:tabs>
        <w:rPr>
          <w:sz w:val="24"/>
          <w:szCs w:val="24"/>
        </w:rPr>
      </w:pPr>
      <w:r>
        <w:rPr>
          <w:sz w:val="24"/>
          <w:szCs w:val="24"/>
        </w:rPr>
        <w:t xml:space="preserve">Проведения видеоконференций,  совещаний (ВКС) осуществлять на оборудовании Покупателя или Поставщика  при этом  запрещается использование сервисов ZOOM, Skype или иных, располагающихся на серверах, находящихся за пределами территории Российской Федерации.</w:t>
      </w:r>
      <w:r>
        <w:rPr>
          <w:sz w:val="24"/>
          <w:szCs w:val="24"/>
        </w:rPr>
      </w:r>
      <w:r>
        <w:rPr>
          <w:sz w:val="24"/>
          <w:szCs w:val="24"/>
        </w:rPr>
      </w:r>
    </w:p>
    <w:p>
      <w:pPr>
        <w:pStyle w:val="898"/>
        <w:numPr>
          <w:ilvl w:val="1"/>
          <w:numId w:val="12"/>
        </w:numPr>
        <w:contextualSpacing/>
        <w:ind w:left="0" w:firstLine="709"/>
        <w:jc w:val="both"/>
        <w:spacing w:before="0" w:after="0" w:line="240" w:lineRule="auto"/>
        <w:shd w:val="clear" w:color="auto" w:fill="ffffff"/>
        <w:widowControl w:val="off"/>
        <w:tabs>
          <w:tab w:val="left" w:pos="0" w:leader="none"/>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Во всем остальном, что не урегулировано Договором, Стороны руководствуются законодательством Российской Федерации.</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1"/>
          <w:numId w:val="12"/>
        </w:numPr>
        <w:ind w:left="0" w:firstLine="709"/>
        <w:jc w:val="both"/>
        <w:spacing w:before="0" w:after="0" w:line="240" w:lineRule="auto"/>
        <w:widowControl w:val="off"/>
        <w:tabs>
          <w:tab w:val="left" w:pos="0" w:leader="none"/>
          <w:tab w:val="clear" w:pos="708" w:leader="none"/>
        </w:tabs>
        <w:rPr>
          <w:rFonts w:ascii="Times New Roman" w:hAnsi="Times New Roman" w:cs="Times New Roman"/>
          <w:bCs/>
          <w:sz w:val="24"/>
          <w:szCs w:val="24"/>
          <w:highlight w:val="lightGray"/>
        </w:rPr>
      </w:pPr>
      <w:r>
        <w:rPr>
          <w:rFonts w:ascii="Times New Roman" w:hAnsi="Times New Roman" w:cs="Times New Roman"/>
          <w:bCs/>
          <w:sz w:val="24"/>
          <w:szCs w:val="24"/>
          <w:highlight w:val="lightGray"/>
        </w:rPr>
        <w:t xml:space="preserve">Договор заключается в электрон</w:t>
      </w:r>
      <w:r>
        <w:rPr>
          <w:rFonts w:ascii="Times New Roman" w:hAnsi="Times New Roman" w:cs="Times New Roman"/>
          <w:bCs/>
          <w:sz w:val="24"/>
          <w:szCs w:val="24"/>
          <w:highlight w:val="lightGray"/>
        </w:rPr>
        <w:t xml:space="preserve">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r>
        <w:rPr>
          <w:rFonts w:ascii="Times New Roman" w:hAnsi="Times New Roman" w:cs="Times New Roman"/>
          <w:bCs/>
          <w:sz w:val="24"/>
          <w:szCs w:val="24"/>
          <w:highlight w:val="lightGray"/>
        </w:rPr>
      </w:r>
      <w:r>
        <w:rPr>
          <w:rFonts w:ascii="Times New Roman" w:hAnsi="Times New Roman" w:cs="Times New Roman"/>
          <w:bCs/>
          <w:sz w:val="24"/>
          <w:szCs w:val="24"/>
          <w:highlight w:val="lightGray"/>
        </w:rPr>
      </w:r>
    </w:p>
    <w:p>
      <w:pPr>
        <w:pStyle w:val="898"/>
        <w:jc w:val="both"/>
        <w:spacing w:before="0" w:after="0" w:line="240" w:lineRule="auto"/>
        <w:widowControl w:val="off"/>
        <w:tabs>
          <w:tab w:val="left" w:pos="0" w:leader="none"/>
          <w:tab w:val="clear" w:pos="708" w:leader="none"/>
        </w:tabs>
        <w:rPr>
          <w:rFonts w:ascii="Times New Roman" w:hAnsi="Times New Roman" w:cs="Times New Roman"/>
          <w:bCs/>
          <w:sz w:val="24"/>
          <w:szCs w:val="24"/>
          <w:highlight w:val="lightGray"/>
        </w:rPr>
      </w:pPr>
      <w:r>
        <w:rPr>
          <w:rFonts w:ascii="Times New Roman" w:hAnsi="Times New Roman" w:cs="Times New Roman"/>
          <w:bCs/>
          <w:sz w:val="24"/>
          <w:szCs w:val="24"/>
          <w:highlight w:val="lightGray"/>
        </w:rPr>
        <w:tab/>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959"/>
          <w:rFonts w:ascii="Times New Roman" w:hAnsi="Times New Roman" w:cs="Times New Roman"/>
          <w:bCs/>
          <w:sz w:val="24"/>
          <w:szCs w:val="24"/>
          <w:highlight w:val="lightGray"/>
        </w:rPr>
        <w:footnoteReference w:id="6"/>
      </w:r>
      <w:r>
        <w:rPr>
          <w:rFonts w:ascii="Times New Roman" w:hAnsi="Times New Roman" w:cs="Times New Roman"/>
          <w:bCs/>
          <w:sz w:val="24"/>
          <w:szCs w:val="24"/>
          <w:highlight w:val="lightGray"/>
        </w:rPr>
        <w:t xml:space="preserve">.</w:t>
      </w:r>
      <w:r>
        <w:rPr>
          <w:rFonts w:ascii="Times New Roman" w:hAnsi="Times New Roman" w:cs="Times New Roman"/>
          <w:bCs/>
          <w:sz w:val="24"/>
          <w:szCs w:val="24"/>
          <w:highlight w:val="lightGray"/>
        </w:rPr>
      </w:r>
      <w:r>
        <w:rPr>
          <w:rFonts w:ascii="Times New Roman" w:hAnsi="Times New Roman" w:cs="Times New Roman"/>
          <w:bCs/>
          <w:sz w:val="24"/>
          <w:szCs w:val="24"/>
          <w:highlight w:val="lightGray"/>
        </w:rPr>
      </w:r>
    </w:p>
    <w:p>
      <w:pPr>
        <w:pStyle w:val="898"/>
        <w:jc w:val="both"/>
        <w:spacing w:before="0" w:after="0" w:line="240" w:lineRule="auto"/>
        <w:widowControl w:val="off"/>
        <w:tabs>
          <w:tab w:val="left" w:pos="0" w:leader="none"/>
          <w:tab w:val="clear" w:pos="708" w:leader="none"/>
        </w:tabs>
        <w:rPr>
          <w:rFonts w:ascii="Times New Roman" w:hAnsi="Times New Roman" w:cs="Times New Roman"/>
          <w:bCs/>
          <w:sz w:val="24"/>
          <w:szCs w:val="24"/>
          <w:highlight w:val="lightGray"/>
        </w:rPr>
      </w:pPr>
      <w:r>
        <w:rPr>
          <w:rFonts w:ascii="Times New Roman" w:hAnsi="Times New Roman" w:cs="Times New Roman"/>
          <w:bCs/>
          <w:sz w:val="24"/>
          <w:szCs w:val="24"/>
          <w:highlight w:val="lightGray"/>
        </w:rPr>
        <w:t xml:space="preserve">Или</w:t>
      </w:r>
      <w:r>
        <w:rPr>
          <w:rFonts w:ascii="Times New Roman" w:hAnsi="Times New Roman" w:cs="Times New Roman"/>
          <w:bCs/>
          <w:sz w:val="24"/>
          <w:szCs w:val="24"/>
          <w:highlight w:val="lightGray"/>
        </w:rPr>
      </w:r>
      <w:r>
        <w:rPr>
          <w:rFonts w:ascii="Times New Roman" w:hAnsi="Times New Roman" w:cs="Times New Roman"/>
          <w:bCs/>
          <w:sz w:val="24"/>
          <w:szCs w:val="24"/>
          <w:highlight w:val="lightGray"/>
        </w:rPr>
      </w:r>
    </w:p>
    <w:p>
      <w:pPr>
        <w:pStyle w:val="898"/>
        <w:jc w:val="both"/>
        <w:spacing w:before="0" w:after="0" w:line="240" w:lineRule="auto"/>
        <w:widowControl w:val="off"/>
        <w:tabs>
          <w:tab w:val="left" w:pos="0" w:leader="none"/>
          <w:tab w:val="clear" w:pos="708" w:leader="none"/>
        </w:tabs>
        <w:rPr>
          <w:rFonts w:ascii="Times New Roman" w:hAnsi="Times New Roman" w:cs="Times New Roman"/>
          <w:bCs/>
          <w:sz w:val="24"/>
          <w:szCs w:val="24"/>
          <w:highlight w:val="lightGray"/>
        </w:rPr>
      </w:pPr>
      <w:r>
        <w:rPr>
          <w:rFonts w:ascii="Times New Roman" w:hAnsi="Times New Roman" w:cs="Times New Roman"/>
          <w:bCs/>
          <w:sz w:val="24"/>
          <w:szCs w:val="24"/>
          <w:highlight w:val="lightGray"/>
        </w:rPr>
        <w:tab/>
        <w:t xml:space="preserve">Договор составлен в 2 (двух) оригинальных экземплярах, имеющих равную юридическую силу, по 1 (одному) для каждой из Сторон</w:t>
      </w:r>
      <w:r>
        <w:rPr>
          <w:rStyle w:val="959"/>
          <w:rFonts w:ascii="Times New Roman" w:hAnsi="Times New Roman" w:cs="Times New Roman"/>
          <w:bCs/>
          <w:sz w:val="24"/>
          <w:szCs w:val="24"/>
          <w:highlight w:val="lightGray"/>
        </w:rPr>
        <w:footnoteReference w:id="7"/>
      </w:r>
      <w:r>
        <w:rPr>
          <w:rFonts w:ascii="Times New Roman" w:hAnsi="Times New Roman" w:cs="Times New Roman"/>
          <w:bCs/>
          <w:sz w:val="24"/>
          <w:szCs w:val="24"/>
          <w:highlight w:val="lightGray"/>
        </w:rPr>
        <w:t xml:space="preserve">.</w:t>
      </w:r>
      <w:r>
        <w:rPr>
          <w:rFonts w:ascii="Times New Roman" w:hAnsi="Times New Roman" w:cs="Times New Roman"/>
          <w:bCs/>
          <w:sz w:val="24"/>
          <w:szCs w:val="24"/>
          <w:highlight w:val="lightGray"/>
        </w:rPr>
      </w:r>
      <w:r>
        <w:rPr>
          <w:rFonts w:ascii="Times New Roman" w:hAnsi="Times New Roman" w:cs="Times New Roman"/>
          <w:bCs/>
          <w:sz w:val="24"/>
          <w:szCs w:val="24"/>
          <w:highlight w:val="lightGray"/>
        </w:rPr>
      </w:r>
    </w:p>
    <w:p>
      <w:pPr>
        <w:pStyle w:val="898"/>
        <w:jc w:val="both"/>
        <w:spacing w:before="0" w:after="0"/>
        <w:widowControl w:val="off"/>
        <w:tabs>
          <w:tab w:val="left" w:pos="0" w:leader="none"/>
          <w:tab w:val="clear" w:pos="708" w:leader="none"/>
        </w:tabs>
        <w:rPr>
          <w:rFonts w:ascii="Times New Roman" w:hAnsi="Times New Roman" w:cs="Times New Roman"/>
          <w:bCs/>
          <w:sz w:val="24"/>
          <w:szCs w:val="24"/>
          <w:highlight w:val="lightGray"/>
        </w:rPr>
      </w:pPr>
      <w:r>
        <w:rPr>
          <w:rFonts w:ascii="Times New Roman" w:hAnsi="Times New Roman" w:cs="Times New Roman"/>
          <w:bCs/>
          <w:sz w:val="24"/>
          <w:szCs w:val="24"/>
          <w:highlight w:val="lightGray"/>
        </w:rPr>
        <w:t xml:space="preserve">Или </w:t>
      </w:r>
      <w:r>
        <w:rPr>
          <w:rFonts w:ascii="Times New Roman" w:hAnsi="Times New Roman" w:cs="Times New Roman"/>
          <w:bCs/>
          <w:sz w:val="24"/>
          <w:szCs w:val="24"/>
          <w:highlight w:val="lightGray"/>
        </w:rPr>
      </w:r>
      <w:r>
        <w:rPr>
          <w:rFonts w:ascii="Times New Roman" w:hAnsi="Times New Roman" w:cs="Times New Roman"/>
          <w:bCs/>
          <w:sz w:val="24"/>
          <w:szCs w:val="24"/>
          <w:highlight w:val="lightGray"/>
        </w:rPr>
      </w:r>
    </w:p>
    <w:p>
      <w:pPr>
        <w:pStyle w:val="898"/>
        <w:jc w:val="both"/>
        <w:spacing w:before="0" w:after="0" w:line="240" w:lineRule="auto"/>
        <w:shd w:val="clear" w:color="auto" w:fill="ffffff"/>
        <w:rPr>
          <w:rFonts w:ascii="Times New Roman" w:hAnsi="Times New Roman" w:cs="Times New Roman"/>
          <w:sz w:val="24"/>
          <w:szCs w:val="24"/>
          <w:highlight w:val="lightGray"/>
        </w:rPr>
      </w:pPr>
      <w:r>
        <w:rPr>
          <w:rFonts w:ascii="Times New Roman" w:hAnsi="Times New Roman" w:cs="Times New Roman"/>
          <w:sz w:val="24"/>
          <w:szCs w:val="24"/>
          <w:highlight w:val="lightGray"/>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r>
        <w:rPr>
          <w:rFonts w:ascii="Times New Roman" w:hAnsi="Times New Roman" w:cs="Times New Roman"/>
          <w:sz w:val="24"/>
          <w:szCs w:val="24"/>
          <w:highlight w:val="lightGray"/>
        </w:rPr>
      </w:r>
      <w:r>
        <w:rPr>
          <w:rFonts w:ascii="Times New Roman" w:hAnsi="Times New Roman" w:cs="Times New Roman"/>
          <w:sz w:val="24"/>
          <w:szCs w:val="24"/>
          <w:highlight w:val="lightGray"/>
        </w:rPr>
      </w:r>
    </w:p>
    <w:p>
      <w:pPr>
        <w:pStyle w:val="898"/>
        <w:jc w:val="both"/>
        <w:spacing w:before="0" w:after="0" w:line="240" w:lineRule="auto"/>
        <w:shd w:val="clear" w:color="auto" w:fill="ffffff"/>
        <w:tabs>
          <w:tab w:val="left" w:pos="0" w:leader="none"/>
          <w:tab w:val="clear" w:pos="708" w:leader="none"/>
        </w:tabs>
        <w:rPr>
          <w:rFonts w:ascii="Times New Roman" w:hAnsi="Times New Roman" w:cs="Times New Roman"/>
          <w:sz w:val="24"/>
          <w:szCs w:val="24"/>
          <w:highlight w:val="lightGray"/>
        </w:rPr>
      </w:pPr>
      <w:r>
        <w:rPr>
          <w:rFonts w:ascii="Times New Roman" w:hAnsi="Times New Roman" w:cs="Times New Roman"/>
          <w:sz w:val="24"/>
          <w:szCs w:val="24"/>
          <w:highlight w:val="lightGray"/>
        </w:rPr>
        <w:t xml:space="preserve">          </w:t>
      </w:r>
      <w:r>
        <w:rPr>
          <w:rFonts w:ascii="Times New Roman" w:hAnsi="Times New Roman" w:cs="Times New Roman"/>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Fonts w:ascii="Times New Roman" w:hAnsi="Times New Roman" w:cs="Times New Roman"/>
          <w:sz w:val="24"/>
          <w:szCs w:val="24"/>
          <w:highlight w:val="lightGray"/>
        </w:rPr>
      </w:r>
      <w:r>
        <w:rPr>
          <w:rFonts w:ascii="Times New Roman" w:hAnsi="Times New Roman" w:cs="Times New Roman"/>
          <w:sz w:val="24"/>
          <w:szCs w:val="24"/>
          <w:highlight w:val="lightGray"/>
        </w:rPr>
      </w:r>
    </w:p>
    <w:p>
      <w:pPr>
        <w:pStyle w:val="898"/>
        <w:jc w:val="both"/>
        <w:spacing w:before="0"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bookmarkStart w:id="39" w:name="_GoBack"/>
      <w:r/>
      <w:bookmarkEnd w:id="39"/>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12"/>
        </w:numPr>
        <w:contextualSpacing/>
        <w:ind w:left="0" w:firstLine="709"/>
        <w:jc w:val="center"/>
        <w:spacing w:before="0" w:after="0" w:line="259" w:lineRule="auto"/>
        <w:shd w:val="clear" w:color="auto" w:fill="ffffff"/>
        <w:widowControl w:val="off"/>
        <w:tabs>
          <w:tab w:val="left" w:pos="284" w:leader="none"/>
          <w:tab w:val="clear" w:pos="708" w:leader="none"/>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Список приложений </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ind w:firstLine="709"/>
        <w:jc w:val="both"/>
        <w:spacing w:before="0" w:after="0" w:line="240" w:lineRule="auto"/>
        <w:shd w:val="clear" w:color="auto" w:fill="ffffff"/>
        <w:tabs>
          <w:tab w:val="left" w:pos="0" w:leader="none"/>
          <w:tab w:val="clear" w:pos="708" w:leader="none"/>
        </w:tabs>
        <w:rPr>
          <w:rFonts w:ascii="Times New Roman" w:hAnsi="Times New Roman" w:eastAsia="Calibri" w:cs="Times New Roman"/>
          <w:sz w:val="24"/>
          <w:szCs w:val="24"/>
          <w:highlight w:val="none"/>
        </w:rPr>
      </w:pPr>
      <w:r/>
      <w:bookmarkStart w:id="40" w:name="sub_1"/>
      <w:r>
        <w:rPr>
          <w:rFonts w:ascii="Times New Roman" w:hAnsi="Times New Roman" w:eastAsia="Calibri" w:cs="Times New Roman"/>
          <w:sz w:val="24"/>
          <w:szCs w:val="24"/>
        </w:rPr>
        <w:t xml:space="preserve">Приложение № 1 – Спецификац</w:t>
      </w:r>
      <w:bookmarkEnd w:id="40"/>
      <w:r>
        <w:rPr>
          <w:rFonts w:ascii="Times New Roman" w:hAnsi="Times New Roman" w:eastAsia="Calibri" w:cs="Times New Roman"/>
          <w:sz w:val="24"/>
          <w:szCs w:val="24"/>
        </w:rPr>
        <w:t xml:space="preserve">ия.</w:t>
      </w:r>
      <w:r>
        <w:rPr>
          <w:rFonts w:ascii="Times New Roman" w:hAnsi="Times New Roman" w:eastAsia="Calibri" w:cs="Times New Roman"/>
          <w:sz w:val="24"/>
          <w:szCs w:val="24"/>
          <w:highlight w:val="none"/>
        </w:rPr>
      </w:r>
      <w:r>
        <w:rPr>
          <w:rFonts w:ascii="Times New Roman" w:hAnsi="Times New Roman" w:eastAsia="Calibri" w:cs="Times New Roman"/>
          <w:sz w:val="24"/>
          <w:szCs w:val="24"/>
          <w:highlight w:val="none"/>
        </w:rPr>
      </w:r>
    </w:p>
    <w:p>
      <w:pPr>
        <w:pStyle w:val="898"/>
        <w:ind w:firstLine="709"/>
        <w:jc w:val="both"/>
        <w:spacing w:before="0" w:after="0" w:line="240" w:lineRule="auto"/>
        <w:shd w:val="clear" w:color="auto" w:fill="ffffff"/>
        <w:tabs>
          <w:tab w:val="left" w:pos="0" w:leader="none"/>
          <w:tab w:val="clear" w:pos="708" w:leader="none"/>
        </w:tabs>
        <w:rPr>
          <w:rFonts w:ascii="Times New Roman" w:hAnsi="Times New Roman" w:eastAsia="Calibri" w:cs="Times New Roman"/>
          <w:sz w:val="24"/>
          <w:szCs w:val="24"/>
        </w:rPr>
      </w:pPr>
      <w:r>
        <w:rPr>
          <w:rFonts w:ascii="Times New Roman" w:hAnsi="Times New Roman" w:eastAsia="Calibri" w:cs="Times New Roman"/>
          <w:sz w:val="24"/>
          <w:szCs w:val="24"/>
        </w:rPr>
        <w:t xml:space="preserve">Приложение № 2 – Технические требования.</w:t>
      </w:r>
      <w:r>
        <w:rPr>
          <w:rFonts w:ascii="Times New Roman" w:hAnsi="Times New Roman" w:eastAsia="Calibri" w:cs="Times New Roman"/>
          <w:sz w:val="24"/>
          <w:szCs w:val="24"/>
        </w:rPr>
      </w:r>
      <w:r>
        <w:rPr>
          <w:rFonts w:ascii="Times New Roman" w:hAnsi="Times New Roman" w:eastAsia="Calibri" w:cs="Times New Roman"/>
          <w:sz w:val="24"/>
          <w:szCs w:val="24"/>
        </w:rPr>
      </w:r>
    </w:p>
    <w:p>
      <w:pPr>
        <w:pStyle w:val="898"/>
        <w:ind w:firstLine="709"/>
        <w:jc w:val="both"/>
        <w:spacing w:before="0" w:after="0" w:line="240" w:lineRule="auto"/>
        <w:shd w:val="clear" w:color="auto" w:fill="ffffff"/>
        <w:tabs>
          <w:tab w:val="left" w:pos="0" w:leader="none"/>
          <w:tab w:val="clear" w:pos="708" w:leader="none"/>
        </w:tabs>
        <w:rPr>
          <w:rFonts w:ascii="Times New Roman" w:hAnsi="Times New Roman" w:eastAsia="Calibri" w:cs="Times New Roman"/>
          <w:sz w:val="24"/>
          <w:szCs w:val="24"/>
        </w:rPr>
      </w:pPr>
      <w:r>
        <w:rPr>
          <w:rFonts w:ascii="Times New Roman" w:hAnsi="Times New Roman" w:eastAsia="Calibri" w:cs="Times New Roman"/>
          <w:sz w:val="24"/>
          <w:szCs w:val="24"/>
        </w:rPr>
        <w:t xml:space="preserve">Приложение № 3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Pr>
          <w:rFonts w:ascii="Times New Roman" w:hAnsi="Times New Roman" w:eastAsia="Calibri" w:cs="Times New Roman"/>
          <w:sz w:val="24"/>
          <w:szCs w:val="24"/>
        </w:rPr>
      </w:r>
      <w:r>
        <w:rPr>
          <w:rFonts w:ascii="Times New Roman" w:hAnsi="Times New Roman" w:eastAsia="Calibri" w:cs="Times New Roman"/>
          <w:sz w:val="24"/>
          <w:szCs w:val="24"/>
        </w:rPr>
      </w:r>
    </w:p>
    <w:p>
      <w:pPr>
        <w:pStyle w:val="898"/>
        <w:jc w:val="both"/>
        <w:spacing w:before="0" w:after="0" w:line="240" w:lineRule="auto"/>
        <w:widowControl w:val="off"/>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12"/>
        </w:numPr>
        <w:contextualSpacing/>
        <w:jc w:val="center"/>
        <w:spacing w:before="0" w:after="0" w:line="240" w:lineRule="auto"/>
        <w:shd w:val="clear" w:color="auto" w:fill="ffffff"/>
        <w:widowControl w:val="off"/>
        <w:tabs>
          <w:tab w:val="left" w:pos="426" w:leader="none"/>
          <w:tab w:val="clear" w:pos="708" w:leader="none"/>
        </w:tabs>
        <w:rPr>
          <w:rFonts w:ascii="Times New Roman" w:hAnsi="Times New Roman" w:eastAsia="Times New Roman" w:cs="Times New Roman"/>
          <w:b/>
          <w:bCs/>
          <w:sz w:val="24"/>
          <w:szCs w:val="24"/>
          <w:lang w:eastAsia="ru-RU"/>
        </w:rPr>
      </w:pPr>
      <w:r/>
      <w:bookmarkStart w:id="41" w:name="_Ref536721168"/>
      <w:r>
        <w:rPr>
          <w:rFonts w:ascii="Times New Roman" w:hAnsi="Times New Roman" w:eastAsia="Times New Roman" w:cs="Times New Roman"/>
          <w:b/>
          <w:bCs/>
          <w:sz w:val="24"/>
          <w:szCs w:val="24"/>
          <w:lang w:eastAsia="ru-RU"/>
        </w:rPr>
        <w:t xml:space="preserve">Адреса и платежные реквизиты Сторон</w:t>
      </w:r>
      <w:bookmarkEnd w:id="41"/>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tbl>
      <w:tblPr>
        <w:tblW w:w="9890" w:type="dxa"/>
        <w:tblInd w:w="0" w:type="dxa"/>
        <w:tblLayout w:type="fixed"/>
        <w:tblCellMar>
          <w:left w:w="108" w:type="dxa"/>
          <w:top w:w="0" w:type="dxa"/>
          <w:right w:w="108" w:type="dxa"/>
          <w:bottom w:w="0" w:type="dxa"/>
        </w:tblCellMar>
        <w:tblLook w:val="01E0" w:firstRow="1" w:lastRow="1" w:firstColumn="1" w:lastColumn="1" w:noHBand="0" w:noVBand="0"/>
      </w:tblPr>
      <w:tblGrid>
        <w:gridCol w:w="4926"/>
        <w:gridCol w:w="2"/>
        <w:gridCol w:w="4640"/>
        <w:gridCol w:w="322"/>
      </w:tblGrid>
      <w:tr>
        <w:tblPrEx/>
        <w:trPr/>
        <w:tc>
          <w:tcPr>
            <w:gridSpan w:val="2"/>
            <w:tcW w:w="4928"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ПОКУПАТЕЛЬ: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gridSpan w:val="2"/>
            <w:tcW w:w="4962"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ПОСТАВЩИК:</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r>
      <w:tr>
        <w:tblPrEx/>
        <w:trPr/>
        <w:tc>
          <w:tcPr>
            <w:gridSpan w:val="2"/>
            <w:shd w:val="clear" w:color="auto" w:fill="auto"/>
            <w:tcW w:w="4928" w:type="dxa"/>
            <w:textDirection w:val="lrTb"/>
            <w:noWrap w:val="false"/>
          </w:tcPr>
          <w:p>
            <w:pPr>
              <w:pStyle w:val="898"/>
              <w:ind w:right="-143"/>
              <w:spacing w:before="0" w:after="0"/>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Акционерное общество «Всероссийский научно-исследовательский институт гидротехники имени Б.Е. Веденеева»</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pStyle w:val="898"/>
              <w:ind w:right="-143"/>
              <w:spacing w:before="0" w:after="0"/>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(АО «ВНИИГ им. Б.Е. Веденеева»)</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Место нахождения:</w:t>
            </w: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Почтовый адрес:</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ОГРН 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ИНН ____________ / КПП___________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(номер расчетного счета)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(наименование банка, в котором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открыт расчетный счет)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(номер корреспондентского счета банка)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(БИК банка)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(номер телефона)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val="en-US" w:eastAsia="ru-RU"/>
              </w:rPr>
              <w:t xml:space="preserve">e</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val="en-US" w:eastAsia="ru-RU"/>
              </w:rPr>
              <w:t xml:space="preserve">mail</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gridSpan w:val="2"/>
            <w:shd w:val="clear" w:color="auto" w:fill="auto"/>
            <w:tcW w:w="4962"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(наименование юридического лица)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Место нахождения: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Почтовый адрес:</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ОГРН 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ИНН ____________ / КПП___________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(номер расчетного счета)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(наименование банка, в котором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открыт расчетный счет)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(номер корреспондентского счета банка)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(БИК банка)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(номер телефона)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val="en-US" w:eastAsia="ru-RU"/>
              </w:rPr>
              <w:t xml:space="preserve">e</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val="en-US" w:eastAsia="ru-RU"/>
              </w:rPr>
              <w:t xml:space="preserve">mail</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r>
      <w:tr>
        <w:tblPrEx/>
        <w:trPr/>
        <w:tc>
          <w:tcPr>
            <w:tcW w:w="4926" w:type="dxa"/>
            <w:textDirection w:val="lrTb"/>
            <w:noWrap w:val="false"/>
          </w:tcPr>
          <w:p>
            <w:pPr>
              <w:pStyle w:val="898"/>
              <w:spacing w:before="0" w:after="0" w:line="240" w:lineRule="auto"/>
              <w:widowControl w:val="off"/>
              <w:rPr>
                <w:rFonts w:ascii="Times New Roman" w:hAnsi="Times New Roman" w:eastAsia="Times New Roman" w:cs="Times New Roman"/>
                <w:sz w:val="24"/>
                <w:szCs w:val="24"/>
                <w:highlight w:val="none"/>
                <w:lang w:eastAsia="ru-RU"/>
              </w:rPr>
            </w:pPr>
            <w:r>
              <w:rPr>
                <w:rFonts w:ascii="Times New Roman" w:hAnsi="Times New Roman" w:eastAsia="Times New Roman" w:cs="Times New Roman"/>
                <w:sz w:val="24"/>
                <w:szCs w:val="24"/>
                <w:lang w:eastAsia="ru-RU"/>
              </w:rPr>
              <w:t xml:space="preserve">_______________ / _______________ /</w:t>
            </w:r>
            <w:r>
              <w:rPr>
                <w:rFonts w:ascii="Times New Roman" w:hAnsi="Times New Roman" w:eastAsia="Times New Roman" w:cs="Times New Roman"/>
                <w:sz w:val="24"/>
                <w:szCs w:val="24"/>
                <w:highlight w:val="none"/>
                <w:lang w:eastAsia="ru-RU"/>
              </w:rPr>
            </w:r>
            <w:r>
              <w:rPr>
                <w:rFonts w:ascii="Times New Roman" w:hAnsi="Times New Roman" w:eastAsia="Times New Roman" w:cs="Times New Roman"/>
                <w:sz w:val="24"/>
                <w:szCs w:val="24"/>
                <w:highlight w:val="none"/>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М.П.</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gridSpan w:val="2"/>
            <w:tcW w:w="4642" w:type="dxa"/>
            <w:textDirection w:val="lrTb"/>
            <w:noWrap w:val="false"/>
          </w:tcPr>
          <w:p>
            <w:pPr>
              <w:pStyle w:val="898"/>
              <w:spacing w:before="0" w:after="0" w:line="240" w:lineRule="auto"/>
              <w:widowControl w:val="off"/>
              <w:rPr>
                <w:rFonts w:ascii="Times New Roman" w:hAnsi="Times New Roman" w:eastAsia="Times New Roman" w:cs="Times New Roman"/>
                <w:sz w:val="24"/>
                <w:szCs w:val="24"/>
                <w:highlight w:val="none"/>
                <w:lang w:eastAsia="ru-RU"/>
              </w:rPr>
            </w:pPr>
            <w:r>
              <w:rPr>
                <w:rFonts w:ascii="Times New Roman" w:hAnsi="Times New Roman" w:eastAsia="Times New Roman" w:cs="Times New Roman"/>
                <w:sz w:val="24"/>
                <w:szCs w:val="24"/>
                <w:lang w:eastAsia="ru-RU"/>
              </w:rPr>
              <w:t xml:space="preserve">_______________ / _______________ /</w:t>
            </w:r>
            <w:r>
              <w:rPr>
                <w:rFonts w:ascii="Times New Roman" w:hAnsi="Times New Roman" w:eastAsia="Times New Roman" w:cs="Times New Roman"/>
                <w:sz w:val="24"/>
                <w:szCs w:val="24"/>
                <w:highlight w:val="none"/>
                <w:lang w:eastAsia="ru-RU"/>
              </w:rPr>
            </w:r>
            <w:r>
              <w:rPr>
                <w:rFonts w:ascii="Times New Roman" w:hAnsi="Times New Roman" w:eastAsia="Times New Roman" w:cs="Times New Roman"/>
                <w:sz w:val="24"/>
                <w:szCs w:val="24"/>
                <w:highlight w:val="none"/>
                <w:lang w:eastAsia="ru-RU"/>
              </w:rPr>
            </w:r>
          </w:p>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М.П.</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322" w:type="dxa"/>
            <w:textDirection w:val="lrTb"/>
            <w:noWrap w:val="false"/>
          </w:tcPr>
          <w:p>
            <w:pPr>
              <w:pStyle w:val="898"/>
              <w:spacing w:before="0" w:after="200"/>
              <w:widowControl w:val="off"/>
            </w:pPr>
            <w:r/>
            <w:r/>
          </w:p>
        </w:tc>
      </w:tr>
    </w:tbl>
    <w:p>
      <w:pPr>
        <w:pStyle w:val="898"/>
        <w:ind w:right="96"/>
        <w:spacing w:before="0" w:after="0" w:line="240" w:lineRule="auto"/>
        <w:widowControl w:val="off"/>
        <w:rPr>
          <w:rFonts w:ascii="Times New Roman" w:hAnsi="Times New Roman" w:eastAsia="Times New Roman" w:cs="Times New Roman"/>
          <w:lang w:eastAsia="ru-RU"/>
        </w:rPr>
        <w:sectPr>
          <w:footerReference w:type="default" r:id="rId9"/>
          <w:footnotePr>
            <w:numFmt w:val="decimal"/>
          </w:footnotePr>
          <w:endnotePr/>
          <w:type w:val="nextPage"/>
          <w:pgSz w:w="11906" w:h="16838" w:orient="portrait"/>
          <w:pgMar w:top="1134" w:right="851" w:bottom="1134" w:left="1418" w:header="0" w:footer="709" w:gutter="0"/>
          <w:cols w:num="1" w:sep="0" w:space="1701" w:equalWidth="1"/>
          <w:docGrid w:linePitch="360"/>
        </w:sect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left="10630" w:right="96" w:firstLine="0"/>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Приложение № 1</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left="10630" w:right="96" w:firstLine="0"/>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 Договору поставки</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left="10630" w:right="96" w:firstLine="0"/>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от «____» __________ 20 _ г. № _____</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spacing w:before="0" w:after="0" w:line="240" w:lineRule="auto"/>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jc w:val="center"/>
        <w:spacing w:before="0" w:after="0" w:line="240" w:lineRule="auto"/>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sz w:val="24"/>
          <w:szCs w:val="24"/>
          <w:lang w:eastAsia="ru-RU"/>
        </w:rPr>
        <w:t xml:space="preserve">СПЕЦИФИКАЦИЯ </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jc w:val="center"/>
        <w:spacing w:before="0" w:after="0" w:line="240" w:lineRule="auto"/>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tbl>
      <w:tblPr>
        <w:tblW w:w="5000" w:type="pct"/>
        <w:tblInd w:w="-34" w:type="dxa"/>
        <w:tblLayout w:type="fixed"/>
        <w:tblCellMar>
          <w:left w:w="108" w:type="dxa"/>
          <w:top w:w="0" w:type="dxa"/>
          <w:right w:w="108" w:type="dxa"/>
          <w:bottom w:w="0" w:type="dxa"/>
        </w:tblCellMar>
        <w:tblLook w:val="04A0" w:firstRow="1" w:lastRow="0" w:firstColumn="1" w:lastColumn="0" w:noHBand="0" w:noVBand="1"/>
      </w:tblPr>
      <w:tblGrid>
        <w:gridCol w:w="565"/>
        <w:gridCol w:w="1277"/>
        <w:gridCol w:w="1276"/>
        <w:gridCol w:w="1419"/>
        <w:gridCol w:w="1274"/>
        <w:gridCol w:w="1702"/>
        <w:gridCol w:w="850"/>
        <w:gridCol w:w="566"/>
        <w:gridCol w:w="1135"/>
        <w:gridCol w:w="1134"/>
        <w:gridCol w:w="1135"/>
        <w:gridCol w:w="1179"/>
      </w:tblGrid>
      <w:tr>
        <w:tblPrEx/>
        <w:trPr>
          <w:trHeight w:val="1247"/>
        </w:trPr>
        <w:tc>
          <w:tcPr>
            <w:tcBorders>
              <w:top w:val="single" w:color="000000" w:sz="4" w:space="0"/>
              <w:left w:val="single" w:color="000000" w:sz="4" w:space="0"/>
              <w:bottom w:val="single" w:color="000000" w:sz="4" w:space="0"/>
              <w:right w:val="single" w:color="000000" w:sz="4" w:space="0"/>
            </w:tcBorders>
            <w:tcW w:w="565"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 </w:t>
            </w:r>
            <w:r>
              <w:rPr>
                <w:rFonts w:ascii="Times New Roman" w:hAnsi="Times New Roman" w:eastAsia="Times New Roman" w:cs="Times New Roman"/>
                <w:bCs/>
                <w:sz w:val="20"/>
                <w:szCs w:val="20"/>
              </w:rPr>
              <w:t xml:space="preserve">поз.</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277"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Наименование Товара</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Артикул, тип, марка</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419"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Завод изготовитель</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274"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Страна происхождения Товара</w:t>
            </w:r>
            <w:r>
              <w:rPr>
                <w:rStyle w:val="959"/>
                <w:rFonts w:ascii="Times New Roman" w:hAnsi="Times New Roman" w:eastAsia="Times New Roman" w:cs="Times New Roman"/>
                <w:bCs/>
                <w:sz w:val="20"/>
                <w:szCs w:val="20"/>
              </w:rPr>
              <w:footnoteReference w:id="8"/>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702"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Код ОКПД 2 (с наименованием)</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850" w:type="dxa"/>
            <w:vAlign w:val="center"/>
            <w:textDirection w:val="lrTb"/>
            <w:noWrap w:val="false"/>
          </w:tcPr>
          <w:p>
            <w:pPr>
              <w:pStyle w:val="898"/>
              <w:jc w:val="center"/>
              <w:spacing w:before="0" w:after="200"/>
              <w:rPr>
                <w:rFonts w:ascii="Times New Roman" w:hAnsi="Times New Roman" w:cs="Times New Roman"/>
                <w:bCs/>
                <w:sz w:val="20"/>
                <w:szCs w:val="20"/>
                <w:highlight w:val="white"/>
              </w:rPr>
            </w:pPr>
            <w:r>
              <w:rPr>
                <w:rFonts w:ascii="Times New Roman" w:hAnsi="Times New Roman" w:eastAsia="Times New Roman" w:cs="Times New Roman"/>
                <w:bCs/>
                <w:sz w:val="20"/>
                <w:szCs w:val="20"/>
              </w:rPr>
              <w:t xml:space="preserve">Единица измерения</w:t>
            </w:r>
            <w:r>
              <w:rPr>
                <w:rFonts w:ascii="Times New Roman" w:hAnsi="Times New Roman" w:cs="Times New Roman"/>
                <w:bCs/>
                <w:sz w:val="20"/>
                <w:szCs w:val="20"/>
                <w:highlight w:val="white"/>
              </w:rPr>
            </w:r>
            <w:r>
              <w:rPr>
                <w:rFonts w:ascii="Times New Roman" w:hAnsi="Times New Roman" w:cs="Times New Roman"/>
                <w:bCs/>
                <w:sz w:val="20"/>
                <w:szCs w:val="20"/>
                <w:highlight w:val="white"/>
              </w:rPr>
            </w:r>
          </w:p>
        </w:tc>
        <w:tc>
          <w:tcPr>
            <w:tcBorders>
              <w:top w:val="single" w:color="000000" w:sz="4" w:space="0"/>
              <w:left w:val="single" w:color="000000" w:sz="4" w:space="0"/>
              <w:bottom w:val="single" w:color="000000" w:sz="4" w:space="0"/>
              <w:right w:val="single" w:color="000000" w:sz="4" w:space="0"/>
            </w:tcBorders>
            <w:tcW w:w="566"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Количество</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Цена за единицу, руб. без НДС</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Итого цена, руб. без НДС</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Итого НДС (__)%, руб.</w:t>
            </w:r>
            <w:r>
              <w:rPr>
                <w:rFonts w:ascii="Times New Roman" w:hAnsi="Times New Roman" w:cs="Times New Roman"/>
                <w:bCs/>
                <w:sz w:val="20"/>
                <w:szCs w:val="20"/>
              </w:rPr>
            </w:r>
            <w:r>
              <w:rPr>
                <w:rFonts w:ascii="Times New Roman" w:hAnsi="Times New Roman" w:cs="Times New Roman"/>
                <w:bCs/>
                <w:sz w:val="20"/>
                <w:szCs w:val="20"/>
              </w:rPr>
            </w:r>
          </w:p>
        </w:tc>
        <w:tc>
          <w:tcPr>
            <w:tcBorders>
              <w:top w:val="single" w:color="000000" w:sz="4" w:space="0"/>
              <w:left w:val="single" w:color="000000" w:sz="4" w:space="0"/>
              <w:bottom w:val="single" w:color="000000" w:sz="4" w:space="0"/>
              <w:right w:val="single" w:color="000000" w:sz="4" w:space="0"/>
            </w:tcBorders>
            <w:tcW w:w="1179" w:type="dxa"/>
            <w:vAlign w:val="center"/>
            <w:textDirection w:val="lrTb"/>
            <w:noWrap w:val="false"/>
          </w:tcPr>
          <w:p>
            <w:pPr>
              <w:pStyle w:val="898"/>
              <w:jc w:val="center"/>
              <w:spacing w:before="0" w:after="200"/>
              <w:rPr>
                <w:rFonts w:ascii="Times New Roman" w:hAnsi="Times New Roman" w:cs="Times New Roman"/>
                <w:bCs/>
                <w:sz w:val="20"/>
                <w:szCs w:val="20"/>
              </w:rPr>
            </w:pPr>
            <w:r>
              <w:rPr>
                <w:rFonts w:ascii="Times New Roman" w:hAnsi="Times New Roman" w:eastAsia="Times New Roman" w:cs="Times New Roman"/>
                <w:bCs/>
                <w:sz w:val="20"/>
                <w:szCs w:val="20"/>
              </w:rPr>
              <w:t xml:space="preserve">Итого стоимость, руб., с НДС</w:t>
            </w:r>
            <w:r>
              <w:rPr>
                <w:rFonts w:ascii="Times New Roman" w:hAnsi="Times New Roman" w:cs="Times New Roman"/>
                <w:bCs/>
                <w:sz w:val="20"/>
                <w:szCs w:val="20"/>
              </w:rPr>
            </w:r>
            <w:r>
              <w:rPr>
                <w:rFonts w:ascii="Times New Roman" w:hAnsi="Times New Roman" w:cs="Times New Roman"/>
                <w:bCs/>
                <w:sz w:val="20"/>
                <w:szCs w:val="20"/>
              </w:rPr>
            </w:r>
          </w:p>
        </w:tc>
      </w:tr>
      <w:tr>
        <w:tblPrEx/>
        <w:trPr/>
        <w:tc>
          <w:tcPr>
            <w:tcBorders>
              <w:top w:val="single" w:color="000000" w:sz="4" w:space="0"/>
              <w:left w:val="single" w:color="000000" w:sz="4" w:space="0"/>
              <w:bottom w:val="single" w:color="000000" w:sz="4" w:space="0"/>
              <w:right w:val="single" w:color="000000" w:sz="4" w:space="0"/>
            </w:tcBorders>
            <w:tcW w:w="565" w:type="dxa"/>
            <w:vAlign w:val="center"/>
            <w:textDirection w:val="lrTb"/>
            <w:noWrap w:val="false"/>
          </w:tcPr>
          <w:p>
            <w:r/>
            <w:r/>
          </w:p>
        </w:tc>
        <w:tc>
          <w:tcPr>
            <w:tcBorders>
              <w:top w:val="single" w:color="000000" w:sz="4" w:space="0"/>
              <w:left w:val="single" w:color="000000" w:sz="4" w:space="0"/>
              <w:bottom w:val="single" w:color="000000" w:sz="4" w:space="0"/>
              <w:right w:val="single" w:color="000000" w:sz="4" w:space="0"/>
            </w:tcBorders>
            <w:tcW w:w="1277"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41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702"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850"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56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7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blPrEx/>
        <w:trPr>
          <w:trHeight w:val="166"/>
        </w:trPr>
        <w:tc>
          <w:tcPr>
            <w:tcBorders>
              <w:top w:val="single" w:color="000000" w:sz="4" w:space="0"/>
              <w:left w:val="single" w:color="000000" w:sz="4" w:space="0"/>
              <w:bottom w:val="single" w:color="000000" w:sz="4" w:space="0"/>
              <w:right w:val="single" w:color="000000" w:sz="4" w:space="0"/>
            </w:tcBorders>
            <w:tcW w:w="565" w:type="dxa"/>
            <w:vAlign w:val="center"/>
            <w:textDirection w:val="lrTb"/>
            <w:noWrap w:val="false"/>
          </w:tcPr>
          <w:p>
            <w:r/>
            <w:r/>
          </w:p>
        </w:tc>
        <w:tc>
          <w:tcPr>
            <w:tcBorders>
              <w:top w:val="single" w:color="000000" w:sz="4" w:space="0"/>
              <w:left w:val="single" w:color="000000" w:sz="4" w:space="0"/>
              <w:bottom w:val="single" w:color="000000" w:sz="4" w:space="0"/>
              <w:right w:val="single" w:color="000000" w:sz="4" w:space="0"/>
            </w:tcBorders>
            <w:tcW w:w="1277"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41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702"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850"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56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7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blPrEx/>
        <w:trPr>
          <w:trHeight w:val="166"/>
        </w:trPr>
        <w:tc>
          <w:tcPr>
            <w:tcBorders>
              <w:top w:val="single" w:color="000000" w:sz="4" w:space="0"/>
              <w:left w:val="single" w:color="000000" w:sz="4" w:space="0"/>
              <w:bottom w:val="single" w:color="000000" w:sz="4" w:space="0"/>
              <w:right w:val="single" w:color="000000" w:sz="4" w:space="0"/>
            </w:tcBorders>
            <w:tcW w:w="565" w:type="dxa"/>
            <w:vAlign w:val="center"/>
            <w:textDirection w:val="lrTb"/>
            <w:noWrap w:val="false"/>
          </w:tcPr>
          <w:p>
            <w:r/>
            <w:r/>
          </w:p>
        </w:tc>
        <w:tc>
          <w:tcPr>
            <w:tcBorders>
              <w:top w:val="single" w:color="000000" w:sz="4" w:space="0"/>
              <w:left w:val="single" w:color="000000" w:sz="4" w:space="0"/>
              <w:bottom w:val="single" w:color="000000" w:sz="4" w:space="0"/>
              <w:right w:val="single" w:color="000000" w:sz="4" w:space="0"/>
            </w:tcBorders>
            <w:tcW w:w="1277"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41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702"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850"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56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7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blPrEx/>
        <w:trPr>
          <w:trHeight w:val="166"/>
        </w:trPr>
        <w:tc>
          <w:tcPr>
            <w:tcBorders>
              <w:top w:val="single" w:color="000000" w:sz="4" w:space="0"/>
              <w:left w:val="single" w:color="000000" w:sz="4" w:space="0"/>
              <w:bottom w:val="single" w:color="000000" w:sz="4" w:space="0"/>
              <w:right w:val="single" w:color="000000" w:sz="4" w:space="0"/>
            </w:tcBorders>
            <w:tcW w:w="565" w:type="dxa"/>
            <w:vAlign w:val="center"/>
            <w:textDirection w:val="lrTb"/>
            <w:noWrap w:val="false"/>
          </w:tcPr>
          <w:p>
            <w:r/>
            <w:r/>
          </w:p>
        </w:tc>
        <w:tc>
          <w:tcPr>
            <w:tcBorders>
              <w:top w:val="single" w:color="000000" w:sz="4" w:space="0"/>
              <w:left w:val="single" w:color="000000" w:sz="4" w:space="0"/>
              <w:bottom w:val="single" w:color="000000" w:sz="4" w:space="0"/>
              <w:right w:val="single" w:color="000000" w:sz="4" w:space="0"/>
            </w:tcBorders>
            <w:tcW w:w="1277"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41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702"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850"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56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7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blPrEx/>
        <w:trPr>
          <w:trHeight w:val="166"/>
        </w:trPr>
        <w:tc>
          <w:tcPr>
            <w:tcBorders>
              <w:top w:val="single" w:color="000000" w:sz="4" w:space="0"/>
              <w:left w:val="single" w:color="000000" w:sz="4" w:space="0"/>
              <w:bottom w:val="single" w:color="000000" w:sz="4" w:space="0"/>
              <w:right w:val="single" w:color="000000" w:sz="4" w:space="0"/>
            </w:tcBorders>
            <w:tcW w:w="565" w:type="dxa"/>
            <w:vAlign w:val="center"/>
            <w:textDirection w:val="lrTb"/>
            <w:noWrap w:val="false"/>
          </w:tcPr>
          <w:p>
            <w:r/>
            <w:r/>
          </w:p>
        </w:tc>
        <w:tc>
          <w:tcPr>
            <w:tcBorders>
              <w:top w:val="single" w:color="000000" w:sz="4" w:space="0"/>
              <w:left w:val="single" w:color="000000" w:sz="4" w:space="0"/>
              <w:bottom w:val="single" w:color="000000" w:sz="4" w:space="0"/>
              <w:right w:val="single" w:color="000000" w:sz="4" w:space="0"/>
            </w:tcBorders>
            <w:tcW w:w="1277"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41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27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702"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850"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566"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7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blPrEx/>
        <w:trPr>
          <w:trHeight w:val="166"/>
        </w:trPr>
        <w:tc>
          <w:tcPr>
            <w:gridSpan w:val="9"/>
            <w:tcBorders>
              <w:top w:val="single" w:color="000000" w:sz="4" w:space="0"/>
              <w:left w:val="single" w:color="000000" w:sz="4" w:space="0"/>
              <w:bottom w:val="single" w:color="000000" w:sz="4" w:space="0"/>
              <w:right w:val="single" w:color="000000" w:sz="4" w:space="0"/>
            </w:tcBorders>
            <w:tcW w:w="11013" w:type="dxa"/>
            <w:vAlign w:val="center"/>
            <w:textDirection w:val="lrTb"/>
            <w:noWrap w:val="false"/>
          </w:tcPr>
          <w:p>
            <w:pPr>
              <w:pStyle w:val="898"/>
              <w:jc w:val="right"/>
              <w:spacing w:before="0" w:after="200"/>
              <w:rPr>
                <w:rFonts w:ascii="Times New Roman" w:hAnsi="Times New Roman" w:cs="Times New Roman"/>
                <w:sz w:val="20"/>
                <w:szCs w:val="20"/>
              </w:rPr>
            </w:pPr>
            <w:r>
              <w:rPr>
                <w:rFonts w:ascii="Times New Roman" w:hAnsi="Times New Roman" w:cs="Times New Roman"/>
                <w:sz w:val="20"/>
                <w:szCs w:val="20"/>
              </w:rPr>
              <w:t xml:space="preserve">Итого:</w:t>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179" w:type="dxa"/>
            <w:vAlign w:val="center"/>
            <w:textDirection w:val="lrTb"/>
            <w:noWrap w:val="false"/>
          </w:tcPr>
          <w:p>
            <w:pPr>
              <w:pStyle w:val="898"/>
              <w:spacing w:before="0" w:after="200"/>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bl>
    <w:p>
      <w:pPr>
        <w:pStyle w:val="898"/>
        <w:numPr>
          <w:ilvl w:val="0"/>
          <w:numId w:val="0"/>
        </w:numPr>
        <w:jc w:val="center"/>
        <w:spacing w:before="0" w:after="0" w:line="240" w:lineRule="auto"/>
        <w:widowControl w:val="off"/>
        <w:rPr>
          <w:rFonts w:ascii="Times New Roman" w:hAnsi="Times New Roman" w:eastAsia="Times New Roman" w:cs="Times New Roman"/>
          <w:bCs/>
          <w:sz w:val="24"/>
          <w:szCs w:val="24"/>
          <w:lang w:eastAsia="ru-RU"/>
        </w:rPr>
        <w:outlineLvl w:val="0"/>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numPr>
          <w:ilvl w:val="0"/>
          <w:numId w:val="0"/>
        </w:numPr>
        <w:jc w:val="center"/>
        <w:spacing w:before="0" w:after="0" w:line="240" w:lineRule="auto"/>
        <w:widowControl w:val="off"/>
        <w:rPr>
          <w:rFonts w:ascii="Times New Roman" w:hAnsi="Times New Roman" w:eastAsia="Times New Roman" w:cs="Times New Roman"/>
          <w:b/>
          <w:bCs/>
          <w:sz w:val="24"/>
          <w:szCs w:val="24"/>
          <w:lang w:eastAsia="ru-RU"/>
        </w:rPr>
        <w:outlineLvl w:val="0"/>
      </w:pPr>
      <w:r>
        <w:rPr>
          <w:rFonts w:ascii="Times New Roman" w:hAnsi="Times New Roman" w:eastAsia="Times New Roman" w:cs="Times New Roman"/>
          <w:b/>
          <w:bCs/>
          <w:sz w:val="24"/>
          <w:szCs w:val="24"/>
          <w:lang w:eastAsia="ru-RU"/>
        </w:rPr>
        <w:t xml:space="preserve">ПОДПИСИ СТОРОН:</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0"/>
          <w:numId w:val="0"/>
        </w:numPr>
        <w:jc w:val="center"/>
        <w:spacing w:before="0" w:after="0" w:line="240" w:lineRule="auto"/>
        <w:widowControl w:val="off"/>
        <w:rPr>
          <w:rFonts w:ascii="Times New Roman" w:hAnsi="Times New Roman" w:eastAsia="Times New Roman" w:cs="Times New Roman"/>
          <w:bCs/>
          <w:sz w:val="24"/>
          <w:szCs w:val="24"/>
          <w:lang w:eastAsia="ru-RU"/>
        </w:rPr>
        <w:outlineLvl w:val="0"/>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tbl>
      <w:tblPr>
        <w:tblW w:w="14741" w:type="dxa"/>
        <w:tblInd w:w="-175" w:type="dxa"/>
        <w:tblLayout w:type="fixed"/>
        <w:tblCellMar>
          <w:left w:w="108" w:type="dxa"/>
          <w:top w:w="0" w:type="dxa"/>
          <w:right w:w="108" w:type="dxa"/>
          <w:bottom w:w="0" w:type="dxa"/>
        </w:tblCellMar>
        <w:tblLook w:val="04A0" w:firstRow="1" w:lastRow="0" w:firstColumn="1" w:lastColumn="0" w:noHBand="0" w:noVBand="1"/>
      </w:tblPr>
      <w:tblGrid>
        <w:gridCol w:w="7653"/>
        <w:gridCol w:w="7087"/>
      </w:tblGrid>
      <w:tr>
        <w:tblPrEx/>
        <w:trPr/>
        <w:tc>
          <w:tcPr>
            <w:shd w:val="clear" w:color="ffffff" w:fill="ffffff"/>
            <w:tcW w:w="7653" w:type="dxa"/>
            <w:textDirection w:val="lrTb"/>
            <w:noWrap w:val="false"/>
          </w:tcPr>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b/>
                <w:sz w:val="24"/>
                <w:szCs w:val="24"/>
              </w:rPr>
              <w:t xml:space="preserve">Покупатель:</w:t>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_____________________/_____________</w:t>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b/>
                <w:bCs/>
                <w:sz w:val="24"/>
                <w:szCs w:val="24"/>
              </w:rPr>
            </w:pPr>
            <w:r>
              <w:rPr>
                <w:rFonts w:ascii="Times New Roman" w:hAnsi="Times New Roman" w:eastAsia="Times New Roman" w:cs="Times New Roman"/>
                <w:sz w:val="24"/>
                <w:szCs w:val="24"/>
              </w:rPr>
              <w:t xml:space="preserve">М.П.</w:t>
            </w:r>
            <w:r>
              <w:rPr>
                <w:rFonts w:ascii="Times New Roman" w:hAnsi="Times New Roman" w:cs="Times New Roman"/>
                <w:b/>
                <w:bCs/>
                <w:sz w:val="24"/>
                <w:szCs w:val="24"/>
              </w:rPr>
            </w:r>
            <w:r>
              <w:rPr>
                <w:rFonts w:ascii="Times New Roman" w:hAnsi="Times New Roman" w:cs="Times New Roman"/>
                <w:b/>
                <w:bCs/>
                <w:sz w:val="24"/>
                <w:szCs w:val="24"/>
              </w:rPr>
            </w:r>
          </w:p>
        </w:tc>
        <w:tc>
          <w:tcPr>
            <w:shd w:val="clear" w:color="ffffff" w:fill="ffffff"/>
            <w:tcW w:w="7087" w:type="dxa"/>
            <w:textDirection w:val="lrTb"/>
            <w:noWrap w:val="false"/>
          </w:tcPr>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b/>
                <w:sz w:val="24"/>
                <w:szCs w:val="24"/>
              </w:rPr>
              <w:t xml:space="preserve">Поставщик:</w:t>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_____________________/_____________</w:t>
            </w:r>
            <w:r>
              <w:rPr>
                <w:rFonts w:ascii="Times New Roman" w:hAnsi="Times New Roman" w:cs="Times New Roman"/>
                <w:sz w:val="24"/>
                <w:szCs w:val="24"/>
              </w:rPr>
            </w:r>
            <w:r>
              <w:rPr>
                <w:rFonts w:ascii="Times New Roman" w:hAnsi="Times New Roman" w:cs="Times New Roman"/>
                <w:sz w:val="24"/>
                <w:szCs w:val="24"/>
              </w:rPr>
            </w:r>
          </w:p>
          <w:p>
            <w:pPr>
              <w:pStyle w:val="898"/>
              <w:contextualSpacing/>
              <w:ind w:firstLine="33"/>
              <w:spacing w:before="0" w:after="0" w:afterAutospacing="0" w:line="240" w:lineRule="auto"/>
              <w:widowControl w:val="off"/>
              <w:rPr>
                <w:rFonts w:ascii="Times New Roman" w:hAnsi="Times New Roman" w:cs="Times New Roman"/>
                <w:bCs/>
                <w:sz w:val="24"/>
                <w:szCs w:val="24"/>
              </w:rPr>
            </w:pPr>
            <w:r>
              <w:rPr>
                <w:rFonts w:ascii="Times New Roman" w:hAnsi="Times New Roman" w:eastAsia="Times New Roman" w:cs="Times New Roman"/>
                <w:sz w:val="24"/>
                <w:szCs w:val="24"/>
              </w:rPr>
              <w:t xml:space="preserve">М.П.</w:t>
            </w:r>
            <w:r>
              <w:rPr>
                <w:rFonts w:ascii="Times New Roman" w:hAnsi="Times New Roman" w:cs="Times New Roman"/>
                <w:bCs/>
                <w:sz w:val="24"/>
                <w:szCs w:val="24"/>
              </w:rPr>
            </w:r>
            <w:r>
              <w:rPr>
                <w:rFonts w:ascii="Times New Roman" w:hAnsi="Times New Roman" w:cs="Times New Roman"/>
                <w:bCs/>
                <w:sz w:val="24"/>
                <w:szCs w:val="24"/>
              </w:rPr>
            </w:r>
          </w:p>
        </w:tc>
      </w:tr>
    </w:tbl>
    <w:p>
      <w:pPr>
        <w:pStyle w:val="898"/>
        <w:ind w:right="96" w:firstLine="5103"/>
        <w:spacing w:before="0" w:after="0" w:line="240" w:lineRule="auto"/>
        <w:widowControl w:val="off"/>
        <w:rPr>
          <w:rFonts w:ascii="Times New Roman" w:hAnsi="Times New Roman" w:eastAsia="Times New Roman" w:cs="Times New Roman"/>
          <w:lang w:eastAsia="ru-RU"/>
        </w:rPr>
        <w:sectPr>
          <w:footerReference w:type="default" r:id="rId10"/>
          <w:footerReference w:type="first" r:id="rId11"/>
          <w:footnotePr>
            <w:numFmt w:val="decimal"/>
          </w:footnotePr>
          <w:endnotePr/>
          <w:type w:val="nextPage"/>
          <w:pgSz w:w="16838" w:h="11906" w:orient="landscape"/>
          <w:pgMar w:top="1418" w:right="1134" w:bottom="851" w:left="1134" w:header="0" w:footer="709" w:gutter="0"/>
          <w:cols w:num="1" w:sep="0" w:space="1701" w:equalWidth="1"/>
          <w:docGrid w:linePitch="360"/>
        </w:sect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left="5103" w:right="96"/>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Приложение № 2</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left="5103" w:right="96"/>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 Договору поставки</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right="96" w:firstLine="5103"/>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от «____» __________ 20 _ г. № _____</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right="96" w:firstLine="5103"/>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right="96" w:firstLine="5103"/>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eastAsia="Times New Roman" w:cs="Times New Roman"/>
          <w:b/>
          <w:sz w:val="24"/>
          <w:szCs w:val="24"/>
          <w:lang w:eastAsia="en-US"/>
        </w:rPr>
        <w:t xml:space="preserve">ТЕХНИЧЕСКИ</w:t>
      </w:r>
      <w:r>
        <w:rPr>
          <w:rFonts w:ascii="Times New Roman" w:hAnsi="Times New Roman" w:eastAsia="Times New Roman" w:cs="Times New Roman"/>
          <w:b/>
          <w:sz w:val="24"/>
          <w:szCs w:val="24"/>
          <w:highlight w:val="white"/>
          <w:lang w:eastAsia="en-US"/>
        </w:rPr>
        <w:t xml:space="preserve">Е </w:t>
      </w:r>
      <w:r>
        <w:rPr>
          <w:rFonts w:ascii="Times New Roman" w:hAnsi="Times New Roman" w:eastAsia="Times New Roman" w:cs="Times New Roman"/>
          <w:b/>
          <w:sz w:val="24"/>
          <w:szCs w:val="24"/>
          <w:lang w:eastAsia="en-US"/>
        </w:rPr>
        <w:t xml:space="preserve">ТРЕБОВАНИЯ</w:t>
      </w:r>
      <w:r>
        <w:rPr>
          <w:rFonts w:ascii="Times New Roman" w:hAnsi="Times New Roman" w:cs="Times New Roman"/>
        </w:rPr>
      </w:r>
      <w:r>
        <w:rPr>
          <w:rFonts w:ascii="Times New Roman" w:hAnsi="Times New Roman" w:cs="Times New Roman"/>
        </w:rPr>
      </w:r>
    </w:p>
    <w:p>
      <w:pPr>
        <w:pStyle w:val="898"/>
        <w:ind w:left="0" w:right="96" w:firstLine="0"/>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jc w:val="center"/>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bl>
      <w:tblPr>
        <w:tblW w:w="9815" w:type="dxa"/>
        <w:tblInd w:w="-175" w:type="dxa"/>
        <w:tblLayout w:type="fixed"/>
        <w:tblCellMar>
          <w:left w:w="108" w:type="dxa"/>
          <w:top w:w="0" w:type="dxa"/>
          <w:right w:w="108" w:type="dxa"/>
          <w:bottom w:w="0" w:type="dxa"/>
        </w:tblCellMar>
        <w:tblLook w:val="04A0" w:firstRow="1" w:lastRow="0" w:firstColumn="1" w:lastColumn="0" w:noHBand="0" w:noVBand="1"/>
      </w:tblPr>
      <w:tblGrid>
        <w:gridCol w:w="4995"/>
        <w:gridCol w:w="4819"/>
      </w:tblGrid>
      <w:tr>
        <w:tblPrEx/>
        <w:trPr/>
        <w:tc>
          <w:tcPr>
            <w:shd w:val="clear" w:color="ffffff" w:fill="ffffff"/>
            <w:tcW w:w="4995" w:type="dxa"/>
            <w:textDirection w:val="lrTb"/>
            <w:noWrap w:val="false"/>
          </w:tcPr>
          <w:p>
            <w:pPr>
              <w:pStyle w:val="898"/>
              <w:contextualSpacing/>
              <w:spacing w:before="0" w:after="0" w:afterAutospacing="0" w:line="240" w:lineRule="auto"/>
              <w:widowControl w:val="off"/>
              <w:rPr>
                <w:rFonts w:ascii="Times New Roman" w:hAnsi="Times New Roman" w:cs="Times New Roman"/>
                <w:b/>
                <w:sz w:val="24"/>
                <w:szCs w:val="24"/>
              </w:rPr>
            </w:pPr>
            <w:r>
              <w:rPr>
                <w:rFonts w:ascii="Times New Roman" w:hAnsi="Times New Roman" w:eastAsia="Times New Roman" w:cs="Times New Roman"/>
                <w:b/>
                <w:sz w:val="24"/>
                <w:szCs w:val="24"/>
              </w:rPr>
              <w:t xml:space="preserve">Покупатель:</w:t>
            </w:r>
            <w:r>
              <w:rPr>
                <w:rFonts w:ascii="Times New Roman" w:hAnsi="Times New Roman" w:cs="Times New Roman"/>
                <w:b/>
                <w:sz w:val="24"/>
                <w:szCs w:val="24"/>
              </w:rPr>
            </w:r>
            <w:r>
              <w:rPr>
                <w:rFonts w:ascii="Times New Roman" w:hAnsi="Times New Roman" w:cs="Times New Roman"/>
                <w:b/>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_____________________/_____________</w:t>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М.П.</w:t>
            </w:r>
            <w:r>
              <w:rPr>
                <w:rFonts w:ascii="Times New Roman" w:hAnsi="Times New Roman" w:cs="Times New Roman"/>
                <w:sz w:val="24"/>
                <w:szCs w:val="24"/>
              </w:rPr>
            </w:r>
            <w:r>
              <w:rPr>
                <w:rFonts w:ascii="Times New Roman" w:hAnsi="Times New Roman" w:cs="Times New Roman"/>
                <w:sz w:val="24"/>
                <w:szCs w:val="24"/>
              </w:rPr>
            </w:r>
          </w:p>
        </w:tc>
        <w:tc>
          <w:tcPr>
            <w:shd w:val="clear" w:color="ffffff" w:fill="ffffff"/>
            <w:tcW w:w="4819" w:type="dxa"/>
            <w:textDirection w:val="lrTb"/>
            <w:noWrap w:val="false"/>
          </w:tcPr>
          <w:p>
            <w:pPr>
              <w:pStyle w:val="898"/>
              <w:contextualSpacing/>
              <w:spacing w:before="0" w:after="0" w:afterAutospacing="0" w:line="240" w:lineRule="auto"/>
              <w:widowControl w:val="off"/>
              <w:rPr>
                <w:rFonts w:ascii="Times New Roman" w:hAnsi="Times New Roman" w:cs="Times New Roman"/>
                <w:b/>
                <w:sz w:val="24"/>
                <w:szCs w:val="24"/>
              </w:rPr>
            </w:pPr>
            <w:r>
              <w:rPr>
                <w:rFonts w:ascii="Times New Roman" w:hAnsi="Times New Roman" w:eastAsia="Times New Roman" w:cs="Times New Roman"/>
                <w:b/>
                <w:sz w:val="24"/>
                <w:szCs w:val="24"/>
              </w:rPr>
              <w:t xml:space="preserve">Поставщик:</w:t>
            </w:r>
            <w:r>
              <w:rPr>
                <w:rFonts w:ascii="Times New Roman" w:hAnsi="Times New Roman" w:cs="Times New Roman"/>
                <w:b/>
                <w:sz w:val="24"/>
                <w:szCs w:val="24"/>
              </w:rPr>
            </w:r>
            <w:r>
              <w:rPr>
                <w:rFonts w:ascii="Times New Roman" w:hAnsi="Times New Roman" w:cs="Times New Roman"/>
                <w:b/>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_____________________/_____________</w:t>
            </w:r>
            <w:r>
              <w:rPr>
                <w:rFonts w:ascii="Times New Roman" w:hAnsi="Times New Roman" w:cs="Times New Roman"/>
                <w:sz w:val="24"/>
                <w:szCs w:val="24"/>
              </w:rPr>
            </w:r>
            <w:r>
              <w:rPr>
                <w:rFonts w:ascii="Times New Roman" w:hAnsi="Times New Roman" w:cs="Times New Roman"/>
                <w:sz w:val="24"/>
                <w:szCs w:val="24"/>
              </w:rPr>
            </w:r>
          </w:p>
          <w:p>
            <w:pPr>
              <w:pStyle w:val="898"/>
              <w:contextualSpacing/>
              <w:ind w:firstLine="33"/>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М.П.</w:t>
            </w:r>
            <w:r>
              <w:rPr>
                <w:rFonts w:ascii="Times New Roman" w:hAnsi="Times New Roman" w:cs="Times New Roman"/>
                <w:sz w:val="24"/>
                <w:szCs w:val="24"/>
              </w:rPr>
            </w:r>
            <w:r>
              <w:rPr>
                <w:rFonts w:ascii="Times New Roman" w:hAnsi="Times New Roman" w:cs="Times New Roman"/>
                <w:sz w:val="24"/>
                <w:szCs w:val="24"/>
              </w:rPr>
            </w:r>
          </w:p>
        </w:tc>
      </w:tr>
    </w:tbl>
    <w:p>
      <w:pPr>
        <w:pStyle w:val="898"/>
        <w:ind w:left="0" w:right="96" w:firstLine="0"/>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spacing w:before="0"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left="0" w:right="96" w:firstLine="0"/>
        <w:spacing w:before="0" w:after="0" w:line="240" w:lineRule="auto"/>
        <w:widowControl w:val="off"/>
        <w:rPr>
          <w:rFonts w:ascii="Times New Roman" w:hAnsi="Times New Roman" w:cs="Times New Roman"/>
        </w:rPr>
        <w:sectPr>
          <w:footerReference w:type="default" r:id="rId12"/>
          <w:footerReference w:type="first" r:id="rId13"/>
          <w:footnotePr>
            <w:numFmt w:val="decimal"/>
          </w:footnotePr>
          <w:endnotePr/>
          <w:type w:val="nextPage"/>
          <w:pgSz w:w="11906" w:h="16838" w:orient="portrait"/>
          <w:pgMar w:top="1134" w:right="851" w:bottom="1134" w:left="1418" w:header="0" w:footer="709" w:gutter="0"/>
          <w:cols w:num="1" w:sep="0" w:space="1701" w:equalWidth="1"/>
          <w:docGrid w:linePitch="360"/>
        </w:sect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8"/>
        <w:ind w:right="96" w:firstLine="5103"/>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Приложение № 3</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right="96" w:firstLine="5103"/>
        <w:spacing w:before="0"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 Договору поставки</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pStyle w:val="898"/>
        <w:ind w:firstLine="5103"/>
        <w:spacing w:before="0" w:after="0" w:line="240" w:lineRule="auto"/>
        <w:widowControl w:val="off"/>
        <w:rPr>
          <w:rFonts w:ascii="Times New Roman" w:hAnsi="Times New Roman" w:eastAsia="Times New Roman" w:cs="Times New Roman"/>
          <w:bCs/>
          <w:sz w:val="24"/>
          <w:szCs w:val="24"/>
          <w:lang w:eastAsia="ru-RU"/>
        </w:rPr>
      </w:pPr>
      <w:r>
        <w:rPr>
          <w:rFonts w:ascii="Times New Roman" w:hAnsi="Times New Roman" w:eastAsia="Times New Roman" w:cs="Times New Roman"/>
          <w:lang w:eastAsia="ru-RU"/>
        </w:rPr>
        <w:t xml:space="preserve">от «____» __________ 20 _ г.</w:t>
      </w:r>
      <w:r>
        <w:rPr>
          <w:rFonts w:ascii="Times New Roman" w:hAnsi="Times New Roman" w:eastAsia="Times New Roman" w:cs="Times New Roman"/>
          <w:sz w:val="24"/>
          <w:szCs w:val="24"/>
          <w:lang w:eastAsia="ru-RU"/>
        </w:rPr>
        <w:t xml:space="preserve"> № _____</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contextualSpacing/>
        <w:jc w:val="center"/>
        <w:spacing w:before="0" w:after="0" w:line="240" w:lineRule="auto"/>
        <w:shd w:val="clear" w:color="auto" w:fill="ffffff"/>
        <w:tabs>
          <w:tab w:val="clear" w:pos="708" w:leader="none"/>
          <w:tab w:val="left" w:pos="1418" w:leader="none"/>
        </w:tabs>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pStyle w:val="898"/>
        <w:spacing w:before="0"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r>
      <w:r>
        <w:rPr>
          <w:rFonts w:ascii="Times New Roman" w:hAnsi="Times New Roman" w:eastAsia="Calibri" w:cs="Times New Roman"/>
          <w:sz w:val="24"/>
          <w:szCs w:val="24"/>
        </w:rPr>
      </w:r>
      <w:r>
        <w:rPr>
          <w:rFonts w:ascii="Times New Roman" w:hAnsi="Times New Roman" w:eastAsia="Calibri" w:cs="Times New Roman"/>
          <w:sz w:val="24"/>
          <w:szCs w:val="24"/>
        </w:rPr>
      </w:r>
    </w:p>
    <w:p>
      <w:pPr>
        <w:pStyle w:val="898"/>
        <w:jc w:val="center"/>
        <w:spacing w:before="0" w:after="0" w:line="240" w:lineRule="auto"/>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Размер ответственности Поставщика за нарушения</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jc w:val="center"/>
        <w:spacing w:before="0" w:after="0" w:line="240" w:lineRule="auto"/>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пропускного и внутриобъектового режима, требований охраны труда,</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jc w:val="center"/>
        <w:spacing w:before="0" w:after="0" w:line="240" w:lineRule="auto"/>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bCs/>
          <w:sz w:val="24"/>
          <w:szCs w:val="24"/>
          <w:lang w:eastAsia="ru-RU"/>
        </w:rPr>
        <w:t xml:space="preserve">пожарной и промышленной безопасности</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pStyle w:val="898"/>
        <w:spacing w:before="0" w:after="0" w:line="240" w:lineRule="auto"/>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bl>
      <w:tblPr>
        <w:tblW w:w="5000" w:type="pct"/>
        <w:tblInd w:w="0" w:type="dxa"/>
        <w:tblLayout w:type="fixed"/>
        <w:tblCellMar>
          <w:left w:w="108" w:type="dxa"/>
          <w:top w:w="0" w:type="dxa"/>
          <w:right w:w="108" w:type="dxa"/>
          <w:bottom w:w="0" w:type="dxa"/>
        </w:tblCellMar>
        <w:tblLook w:val="01E0" w:firstRow="1" w:lastRow="1" w:firstColumn="1" w:lastColumn="1" w:noHBand="0" w:noVBand="0"/>
      </w:tblPr>
      <w:tblGrid>
        <w:gridCol w:w="3668"/>
        <w:gridCol w:w="5968"/>
      </w:tblGrid>
      <w:tr>
        <w:tblPrEx/>
        <w:trPr/>
        <w:tc>
          <w:tcPr>
            <w:tcBorders>
              <w:top w:val="single" w:color="000000" w:sz="4" w:space="0"/>
              <w:left w:val="single" w:color="000000" w:sz="4" w:space="0"/>
              <w:bottom w:val="single" w:color="000000" w:sz="4" w:space="0"/>
              <w:right w:val="single" w:color="000000" w:sz="4" w:space="0"/>
            </w:tcBorders>
            <w:tcW w:w="3668" w:type="dxa"/>
            <w:textDirection w:val="lrTb"/>
            <w:noWrap w:val="false"/>
          </w:tcPr>
          <w:p>
            <w:pPr>
              <w:pStyle w:val="898"/>
              <w:spacing w:before="0" w:after="0" w:line="240" w:lineRule="auto"/>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Виды нарушений</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tcBorders>
              <w:top w:val="single" w:color="000000" w:sz="4" w:space="0"/>
              <w:left w:val="single" w:color="000000" w:sz="4" w:space="0"/>
              <w:bottom w:val="single" w:color="000000" w:sz="4" w:space="0"/>
              <w:right w:val="single" w:color="000000" w:sz="4" w:space="0"/>
            </w:tcBorders>
            <w:tcW w:w="5968" w:type="dxa"/>
            <w:textDirection w:val="lrTb"/>
            <w:noWrap w:val="false"/>
          </w:tcPr>
          <w:p>
            <w:pPr>
              <w:pStyle w:val="898"/>
              <w:spacing w:before="0" w:after="0" w:line="240" w:lineRule="auto"/>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Штрафные санкции</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3668"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Нарушение правил пожарной безопасности (ППБ):</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Borders>
              <w:top w:val="single" w:color="000000" w:sz="4" w:space="0"/>
              <w:left w:val="single" w:color="000000" w:sz="4" w:space="0"/>
              <w:bottom w:val="single" w:color="000000" w:sz="4" w:space="0"/>
              <w:right w:val="single" w:color="000000" w:sz="4" w:space="0"/>
            </w:tcBorders>
            <w:tcW w:w="5968"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3668"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1.1. Нарушение ППБ без возникновения пожара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spacing w:before="0" w:after="0" w:line="240" w:lineRule="auto"/>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tcBorders>
              <w:top w:val="single" w:color="000000" w:sz="4" w:space="0"/>
              <w:left w:val="single" w:color="000000" w:sz="4" w:space="0"/>
              <w:bottom w:val="single" w:color="000000" w:sz="4" w:space="0"/>
              <w:right w:val="single" w:color="000000" w:sz="4" w:space="0"/>
            </w:tcBorders>
            <w:tcW w:w="5968" w:type="dxa"/>
            <w:textDirection w:val="lrTb"/>
            <w:noWrap w:val="false"/>
          </w:tcPr>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25 000 (Двадцать пять тысяч) рублей за каждый случай нарушения.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Сумма штрафа, установленная настоящим пунктом, увеличивается на 50 % (Пятьдесят процентов) по отношению к предыдущему случаю за каждое следующее нарушение.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3668"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1.2. Нарушение ППБ, ставшее причиной возникновения пожара, не причинившего ущерб имуществу Покупателя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Borders>
              <w:top w:val="single" w:color="000000" w:sz="4" w:space="0"/>
              <w:left w:val="single" w:color="000000" w:sz="4" w:space="0"/>
              <w:bottom w:val="single" w:color="000000" w:sz="4" w:space="0"/>
              <w:right w:val="single" w:color="000000" w:sz="4" w:space="0"/>
            </w:tcBorders>
            <w:tcW w:w="5968" w:type="dxa"/>
            <w:textDirection w:val="lrTb"/>
            <w:noWrap w:val="false"/>
          </w:tcPr>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50 000 (Пятьдесят тысяч) рублей за каждый случай нарушения.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Сумма штрафа, установленная настоящим пунктом, увеличивается на 100 % (Сто процентов) по отношению к предыдущему случаю за каждое следующее нарушение.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3668"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1.3. Нарушение ППБ, ставшее причиной возникновения пожара, причинившего ущерб имуществу Покупателя.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Borders>
              <w:top w:val="single" w:color="000000" w:sz="4" w:space="0"/>
              <w:left w:val="single" w:color="000000" w:sz="4" w:space="0"/>
              <w:bottom w:val="single" w:color="000000" w:sz="4" w:space="0"/>
              <w:right w:val="single" w:color="000000" w:sz="4" w:space="0"/>
            </w:tcBorders>
            <w:tcW w:w="5968" w:type="dxa"/>
            <w:textDirection w:val="lrTb"/>
            <w:noWrap w:val="false"/>
          </w:tcPr>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250 000 (Двести пятьдесят тысяч) рублей за каждый случай нарушения.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3668" w:type="dxa"/>
            <w:textDirection w:val="lrTb"/>
            <w:noWrap w:val="false"/>
          </w:tcPr>
          <w:p>
            <w:pPr>
              <w:pStyle w:val="898"/>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lang w:eastAsia="ru-RU"/>
              </w:rPr>
              <w:t xml:space="preserve">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Borders>
              <w:top w:val="single" w:color="000000" w:sz="4" w:space="0"/>
              <w:left w:val="single" w:color="000000" w:sz="4" w:space="0"/>
              <w:bottom w:val="single" w:color="000000" w:sz="4" w:space="0"/>
              <w:right w:val="single" w:color="000000" w:sz="4" w:space="0"/>
            </w:tcBorders>
            <w:tcW w:w="5968" w:type="dxa"/>
            <w:textDirection w:val="lrTb"/>
            <w:noWrap w:val="false"/>
          </w:tcPr>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- 50 000 (Пятьдесят тысяч) рублей за каждый случай нарушения;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- 500 (Пятьсот) рублей в случае утраты или приведения в негодность электронного пропуска, выданного Покупателем.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jc w:val="both"/>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Сумма штрафа, установленная настоящим пунктом, увеличивается на 100% (Сто процентов) по отношению к предыдущему случаю за каждое следующее нарушение.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r>
    </w:tbl>
    <w:p>
      <w:pPr>
        <w:pStyle w:val="898"/>
        <w:ind w:left="5103"/>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ind w:left="5103"/>
        <w:spacing w:before="0"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0"/>
        </w:numPr>
        <w:jc w:val="center"/>
        <w:spacing w:before="0" w:after="0" w:line="240" w:lineRule="auto"/>
        <w:widowControl w:val="off"/>
        <w:rPr>
          <w:rFonts w:ascii="Times New Roman" w:hAnsi="Times New Roman" w:eastAsia="Times New Roman" w:cs="Times New Roman"/>
          <w:b/>
          <w:bCs/>
          <w:sz w:val="24"/>
          <w:szCs w:val="24"/>
          <w:lang w:eastAsia="ru-RU"/>
        </w:rPr>
        <w:outlineLvl w:val="0"/>
      </w:pPr>
      <w:r>
        <w:rPr>
          <w:rFonts w:ascii="Times New Roman" w:hAnsi="Times New Roman" w:eastAsia="Times New Roman" w:cs="Times New Roman"/>
          <w:b/>
          <w:bCs/>
          <w:sz w:val="24"/>
          <w:szCs w:val="24"/>
          <w:lang w:eastAsia="ru-RU"/>
        </w:rPr>
        <w:t xml:space="preserve">ПОДПИСИ СТОРОН:</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pStyle w:val="898"/>
        <w:numPr>
          <w:ilvl w:val="0"/>
          <w:numId w:val="0"/>
        </w:numPr>
        <w:jc w:val="center"/>
        <w:spacing w:before="0" w:after="0" w:line="240" w:lineRule="auto"/>
        <w:widowControl w:val="off"/>
        <w:rPr>
          <w:rFonts w:ascii="Times New Roman" w:hAnsi="Times New Roman" w:eastAsia="Times New Roman" w:cs="Times New Roman"/>
          <w:sz w:val="24"/>
          <w:szCs w:val="24"/>
          <w:lang w:eastAsia="ru-RU"/>
        </w:rPr>
        <w:outlineLvl w:val="0"/>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bl>
      <w:tblPr>
        <w:tblW w:w="9815" w:type="dxa"/>
        <w:tblInd w:w="-175" w:type="dxa"/>
        <w:tblLayout w:type="fixed"/>
        <w:tblCellMar>
          <w:left w:w="108" w:type="dxa"/>
          <w:top w:w="0" w:type="dxa"/>
          <w:right w:w="108" w:type="dxa"/>
          <w:bottom w:w="0" w:type="dxa"/>
        </w:tblCellMar>
        <w:tblLook w:val="04A0" w:firstRow="1" w:lastRow="0" w:firstColumn="1" w:lastColumn="0" w:noHBand="0" w:noVBand="1"/>
      </w:tblPr>
      <w:tblGrid>
        <w:gridCol w:w="4995"/>
        <w:gridCol w:w="4819"/>
      </w:tblGrid>
      <w:tr>
        <w:tblPrEx/>
        <w:trPr/>
        <w:tc>
          <w:tcPr>
            <w:shd w:val="clear" w:color="ffffff" w:fill="ffffff"/>
            <w:tcW w:w="4995" w:type="dxa"/>
            <w:textDirection w:val="lrTb"/>
            <w:noWrap w:val="false"/>
          </w:tcPr>
          <w:p>
            <w:pPr>
              <w:pStyle w:val="898"/>
              <w:contextualSpacing/>
              <w:spacing w:before="0" w:after="0" w:afterAutospacing="0" w:line="240" w:lineRule="auto"/>
              <w:widowControl w:val="off"/>
              <w:rPr>
                <w:rFonts w:ascii="Times New Roman" w:hAnsi="Times New Roman" w:cs="Times New Roman"/>
                <w:b/>
                <w:sz w:val="24"/>
                <w:szCs w:val="24"/>
              </w:rPr>
            </w:pPr>
            <w:r>
              <w:rPr>
                <w:rFonts w:ascii="Times New Roman" w:hAnsi="Times New Roman" w:eastAsia="Times New Roman" w:cs="Times New Roman"/>
                <w:b/>
                <w:sz w:val="24"/>
                <w:szCs w:val="24"/>
              </w:rPr>
              <w:t xml:space="preserve">Покупатель:</w:t>
            </w:r>
            <w:r>
              <w:rPr>
                <w:rFonts w:ascii="Times New Roman" w:hAnsi="Times New Roman" w:cs="Times New Roman"/>
                <w:b/>
                <w:sz w:val="24"/>
                <w:szCs w:val="24"/>
              </w:rPr>
            </w:r>
            <w:r>
              <w:rPr>
                <w:rFonts w:ascii="Times New Roman" w:hAnsi="Times New Roman" w:cs="Times New Roman"/>
                <w:b/>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_____________________/_____________</w:t>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М.П.</w:t>
            </w:r>
            <w:r>
              <w:rPr>
                <w:rFonts w:ascii="Times New Roman" w:hAnsi="Times New Roman" w:cs="Times New Roman"/>
                <w:sz w:val="24"/>
                <w:szCs w:val="24"/>
              </w:rPr>
            </w:r>
            <w:r>
              <w:rPr>
                <w:rFonts w:ascii="Times New Roman" w:hAnsi="Times New Roman" w:cs="Times New Roman"/>
                <w:sz w:val="24"/>
                <w:szCs w:val="24"/>
              </w:rPr>
            </w:r>
          </w:p>
        </w:tc>
        <w:tc>
          <w:tcPr>
            <w:shd w:val="clear" w:color="ffffff" w:fill="ffffff"/>
            <w:tcW w:w="4819" w:type="dxa"/>
            <w:textDirection w:val="lrTb"/>
            <w:noWrap w:val="false"/>
          </w:tcPr>
          <w:p>
            <w:pPr>
              <w:pStyle w:val="898"/>
              <w:contextualSpacing/>
              <w:spacing w:before="0" w:after="0" w:afterAutospacing="0" w:line="240" w:lineRule="auto"/>
              <w:widowControl w:val="off"/>
              <w:rPr>
                <w:rFonts w:ascii="Times New Roman" w:hAnsi="Times New Roman" w:cs="Times New Roman"/>
                <w:b/>
                <w:sz w:val="24"/>
                <w:szCs w:val="24"/>
              </w:rPr>
            </w:pPr>
            <w:r>
              <w:rPr>
                <w:rFonts w:ascii="Times New Roman" w:hAnsi="Times New Roman" w:eastAsia="Times New Roman" w:cs="Times New Roman"/>
                <w:b/>
                <w:sz w:val="24"/>
                <w:szCs w:val="24"/>
              </w:rPr>
              <w:t xml:space="preserve">Поставщик:</w:t>
            </w:r>
            <w:r>
              <w:rPr>
                <w:rFonts w:ascii="Times New Roman" w:hAnsi="Times New Roman" w:cs="Times New Roman"/>
                <w:b/>
                <w:sz w:val="24"/>
                <w:szCs w:val="24"/>
              </w:rPr>
            </w:r>
            <w:r>
              <w:rPr>
                <w:rFonts w:ascii="Times New Roman" w:hAnsi="Times New Roman" w:cs="Times New Roman"/>
                <w:b/>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98"/>
              <w:contextualSpacing/>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_____________________/_____________</w:t>
            </w:r>
            <w:r>
              <w:rPr>
                <w:rFonts w:ascii="Times New Roman" w:hAnsi="Times New Roman" w:cs="Times New Roman"/>
                <w:sz w:val="24"/>
                <w:szCs w:val="24"/>
              </w:rPr>
            </w:r>
            <w:r>
              <w:rPr>
                <w:rFonts w:ascii="Times New Roman" w:hAnsi="Times New Roman" w:cs="Times New Roman"/>
                <w:sz w:val="24"/>
                <w:szCs w:val="24"/>
              </w:rPr>
            </w:r>
          </w:p>
          <w:p>
            <w:pPr>
              <w:pStyle w:val="898"/>
              <w:contextualSpacing/>
              <w:ind w:firstLine="33"/>
              <w:spacing w:before="0" w:after="0" w:afterAutospacing="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М.П.</w:t>
            </w:r>
            <w:r>
              <w:rPr>
                <w:rFonts w:ascii="Times New Roman" w:hAnsi="Times New Roman" w:cs="Times New Roman"/>
                <w:sz w:val="24"/>
                <w:szCs w:val="24"/>
              </w:rPr>
            </w:r>
            <w:r>
              <w:rPr>
                <w:rFonts w:ascii="Times New Roman" w:hAnsi="Times New Roman" w:cs="Times New Roman"/>
                <w:sz w:val="24"/>
                <w:szCs w:val="24"/>
              </w:rPr>
            </w:r>
          </w:p>
        </w:tc>
      </w:tr>
    </w:tbl>
    <w:p>
      <w:pPr>
        <w:pStyle w:val="898"/>
        <w:numPr>
          <w:ilvl w:val="0"/>
          <w:numId w:val="0"/>
        </w:numPr>
        <w:jc w:val="center"/>
        <w:spacing w:before="0" w:after="0" w:line="240" w:lineRule="auto"/>
        <w:widowControl w:val="off"/>
        <w:rPr>
          <w:rFonts w:ascii="Times New Roman" w:hAnsi="Times New Roman" w:eastAsia="Times New Roman" w:cs="Times New Roman"/>
          <w:sz w:val="24"/>
          <w:szCs w:val="24"/>
          <w:lang w:eastAsia="ru-RU"/>
        </w:rPr>
        <w:outlineLvl w:val="0"/>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98"/>
        <w:numPr>
          <w:ilvl w:val="0"/>
          <w:numId w:val="0"/>
        </w:numPr>
        <w:jc w:val="center"/>
        <w:spacing w:before="0" w:after="0" w:line="240" w:lineRule="auto"/>
        <w:widowControl w:val="off"/>
        <w:rPr>
          <w:rFonts w:ascii="Times New Roman" w:hAnsi="Times New Roman" w:eastAsia="Times New Roman" w:cs="Times New Roman"/>
          <w:sz w:val="24"/>
          <w:szCs w:val="24"/>
          <w:lang w:eastAsia="ru-RU"/>
        </w:rPr>
        <w:outlineLvl w:val="0"/>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sectPr>
      <w:footerReference w:type="default" r:id="rId14"/>
      <w:footerReference w:type="first" r:id="rId15"/>
      <w:footnotePr>
        <w:numFmt w:val="decimal"/>
      </w:footnotePr>
      <w:endnotePr/>
      <w:type w:val="nextPage"/>
      <w:pgSz w:w="11906" w:h="16838" w:orient="portrait"/>
      <w:pgMar w:top="1134" w:right="851" w:bottom="1134" w:left="1418" w:header="0" w:footer="709"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00506000000020000"/>
  </w:font>
  <w:font w:name="Symbol">
    <w:panose1 w:val="05010000000000000000"/>
  </w:font>
  <w:font w:name="Verdana">
    <w:panose1 w:val="020B0606030504020204"/>
  </w:font>
  <w:font w:name="WenQuanYi Zen Hei Sharp">
    <w:panose1 w:val="02000603000000000000"/>
  </w:font>
  <w:font w:name="Courier New">
    <w:panose1 w:val="02070409020205020404"/>
  </w:font>
  <w:font w:name="Lohit Devanagari">
    <w:panose1 w:val="02000603000000000000"/>
  </w:font>
  <w:font w:name="Wingdings">
    <w:panose1 w:val="05010000000000000000"/>
  </w:font>
  <w:font w:name="Liberation Sans">
    <w:panose1 w:val="020B0604020202020204"/>
  </w:font>
  <w:font w:name="Tahoma">
    <w:panose1 w:val="020B0606040504020204"/>
  </w:font>
  <w:font w:name="Cambria">
    <w:panose1 w:val="02040503050406030204"/>
  </w:font>
  <w:font w:name="Times New Roman">
    <w:panose1 w:val="02020603050405020304"/>
  </w:font>
  <w:font w:name="Arial">
    <w:panose1 w:val="020B06040202020202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right"/>
    </w:pPr>
    <w:r>
      <w:rPr>
        <w:sz w:val="24"/>
        <w:szCs w:val="24"/>
      </w:rPr>
      <w:fldChar w:fldCharType="begin"/>
    </w:r>
    <w:r>
      <w:rPr>
        <w:sz w:val="24"/>
        <w:szCs w:val="24"/>
      </w:rPr>
      <w:instrText xml:space="preserve"> PAGE </w:instrText>
    </w:r>
    <w:r>
      <w:rPr>
        <w:sz w:val="24"/>
        <w:szCs w:val="24"/>
      </w:rPr>
      <w:fldChar w:fldCharType="separate"/>
    </w:r>
    <w:r>
      <w:rPr>
        <w:sz w:val="24"/>
        <w:szCs w:val="24"/>
      </w:rPr>
      <w:t xml:space="preserve">16</w:t>
    </w:r>
    <w:r>
      <w:rPr>
        <w:sz w:val="24"/>
        <w:szCs w:val="24"/>
      </w:rPr>
      <w:fldChar w:fldCharType="end"/>
    </w:r>
    <w:r/>
  </w:p>
  <w:p>
    <w:pPr>
      <w:pStyle w:val="999"/>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right"/>
    </w:pPr>
    <w:r>
      <w:rPr>
        <w:sz w:val="24"/>
        <w:szCs w:val="24"/>
      </w:rPr>
      <w:fldChar w:fldCharType="begin"/>
    </w:r>
    <w:r>
      <w:rPr>
        <w:sz w:val="24"/>
        <w:szCs w:val="24"/>
      </w:rPr>
      <w:instrText xml:space="preserve"> PAGE </w:instrText>
    </w:r>
    <w:r>
      <w:rPr>
        <w:sz w:val="24"/>
        <w:szCs w:val="24"/>
      </w:rPr>
      <w:fldChar w:fldCharType="separate"/>
    </w:r>
    <w:r>
      <w:rPr>
        <w:sz w:val="24"/>
        <w:szCs w:val="24"/>
      </w:rPr>
      <w:t xml:space="preserve">18</w:t>
    </w:r>
    <w:r>
      <w:rPr>
        <w:sz w:val="24"/>
        <w:szCs w:val="24"/>
      </w:rPr>
      <w:fldChar w:fldCharType="end"/>
    </w:r>
    <w:r/>
  </w:p>
  <w:p>
    <w:pPr>
      <w:pStyle w:val="999"/>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right"/>
    </w:pPr>
    <w:r>
      <w:rPr>
        <w:sz w:val="24"/>
        <w:szCs w:val="24"/>
      </w:rPr>
      <w:fldChar w:fldCharType="begin"/>
    </w:r>
    <w:r>
      <w:rPr>
        <w:sz w:val="24"/>
        <w:szCs w:val="24"/>
      </w:rPr>
      <w:instrText xml:space="preserve"> PAGE </w:instrText>
    </w:r>
    <w:r>
      <w:rPr>
        <w:sz w:val="24"/>
        <w:szCs w:val="24"/>
      </w:rPr>
      <w:fldChar w:fldCharType="separate"/>
    </w:r>
    <w:r>
      <w:rPr>
        <w:sz w:val="24"/>
        <w:szCs w:val="24"/>
      </w:rPr>
      <w:t xml:space="preserve">19</w:t>
    </w:r>
    <w:r>
      <w:rPr>
        <w:sz w:val="24"/>
        <w:szCs w:val="24"/>
      </w:rPr>
      <w:fldChar w:fldCharType="end"/>
    </w:r>
    <w:r/>
  </w:p>
  <w:p>
    <w:pPr>
      <w:pStyle w:val="999"/>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right"/>
    </w:pPr>
    <w:r>
      <w:rPr>
        <w:sz w:val="24"/>
        <w:szCs w:val="24"/>
      </w:rPr>
      <w:fldChar w:fldCharType="begin"/>
    </w:r>
    <w:r>
      <w:rPr>
        <w:sz w:val="24"/>
        <w:szCs w:val="24"/>
      </w:rPr>
      <w:instrText xml:space="preserve"> PAGE </w:instrText>
    </w:r>
    <w:r>
      <w:rPr>
        <w:sz w:val="24"/>
        <w:szCs w:val="24"/>
      </w:rPr>
      <w:fldChar w:fldCharType="separate"/>
    </w:r>
    <w:r>
      <w:rPr>
        <w:sz w:val="24"/>
        <w:szCs w:val="24"/>
      </w:rPr>
      <w:t xml:space="preserve">20</w:t>
    </w:r>
    <w:r>
      <w:rPr>
        <w:sz w:val="24"/>
        <w:szCs w:val="24"/>
      </w:rPr>
      <w:fldChar w:fldCharType="end"/>
    </w:r>
    <w:r/>
  </w:p>
  <w:p>
    <w:pPr>
      <w:pStyle w:val="999"/>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rPr>
          <w:sz w:val="12"/>
        </w:rPr>
      </w:pPr>
      <w:r>
        <w:separator/>
      </w:r>
      <w:r>
        <w:rPr>
          <w:sz w:val="12"/>
        </w:rPr>
      </w:r>
      <w:r>
        <w:rPr>
          <w:sz w:val="12"/>
        </w:rPr>
      </w:r>
    </w:p>
  </w:footnote>
  <w:footnote w:type="continuationSeparator" w:id="0">
    <w:p>
      <w:pPr>
        <w:rPr>
          <w:sz w:val="12"/>
        </w:rPr>
      </w:pPr>
      <w:r>
        <w:continuationSeparator/>
      </w:r>
      <w:r>
        <w:rPr>
          <w:sz w:val="12"/>
        </w:rPr>
      </w:r>
      <w:r>
        <w:rPr>
          <w:sz w:val="12"/>
        </w:rPr>
      </w:r>
    </w:p>
  </w:footnote>
  <w:footnote w:id="2">
    <w:p>
      <w:pPr>
        <w:pStyle w:val="1009"/>
        <w:rPr>
          <w:sz w:val="16"/>
          <w:szCs w:val="16"/>
        </w:rPr>
      </w:pPr>
      <w:r>
        <w:rPr>
          <w:rStyle w:val="958"/>
        </w:rPr>
        <w:footnoteRef/>
      </w:r>
      <w:r>
        <w:rPr>
          <w:sz w:val="16"/>
          <w:szCs w:val="16"/>
        </w:rPr>
        <w:t xml:space="preserve">Формулировка в отношении п. 2.1.</w:t>
      </w:r>
      <w:r>
        <w:rPr>
          <w:sz w:val="16"/>
          <w:szCs w:val="16"/>
        </w:rPr>
      </w:r>
      <w:r>
        <w:rPr>
          <w:sz w:val="16"/>
          <w:szCs w:val="16"/>
        </w:rPr>
      </w:r>
    </w:p>
    <w:p>
      <w:pPr>
        <w:pStyle w:val="968"/>
        <w:spacing w:before="0" w:after="0"/>
        <w:rPr>
          <w:sz w:val="16"/>
          <w:szCs w:val="16"/>
        </w:rPr>
      </w:pPr>
      <w:r>
        <w:rPr>
          <w:sz w:val="16"/>
          <w:szCs w:val="16"/>
        </w:rPr>
        <w:t xml:space="preserve">Если </w:t>
      </w:r>
      <w:r>
        <w:rPr>
          <w:color w:val="222222"/>
          <w:sz w:val="16"/>
          <w:szCs w:val="16"/>
        </w:rPr>
        <w:t xml:space="preserve">Поставщик</w:t>
      </w:r>
      <w:r>
        <w:rPr>
          <w:sz w:val="16"/>
          <w:szCs w:val="16"/>
        </w:rPr>
        <w:t xml:space="preserve">  МСП не платит НДС –  п.1 статьи 145 НК РФ.</w:t>
      </w:r>
      <w:r>
        <w:rPr>
          <w:sz w:val="16"/>
          <w:szCs w:val="16"/>
        </w:rPr>
      </w:r>
      <w:r>
        <w:rPr>
          <w:sz w:val="16"/>
          <w:szCs w:val="16"/>
        </w:rPr>
      </w:r>
    </w:p>
    <w:p>
      <w:pPr>
        <w:pStyle w:val="968"/>
        <w:spacing w:before="0" w:after="0"/>
        <w:rPr>
          <w:sz w:val="16"/>
          <w:szCs w:val="16"/>
        </w:rPr>
      </w:pPr>
      <w:r>
        <w:rPr>
          <w:sz w:val="16"/>
          <w:szCs w:val="16"/>
        </w:rPr>
        <w:t xml:space="preserve">Если </w:t>
      </w:r>
      <w:r>
        <w:rPr>
          <w:color w:val="222222"/>
          <w:sz w:val="16"/>
          <w:szCs w:val="16"/>
        </w:rPr>
        <w:t xml:space="preserve">Поставщик МСП </w:t>
      </w:r>
      <w:r>
        <w:rPr>
          <w:sz w:val="16"/>
          <w:szCs w:val="16"/>
        </w:rPr>
        <w:t xml:space="preserve"> платит НДС 5% - </w:t>
      </w:r>
      <w:r>
        <w:rPr>
          <w:color w:val="222222"/>
          <w:sz w:val="16"/>
          <w:szCs w:val="16"/>
        </w:rPr>
        <w:t xml:space="preserve"> пп 1 п.8 ст. 164 НК РФ</w:t>
      </w:r>
      <w:r>
        <w:rPr>
          <w:sz w:val="16"/>
          <w:szCs w:val="16"/>
        </w:rPr>
      </w:r>
      <w:r>
        <w:rPr>
          <w:sz w:val="16"/>
          <w:szCs w:val="16"/>
        </w:rPr>
      </w:r>
    </w:p>
    <w:p>
      <w:pPr>
        <w:pStyle w:val="968"/>
        <w:spacing w:before="0" w:after="0"/>
        <w:rPr>
          <w:sz w:val="16"/>
          <w:szCs w:val="16"/>
        </w:rPr>
      </w:pPr>
      <w:r>
        <w:rPr>
          <w:color w:val="222222"/>
          <w:sz w:val="16"/>
          <w:szCs w:val="16"/>
        </w:rPr>
        <w:t xml:space="preserve">Если Поставщик  МСП платит НДС 7% - пп 2 п.8 статьи 164 НК РФ</w:t>
      </w:r>
      <w:r>
        <w:rPr>
          <w:sz w:val="16"/>
          <w:szCs w:val="16"/>
        </w:rPr>
      </w:r>
      <w:r>
        <w:rPr>
          <w:sz w:val="16"/>
          <w:szCs w:val="16"/>
        </w:rPr>
      </w:r>
    </w:p>
    <w:p>
      <w:pPr>
        <w:pStyle w:val="1009"/>
        <w:rPr>
          <w:sz w:val="16"/>
          <w:szCs w:val="16"/>
        </w:rPr>
      </w:pPr>
      <w:r>
        <w:rPr>
          <w:color w:val="222222"/>
          <w:sz w:val="16"/>
          <w:szCs w:val="16"/>
        </w:rPr>
        <w:t xml:space="preserve">Если Поставщик платит НДС 22% - общая формулировка, статья 164 НК РФ.</w:t>
      </w:r>
      <w:r>
        <w:rPr>
          <w:sz w:val="16"/>
          <w:szCs w:val="16"/>
        </w:rPr>
      </w:r>
      <w:r>
        <w:rPr>
          <w:sz w:val="16"/>
          <w:szCs w:val="16"/>
        </w:rPr>
      </w:r>
    </w:p>
  </w:footnote>
  <w:footnote w:id="3">
    <w:p>
      <w:pPr>
        <w:pStyle w:val="1009"/>
      </w:pPr>
      <w:r>
        <w:rPr>
          <w:rStyle w:val="958"/>
        </w:rPr>
        <w:footnoteRef/>
      </w:r>
      <w:r>
        <w:t xml:space="preserve">  </w:t>
      </w:r>
      <w:r>
        <w:t xml:space="preserve">Для договоров, заключенных в рамках операционной (текущей) деятельности Заказчика</w:t>
      </w:r>
      <w:r/>
    </w:p>
  </w:footnote>
  <w:footnote w:id="4">
    <w:p>
      <w:pPr>
        <w:pStyle w:val="1009"/>
        <w:jc w:val="both"/>
      </w:pPr>
      <w:r>
        <w:rPr>
          <w:rStyle w:val="958"/>
        </w:rPr>
        <w:footnoteRef/>
      </w:r>
      <w:r>
        <w:t xml:space="preserve"> </w:t>
      </w:r>
      <w:r>
        <w:t xml:space="preserve">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w:t>
      </w:r>
      <w:r>
        <w:t xml:space="preserve">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p>
  </w:footnote>
  <w:footnote w:id="5">
    <w:p>
      <w:pPr>
        <w:pStyle w:val="1009"/>
      </w:pPr>
      <w:r>
        <w:rPr>
          <w:rStyle w:val="958"/>
        </w:rPr>
        <w:footnoteRef/>
      </w:r>
      <w:r>
        <w:t xml:space="preserve">При подписании через  электронный документооборот  -  УПД.</w:t>
      </w:r>
      <w:r/>
    </w:p>
  </w:footnote>
  <w:footnote w:id="6">
    <w:p>
      <w:pPr>
        <w:pStyle w:val="1009"/>
        <w:jc w:val="both"/>
      </w:pPr>
      <w:r>
        <w:rPr>
          <w:rStyle w:val="958"/>
        </w:rPr>
        <w:footnoteRef/>
      </w:r>
      <w:r>
        <w:t xml:space="preserve"> </w:t>
      </w:r>
      <w:r>
        <w:rPr>
          <w:highlight w:val="lightGray"/>
        </w:rPr>
        <w:t xml:space="preserve">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 xml:space="preserve">.</w:t>
      </w:r>
      <w:r/>
    </w:p>
  </w:footnote>
  <w:footnote w:id="7">
    <w:p>
      <w:pPr>
        <w:pStyle w:val="1009"/>
        <w:jc w:val="both"/>
      </w:pPr>
      <w:r>
        <w:rPr>
          <w:rStyle w:val="958"/>
        </w:rPr>
        <w:footnoteRef/>
      </w:r>
      <w:r>
        <w:t xml:space="preserve"> </w:t>
      </w:r>
      <w:r>
        <w:rPr>
          <w:highlight w:val="lightGray"/>
        </w:rPr>
        <w:t xml:space="preserve">Применяется в случае подписания собственноручно без использования усиленных квалифицированных электронных подписей (УКЭП).</w:t>
      </w:r>
      <w:r/>
    </w:p>
    <w:p>
      <w:pPr>
        <w:pStyle w:val="1009"/>
      </w:pPr>
      <w:r/>
      <w:r/>
    </w:p>
  </w:footnote>
  <w:footnote w:id="8">
    <w:p>
      <w:pPr>
        <w:pStyle w:val="1009"/>
        <w:jc w:val="both"/>
      </w:pPr>
      <w:r>
        <w:rPr>
          <w:rStyle w:val="958"/>
        </w:rPr>
        <w:footnoteRef/>
      </w:r>
      <w:r>
        <w:t xml:space="preserve"> </w:t>
      </w:r>
      <w:r>
        <w:t xml:space="preserve">В соответствии с Общероссийским классификатором стран мира (утв. Постановлением Госстандарта России от 14.12.2001 N 529-ст.).</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432" w:hanging="432"/>
        <w:tabs>
          <w:tab w:val="num" w:pos="432" w:leader="none"/>
        </w:tabs>
      </w:pPr>
      <w:rPr>
        <w:rFonts w:ascii="Times New Roman" w:hAnsi="Times New Roman" w:cs="Times New Roman"/>
        <w:b w:val="0"/>
        <w:sz w:val="24"/>
        <w:szCs w:val="24"/>
      </w:rPr>
    </w:lvl>
    <w:lvl w:ilvl="2">
      <w:start w:val="1"/>
      <w:numFmt w:val="decimal"/>
      <w:isLgl w:val="false"/>
      <w:suff w:val="tab"/>
      <w:lvlText w:val="%1.%2.%3."/>
      <w:lvlJc w:val="left"/>
      <w:pPr>
        <w:ind w:left="1639" w:hanging="504"/>
        <w:tabs>
          <w:tab w:val="num" w:pos="1855"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1">
    <w:multiLevelType w:val="hybridMultilevel"/>
    <w:lvl w:ilvl="0">
      <w:start w:val="1"/>
      <w:numFmt w:val="bullet"/>
      <w:isLgl w:val="false"/>
      <w:suff w:val="tab"/>
      <w:lvlText w:val="–"/>
      <w:lvlJc w:val="left"/>
      <w:pPr>
        <w:ind w:left="1353" w:hanging="360"/>
        <w:tabs>
          <w:tab w:val="num" w:pos="1353" w:leader="none"/>
        </w:tabs>
      </w:pPr>
      <w:rPr>
        <w:rFonts w:hint="default" w:ascii="Arial" w:hAnsi="Arial" w:cs="Arial"/>
        <w:b w:val="0"/>
        <w:highlight w:val="white"/>
        <w:u w:val="none"/>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cs="Wingdings"/>
      </w:rPr>
    </w:lvl>
    <w:lvl w:ilvl="3">
      <w:start w:val="1"/>
      <w:numFmt w:val="bullet"/>
      <w:isLgl w:val="false"/>
      <w:suff w:val="tab"/>
      <w:lvlText w:val=""/>
      <w:lvlJc w:val="left"/>
      <w:pPr>
        <w:ind w:left="2880" w:hanging="360"/>
        <w:tabs>
          <w:tab w:val="num" w:pos="2880" w:leader="none"/>
        </w:tabs>
      </w:pPr>
      <w:rPr>
        <w:rFonts w:hint="default" w:ascii="Symbol" w:hAnsi="Symbol" w:cs="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cs="Wingdings"/>
      </w:rPr>
    </w:lvl>
    <w:lvl w:ilvl="6">
      <w:start w:val="1"/>
      <w:numFmt w:val="bullet"/>
      <w:isLgl w:val="false"/>
      <w:suff w:val="tab"/>
      <w:lvlText w:val=""/>
      <w:lvlJc w:val="left"/>
      <w:pPr>
        <w:ind w:left="5040" w:hanging="360"/>
        <w:tabs>
          <w:tab w:val="num" w:pos="5040" w:leader="none"/>
        </w:tabs>
      </w:pPr>
      <w:rPr>
        <w:rFonts w:hint="default" w:ascii="Symbol" w:hAnsi="Symbol" w:cs="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cs="Wingdings"/>
      </w:rPr>
    </w:lvl>
  </w:abstractNum>
  <w:abstractNum w:abstractNumId="2">
    <w:multiLevelType w:val="hybridMultilevel"/>
    <w:lvl w:ilvl="0">
      <w:start w:val="1"/>
      <w:numFmt w:val="bullet"/>
      <w:isLgl w:val="false"/>
      <w:suff w:val="tab"/>
      <w:lvlText w:val="–"/>
      <w:lvlJc w:val="left"/>
      <w:pPr>
        <w:ind w:left="1778" w:hanging="360"/>
        <w:tabs>
          <w:tab w:val="num" w:pos="1778" w:leader="none"/>
        </w:tabs>
      </w:pPr>
      <w:rPr>
        <w:rFonts w:hint="default" w:ascii="Arial" w:hAnsi="Arial" w:cs="Arial"/>
        <w:b w:val="0"/>
        <w:highlight w:val="white"/>
        <w:u w:val="none"/>
      </w:rPr>
    </w:lvl>
    <w:lvl w:ilvl="1">
      <w:start w:val="1"/>
      <w:numFmt w:val="bullet"/>
      <w:isLgl w:val="false"/>
      <w:suff w:val="tab"/>
      <w:lvlText w:val="o"/>
      <w:lvlJc w:val="left"/>
      <w:pPr>
        <w:ind w:left="2498" w:hanging="360"/>
        <w:tabs>
          <w:tab w:val="num" w:pos="2498" w:leader="none"/>
        </w:tabs>
      </w:pPr>
      <w:rPr>
        <w:rFonts w:hint="default" w:ascii="Courier New" w:hAnsi="Courier New" w:cs="Courier New"/>
      </w:rPr>
    </w:lvl>
    <w:lvl w:ilvl="2">
      <w:start w:val="1"/>
      <w:numFmt w:val="bullet"/>
      <w:isLgl w:val="false"/>
      <w:suff w:val="tab"/>
      <w:lvlText w:val=""/>
      <w:lvlJc w:val="left"/>
      <w:pPr>
        <w:ind w:left="3218" w:hanging="360"/>
        <w:tabs>
          <w:tab w:val="num" w:pos="3218" w:leader="none"/>
        </w:tabs>
      </w:pPr>
      <w:rPr>
        <w:rFonts w:hint="default" w:ascii="Wingdings" w:hAnsi="Wingdings" w:cs="Wingdings"/>
      </w:rPr>
    </w:lvl>
    <w:lvl w:ilvl="3">
      <w:start w:val="1"/>
      <w:numFmt w:val="bullet"/>
      <w:isLgl w:val="false"/>
      <w:suff w:val="tab"/>
      <w:lvlText w:val=""/>
      <w:lvlJc w:val="left"/>
      <w:pPr>
        <w:ind w:left="3938" w:hanging="360"/>
        <w:tabs>
          <w:tab w:val="num" w:pos="3938" w:leader="none"/>
        </w:tabs>
      </w:pPr>
      <w:rPr>
        <w:rFonts w:hint="default" w:ascii="Symbol" w:hAnsi="Symbol" w:cs="Symbol"/>
      </w:rPr>
    </w:lvl>
    <w:lvl w:ilvl="4">
      <w:start w:val="1"/>
      <w:numFmt w:val="bullet"/>
      <w:isLgl w:val="false"/>
      <w:suff w:val="tab"/>
      <w:lvlText w:val="o"/>
      <w:lvlJc w:val="left"/>
      <w:pPr>
        <w:ind w:left="4658" w:hanging="360"/>
        <w:tabs>
          <w:tab w:val="num" w:pos="4658" w:leader="none"/>
        </w:tabs>
      </w:pPr>
      <w:rPr>
        <w:rFonts w:hint="default" w:ascii="Courier New" w:hAnsi="Courier New" w:cs="Courier New"/>
      </w:rPr>
    </w:lvl>
    <w:lvl w:ilvl="5">
      <w:start w:val="1"/>
      <w:numFmt w:val="bullet"/>
      <w:isLgl w:val="false"/>
      <w:suff w:val="tab"/>
      <w:lvlText w:val=""/>
      <w:lvlJc w:val="left"/>
      <w:pPr>
        <w:ind w:left="5378" w:hanging="360"/>
        <w:tabs>
          <w:tab w:val="num" w:pos="5378" w:leader="none"/>
        </w:tabs>
      </w:pPr>
      <w:rPr>
        <w:rFonts w:hint="default" w:ascii="Wingdings" w:hAnsi="Wingdings" w:cs="Wingdings"/>
      </w:rPr>
    </w:lvl>
    <w:lvl w:ilvl="6">
      <w:start w:val="1"/>
      <w:numFmt w:val="bullet"/>
      <w:isLgl w:val="false"/>
      <w:suff w:val="tab"/>
      <w:lvlText w:val=""/>
      <w:lvlJc w:val="left"/>
      <w:pPr>
        <w:ind w:left="6098" w:hanging="360"/>
        <w:tabs>
          <w:tab w:val="num" w:pos="6098" w:leader="none"/>
        </w:tabs>
      </w:pPr>
      <w:rPr>
        <w:rFonts w:hint="default" w:ascii="Symbol" w:hAnsi="Symbol" w:cs="Symbol"/>
      </w:rPr>
    </w:lvl>
    <w:lvl w:ilvl="7">
      <w:start w:val="1"/>
      <w:numFmt w:val="bullet"/>
      <w:isLgl w:val="false"/>
      <w:suff w:val="tab"/>
      <w:lvlText w:val="o"/>
      <w:lvlJc w:val="left"/>
      <w:pPr>
        <w:ind w:left="6818" w:hanging="360"/>
        <w:tabs>
          <w:tab w:val="num" w:pos="6818" w:leader="none"/>
        </w:tabs>
      </w:pPr>
      <w:rPr>
        <w:rFonts w:hint="default" w:ascii="Courier New" w:hAnsi="Courier New" w:cs="Courier New"/>
      </w:rPr>
    </w:lvl>
    <w:lvl w:ilvl="8">
      <w:start w:val="1"/>
      <w:numFmt w:val="bullet"/>
      <w:isLgl w:val="false"/>
      <w:suff w:val="tab"/>
      <w:lvlText w:val=""/>
      <w:lvlJc w:val="left"/>
      <w:pPr>
        <w:ind w:left="7538" w:hanging="360"/>
        <w:tabs>
          <w:tab w:val="num" w:pos="7538" w:leader="none"/>
        </w:tabs>
      </w:pPr>
      <w:rPr>
        <w:rFonts w:hint="default" w:ascii="Wingdings" w:hAnsi="Wingdings" w:cs="Wingdings"/>
      </w:rPr>
    </w:lvl>
  </w:abstractNum>
  <w:abstractNum w:abstractNumId="3">
    <w:multiLevelType w:val="hybridMultilevel"/>
    <w:lvl w:ilvl="0">
      <w:start w:val="1"/>
      <w:numFmt w:val="bullet"/>
      <w:isLgl w:val="false"/>
      <w:suff w:val="tab"/>
      <w:lvlText w:val="–"/>
      <w:lvlJc w:val="left"/>
      <w:pPr>
        <w:ind w:left="1287" w:hanging="360"/>
        <w:tabs>
          <w:tab w:val="num" w:pos="0" w:leader="none"/>
        </w:tabs>
      </w:pPr>
      <w:rPr>
        <w:rFonts w:hint="default" w:ascii="Arial" w:hAnsi="Arial" w:cs="Arial"/>
        <w:b w:val="0"/>
        <w:highlight w:val="white"/>
        <w:u w:val="none"/>
      </w:rPr>
    </w:lvl>
    <w:lvl w:ilvl="1">
      <w:start w:val="1"/>
      <w:numFmt w:val="bullet"/>
      <w:isLgl w:val="false"/>
      <w:suff w:val="tab"/>
      <w:lvlText w:val="o"/>
      <w:lvlJc w:val="left"/>
      <w:pPr>
        <w:ind w:left="2007" w:hanging="360"/>
        <w:tabs>
          <w:tab w:val="num" w:pos="0" w:leader="none"/>
        </w:tabs>
      </w:pPr>
      <w:rPr>
        <w:rFonts w:hint="default" w:ascii="Courier New" w:hAnsi="Courier New" w:cs="Courier New"/>
      </w:rPr>
    </w:lvl>
    <w:lvl w:ilvl="2">
      <w:start w:val="1"/>
      <w:numFmt w:val="bullet"/>
      <w:isLgl w:val="false"/>
      <w:suff w:val="tab"/>
      <w:lvlText w:val=""/>
      <w:lvlJc w:val="left"/>
      <w:pPr>
        <w:ind w:left="2727" w:hanging="360"/>
        <w:tabs>
          <w:tab w:val="num" w:pos="0" w:leader="none"/>
        </w:tabs>
      </w:pPr>
      <w:rPr>
        <w:rFonts w:hint="default" w:ascii="Wingdings" w:hAnsi="Wingdings" w:cs="Wingdings"/>
      </w:rPr>
    </w:lvl>
    <w:lvl w:ilvl="3">
      <w:start w:val="1"/>
      <w:numFmt w:val="bullet"/>
      <w:isLgl w:val="false"/>
      <w:suff w:val="tab"/>
      <w:lvlText w:val=""/>
      <w:lvlJc w:val="left"/>
      <w:pPr>
        <w:ind w:left="3447" w:hanging="360"/>
        <w:tabs>
          <w:tab w:val="num" w:pos="0" w:leader="none"/>
        </w:tabs>
      </w:pPr>
      <w:rPr>
        <w:rFonts w:hint="default" w:ascii="Symbol" w:hAnsi="Symbol" w:cs="Symbol"/>
      </w:rPr>
    </w:lvl>
    <w:lvl w:ilvl="4">
      <w:start w:val="1"/>
      <w:numFmt w:val="bullet"/>
      <w:isLgl w:val="false"/>
      <w:suff w:val="tab"/>
      <w:lvlText w:val="o"/>
      <w:lvlJc w:val="left"/>
      <w:pPr>
        <w:ind w:left="4167" w:hanging="360"/>
        <w:tabs>
          <w:tab w:val="num" w:pos="0" w:leader="none"/>
        </w:tabs>
      </w:pPr>
      <w:rPr>
        <w:rFonts w:hint="default" w:ascii="Courier New" w:hAnsi="Courier New" w:cs="Courier New"/>
      </w:rPr>
    </w:lvl>
    <w:lvl w:ilvl="5">
      <w:start w:val="1"/>
      <w:numFmt w:val="bullet"/>
      <w:isLgl w:val="false"/>
      <w:suff w:val="tab"/>
      <w:lvlText w:val=""/>
      <w:lvlJc w:val="left"/>
      <w:pPr>
        <w:ind w:left="4887" w:hanging="360"/>
        <w:tabs>
          <w:tab w:val="num" w:pos="0" w:leader="none"/>
        </w:tabs>
      </w:pPr>
      <w:rPr>
        <w:rFonts w:hint="default" w:ascii="Wingdings" w:hAnsi="Wingdings" w:cs="Wingdings"/>
      </w:rPr>
    </w:lvl>
    <w:lvl w:ilvl="6">
      <w:start w:val="1"/>
      <w:numFmt w:val="bullet"/>
      <w:isLgl w:val="false"/>
      <w:suff w:val="tab"/>
      <w:lvlText w:val=""/>
      <w:lvlJc w:val="left"/>
      <w:pPr>
        <w:ind w:left="5607" w:hanging="360"/>
        <w:tabs>
          <w:tab w:val="num" w:pos="0" w:leader="none"/>
        </w:tabs>
      </w:pPr>
      <w:rPr>
        <w:rFonts w:hint="default" w:ascii="Symbol" w:hAnsi="Symbol" w:cs="Symbol"/>
      </w:rPr>
    </w:lvl>
    <w:lvl w:ilvl="7">
      <w:start w:val="1"/>
      <w:numFmt w:val="bullet"/>
      <w:isLgl w:val="false"/>
      <w:suff w:val="tab"/>
      <w:lvlText w:val="o"/>
      <w:lvlJc w:val="left"/>
      <w:pPr>
        <w:ind w:left="6327" w:hanging="360"/>
        <w:tabs>
          <w:tab w:val="num" w:pos="0" w:leader="none"/>
        </w:tabs>
      </w:pPr>
      <w:rPr>
        <w:rFonts w:hint="default" w:ascii="Courier New" w:hAnsi="Courier New" w:cs="Courier New"/>
      </w:rPr>
    </w:lvl>
    <w:lvl w:ilvl="8">
      <w:start w:val="1"/>
      <w:numFmt w:val="bullet"/>
      <w:isLgl w:val="false"/>
      <w:suff w:val="tab"/>
      <w:lvlText w:val=""/>
      <w:lvlJc w:val="left"/>
      <w:pPr>
        <w:ind w:left="7047" w:hanging="360"/>
        <w:tabs>
          <w:tab w:val="num" w:pos="0" w:leader="none"/>
        </w:tabs>
      </w:pPr>
      <w:rPr>
        <w:rFonts w:hint="default" w:ascii="Wingdings" w:hAnsi="Wingdings" w:cs="Wingdings"/>
      </w:rPr>
    </w:lvl>
  </w:abstractNum>
  <w:abstractNum w:abstractNumId="4">
    <w:multiLevelType w:val="hybridMultilevel"/>
    <w:lvl w:ilvl="0">
      <w:start w:val="1"/>
      <w:numFmt w:val="bullet"/>
      <w:isLgl w:val="false"/>
      <w:suff w:val="tab"/>
      <w:lvlText w:val="–"/>
      <w:lvlJc w:val="left"/>
      <w:pPr>
        <w:ind w:left="1429" w:hanging="360"/>
        <w:tabs>
          <w:tab w:val="num" w:pos="0" w:leader="none"/>
        </w:tabs>
      </w:pPr>
      <w:rPr>
        <w:rFonts w:hint="default" w:ascii="Arial" w:hAnsi="Arial" w:cs="Arial"/>
        <w:b w:val="0"/>
        <w:highlight w:val="white"/>
        <w:u w:val="none"/>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5">
    <w:multiLevelType w:val="hybridMultilevel"/>
    <w:lvl w:ilvl="0">
      <w:start w:val="1"/>
      <w:numFmt w:val="bullet"/>
      <w:isLgl w:val="false"/>
      <w:suff w:val="tab"/>
      <w:lvlText w:val="–"/>
      <w:lvlJc w:val="left"/>
      <w:pPr>
        <w:ind w:left="1429" w:hanging="360"/>
        <w:tabs>
          <w:tab w:val="num" w:pos="0" w:leader="none"/>
        </w:tabs>
      </w:pPr>
      <w:rPr>
        <w:rFonts w:hint="default" w:ascii="Arial" w:hAnsi="Arial" w:cs="Arial"/>
        <w:b w:val="0"/>
        <w:highlight w:val="white"/>
        <w:u w:val="none"/>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6">
    <w:multiLevelType w:val="hybridMultilevel"/>
    <w:lvl w:ilvl="0">
      <w:start w:val="1"/>
      <w:numFmt w:val="bullet"/>
      <w:isLgl w:val="false"/>
      <w:suff w:val="tab"/>
      <w:lvlText w:val="–"/>
      <w:lvlJc w:val="left"/>
      <w:pPr>
        <w:ind w:left="720" w:hanging="360"/>
        <w:tabs>
          <w:tab w:val="num" w:pos="0" w:leader="none"/>
        </w:tabs>
      </w:pPr>
      <w:rPr>
        <w:rFonts w:hint="default" w:ascii="Arial" w:hAnsi="Arial" w:cs="Arial"/>
        <w:b w:val="0"/>
        <w:highlight w:val="white"/>
        <w:u w:val="none"/>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7">
    <w:multiLevelType w:val="hybridMultilevel"/>
    <w:lvl w:ilvl="0">
      <w:start w:val="1"/>
      <w:numFmt w:val="bullet"/>
      <w:isLgl w:val="false"/>
      <w:suff w:val="tab"/>
      <w:lvlText w:val="–"/>
      <w:lvlJc w:val="left"/>
      <w:pPr>
        <w:ind w:left="1429" w:hanging="360"/>
        <w:tabs>
          <w:tab w:val="num" w:pos="0" w:leader="none"/>
        </w:tabs>
      </w:pPr>
      <w:rPr>
        <w:rFonts w:hint="default" w:ascii="Arial" w:hAnsi="Arial" w:cs="Arial"/>
        <w:b w:val="0"/>
        <w:highlight w:val="white"/>
        <w:u w:val="none"/>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8">
    <w:multiLevelType w:val="hybridMultilevel"/>
    <w:lvl w:ilvl="0">
      <w:start w:val="2"/>
      <w:numFmt w:val="decimal"/>
      <w:isLgl w:val="false"/>
      <w:suff w:val="tab"/>
      <w:lvlText w:val="%1."/>
      <w:lvlJc w:val="left"/>
      <w:pPr>
        <w:ind w:left="540" w:hanging="540"/>
        <w:tabs>
          <w:tab w:val="num" w:pos="0" w:leader="none"/>
        </w:tabs>
      </w:pPr>
    </w:lvl>
    <w:lvl w:ilvl="1">
      <w:start w:val="3"/>
      <w:numFmt w:val="decimal"/>
      <w:isLgl w:val="false"/>
      <w:suff w:val="tab"/>
      <w:lvlText w:val="%1.%2."/>
      <w:lvlJc w:val="left"/>
      <w:pPr>
        <w:ind w:left="1107" w:hanging="540"/>
        <w:tabs>
          <w:tab w:val="num" w:pos="0" w:leader="none"/>
        </w:tabs>
      </w:pPr>
    </w:lvl>
    <w:lvl w:ilvl="2">
      <w:start w:val="2"/>
      <w:numFmt w:val="decimal"/>
      <w:isLgl w:val="false"/>
      <w:suff w:val="tab"/>
      <w:lvlText w:val="%1.%2.%3."/>
      <w:lvlJc w:val="left"/>
      <w:pPr>
        <w:ind w:left="1854" w:hanging="720"/>
        <w:tabs>
          <w:tab w:val="num" w:pos="0" w:leader="none"/>
        </w:tabs>
      </w:pPr>
    </w:lvl>
    <w:lvl w:ilvl="3">
      <w:start w:val="1"/>
      <w:numFmt w:val="decimal"/>
      <w:isLgl w:val="false"/>
      <w:suff w:val="tab"/>
      <w:lvlText w:val="%1.%2.%3.%4."/>
      <w:lvlJc w:val="left"/>
      <w:pPr>
        <w:ind w:left="2421" w:hanging="720"/>
        <w:tabs>
          <w:tab w:val="num" w:pos="0" w:leader="none"/>
        </w:tabs>
      </w:pPr>
    </w:lvl>
    <w:lvl w:ilvl="4">
      <w:start w:val="1"/>
      <w:numFmt w:val="decimal"/>
      <w:isLgl w:val="false"/>
      <w:suff w:val="tab"/>
      <w:lvlText w:val="%1.%2.%3.%4.%5."/>
      <w:lvlJc w:val="left"/>
      <w:pPr>
        <w:ind w:left="3348" w:hanging="1080"/>
        <w:tabs>
          <w:tab w:val="num" w:pos="0" w:leader="none"/>
        </w:tabs>
      </w:pPr>
    </w:lvl>
    <w:lvl w:ilvl="5">
      <w:start w:val="1"/>
      <w:numFmt w:val="decimal"/>
      <w:isLgl w:val="false"/>
      <w:suff w:val="tab"/>
      <w:lvlText w:val="%1.%2.%3.%4.%5.%6."/>
      <w:lvlJc w:val="left"/>
      <w:pPr>
        <w:ind w:left="3915" w:hanging="1080"/>
        <w:tabs>
          <w:tab w:val="num" w:pos="0" w:leader="none"/>
        </w:tabs>
      </w:pPr>
    </w:lvl>
    <w:lvl w:ilvl="6">
      <w:start w:val="1"/>
      <w:numFmt w:val="decimal"/>
      <w:isLgl w:val="false"/>
      <w:suff w:val="tab"/>
      <w:lvlText w:val="%1.%2.%3.%4.%5.%6.%7."/>
      <w:lvlJc w:val="left"/>
      <w:pPr>
        <w:ind w:left="4842" w:hanging="1440"/>
        <w:tabs>
          <w:tab w:val="num" w:pos="0" w:leader="none"/>
        </w:tabs>
      </w:pPr>
    </w:lvl>
    <w:lvl w:ilvl="7">
      <w:start w:val="1"/>
      <w:numFmt w:val="decimal"/>
      <w:isLgl w:val="false"/>
      <w:suff w:val="tab"/>
      <w:lvlText w:val="%1.%2.%3.%4.%5.%6.%7.%8."/>
      <w:lvlJc w:val="left"/>
      <w:pPr>
        <w:ind w:left="5409" w:hanging="1440"/>
        <w:tabs>
          <w:tab w:val="num" w:pos="0" w:leader="none"/>
        </w:tabs>
      </w:pPr>
    </w:lvl>
    <w:lvl w:ilvl="8">
      <w:start w:val="1"/>
      <w:numFmt w:val="decimal"/>
      <w:isLgl w:val="false"/>
      <w:suff w:val="tab"/>
      <w:lvlText w:val="%1.%2.%3.%4.%5.%6.%7.%8.%9."/>
      <w:lvlJc w:val="left"/>
      <w:pPr>
        <w:ind w:left="6336" w:hanging="1800"/>
        <w:tabs>
          <w:tab w:val="num" w:pos="0" w:leader="none"/>
        </w:tabs>
      </w:pPr>
    </w:lvl>
  </w:abstractNum>
  <w:abstractNum w:abstractNumId="9">
    <w:multiLevelType w:val="hybridMultilevel"/>
    <w:lvl w:ilvl="0">
      <w:start w:val="5"/>
      <w:numFmt w:val="decimal"/>
      <w:isLgl w:val="false"/>
      <w:suff w:val="tab"/>
      <w:lvlText w:val="%1."/>
      <w:lvlJc w:val="left"/>
      <w:pPr>
        <w:ind w:left="675" w:hanging="675"/>
        <w:tabs>
          <w:tab w:val="num" w:pos="0" w:leader="none"/>
        </w:tabs>
      </w:pPr>
    </w:lvl>
    <w:lvl w:ilvl="1">
      <w:start w:val="6"/>
      <w:numFmt w:val="decimal"/>
      <w:isLgl w:val="false"/>
      <w:suff w:val="tab"/>
      <w:lvlText w:val="%1.%2."/>
      <w:lvlJc w:val="left"/>
      <w:pPr>
        <w:ind w:left="900" w:hanging="720"/>
        <w:tabs>
          <w:tab w:val="num" w:pos="0" w:leader="none"/>
        </w:tabs>
      </w:pPr>
      <w:rPr>
        <w:b w:val="0"/>
      </w:rPr>
    </w:lvl>
    <w:lvl w:ilvl="2">
      <w:start w:val="2"/>
      <w:numFmt w:val="decimal"/>
      <w:isLgl w:val="false"/>
      <w:suff w:val="tab"/>
      <w:lvlText w:val="%1.%2.%3."/>
      <w:lvlJc w:val="left"/>
      <w:pPr>
        <w:ind w:left="1080" w:hanging="720"/>
        <w:tabs>
          <w:tab w:val="num" w:pos="0" w:leader="none"/>
        </w:tabs>
      </w:pPr>
    </w:lvl>
    <w:lvl w:ilvl="3">
      <w:start w:val="1"/>
      <w:numFmt w:val="decimal"/>
      <w:isLgl w:val="false"/>
      <w:suff w:val="tab"/>
      <w:lvlText w:val="%1.%2.%3.%4."/>
      <w:lvlJc w:val="left"/>
      <w:pPr>
        <w:ind w:left="1620" w:hanging="1080"/>
        <w:tabs>
          <w:tab w:val="num" w:pos="0" w:leader="none"/>
        </w:tabs>
      </w:pPr>
    </w:lvl>
    <w:lvl w:ilvl="4">
      <w:start w:val="1"/>
      <w:numFmt w:val="decimal"/>
      <w:isLgl w:val="false"/>
      <w:suff w:val="tab"/>
      <w:lvlText w:val="%1.%2.%3.%4.%5."/>
      <w:lvlJc w:val="left"/>
      <w:pPr>
        <w:ind w:left="1800" w:hanging="1080"/>
        <w:tabs>
          <w:tab w:val="num" w:pos="0" w:leader="none"/>
        </w:tabs>
      </w:pPr>
    </w:lvl>
    <w:lvl w:ilvl="5">
      <w:start w:val="1"/>
      <w:numFmt w:val="decimal"/>
      <w:isLgl w:val="false"/>
      <w:suff w:val="tab"/>
      <w:lvlText w:val="%1.%2.%3.%4.%5.%6."/>
      <w:lvlJc w:val="left"/>
      <w:pPr>
        <w:ind w:left="2340" w:hanging="1440"/>
        <w:tabs>
          <w:tab w:val="num" w:pos="0" w:leader="none"/>
        </w:tabs>
      </w:pPr>
    </w:lvl>
    <w:lvl w:ilvl="6">
      <w:start w:val="1"/>
      <w:numFmt w:val="decimal"/>
      <w:isLgl w:val="false"/>
      <w:suff w:val="tab"/>
      <w:lvlText w:val="%1.%2.%3.%4.%5.%6.%7."/>
      <w:lvlJc w:val="left"/>
      <w:pPr>
        <w:ind w:left="2880" w:hanging="1800"/>
        <w:tabs>
          <w:tab w:val="num" w:pos="0" w:leader="none"/>
        </w:tabs>
      </w:pPr>
    </w:lvl>
    <w:lvl w:ilvl="7">
      <w:start w:val="1"/>
      <w:numFmt w:val="decimal"/>
      <w:isLgl w:val="false"/>
      <w:suff w:val="tab"/>
      <w:lvlText w:val="%1.%2.%3.%4.%5.%6.%7.%8."/>
      <w:lvlJc w:val="left"/>
      <w:pPr>
        <w:ind w:left="3060" w:hanging="1800"/>
        <w:tabs>
          <w:tab w:val="num" w:pos="0" w:leader="none"/>
        </w:tabs>
      </w:pPr>
    </w:lvl>
    <w:lvl w:ilvl="8">
      <w:start w:val="1"/>
      <w:numFmt w:val="decimal"/>
      <w:isLgl w:val="false"/>
      <w:suff w:val="tab"/>
      <w:lvlText w:val="%1.%2.%3.%4.%5.%6.%7.%8.%9."/>
      <w:lvlJc w:val="left"/>
      <w:pPr>
        <w:ind w:left="3600" w:hanging="2160"/>
        <w:tabs>
          <w:tab w:val="num" w:pos="0" w:leader="none"/>
        </w:tabs>
      </w:pPr>
    </w:lvl>
  </w:abstractNum>
  <w:abstractNum w:abstractNumId="10">
    <w:multiLevelType w:val="hybridMultilevel"/>
    <w:lvl w:ilvl="0">
      <w:start w:val="6"/>
      <w:numFmt w:val="decimal"/>
      <w:isLgl w:val="false"/>
      <w:suff w:val="tab"/>
      <w:lvlText w:val="%1."/>
      <w:lvlJc w:val="left"/>
      <w:pPr>
        <w:ind w:left="360" w:hanging="360"/>
        <w:tabs>
          <w:tab w:val="num" w:pos="0" w:leader="none"/>
        </w:tabs>
      </w:pPr>
    </w:lvl>
    <w:lvl w:ilvl="1">
      <w:start w:val="1"/>
      <w:numFmt w:val="decimal"/>
      <w:isLgl w:val="false"/>
      <w:suff w:val="tab"/>
      <w:lvlText w:val="%1.%2."/>
      <w:lvlJc w:val="left"/>
      <w:pPr>
        <w:ind w:left="540" w:hanging="360"/>
        <w:tabs>
          <w:tab w:val="num" w:pos="0" w:leader="none"/>
        </w:tabs>
      </w:pPr>
      <w:rPr>
        <w:b w:val="0"/>
      </w:rPr>
    </w:lvl>
    <w:lvl w:ilvl="2">
      <w:start w:val="1"/>
      <w:numFmt w:val="decimal"/>
      <w:isLgl w:val="false"/>
      <w:suff w:val="tab"/>
      <w:lvlText w:val="%1.%2.%3."/>
      <w:lvlJc w:val="left"/>
      <w:pPr>
        <w:ind w:left="1080" w:hanging="720"/>
        <w:tabs>
          <w:tab w:val="num" w:pos="0" w:leader="none"/>
        </w:tabs>
      </w:pPr>
      <w:rPr>
        <w:color w:val="auto"/>
      </w:rPr>
    </w:lvl>
    <w:lvl w:ilvl="3">
      <w:start w:val="1"/>
      <w:numFmt w:val="decimal"/>
      <w:isLgl w:val="false"/>
      <w:suff w:val="tab"/>
      <w:lvlText w:val="%1.%2.%3.%4."/>
      <w:lvlJc w:val="left"/>
      <w:pPr>
        <w:ind w:left="1260" w:hanging="720"/>
        <w:tabs>
          <w:tab w:val="num" w:pos="0" w:leader="none"/>
        </w:tabs>
      </w:pPr>
    </w:lvl>
    <w:lvl w:ilvl="4">
      <w:start w:val="1"/>
      <w:numFmt w:val="decimal"/>
      <w:isLgl w:val="false"/>
      <w:suff w:val="tab"/>
      <w:lvlText w:val="%1.%2.%3.%4.%5."/>
      <w:lvlJc w:val="left"/>
      <w:pPr>
        <w:ind w:left="1800" w:hanging="1080"/>
        <w:tabs>
          <w:tab w:val="num" w:pos="0" w:leader="none"/>
        </w:tabs>
      </w:pPr>
    </w:lvl>
    <w:lvl w:ilvl="5">
      <w:start w:val="1"/>
      <w:numFmt w:val="decimal"/>
      <w:isLgl w:val="false"/>
      <w:suff w:val="tab"/>
      <w:lvlText w:val="%1.%2.%3.%4.%5.%6."/>
      <w:lvlJc w:val="left"/>
      <w:pPr>
        <w:ind w:left="1980" w:hanging="1080"/>
        <w:tabs>
          <w:tab w:val="num" w:pos="0" w:leader="none"/>
        </w:tabs>
      </w:pPr>
    </w:lvl>
    <w:lvl w:ilvl="6">
      <w:start w:val="1"/>
      <w:numFmt w:val="decimal"/>
      <w:isLgl w:val="false"/>
      <w:suff w:val="tab"/>
      <w:lvlText w:val="%1.%2.%3.%4.%5.%6.%7."/>
      <w:lvlJc w:val="left"/>
      <w:pPr>
        <w:ind w:left="2520" w:hanging="1440"/>
        <w:tabs>
          <w:tab w:val="num" w:pos="0" w:leader="none"/>
        </w:tabs>
      </w:pPr>
    </w:lvl>
    <w:lvl w:ilvl="7">
      <w:start w:val="1"/>
      <w:numFmt w:val="decimal"/>
      <w:isLgl w:val="false"/>
      <w:suff w:val="tab"/>
      <w:lvlText w:val="%1.%2.%3.%4.%5.%6.%7.%8."/>
      <w:lvlJc w:val="left"/>
      <w:pPr>
        <w:ind w:left="2700" w:hanging="1440"/>
        <w:tabs>
          <w:tab w:val="num" w:pos="0" w:leader="none"/>
        </w:tabs>
      </w:pPr>
    </w:lvl>
    <w:lvl w:ilvl="8">
      <w:start w:val="1"/>
      <w:numFmt w:val="decimal"/>
      <w:isLgl w:val="false"/>
      <w:suff w:val="tab"/>
      <w:lvlText w:val="%1.%2.%3.%4.%5.%6.%7.%8.%9."/>
      <w:lvlJc w:val="left"/>
      <w:pPr>
        <w:ind w:left="3240" w:hanging="1800"/>
        <w:tabs>
          <w:tab w:val="num" w:pos="0" w:leader="none"/>
        </w:tabs>
      </w:pPr>
    </w:lvl>
  </w:abstractNum>
  <w:abstractNum w:abstractNumId="11">
    <w:multiLevelType w:val="hybridMultilevel"/>
    <w:lvl w:ilvl="0">
      <w:start w:val="10"/>
      <w:numFmt w:val="decimal"/>
      <w:isLgl w:val="false"/>
      <w:suff w:val="tab"/>
      <w:lvlText w:val="%1."/>
      <w:lvlJc w:val="left"/>
      <w:pPr>
        <w:ind w:left="360" w:hanging="360"/>
        <w:tabs>
          <w:tab w:val="num" w:pos="0" w:leader="none"/>
        </w:tabs>
      </w:pPr>
    </w:lvl>
    <w:lvl w:ilvl="1">
      <w:start w:val="1"/>
      <w:numFmt w:val="decimal"/>
      <w:isLgl w:val="false"/>
      <w:suff w:val="tab"/>
      <w:lvlText w:val="%1.%2."/>
      <w:lvlJc w:val="left"/>
      <w:pPr>
        <w:ind w:left="540" w:hanging="360"/>
        <w:tabs>
          <w:tab w:val="num" w:pos="0" w:leader="none"/>
        </w:tabs>
      </w:pPr>
      <w:rPr>
        <w:rFonts w:ascii="Times New Roman" w:hAnsi="Times New Roman" w:cs="Times New Roman"/>
        <w:b w:val="0"/>
      </w:rPr>
    </w:lvl>
    <w:lvl w:ilvl="2">
      <w:start w:val="1"/>
      <w:numFmt w:val="decimal"/>
      <w:isLgl w:val="false"/>
      <w:suff w:val="tab"/>
      <w:lvlText w:val="%1.%2.%3."/>
      <w:lvlJc w:val="left"/>
      <w:pPr>
        <w:ind w:left="1080" w:hanging="720"/>
        <w:tabs>
          <w:tab w:val="num" w:pos="0" w:leader="none"/>
        </w:tabs>
      </w:pPr>
    </w:lvl>
    <w:lvl w:ilvl="3">
      <w:start w:val="1"/>
      <w:numFmt w:val="decimal"/>
      <w:isLgl w:val="false"/>
      <w:suff w:val="tab"/>
      <w:lvlText w:val="%1.%2.%3.%4."/>
      <w:lvlJc w:val="left"/>
      <w:pPr>
        <w:ind w:left="1260" w:hanging="720"/>
        <w:tabs>
          <w:tab w:val="num" w:pos="0" w:leader="none"/>
        </w:tabs>
      </w:pPr>
    </w:lvl>
    <w:lvl w:ilvl="4">
      <w:start w:val="1"/>
      <w:numFmt w:val="decimal"/>
      <w:isLgl w:val="false"/>
      <w:suff w:val="tab"/>
      <w:lvlText w:val="%1.%2.%3.%4.%5."/>
      <w:lvlJc w:val="left"/>
      <w:pPr>
        <w:ind w:left="1800" w:hanging="1080"/>
        <w:tabs>
          <w:tab w:val="num" w:pos="0" w:leader="none"/>
        </w:tabs>
      </w:pPr>
    </w:lvl>
    <w:lvl w:ilvl="5">
      <w:start w:val="1"/>
      <w:numFmt w:val="decimal"/>
      <w:isLgl w:val="false"/>
      <w:suff w:val="tab"/>
      <w:lvlText w:val="%1.%2.%3.%4.%5.%6."/>
      <w:lvlJc w:val="left"/>
      <w:pPr>
        <w:ind w:left="1980" w:hanging="1080"/>
        <w:tabs>
          <w:tab w:val="num" w:pos="0" w:leader="none"/>
        </w:tabs>
      </w:pPr>
    </w:lvl>
    <w:lvl w:ilvl="6">
      <w:start w:val="1"/>
      <w:numFmt w:val="decimal"/>
      <w:isLgl w:val="false"/>
      <w:suff w:val="tab"/>
      <w:lvlText w:val="%1.%2.%3.%4.%5.%6.%7."/>
      <w:lvlJc w:val="left"/>
      <w:pPr>
        <w:ind w:left="2520" w:hanging="1440"/>
        <w:tabs>
          <w:tab w:val="num" w:pos="0" w:leader="none"/>
        </w:tabs>
      </w:pPr>
    </w:lvl>
    <w:lvl w:ilvl="7">
      <w:start w:val="1"/>
      <w:numFmt w:val="decimal"/>
      <w:isLgl w:val="false"/>
      <w:suff w:val="tab"/>
      <w:lvlText w:val="%1.%2.%3.%4.%5.%6.%7.%8."/>
      <w:lvlJc w:val="left"/>
      <w:pPr>
        <w:ind w:left="2700" w:hanging="1440"/>
        <w:tabs>
          <w:tab w:val="num" w:pos="0" w:leader="none"/>
        </w:tabs>
      </w:pPr>
    </w:lvl>
    <w:lvl w:ilvl="8">
      <w:start w:val="1"/>
      <w:numFmt w:val="decimal"/>
      <w:isLgl w:val="false"/>
      <w:suff w:val="tab"/>
      <w:lvlText w:val="%1.%2.%3.%4.%5.%6.%7.%8.%9."/>
      <w:lvlJc w:val="left"/>
      <w:pPr>
        <w:ind w:left="3240" w:hanging="1800"/>
        <w:tabs>
          <w:tab w:val="num" w:pos="0" w:leader="none"/>
        </w:tabs>
      </w:pPr>
    </w:lvl>
  </w:abstractNum>
  <w:abstractNum w:abstractNumId="12">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98" w:default="1">
    <w:name w:val="Normal"/>
    <w:qFormat/>
    <w:pPr>
      <w:jc w:val="left"/>
      <w:spacing w:before="0" w:after="200" w:line="276" w:lineRule="auto"/>
      <w:widowControl/>
    </w:pPr>
    <w:rPr>
      <w:rFonts w:ascii="Calibri" w:hAnsi="Calibri" w:eastAsia="Calibri" w:cs="Arial" w:asciiTheme="minorHAnsi" w:hAnsiTheme="minorHAnsi" w:eastAsiaTheme="minorHAnsi" w:cstheme="minorBidi"/>
      <w:color w:val="auto"/>
      <w:sz w:val="22"/>
      <w:szCs w:val="22"/>
      <w:lang w:val="ru-RU" w:eastAsia="en-US" w:bidi="ar-SA"/>
    </w:rPr>
  </w:style>
  <w:style w:type="paragraph" w:styleId="899">
    <w:name w:val="Heading 1"/>
    <w:basedOn w:val="898"/>
    <w:next w:val="898"/>
    <w:link w:val="940"/>
    <w:qFormat/>
    <w:pPr>
      <w:keepNext/>
      <w:spacing w:before="240" w:after="60" w:line="240" w:lineRule="auto"/>
      <w:widowControl w:val="off"/>
      <w:outlineLvl w:val="0"/>
    </w:pPr>
    <w:rPr>
      <w:rFonts w:ascii="Arial" w:hAnsi="Arial" w:eastAsia="Times New Roman" w:cs="Arial"/>
      <w:b/>
      <w:bCs/>
      <w:sz w:val="32"/>
      <w:szCs w:val="32"/>
      <w:lang w:eastAsia="ru-RU"/>
    </w:rPr>
  </w:style>
  <w:style w:type="paragraph" w:styleId="900">
    <w:name w:val="Heading 2"/>
    <w:basedOn w:val="898"/>
    <w:next w:val="898"/>
    <w:link w:val="921"/>
    <w:uiPriority w:val="9"/>
    <w:unhideWhenUsed/>
    <w:qFormat/>
    <w:pPr>
      <w:keepLines/>
      <w:keepNext/>
      <w:spacing w:before="360" w:after="200"/>
      <w:outlineLvl w:val="1"/>
    </w:pPr>
    <w:rPr>
      <w:rFonts w:ascii="Arial" w:hAnsi="Arial" w:eastAsia="Arial" w:cs="Arial"/>
      <w:sz w:val="34"/>
    </w:rPr>
  </w:style>
  <w:style w:type="paragraph" w:styleId="901">
    <w:name w:val="Heading 3"/>
    <w:basedOn w:val="898"/>
    <w:next w:val="898"/>
    <w:link w:val="941"/>
    <w:qFormat/>
    <w:pPr>
      <w:keepLines/>
      <w:keepNext/>
      <w:spacing w:before="200" w:after="0" w:line="240" w:lineRule="auto"/>
      <w:widowControl w:val="off"/>
      <w:outlineLvl w:val="2"/>
    </w:pPr>
    <w:rPr>
      <w:rFonts w:ascii="Cambria" w:hAnsi="Cambria" w:eastAsia="Times New Roman" w:cs="Times New Roman"/>
      <w:b/>
      <w:bCs/>
      <w:color w:val="4f81bd"/>
      <w:sz w:val="20"/>
      <w:szCs w:val="20"/>
    </w:rPr>
  </w:style>
  <w:style w:type="paragraph" w:styleId="902">
    <w:name w:val="Heading 4"/>
    <w:basedOn w:val="898"/>
    <w:next w:val="898"/>
    <w:link w:val="923"/>
    <w:uiPriority w:val="9"/>
    <w:unhideWhenUsed/>
    <w:qFormat/>
    <w:pPr>
      <w:keepLines/>
      <w:keepNext/>
      <w:spacing w:before="320" w:after="200"/>
      <w:outlineLvl w:val="3"/>
    </w:pPr>
    <w:rPr>
      <w:rFonts w:ascii="Arial" w:hAnsi="Arial" w:eastAsia="Arial" w:cs="Arial"/>
      <w:b/>
      <w:bCs/>
      <w:sz w:val="26"/>
      <w:szCs w:val="26"/>
    </w:rPr>
  </w:style>
  <w:style w:type="paragraph" w:styleId="903">
    <w:name w:val="Heading 5"/>
    <w:basedOn w:val="898"/>
    <w:next w:val="898"/>
    <w:link w:val="924"/>
    <w:uiPriority w:val="9"/>
    <w:unhideWhenUsed/>
    <w:qFormat/>
    <w:pPr>
      <w:keepLines/>
      <w:keepNext/>
      <w:spacing w:before="320" w:after="200"/>
      <w:outlineLvl w:val="4"/>
    </w:pPr>
    <w:rPr>
      <w:rFonts w:ascii="Arial" w:hAnsi="Arial" w:eastAsia="Arial" w:cs="Arial"/>
      <w:b/>
      <w:bCs/>
      <w:sz w:val="24"/>
      <w:szCs w:val="24"/>
    </w:rPr>
  </w:style>
  <w:style w:type="paragraph" w:styleId="904">
    <w:name w:val="Heading 6"/>
    <w:basedOn w:val="898"/>
    <w:next w:val="898"/>
    <w:link w:val="925"/>
    <w:uiPriority w:val="9"/>
    <w:unhideWhenUsed/>
    <w:qFormat/>
    <w:pPr>
      <w:keepLines/>
      <w:keepNext/>
      <w:spacing w:before="320" w:after="200"/>
      <w:outlineLvl w:val="5"/>
    </w:pPr>
    <w:rPr>
      <w:rFonts w:ascii="Arial" w:hAnsi="Arial" w:eastAsia="Arial" w:cs="Arial"/>
      <w:b/>
      <w:bCs/>
    </w:rPr>
  </w:style>
  <w:style w:type="paragraph" w:styleId="905">
    <w:name w:val="Heading 7"/>
    <w:basedOn w:val="898"/>
    <w:next w:val="898"/>
    <w:link w:val="926"/>
    <w:uiPriority w:val="9"/>
    <w:unhideWhenUsed/>
    <w:qFormat/>
    <w:pPr>
      <w:keepLines/>
      <w:keepNext/>
      <w:spacing w:before="320" w:after="200"/>
      <w:outlineLvl w:val="6"/>
    </w:pPr>
    <w:rPr>
      <w:rFonts w:ascii="Arial" w:hAnsi="Arial" w:eastAsia="Arial" w:cs="Arial"/>
      <w:b/>
      <w:bCs/>
      <w:i/>
      <w:iCs/>
    </w:rPr>
  </w:style>
  <w:style w:type="paragraph" w:styleId="906">
    <w:name w:val="Heading 8"/>
    <w:basedOn w:val="898"/>
    <w:next w:val="898"/>
    <w:link w:val="927"/>
    <w:uiPriority w:val="9"/>
    <w:unhideWhenUsed/>
    <w:qFormat/>
    <w:pPr>
      <w:keepLines/>
      <w:keepNext/>
      <w:spacing w:before="320" w:after="200"/>
      <w:outlineLvl w:val="7"/>
    </w:pPr>
    <w:rPr>
      <w:rFonts w:ascii="Arial" w:hAnsi="Arial" w:eastAsia="Arial" w:cs="Arial"/>
      <w:i/>
      <w:iCs/>
    </w:rPr>
  </w:style>
  <w:style w:type="paragraph" w:styleId="907">
    <w:name w:val="Heading 9"/>
    <w:basedOn w:val="898"/>
    <w:next w:val="898"/>
    <w:link w:val="928"/>
    <w:uiPriority w:val="9"/>
    <w:unhideWhenUsed/>
    <w:qFormat/>
    <w:pPr>
      <w:keepLines/>
      <w:keepNext/>
      <w:spacing w:before="320" w:after="200"/>
      <w:outlineLvl w:val="8"/>
    </w:pPr>
    <w:rPr>
      <w:rFonts w:ascii="Arial" w:hAnsi="Arial" w:eastAsia="Arial" w:cs="Arial"/>
      <w:i/>
      <w:iCs/>
      <w:sz w:val="21"/>
      <w:szCs w:val="21"/>
    </w:rPr>
  </w:style>
  <w:style w:type="character" w:styleId="908">
    <w:name w:val="Heading 2 Char"/>
    <w:basedOn w:val="919"/>
    <w:uiPriority w:val="9"/>
    <w:qFormat/>
    <w:rPr>
      <w:rFonts w:ascii="Arial" w:hAnsi="Arial" w:eastAsia="Arial" w:cs="Arial"/>
      <w:sz w:val="34"/>
    </w:rPr>
  </w:style>
  <w:style w:type="character" w:styleId="909">
    <w:name w:val="Heading 4 Char"/>
    <w:basedOn w:val="919"/>
    <w:uiPriority w:val="9"/>
    <w:qFormat/>
    <w:rPr>
      <w:rFonts w:ascii="Arial" w:hAnsi="Arial" w:eastAsia="Arial" w:cs="Arial"/>
      <w:b/>
      <w:bCs/>
      <w:sz w:val="26"/>
      <w:szCs w:val="26"/>
    </w:rPr>
  </w:style>
  <w:style w:type="character" w:styleId="910">
    <w:name w:val="Heading 5 Char"/>
    <w:basedOn w:val="919"/>
    <w:uiPriority w:val="9"/>
    <w:qFormat/>
    <w:rPr>
      <w:rFonts w:ascii="Arial" w:hAnsi="Arial" w:eastAsia="Arial" w:cs="Arial"/>
      <w:b/>
      <w:bCs/>
      <w:sz w:val="24"/>
      <w:szCs w:val="24"/>
    </w:rPr>
  </w:style>
  <w:style w:type="character" w:styleId="911">
    <w:name w:val="Heading 6 Char"/>
    <w:basedOn w:val="919"/>
    <w:uiPriority w:val="9"/>
    <w:qFormat/>
    <w:rPr>
      <w:rFonts w:ascii="Arial" w:hAnsi="Arial" w:eastAsia="Arial" w:cs="Arial"/>
      <w:b/>
      <w:bCs/>
      <w:sz w:val="22"/>
      <w:szCs w:val="22"/>
    </w:rPr>
  </w:style>
  <w:style w:type="character" w:styleId="912">
    <w:name w:val="Heading 7 Char"/>
    <w:basedOn w:val="919"/>
    <w:uiPriority w:val="9"/>
    <w:qFormat/>
    <w:rPr>
      <w:rFonts w:ascii="Arial" w:hAnsi="Arial" w:eastAsia="Arial" w:cs="Arial"/>
      <w:b/>
      <w:bCs/>
      <w:i/>
      <w:iCs/>
      <w:sz w:val="22"/>
      <w:szCs w:val="22"/>
    </w:rPr>
  </w:style>
  <w:style w:type="character" w:styleId="913">
    <w:name w:val="Heading 8 Char"/>
    <w:basedOn w:val="919"/>
    <w:uiPriority w:val="9"/>
    <w:qFormat/>
    <w:rPr>
      <w:rFonts w:ascii="Arial" w:hAnsi="Arial" w:eastAsia="Arial" w:cs="Arial"/>
      <w:i/>
      <w:iCs/>
      <w:sz w:val="22"/>
      <w:szCs w:val="22"/>
    </w:rPr>
  </w:style>
  <w:style w:type="character" w:styleId="914">
    <w:name w:val="Heading 9 Char"/>
    <w:basedOn w:val="919"/>
    <w:uiPriority w:val="9"/>
    <w:qFormat/>
    <w:rPr>
      <w:rFonts w:ascii="Arial" w:hAnsi="Arial" w:eastAsia="Arial" w:cs="Arial"/>
      <w:i/>
      <w:iCs/>
      <w:sz w:val="21"/>
      <w:szCs w:val="21"/>
    </w:rPr>
  </w:style>
  <w:style w:type="character" w:styleId="915">
    <w:name w:val="Subtitle Char"/>
    <w:basedOn w:val="919"/>
    <w:uiPriority w:val="11"/>
    <w:qFormat/>
    <w:rPr>
      <w:sz w:val="24"/>
      <w:szCs w:val="24"/>
    </w:rPr>
  </w:style>
  <w:style w:type="character" w:styleId="916">
    <w:name w:val="Quote Char"/>
    <w:link w:val="977"/>
    <w:uiPriority w:val="29"/>
    <w:qFormat/>
    <w:rPr>
      <w:i/>
    </w:rPr>
  </w:style>
  <w:style w:type="character" w:styleId="917">
    <w:name w:val="Intense Quote Char"/>
    <w:link w:val="978"/>
    <w:uiPriority w:val="30"/>
    <w:qFormat/>
    <w:rPr>
      <w:i/>
    </w:rPr>
  </w:style>
  <w:style w:type="character" w:styleId="918">
    <w:name w:val="Endnote Text Char"/>
    <w:uiPriority w:val="99"/>
    <w:qFormat/>
    <w:rPr>
      <w:sz w:val="20"/>
    </w:rPr>
  </w:style>
  <w:style w:type="character" w:styleId="919" w:default="1">
    <w:name w:val="Default Paragraph Font"/>
    <w:uiPriority w:val="1"/>
    <w:semiHidden/>
    <w:unhideWhenUsed/>
    <w:qFormat/>
  </w:style>
  <w:style w:type="character" w:styleId="920" w:customStyle="1">
    <w:name w:val="Heading 1 Char"/>
    <w:basedOn w:val="919"/>
    <w:uiPriority w:val="9"/>
    <w:qFormat/>
    <w:rPr>
      <w:rFonts w:ascii="Arial" w:hAnsi="Arial" w:eastAsia="Arial" w:cs="Arial"/>
      <w:sz w:val="40"/>
      <w:szCs w:val="40"/>
    </w:rPr>
  </w:style>
  <w:style w:type="character" w:styleId="921" w:customStyle="1">
    <w:name w:val="Заголовок 2 Знак"/>
    <w:basedOn w:val="919"/>
    <w:uiPriority w:val="9"/>
    <w:qFormat/>
    <w:rPr>
      <w:rFonts w:ascii="Arial" w:hAnsi="Arial" w:eastAsia="Arial" w:cs="Arial"/>
      <w:sz w:val="34"/>
    </w:rPr>
  </w:style>
  <w:style w:type="character" w:styleId="922" w:customStyle="1">
    <w:name w:val="Heading 3 Char"/>
    <w:basedOn w:val="919"/>
    <w:uiPriority w:val="9"/>
    <w:qFormat/>
    <w:rPr>
      <w:rFonts w:ascii="Arial" w:hAnsi="Arial" w:eastAsia="Arial" w:cs="Arial"/>
      <w:sz w:val="30"/>
      <w:szCs w:val="30"/>
    </w:rPr>
  </w:style>
  <w:style w:type="character" w:styleId="923" w:customStyle="1">
    <w:name w:val="Заголовок 4 Знак"/>
    <w:basedOn w:val="919"/>
    <w:uiPriority w:val="9"/>
    <w:qFormat/>
    <w:rPr>
      <w:rFonts w:ascii="Arial" w:hAnsi="Arial" w:eastAsia="Arial" w:cs="Arial"/>
      <w:b/>
      <w:bCs/>
      <w:sz w:val="26"/>
      <w:szCs w:val="26"/>
    </w:rPr>
  </w:style>
  <w:style w:type="character" w:styleId="924" w:customStyle="1">
    <w:name w:val="Заголовок 5 Знак"/>
    <w:basedOn w:val="919"/>
    <w:uiPriority w:val="9"/>
    <w:qFormat/>
    <w:rPr>
      <w:rFonts w:ascii="Arial" w:hAnsi="Arial" w:eastAsia="Arial" w:cs="Arial"/>
      <w:b/>
      <w:bCs/>
      <w:sz w:val="24"/>
      <w:szCs w:val="24"/>
    </w:rPr>
  </w:style>
  <w:style w:type="character" w:styleId="925" w:customStyle="1">
    <w:name w:val="Заголовок 6 Знак"/>
    <w:basedOn w:val="919"/>
    <w:uiPriority w:val="9"/>
    <w:qFormat/>
    <w:rPr>
      <w:rFonts w:ascii="Arial" w:hAnsi="Arial" w:eastAsia="Arial" w:cs="Arial"/>
      <w:b/>
      <w:bCs/>
      <w:sz w:val="22"/>
      <w:szCs w:val="22"/>
    </w:rPr>
  </w:style>
  <w:style w:type="character" w:styleId="926" w:customStyle="1">
    <w:name w:val="Заголовок 7 Знак"/>
    <w:basedOn w:val="919"/>
    <w:uiPriority w:val="9"/>
    <w:qFormat/>
    <w:rPr>
      <w:rFonts w:ascii="Arial" w:hAnsi="Arial" w:eastAsia="Arial" w:cs="Arial"/>
      <w:b/>
      <w:bCs/>
      <w:i/>
      <w:iCs/>
      <w:sz w:val="22"/>
      <w:szCs w:val="22"/>
    </w:rPr>
  </w:style>
  <w:style w:type="character" w:styleId="927" w:customStyle="1">
    <w:name w:val="Заголовок 8 Знак"/>
    <w:basedOn w:val="919"/>
    <w:uiPriority w:val="9"/>
    <w:qFormat/>
    <w:rPr>
      <w:rFonts w:ascii="Arial" w:hAnsi="Arial" w:eastAsia="Arial" w:cs="Arial"/>
      <w:i/>
      <w:iCs/>
      <w:sz w:val="22"/>
      <w:szCs w:val="22"/>
    </w:rPr>
  </w:style>
  <w:style w:type="character" w:styleId="928" w:customStyle="1">
    <w:name w:val="Заголовок 9 Знак"/>
    <w:basedOn w:val="919"/>
    <w:uiPriority w:val="9"/>
    <w:qFormat/>
    <w:rPr>
      <w:rFonts w:ascii="Arial" w:hAnsi="Arial" w:eastAsia="Arial" w:cs="Arial"/>
      <w:i/>
      <w:iCs/>
      <w:sz w:val="21"/>
      <w:szCs w:val="21"/>
    </w:rPr>
  </w:style>
  <w:style w:type="character" w:styleId="929" w:customStyle="1">
    <w:name w:val="Title Char"/>
    <w:basedOn w:val="919"/>
    <w:uiPriority w:val="10"/>
    <w:qFormat/>
    <w:rPr>
      <w:sz w:val="48"/>
      <w:szCs w:val="48"/>
    </w:rPr>
  </w:style>
  <w:style w:type="character" w:styleId="930" w:customStyle="1">
    <w:name w:val="Подзаголовок Знак"/>
    <w:basedOn w:val="919"/>
    <w:uiPriority w:val="11"/>
    <w:qFormat/>
    <w:rPr>
      <w:sz w:val="24"/>
      <w:szCs w:val="24"/>
    </w:rPr>
  </w:style>
  <w:style w:type="character" w:styleId="931" w:customStyle="1">
    <w:name w:val="Цитата 2 Знак"/>
    <w:link w:val="977"/>
    <w:uiPriority w:val="29"/>
    <w:qFormat/>
    <w:rPr>
      <w:i/>
    </w:rPr>
  </w:style>
  <w:style w:type="character" w:styleId="932" w:customStyle="1">
    <w:name w:val="Выделенная цитата Знак"/>
    <w:link w:val="978"/>
    <w:uiPriority w:val="30"/>
    <w:qFormat/>
    <w:rPr>
      <w:i/>
    </w:rPr>
  </w:style>
  <w:style w:type="character" w:styleId="933" w:customStyle="1">
    <w:name w:val="Header Char"/>
    <w:basedOn w:val="919"/>
    <w:uiPriority w:val="99"/>
    <w:qFormat/>
  </w:style>
  <w:style w:type="character" w:styleId="934" w:customStyle="1">
    <w:name w:val="Footer Char"/>
    <w:basedOn w:val="919"/>
    <w:uiPriority w:val="99"/>
    <w:qFormat/>
  </w:style>
  <w:style w:type="character" w:styleId="935" w:customStyle="1">
    <w:name w:val="Caption Char"/>
    <w:uiPriority w:val="99"/>
    <w:qFormat/>
  </w:style>
  <w:style w:type="character" w:styleId="936" w:customStyle="1">
    <w:name w:val="Footnote Text Char"/>
    <w:uiPriority w:val="99"/>
    <w:qFormat/>
    <w:rPr>
      <w:sz w:val="18"/>
    </w:rPr>
  </w:style>
  <w:style w:type="character" w:styleId="937" w:customStyle="1">
    <w:name w:val="Текст концевой сноски Знак"/>
    <w:uiPriority w:val="99"/>
    <w:qFormat/>
    <w:rPr>
      <w:sz w:val="20"/>
    </w:rPr>
  </w:style>
  <w:style w:type="character" w:styleId="938" w:customStyle="1">
    <w:name w:val="Символ концевой сноски"/>
    <w:uiPriority w:val="99"/>
    <w:semiHidden/>
    <w:unhideWhenUsed/>
    <w:qFormat/>
    <w:rPr>
      <w:vertAlign w:val="superscript"/>
    </w:rPr>
  </w:style>
  <w:style w:type="character" w:styleId="939">
    <w:name w:val="endnote reference"/>
    <w:rPr>
      <w:vertAlign w:val="superscript"/>
    </w:rPr>
  </w:style>
  <w:style w:type="character" w:styleId="940" w:customStyle="1">
    <w:name w:val="Заголовок 1 Знак"/>
    <w:basedOn w:val="919"/>
    <w:qFormat/>
    <w:rPr>
      <w:rFonts w:ascii="Arial" w:hAnsi="Arial" w:eastAsia="Times New Roman" w:cs="Arial"/>
      <w:b/>
      <w:bCs/>
      <w:sz w:val="32"/>
      <w:szCs w:val="32"/>
      <w:lang w:eastAsia="ru-RU"/>
    </w:rPr>
  </w:style>
  <w:style w:type="character" w:styleId="941" w:customStyle="1">
    <w:name w:val="Заголовок 3 Знак"/>
    <w:basedOn w:val="919"/>
    <w:qFormat/>
    <w:rPr>
      <w:rFonts w:ascii="Cambria" w:hAnsi="Cambria" w:eastAsia="Times New Roman" w:cs="Times New Roman"/>
      <w:b/>
      <w:bCs/>
      <w:color w:val="4f81bd"/>
      <w:sz w:val="20"/>
      <w:szCs w:val="20"/>
    </w:rPr>
  </w:style>
  <w:style w:type="character" w:styleId="942" w:customStyle="1">
    <w:name w:val="Название Знак"/>
    <w:basedOn w:val="919"/>
    <w:qFormat/>
    <w:rPr>
      <w:rFonts w:ascii="Times New Roman" w:hAnsi="Times New Roman" w:eastAsia="Times New Roman" w:cs="Times New Roman"/>
      <w:b/>
      <w:bCs/>
      <w:sz w:val="24"/>
      <w:szCs w:val="24"/>
      <w:lang w:eastAsia="ru-RU"/>
    </w:rPr>
  </w:style>
  <w:style w:type="character" w:styleId="943" w:customStyle="1">
    <w:name w:val="Основной текст с отступом 2 Знак"/>
    <w:basedOn w:val="919"/>
    <w:link w:val="995"/>
    <w:qFormat/>
    <w:rPr>
      <w:rFonts w:ascii="Times New Roman" w:hAnsi="Times New Roman" w:eastAsia="Times New Roman" w:cs="Times New Roman"/>
      <w:sz w:val="24"/>
      <w:szCs w:val="20"/>
      <w:lang w:eastAsia="ru-RU"/>
    </w:rPr>
  </w:style>
  <w:style w:type="character" w:styleId="944" w:customStyle="1">
    <w:name w:val="Текст выноски Знак"/>
    <w:basedOn w:val="919"/>
    <w:link w:val="996"/>
    <w:semiHidden/>
    <w:qFormat/>
    <w:rPr>
      <w:rFonts w:ascii="Tahoma" w:hAnsi="Tahoma" w:eastAsia="Times New Roman" w:cs="Tahoma"/>
      <w:sz w:val="16"/>
      <w:szCs w:val="16"/>
      <w:lang w:eastAsia="ru-RU"/>
    </w:rPr>
  </w:style>
  <w:style w:type="character" w:styleId="945" w:customStyle="1">
    <w:name w:val="Текст выноски Знак1"/>
    <w:basedOn w:val="919"/>
    <w:uiPriority w:val="99"/>
    <w:semiHidden/>
    <w:qFormat/>
    <w:rPr>
      <w:rFonts w:ascii="Tahoma" w:hAnsi="Tahoma" w:cs="Tahoma"/>
      <w:sz w:val="16"/>
      <w:szCs w:val="16"/>
    </w:rPr>
  </w:style>
  <w:style w:type="character" w:styleId="946" w:customStyle="1">
    <w:name w:val="Основной текст 2 Знак"/>
    <w:basedOn w:val="919"/>
    <w:link w:val="997"/>
    <w:qFormat/>
    <w:rPr>
      <w:rFonts w:ascii="Times New Roman" w:hAnsi="Times New Roman" w:eastAsia="Times New Roman" w:cs="Times New Roman"/>
      <w:sz w:val="24"/>
      <w:szCs w:val="24"/>
      <w:lang w:eastAsia="ru-RU"/>
    </w:rPr>
  </w:style>
  <w:style w:type="character" w:styleId="947" w:customStyle="1">
    <w:name w:val="Основной текст Знак"/>
    <w:basedOn w:val="919"/>
    <w:qFormat/>
    <w:rPr>
      <w:rFonts w:ascii="Times New Roman" w:hAnsi="Times New Roman" w:eastAsia="Times New Roman" w:cs="Times New Roman"/>
      <w:sz w:val="20"/>
      <w:szCs w:val="20"/>
      <w:lang w:eastAsia="ru-RU"/>
    </w:rPr>
  </w:style>
  <w:style w:type="character" w:styleId="948" w:customStyle="1">
    <w:name w:val="Нижний колонтитул Знак"/>
    <w:basedOn w:val="919"/>
    <w:uiPriority w:val="99"/>
    <w:qFormat/>
    <w:rPr>
      <w:rFonts w:ascii="Times New Roman" w:hAnsi="Times New Roman" w:eastAsia="Times New Roman" w:cs="Times New Roman"/>
      <w:sz w:val="20"/>
      <w:szCs w:val="20"/>
      <w:lang w:eastAsia="ru-RU"/>
    </w:rPr>
  </w:style>
  <w:style w:type="character" w:styleId="949">
    <w:name w:val="page number"/>
    <w:basedOn w:val="919"/>
    <w:qFormat/>
  </w:style>
  <w:style w:type="character" w:styleId="950" w:customStyle="1">
    <w:name w:val="Основной текст 3 Знак"/>
    <w:basedOn w:val="919"/>
    <w:link w:val="1000"/>
    <w:qFormat/>
    <w:rPr>
      <w:rFonts w:ascii="Times New Roman" w:hAnsi="Times New Roman" w:eastAsia="Times New Roman" w:cs="Times New Roman"/>
      <w:sz w:val="16"/>
      <w:szCs w:val="16"/>
    </w:rPr>
  </w:style>
  <w:style w:type="character" w:styleId="951">
    <w:name w:val="annotation reference"/>
    <w:qFormat/>
    <w:rPr>
      <w:sz w:val="16"/>
      <w:szCs w:val="16"/>
    </w:rPr>
  </w:style>
  <w:style w:type="character" w:styleId="952" w:customStyle="1">
    <w:name w:val="Текст примечания Знак"/>
    <w:basedOn w:val="919"/>
    <w:link w:val="1001"/>
    <w:qFormat/>
    <w:rPr>
      <w:rFonts w:ascii="Times New Roman" w:hAnsi="Times New Roman" w:eastAsia="Times New Roman" w:cs="Times New Roman"/>
      <w:sz w:val="20"/>
      <w:szCs w:val="20"/>
      <w:lang w:eastAsia="ru-RU"/>
    </w:rPr>
  </w:style>
  <w:style w:type="character" w:styleId="953" w:customStyle="1">
    <w:name w:val="Тема примечания Знак"/>
    <w:basedOn w:val="952"/>
    <w:link w:val="1002"/>
    <w:qFormat/>
    <w:rPr>
      <w:rFonts w:ascii="Times New Roman" w:hAnsi="Times New Roman" w:eastAsia="Times New Roman" w:cs="Times New Roman"/>
      <w:b/>
      <w:bCs/>
      <w:sz w:val="20"/>
      <w:szCs w:val="20"/>
      <w:lang w:eastAsia="ru-RU"/>
    </w:rPr>
  </w:style>
  <w:style w:type="character" w:styleId="954" w:customStyle="1">
    <w:name w:val="Абзац списка Знак"/>
    <w:link w:val="1003"/>
    <w:qFormat/>
    <w:rPr>
      <w:rFonts w:ascii="Times New Roman" w:hAnsi="Times New Roman" w:eastAsia="Times New Roman" w:cs="Times New Roman"/>
      <w:sz w:val="20"/>
      <w:szCs w:val="20"/>
      <w:lang w:eastAsia="ru-RU"/>
    </w:rPr>
  </w:style>
  <w:style w:type="character" w:styleId="955" w:customStyle="1">
    <w:name w:val="Основной текст с отступом Знак"/>
    <w:basedOn w:val="919"/>
    <w:qFormat/>
    <w:rPr>
      <w:rFonts w:ascii="Times New Roman" w:hAnsi="Times New Roman" w:eastAsia="Times New Roman" w:cs="Times New Roman"/>
      <w:sz w:val="20"/>
      <w:szCs w:val="20"/>
      <w:lang w:eastAsia="ru-RU"/>
    </w:rPr>
  </w:style>
  <w:style w:type="character" w:styleId="956" w:customStyle="1">
    <w:name w:val="комментарий"/>
    <w:uiPriority w:val="99"/>
    <w:qFormat/>
    <w:rPr>
      <w:rFonts w:cs="Times New Roman"/>
      <w:b/>
      <w:bCs/>
      <w:i/>
      <w:iCs/>
      <w:shd w:val="clear" w:color="auto" w:fill="ffff99"/>
    </w:rPr>
  </w:style>
  <w:style w:type="character" w:styleId="957" w:customStyle="1">
    <w:name w:val="Текст сноски Знак"/>
    <w:basedOn w:val="919"/>
    <w:uiPriority w:val="99"/>
    <w:qFormat/>
    <w:rPr>
      <w:rFonts w:ascii="Times New Roman" w:hAnsi="Times New Roman" w:eastAsia="Times New Roman" w:cs="Times New Roman"/>
      <w:sz w:val="20"/>
      <w:szCs w:val="20"/>
      <w:lang w:eastAsia="ru-RU"/>
    </w:rPr>
  </w:style>
  <w:style w:type="character" w:styleId="958" w:customStyle="1">
    <w:name w:val="Символ сноски"/>
    <w:uiPriority w:val="99"/>
    <w:qFormat/>
    <w:rPr>
      <w:vertAlign w:val="superscript"/>
    </w:rPr>
  </w:style>
  <w:style w:type="character" w:styleId="959">
    <w:name w:val="footnote reference"/>
    <w:rPr>
      <w:vertAlign w:val="superscript"/>
    </w:rPr>
  </w:style>
  <w:style w:type="character" w:styleId="960" w:customStyle="1">
    <w:name w:val="Схема документа Знак"/>
    <w:basedOn w:val="919"/>
    <w:link w:val="1012"/>
    <w:semiHidden/>
    <w:qFormat/>
    <w:rPr>
      <w:rFonts w:ascii="Tahoma" w:hAnsi="Tahoma" w:eastAsia="Times New Roman" w:cs="Tahoma"/>
      <w:sz w:val="20"/>
      <w:szCs w:val="20"/>
      <w:shd w:val="clear" w:color="auto" w:fill="000080"/>
      <w:lang w:eastAsia="ru-RU"/>
    </w:rPr>
  </w:style>
  <w:style w:type="character" w:styleId="961" w:customStyle="1">
    <w:name w:val="Схема документа Знак1"/>
    <w:basedOn w:val="919"/>
    <w:uiPriority w:val="99"/>
    <w:semiHidden/>
    <w:qFormat/>
    <w:rPr>
      <w:rFonts w:ascii="Tahoma" w:hAnsi="Tahoma" w:cs="Tahoma"/>
      <w:sz w:val="16"/>
      <w:szCs w:val="16"/>
    </w:rPr>
  </w:style>
  <w:style w:type="character" w:styleId="962" w:customStyle="1">
    <w:name w:val="Верхний колонтитул Знак"/>
    <w:basedOn w:val="919"/>
    <w:qFormat/>
    <w:rPr>
      <w:rFonts w:ascii="Times New Roman" w:hAnsi="Times New Roman" w:eastAsia="Times New Roman" w:cs="Times New Roman"/>
      <w:sz w:val="20"/>
      <w:szCs w:val="20"/>
      <w:lang w:eastAsia="ru-RU"/>
    </w:rPr>
  </w:style>
  <w:style w:type="character" w:styleId="963">
    <w:name w:val="Hyperlink"/>
    <w:rPr>
      <w:color w:val="0000ff"/>
      <w:u w:val="single"/>
    </w:rPr>
  </w:style>
  <w:style w:type="character" w:styleId="964">
    <w:name w:val="HTML Cite"/>
    <w:basedOn w:val="919"/>
    <w:uiPriority w:val="99"/>
    <w:semiHidden/>
    <w:unhideWhenUsed/>
    <w:qFormat/>
    <w:rPr>
      <w:i/>
      <w:iCs/>
    </w:rPr>
  </w:style>
  <w:style w:type="character" w:styleId="965">
    <w:name w:val="line number"/>
    <w:qFormat/>
  </w:style>
  <w:style w:type="character" w:styleId="966">
    <w:name w:val="FollowedHyperlink"/>
    <w:rPr>
      <w:color w:val="800000"/>
      <w:u w:val="single"/>
    </w:rPr>
  </w:style>
  <w:style w:type="paragraph" w:styleId="967" w:customStyle="1">
    <w:name w:val="Заголовок"/>
    <w:basedOn w:val="898"/>
    <w:next w:val="968"/>
    <w:qFormat/>
    <w:pPr>
      <w:keepNext/>
      <w:spacing w:before="240" w:after="120"/>
    </w:pPr>
    <w:rPr>
      <w:rFonts w:ascii="Liberation Sans" w:hAnsi="Liberation Sans" w:eastAsia="WenQuanYi Zen Hei Sharp" w:cs="Lohit Devanagari"/>
      <w:sz w:val="28"/>
      <w:szCs w:val="28"/>
    </w:rPr>
  </w:style>
  <w:style w:type="paragraph" w:styleId="968">
    <w:name w:val="Body Text"/>
    <w:basedOn w:val="898"/>
    <w:link w:val="947"/>
    <w:pPr>
      <w:spacing w:before="0" w:after="120" w:line="240" w:lineRule="auto"/>
      <w:widowControl w:val="off"/>
    </w:pPr>
    <w:rPr>
      <w:rFonts w:ascii="Times New Roman" w:hAnsi="Times New Roman" w:eastAsia="Times New Roman" w:cs="Times New Roman"/>
      <w:sz w:val="20"/>
      <w:szCs w:val="20"/>
      <w:lang w:eastAsia="ru-RU"/>
    </w:rPr>
  </w:style>
  <w:style w:type="paragraph" w:styleId="969">
    <w:name w:val="List"/>
    <w:basedOn w:val="968"/>
    <w:rPr>
      <w:rFonts w:cs="Lohit Devanagari"/>
    </w:rPr>
  </w:style>
  <w:style w:type="paragraph" w:styleId="970">
    <w:name w:val="Caption"/>
    <w:basedOn w:val="898"/>
    <w:link w:val="935"/>
    <w:qFormat/>
    <w:pPr>
      <w:spacing w:before="120" w:after="120"/>
      <w:suppressLineNumbers/>
    </w:pPr>
    <w:rPr>
      <w:rFonts w:cs="Lohit Devanagari"/>
      <w:i/>
      <w:iCs/>
      <w:sz w:val="24"/>
      <w:szCs w:val="24"/>
    </w:rPr>
  </w:style>
  <w:style w:type="paragraph" w:styleId="971">
    <w:name w:val="Указатель"/>
    <w:basedOn w:val="898"/>
    <w:qFormat/>
    <w:pPr>
      <w:suppressLineNumbers/>
    </w:pPr>
    <w:rPr>
      <w:rFonts w:cs="Lohit Devanagari"/>
    </w:rPr>
  </w:style>
  <w:style w:type="paragraph" w:styleId="972">
    <w:name w:val="index heading1"/>
    <w:basedOn w:val="967"/>
    <w:qFormat/>
  </w:style>
  <w:style w:type="paragraph" w:styleId="973" w:customStyle="1">
    <w:name w:val="caption1"/>
    <w:basedOn w:val="898"/>
    <w:qFormat/>
    <w:pPr>
      <w:spacing w:before="120" w:after="120"/>
      <w:suppressLineNumbers/>
    </w:pPr>
    <w:rPr>
      <w:rFonts w:cs="Lohit Devanagari"/>
      <w:i/>
      <w:iCs/>
      <w:sz w:val="24"/>
      <w:szCs w:val="24"/>
    </w:rPr>
  </w:style>
  <w:style w:type="paragraph" w:styleId="974" w:customStyle="1">
    <w:name w:val="index heading11"/>
    <w:basedOn w:val="967"/>
    <w:qFormat/>
  </w:style>
  <w:style w:type="paragraph" w:styleId="975">
    <w:name w:val="No Spacing"/>
    <w:uiPriority w:val="1"/>
    <w:qFormat/>
    <w:pPr>
      <w:jc w:val="left"/>
      <w:spacing w:before="0" w:after="0"/>
      <w:widowControl/>
    </w:pPr>
    <w:rPr>
      <w:rFonts w:ascii="Calibri" w:hAnsi="Calibri" w:eastAsia="Calibri" w:cs="Arial" w:asciiTheme="minorHAnsi" w:hAnsiTheme="minorHAnsi" w:eastAsiaTheme="minorHAnsi" w:cstheme="minorBidi"/>
      <w:color w:val="auto"/>
      <w:sz w:val="22"/>
      <w:szCs w:val="22"/>
      <w:lang w:val="ru-RU" w:eastAsia="en-US" w:bidi="ar-SA"/>
    </w:rPr>
  </w:style>
  <w:style w:type="paragraph" w:styleId="976">
    <w:name w:val="Subtitle"/>
    <w:basedOn w:val="898"/>
    <w:next w:val="898"/>
    <w:link w:val="930"/>
    <w:uiPriority w:val="11"/>
    <w:qFormat/>
    <w:pPr>
      <w:spacing w:before="200" w:after="200"/>
    </w:pPr>
    <w:rPr>
      <w:sz w:val="24"/>
      <w:szCs w:val="24"/>
    </w:rPr>
  </w:style>
  <w:style w:type="paragraph" w:styleId="977">
    <w:name w:val="Quote"/>
    <w:basedOn w:val="898"/>
    <w:next w:val="898"/>
    <w:link w:val="931"/>
    <w:uiPriority w:val="29"/>
    <w:qFormat/>
    <w:pPr>
      <w:ind w:left="720" w:right="720"/>
    </w:pPr>
    <w:rPr>
      <w:i/>
    </w:rPr>
  </w:style>
  <w:style w:type="paragraph" w:styleId="978">
    <w:name w:val="Intense Quote"/>
    <w:basedOn w:val="898"/>
    <w:next w:val="898"/>
    <w:link w:val="932"/>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979" w:customStyle="1">
    <w:name w:val="caption11"/>
    <w:basedOn w:val="898"/>
    <w:next w:val="898"/>
    <w:uiPriority w:val="35"/>
    <w:semiHidden/>
    <w:unhideWhenUsed/>
    <w:qFormat/>
    <w:rPr>
      <w:b/>
      <w:bCs/>
      <w:color w:val="4f81bd" w:themeColor="accent1"/>
      <w:sz w:val="18"/>
      <w:szCs w:val="18"/>
    </w:rPr>
  </w:style>
  <w:style w:type="paragraph" w:styleId="980">
    <w:name w:val="endnote text"/>
    <w:basedOn w:val="898"/>
    <w:link w:val="937"/>
    <w:uiPriority w:val="99"/>
    <w:semiHidden/>
    <w:unhideWhenUsed/>
    <w:pPr>
      <w:spacing w:before="0" w:after="0" w:line="240" w:lineRule="auto"/>
    </w:pPr>
    <w:rPr>
      <w:sz w:val="20"/>
    </w:rPr>
  </w:style>
  <w:style w:type="paragraph" w:styleId="981">
    <w:name w:val="toc 1"/>
    <w:basedOn w:val="898"/>
    <w:next w:val="898"/>
    <w:uiPriority w:val="39"/>
    <w:unhideWhenUsed/>
    <w:pPr>
      <w:spacing w:before="0" w:after="57"/>
    </w:pPr>
  </w:style>
  <w:style w:type="paragraph" w:styleId="982">
    <w:name w:val="toc 2"/>
    <w:basedOn w:val="898"/>
    <w:next w:val="898"/>
    <w:uiPriority w:val="39"/>
    <w:unhideWhenUsed/>
    <w:pPr>
      <w:ind w:left="283"/>
      <w:spacing w:before="0" w:after="57"/>
    </w:pPr>
  </w:style>
  <w:style w:type="paragraph" w:styleId="983">
    <w:name w:val="toc 3"/>
    <w:basedOn w:val="898"/>
    <w:next w:val="898"/>
    <w:uiPriority w:val="39"/>
    <w:unhideWhenUsed/>
    <w:pPr>
      <w:ind w:left="567"/>
      <w:spacing w:before="0" w:after="57"/>
    </w:pPr>
  </w:style>
  <w:style w:type="paragraph" w:styleId="984">
    <w:name w:val="toc 4"/>
    <w:basedOn w:val="898"/>
    <w:next w:val="898"/>
    <w:uiPriority w:val="39"/>
    <w:unhideWhenUsed/>
    <w:pPr>
      <w:ind w:left="850"/>
      <w:spacing w:before="0" w:after="57"/>
    </w:pPr>
  </w:style>
  <w:style w:type="paragraph" w:styleId="985">
    <w:name w:val="toc 5"/>
    <w:basedOn w:val="898"/>
    <w:next w:val="898"/>
    <w:uiPriority w:val="39"/>
    <w:unhideWhenUsed/>
    <w:pPr>
      <w:ind w:left="1134"/>
      <w:spacing w:before="0" w:after="57"/>
    </w:pPr>
  </w:style>
  <w:style w:type="paragraph" w:styleId="986">
    <w:name w:val="toc 6"/>
    <w:basedOn w:val="898"/>
    <w:next w:val="898"/>
    <w:uiPriority w:val="39"/>
    <w:unhideWhenUsed/>
    <w:pPr>
      <w:ind w:left="1417"/>
      <w:spacing w:before="0" w:after="57"/>
    </w:pPr>
  </w:style>
  <w:style w:type="paragraph" w:styleId="987">
    <w:name w:val="toc 7"/>
    <w:basedOn w:val="898"/>
    <w:next w:val="898"/>
    <w:uiPriority w:val="39"/>
    <w:unhideWhenUsed/>
    <w:pPr>
      <w:ind w:left="1701"/>
      <w:spacing w:before="0" w:after="57"/>
    </w:pPr>
  </w:style>
  <w:style w:type="paragraph" w:styleId="988">
    <w:name w:val="toc 8"/>
    <w:basedOn w:val="898"/>
    <w:next w:val="898"/>
    <w:uiPriority w:val="39"/>
    <w:unhideWhenUsed/>
    <w:pPr>
      <w:ind w:left="1984"/>
      <w:spacing w:before="0" w:after="57"/>
    </w:pPr>
  </w:style>
  <w:style w:type="paragraph" w:styleId="989">
    <w:name w:val="toc 9"/>
    <w:basedOn w:val="898"/>
    <w:next w:val="898"/>
    <w:uiPriority w:val="39"/>
    <w:unhideWhenUsed/>
    <w:pPr>
      <w:ind w:left="2268"/>
      <w:spacing w:before="0" w:after="57"/>
    </w:pPr>
  </w:style>
  <w:style w:type="paragraph" w:styleId="990">
    <w:name w:val="Index Heading"/>
    <w:basedOn w:val="967"/>
  </w:style>
  <w:style w:type="paragraph" w:styleId="991">
    <w:name w:val="TOC Heading"/>
    <w:uiPriority w:val="39"/>
    <w:unhideWhenUsed/>
    <w:qFormat/>
    <w:pPr>
      <w:jc w:val="left"/>
      <w:spacing w:before="0" w:after="200" w:line="276" w:lineRule="auto"/>
      <w:widowControl/>
    </w:pPr>
    <w:rPr>
      <w:rFonts w:ascii="Calibri" w:hAnsi="Calibri" w:eastAsia="Calibri" w:cs="Arial" w:asciiTheme="minorHAnsi" w:hAnsiTheme="minorHAnsi" w:eastAsiaTheme="minorHAnsi" w:cstheme="minorBidi"/>
      <w:color w:val="auto"/>
      <w:sz w:val="22"/>
      <w:szCs w:val="22"/>
      <w:lang w:val="ru-RU" w:eastAsia="en-US" w:bidi="ar-SA"/>
    </w:rPr>
  </w:style>
  <w:style w:type="paragraph" w:styleId="992">
    <w:name w:val="table of figures"/>
    <w:basedOn w:val="898"/>
    <w:next w:val="898"/>
    <w:uiPriority w:val="99"/>
    <w:unhideWhenUsed/>
    <w:qFormat/>
    <w:pPr>
      <w:spacing w:before="0" w:after="0"/>
    </w:pPr>
  </w:style>
  <w:style w:type="paragraph" w:styleId="993">
    <w:name w:val="Title"/>
    <w:basedOn w:val="898"/>
    <w:link w:val="942"/>
    <w:qFormat/>
    <w:pPr>
      <w:jc w:val="center"/>
      <w:spacing w:before="0" w:after="0" w:line="240" w:lineRule="auto"/>
      <w:widowControl w:val="off"/>
    </w:pPr>
    <w:rPr>
      <w:rFonts w:ascii="Times New Roman" w:hAnsi="Times New Roman" w:eastAsia="Times New Roman" w:cs="Times New Roman"/>
      <w:b/>
      <w:bCs/>
      <w:sz w:val="24"/>
      <w:szCs w:val="24"/>
      <w:lang w:eastAsia="ru-RU"/>
    </w:rPr>
  </w:style>
  <w:style w:type="paragraph" w:styleId="994" w:customStyle="1">
    <w:name w:val="Таблицы (моноширинный)"/>
    <w:basedOn w:val="898"/>
    <w:next w:val="898"/>
    <w:qFormat/>
    <w:pPr>
      <w:jc w:val="both"/>
      <w:spacing w:before="0" w:after="0" w:line="240" w:lineRule="auto"/>
      <w:widowControl w:val="off"/>
    </w:pPr>
    <w:rPr>
      <w:rFonts w:ascii="Courier New" w:hAnsi="Courier New" w:eastAsia="Times New Roman" w:cs="Courier New"/>
      <w:sz w:val="20"/>
      <w:szCs w:val="20"/>
      <w:lang w:eastAsia="ru-RU"/>
    </w:rPr>
  </w:style>
  <w:style w:type="paragraph" w:styleId="995">
    <w:name w:val="Body Text Indent 2"/>
    <w:basedOn w:val="898"/>
    <w:link w:val="943"/>
    <w:qFormat/>
    <w:pPr>
      <w:ind w:left="1843"/>
      <w:jc w:val="both"/>
      <w:spacing w:before="0" w:after="0" w:line="240" w:lineRule="auto"/>
      <w:widowControl w:val="off"/>
    </w:pPr>
    <w:rPr>
      <w:rFonts w:ascii="Times New Roman" w:hAnsi="Times New Roman" w:eastAsia="Times New Roman" w:cs="Times New Roman"/>
      <w:sz w:val="24"/>
      <w:szCs w:val="20"/>
      <w:lang w:eastAsia="ru-RU"/>
    </w:rPr>
  </w:style>
  <w:style w:type="paragraph" w:styleId="996">
    <w:name w:val="Balloon Text"/>
    <w:basedOn w:val="898"/>
    <w:link w:val="944"/>
    <w:semiHidden/>
    <w:qFormat/>
    <w:pPr>
      <w:spacing w:before="0" w:after="0" w:line="240" w:lineRule="auto"/>
      <w:widowControl w:val="off"/>
    </w:pPr>
    <w:rPr>
      <w:rFonts w:ascii="Tahoma" w:hAnsi="Tahoma" w:eastAsia="Times New Roman" w:cs="Tahoma"/>
      <w:sz w:val="16"/>
      <w:szCs w:val="16"/>
      <w:lang w:eastAsia="ru-RU"/>
    </w:rPr>
  </w:style>
  <w:style w:type="paragraph" w:styleId="997">
    <w:name w:val="Body Text 2"/>
    <w:basedOn w:val="898"/>
    <w:link w:val="946"/>
    <w:qFormat/>
    <w:pPr>
      <w:spacing w:before="0" w:after="120" w:line="480" w:lineRule="auto"/>
    </w:pPr>
    <w:rPr>
      <w:rFonts w:ascii="Times New Roman" w:hAnsi="Times New Roman" w:eastAsia="Times New Roman" w:cs="Times New Roman"/>
      <w:sz w:val="24"/>
      <w:szCs w:val="24"/>
      <w:lang w:eastAsia="ru-RU"/>
    </w:rPr>
  </w:style>
  <w:style w:type="paragraph" w:styleId="998" w:customStyle="1">
    <w:name w:val="Колонтитул"/>
    <w:basedOn w:val="898"/>
    <w:qFormat/>
  </w:style>
  <w:style w:type="paragraph" w:styleId="999">
    <w:name w:val="Footer"/>
    <w:basedOn w:val="898"/>
    <w:link w:val="948"/>
    <w:uiPriority w:val="99"/>
    <w:pPr>
      <w:spacing w:before="0" w:after="0" w:line="240" w:lineRule="auto"/>
      <w:widowControl w:val="off"/>
      <w:tabs>
        <w:tab w:val="clear" w:pos="708" w:leader="none"/>
        <w:tab w:val="center" w:pos="4677" w:leader="none"/>
        <w:tab w:val="right" w:pos="9355" w:leader="none"/>
      </w:tabs>
    </w:pPr>
    <w:rPr>
      <w:rFonts w:ascii="Times New Roman" w:hAnsi="Times New Roman" w:eastAsia="Times New Roman" w:cs="Times New Roman"/>
      <w:sz w:val="20"/>
      <w:szCs w:val="20"/>
      <w:lang w:eastAsia="ru-RU"/>
    </w:rPr>
  </w:style>
  <w:style w:type="paragraph" w:styleId="1000">
    <w:name w:val="Body Text 3"/>
    <w:basedOn w:val="898"/>
    <w:link w:val="950"/>
    <w:qFormat/>
    <w:pPr>
      <w:spacing w:before="0" w:after="120" w:line="240" w:lineRule="auto"/>
      <w:widowControl w:val="off"/>
    </w:pPr>
    <w:rPr>
      <w:rFonts w:ascii="Times New Roman" w:hAnsi="Times New Roman" w:eastAsia="Times New Roman" w:cs="Times New Roman"/>
      <w:sz w:val="16"/>
      <w:szCs w:val="16"/>
    </w:rPr>
  </w:style>
  <w:style w:type="paragraph" w:styleId="1001">
    <w:name w:val="annotation text"/>
    <w:basedOn w:val="898"/>
    <w:link w:val="952"/>
    <w:qFormat/>
    <w:pPr>
      <w:spacing w:before="0" w:after="0" w:line="240" w:lineRule="auto"/>
      <w:widowControl w:val="off"/>
    </w:pPr>
    <w:rPr>
      <w:rFonts w:ascii="Times New Roman" w:hAnsi="Times New Roman" w:eastAsia="Times New Roman" w:cs="Times New Roman"/>
      <w:sz w:val="20"/>
      <w:szCs w:val="20"/>
      <w:lang w:eastAsia="ru-RU"/>
    </w:rPr>
  </w:style>
  <w:style w:type="paragraph" w:styleId="1002">
    <w:name w:val="annotation subject"/>
    <w:basedOn w:val="1001"/>
    <w:next w:val="1001"/>
    <w:link w:val="953"/>
    <w:qFormat/>
    <w:rPr>
      <w:b/>
      <w:bCs/>
    </w:rPr>
  </w:style>
  <w:style w:type="paragraph" w:styleId="1003">
    <w:name w:val="List Paragraph"/>
    <w:basedOn w:val="898"/>
    <w:link w:val="954"/>
    <w:qFormat/>
    <w:pPr>
      <w:contextualSpacing/>
      <w:ind w:left="720"/>
      <w:spacing w:before="0" w:after="0" w:line="240" w:lineRule="auto"/>
      <w:widowControl w:val="off"/>
    </w:pPr>
    <w:rPr>
      <w:rFonts w:ascii="Times New Roman" w:hAnsi="Times New Roman" w:eastAsia="Times New Roman" w:cs="Times New Roman"/>
      <w:sz w:val="20"/>
      <w:szCs w:val="20"/>
      <w:lang w:eastAsia="ru-RU"/>
    </w:rPr>
  </w:style>
  <w:style w:type="paragraph" w:styleId="1004" w:customStyle="1">
    <w:name w:val="Знак Знак Знак Знак Знак Знак Знак Знак Знак"/>
    <w:basedOn w:val="898"/>
    <w:uiPriority w:val="99"/>
    <w:qFormat/>
    <w:pPr>
      <w:jc w:val="both"/>
      <w:spacing w:before="0" w:after="160" w:line="240" w:lineRule="exact"/>
    </w:pPr>
    <w:rPr>
      <w:rFonts w:ascii="Verdana" w:hAnsi="Verdana" w:eastAsia="Times New Roman" w:cs="Times New Roman"/>
      <w:szCs w:val="20"/>
      <w:lang w:val="en-US"/>
    </w:rPr>
  </w:style>
  <w:style w:type="paragraph" w:styleId="1005" w:customStyle="1">
    <w:name w:val="Подпункт договора"/>
    <w:basedOn w:val="898"/>
    <w:qFormat/>
    <w:pPr>
      <w:jc w:val="both"/>
      <w:spacing w:before="0" w:after="0" w:line="240" w:lineRule="auto"/>
      <w:tabs>
        <w:tab w:val="left" w:pos="360" w:leader="none"/>
        <w:tab w:val="clear" w:pos="708" w:leader="none"/>
      </w:tabs>
    </w:pPr>
    <w:rPr>
      <w:rFonts w:ascii="Arial" w:hAnsi="Arial" w:eastAsia="Times New Roman" w:cs="Times New Roman"/>
      <w:sz w:val="20"/>
      <w:szCs w:val="20"/>
      <w:lang w:eastAsia="ru-RU"/>
    </w:rPr>
  </w:style>
  <w:style w:type="paragraph" w:styleId="1006" w:customStyle="1">
    <w:name w:val="ConsNormal"/>
    <w:qFormat/>
    <w:pPr>
      <w:ind w:right="19772" w:firstLine="720"/>
      <w:jc w:val="left"/>
      <w:spacing w:before="0" w:after="0"/>
      <w:widowControl/>
    </w:pPr>
    <w:rPr>
      <w:rFonts w:ascii="Arial" w:hAnsi="Arial" w:eastAsia="Times New Roman" w:cs="Times New Roman"/>
      <w:color w:val="auto"/>
      <w:sz w:val="32"/>
      <w:szCs w:val="20"/>
      <w:lang w:val="ru-RU" w:eastAsia="en-US" w:bidi="ar-SA"/>
    </w:rPr>
  </w:style>
  <w:style w:type="paragraph" w:styleId="1007">
    <w:name w:val="Body Text Indent"/>
    <w:basedOn w:val="898"/>
    <w:link w:val="955"/>
    <w:pPr>
      <w:ind w:left="283"/>
      <w:spacing w:before="0" w:after="120" w:line="240" w:lineRule="auto"/>
      <w:widowControl w:val="off"/>
    </w:pPr>
    <w:rPr>
      <w:rFonts w:ascii="Times New Roman" w:hAnsi="Times New Roman" w:eastAsia="Times New Roman" w:cs="Times New Roman"/>
      <w:sz w:val="20"/>
      <w:szCs w:val="20"/>
      <w:lang w:eastAsia="ru-RU"/>
    </w:rPr>
  </w:style>
  <w:style w:type="paragraph" w:styleId="1008" w:customStyle="1">
    <w:name w:val="Знак"/>
    <w:basedOn w:val="898"/>
    <w:qFormat/>
    <w:pPr>
      <w:spacing w:before="0" w:after="160" w:line="240" w:lineRule="exact"/>
    </w:pPr>
    <w:rPr>
      <w:rFonts w:ascii="Verdana" w:hAnsi="Verdana" w:eastAsia="Times New Roman" w:cs="Verdana"/>
      <w:sz w:val="20"/>
      <w:szCs w:val="20"/>
      <w:lang w:val="en-US"/>
    </w:rPr>
  </w:style>
  <w:style w:type="paragraph" w:styleId="1009">
    <w:name w:val="footnote text"/>
    <w:basedOn w:val="898"/>
    <w:link w:val="957"/>
    <w:uiPriority w:val="99"/>
    <w:pPr>
      <w:spacing w:before="0" w:after="0" w:line="240" w:lineRule="auto"/>
      <w:widowControl w:val="off"/>
    </w:pPr>
    <w:rPr>
      <w:rFonts w:ascii="Times New Roman" w:hAnsi="Times New Roman" w:eastAsia="Times New Roman" w:cs="Times New Roman"/>
      <w:sz w:val="20"/>
      <w:szCs w:val="20"/>
      <w:lang w:eastAsia="ru-RU"/>
    </w:rPr>
  </w:style>
  <w:style w:type="paragraph" w:styleId="1010">
    <w:name w:val="List Bullet 3"/>
    <w:basedOn w:val="898"/>
    <w:uiPriority w:val="99"/>
    <w:unhideWhenUsed/>
    <w:qFormat/>
    <w:pPr>
      <w:ind w:firstLine="720"/>
      <w:jc w:val="both"/>
      <w:spacing w:before="120" w:after="0" w:line="360" w:lineRule="auto"/>
      <w:tabs>
        <w:tab w:val="clear" w:pos="708" w:leader="none"/>
        <w:tab w:val="left" w:pos="1418" w:leader="none"/>
      </w:tabs>
    </w:pPr>
    <w:rPr>
      <w:rFonts w:ascii="Times New Roman" w:hAnsi="Times New Roman" w:eastAsia="Calibri" w:cs="Times New Roman"/>
      <w:i/>
      <w:iCs/>
      <w:sz w:val="24"/>
      <w:szCs w:val="24"/>
      <w:lang w:eastAsia="ru-RU"/>
    </w:rPr>
  </w:style>
  <w:style w:type="paragraph" w:styleId="1011" w:customStyle="1">
    <w:name w:val="Контракт-пункт"/>
    <w:basedOn w:val="898"/>
    <w:qFormat/>
    <w:pPr>
      <w:ind w:left="851" w:hanging="851"/>
      <w:jc w:val="both"/>
      <w:spacing w:before="0" w:after="0" w:line="360" w:lineRule="auto"/>
      <w:tabs>
        <w:tab w:val="clear" w:pos="708" w:leader="none"/>
        <w:tab w:val="left" w:pos="851" w:leader="none"/>
      </w:tabs>
    </w:pPr>
    <w:rPr>
      <w:rFonts w:ascii="Times New Roman" w:hAnsi="Times New Roman" w:eastAsia="Calibri" w:cs="Times New Roman"/>
      <w:sz w:val="28"/>
      <w:szCs w:val="28"/>
      <w:lang w:eastAsia="ru-RU"/>
    </w:rPr>
  </w:style>
  <w:style w:type="paragraph" w:styleId="1012">
    <w:name w:val="Document Map"/>
    <w:basedOn w:val="898"/>
    <w:link w:val="960"/>
    <w:semiHidden/>
    <w:qFormat/>
    <w:pPr>
      <w:spacing w:before="0" w:after="0" w:line="240" w:lineRule="auto"/>
      <w:shd w:val="clear" w:color="auto" w:fill="000080"/>
      <w:widowControl w:val="off"/>
    </w:pPr>
    <w:rPr>
      <w:rFonts w:ascii="Tahoma" w:hAnsi="Tahoma" w:eastAsia="Times New Roman" w:cs="Tahoma"/>
      <w:sz w:val="20"/>
      <w:szCs w:val="20"/>
      <w:lang w:eastAsia="ru-RU"/>
    </w:rPr>
  </w:style>
  <w:style w:type="paragraph" w:styleId="1013">
    <w:name w:val="Header"/>
    <w:basedOn w:val="898"/>
    <w:link w:val="962"/>
    <w:pPr>
      <w:spacing w:before="0" w:after="0" w:line="240" w:lineRule="auto"/>
      <w:widowControl w:val="off"/>
      <w:tabs>
        <w:tab w:val="clear" w:pos="708" w:leader="none"/>
        <w:tab w:val="center" w:pos="4677" w:leader="none"/>
        <w:tab w:val="right" w:pos="9355" w:leader="none"/>
      </w:tabs>
    </w:pPr>
    <w:rPr>
      <w:rFonts w:ascii="Times New Roman" w:hAnsi="Times New Roman" w:eastAsia="Times New Roman" w:cs="Times New Roman"/>
      <w:sz w:val="20"/>
      <w:szCs w:val="20"/>
      <w:lang w:eastAsia="ru-RU"/>
    </w:rPr>
  </w:style>
  <w:style w:type="paragraph" w:styleId="1014" w:customStyle="1">
    <w:name w:val="Пункт договора"/>
    <w:basedOn w:val="898"/>
    <w:qFormat/>
    <w:pPr>
      <w:jc w:val="both"/>
      <w:spacing w:before="0" w:after="0" w:line="240" w:lineRule="auto"/>
      <w:widowControl w:val="off"/>
    </w:pPr>
    <w:rPr>
      <w:rFonts w:ascii="Arial" w:hAnsi="Arial" w:eastAsia="Times New Roman" w:cs="Times New Roman"/>
      <w:sz w:val="20"/>
      <w:szCs w:val="20"/>
      <w:lang w:eastAsia="ru-RU"/>
    </w:rPr>
  </w:style>
  <w:style w:type="paragraph" w:styleId="1015" w:customStyle="1">
    <w:name w:val="Знак Знак Знак Знак Знак Знак Знак Знак Знак1"/>
    <w:basedOn w:val="898"/>
    <w:qFormat/>
    <w:pPr>
      <w:jc w:val="both"/>
      <w:spacing w:before="0" w:after="160" w:line="240" w:lineRule="exact"/>
    </w:pPr>
    <w:rPr>
      <w:rFonts w:ascii="Verdana" w:hAnsi="Verdana" w:eastAsia="Times New Roman" w:cs="Times New Roman"/>
      <w:szCs w:val="20"/>
      <w:lang w:val="en-US"/>
    </w:rPr>
  </w:style>
  <w:style w:type="paragraph" w:styleId="1016" w:customStyle="1">
    <w:name w:val="Обычный1"/>
    <w:qFormat/>
    <w:pPr>
      <w:jc w:val="left"/>
      <w:spacing w:before="0" w:after="0"/>
      <w:widowControl/>
    </w:pPr>
    <w:rPr>
      <w:rFonts w:ascii="Times New Roman" w:hAnsi="Times New Roman" w:eastAsia="Times New Roman" w:cs="Times New Roman"/>
      <w:color w:val="auto"/>
      <w:sz w:val="20"/>
      <w:szCs w:val="20"/>
      <w:lang w:val="ru-RU" w:eastAsia="ru-RU" w:bidi="ar-SA"/>
    </w:rPr>
  </w:style>
  <w:style w:type="paragraph" w:styleId="1017" w:customStyle="1">
    <w:name w:val="ConsPlusNormal"/>
    <w:qFormat/>
    <w:pPr>
      <w:jc w:val="left"/>
      <w:spacing w:before="0" w:after="0"/>
      <w:widowControl w:val="off"/>
    </w:pPr>
    <w:rPr>
      <w:rFonts w:ascii="Calibri" w:hAnsi="Calibri" w:eastAsia="Times New Roman" w:cs="Calibri" w:asciiTheme="minorHAnsi" w:hAnsiTheme="minorHAnsi"/>
      <w:color w:val="auto"/>
      <w:sz w:val="22"/>
      <w:szCs w:val="20"/>
      <w:lang w:val="ru-RU" w:eastAsia="ru-RU" w:bidi="ar-SA"/>
    </w:rPr>
  </w:style>
  <w:style w:type="numbering" w:styleId="1018" w:default="1">
    <w:name w:val="No List"/>
    <w:uiPriority w:val="99"/>
    <w:semiHidden/>
    <w:unhideWhenUsed/>
    <w:qFormat/>
  </w:style>
  <w:style w:type="numbering" w:styleId="1019" w:customStyle="1">
    <w:name w:val="Нет списка1"/>
    <w:uiPriority w:val="99"/>
    <w:semiHidden/>
    <w:unhideWhenUsed/>
    <w:qFormat/>
  </w:style>
  <w:style w:type="table" w:styleId="1020" w:default="1">
    <w:name w:val="Normal Table"/>
    <w:uiPriority w:val="99"/>
    <w:semiHidden/>
    <w:unhideWhenUsed/>
    <w:tblPr>
      <w:tblCellMar>
        <w:left w:w="108" w:type="dxa"/>
        <w:top w:w="0" w:type="dxa"/>
        <w:right w:w="108" w:type="dxa"/>
        <w:bottom w:w="0" w:type="dxa"/>
      </w:tblCellMar>
    </w:tblPr>
  </w:style>
  <w:style w:type="table" w:styleId="1021" w:customStyle="1">
    <w:name w:val="Table Grid Light"/>
    <w:basedOn w:val="1020"/>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022" w:customStyle="1">
    <w:name w:val="Plain Table 1"/>
    <w:basedOn w:val="1020"/>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fill="f2f2f2" w:themeFill="text1" w:themeFillTint="00"/>
      </w:tcPr>
    </w:tblStylePr>
    <w:tblStylePr w:type="band1Vert">
      <w:tcPr>
        <w:shd w:val="clear" w:color="f2f2f2" w:fill="f2f2f2" w:themeFill="text1" w:themeFillTint="00"/>
      </w:tcPr>
    </w:tblStylePr>
    <w:tblStylePr w:type="firstCol">
      <w:rPr>
        <w:b/>
        <w:color w:val="404040"/>
        <w:sz w:val="22"/>
      </w:rPr>
    </w:tblStylePr>
    <w:tblStylePr w:type="firstRow">
      <w:rPr>
        <w:b/>
        <w:color w:val="404040"/>
        <w:sz w:val="22"/>
      </w:rPr>
    </w:tblStylePr>
    <w:tblStylePr w:type="lastCol">
      <w:rPr>
        <w:b/>
        <w:color w:val="404040"/>
        <w:sz w:val="22"/>
      </w:rPr>
    </w:tblStylePr>
    <w:tblStylePr w:type="lastRow">
      <w:rPr>
        <w:b/>
        <w:color w:val="404040"/>
        <w:sz w:val="22"/>
      </w:rPr>
    </w:tblStylePr>
  </w:style>
  <w:style w:type="table" w:styleId="1023" w:customStyle="1">
    <w:name w:val="Plain Table 2"/>
    <w:basedOn w:val="1020"/>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color w:val="404040"/>
        <w:sz w:val="22"/>
      </w:rPr>
    </w:tblStylePr>
    <w:tblStylePr w:type="firstRow">
      <w:rPr>
        <w:b/>
        <w:color w:val="404040"/>
        <w:sz w:val="22"/>
      </w:rPr>
      <w:tcPr>
        <w:tcBorders>
          <w:top w:val="single" w:color="000000" w:themeColor="text1" w:sz="4" w:space="0"/>
          <w:bottom w:val="single" w:color="000000" w:themeColor="text1" w:sz="4" w:space="0"/>
        </w:tcBorders>
      </w:tcPr>
    </w:tblStylePr>
    <w:tblStylePr w:type="lastCol">
      <w:rPr>
        <w:b/>
        <w:color w:val="404040"/>
        <w:sz w:val="22"/>
      </w:rPr>
    </w:tblStylePr>
    <w:tblStylePr w:type="lastRow">
      <w:rPr>
        <w:b/>
        <w:color w:val="404040"/>
        <w:sz w:val="22"/>
      </w:rPr>
    </w:tblStylePr>
  </w:style>
  <w:style w:type="table" w:styleId="1024" w:customStyle="1">
    <w:name w:val="Plain Table 3"/>
    <w:basedOn w:val="1020"/>
    <w:uiPriority w:val="99"/>
    <w:tblPr>
      <w:tblStyleRowBandSize w:val="1"/>
      <w:tblStyleColBandSize w:val="1"/>
    </w:tblPr>
    <w:tblStylePr w:type="band1Horz">
      <w:rPr>
        <w:color w:val="404040"/>
        <w:sz w:val="22"/>
      </w:rPr>
      <w:tcPr>
        <w:shd w:val="clear" w:color="f2f2f2" w:fill="f2f2f2" w:themeFill="text1" w:themeFillTint="00"/>
      </w:tcPr>
    </w:tblStylePr>
    <w:tblStylePr w:type="band1Vert">
      <w:rPr>
        <w:color w:val="404040"/>
        <w:sz w:val="22"/>
      </w:rPr>
      <w:tcPr>
        <w:shd w:val="clear" w:color="f2f2f2" w:fill="f2f2f2" w:themeFill="text1" w:themeFillTint="00"/>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25" w:customStyle="1">
    <w:name w:val="Plain Table 4"/>
    <w:basedOn w:val="1020"/>
    <w:uiPriority w:val="99"/>
    <w:tblPr>
      <w:tblStyleRowBandSize w:val="1"/>
      <w:tblStyleColBandSize w:val="1"/>
    </w:tblPr>
    <w:tblStylePr w:type="band1Horz">
      <w:rPr>
        <w:color w:val="404040"/>
        <w:sz w:val="22"/>
      </w:rPr>
      <w:tcPr>
        <w:shd w:val="clear" w:color="f2f2f2" w:fill="f2f2f2" w:themeFill="text1" w:themeFillTint="00"/>
      </w:tcPr>
    </w:tblStylePr>
    <w:tblStylePr w:type="band1Vert">
      <w:rPr>
        <w:color w:val="404040"/>
        <w:sz w:val="22"/>
      </w:rPr>
      <w:tcPr>
        <w:shd w:val="clear" w:color="f2f2f2" w:fill="f2f2f2" w:themeFill="text1" w:themeFill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26" w:customStyle="1">
    <w:name w:val="Plain Table 5"/>
    <w:basedOn w:val="1020"/>
    <w:uiPriority w:val="99"/>
    <w:tblPr>
      <w:tblStyleRowBandSize w:val="1"/>
      <w:tblStyleColBandSize w:val="1"/>
    </w:tblPr>
    <w:tblStylePr w:type="band1Horz">
      <w:rPr>
        <w:color w:val="404040"/>
        <w:sz w:val="22"/>
      </w:rPr>
      <w:tcPr>
        <w:shd w:val="clear" w:color="f2f2f2" w:fill="f2f2f2" w:themeFill="text1" w:themeFillTint="00"/>
      </w:tcPr>
    </w:tblStylePr>
    <w:tblStylePr w:type="band1Vert">
      <w:rPr>
        <w:color w:val="404040"/>
        <w:sz w:val="22"/>
      </w:rPr>
      <w:tcPr>
        <w:shd w:val="clear" w:color="f2f2f2" w:fill="f2f2f2" w:themeFill="text1" w:themeFillTint="00"/>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027" w:customStyle="1">
    <w:name w:val="Grid Table 1 Light"/>
    <w:basedOn w:val="1020"/>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StylePr>
    <w:tblStylePr w:type="firstRow">
      <w:rPr>
        <w:b/>
        <w:color w:val="404040"/>
      </w:rPr>
      <w:tcPr>
        <w:tcBorders>
          <w:bottom w:val="single" w:color="000000" w:themeColor="text1" w:sz="12" w:space="0"/>
        </w:tcBorders>
      </w:tcPr>
    </w:tblStylePr>
    <w:tblStylePr w:type="lastCol">
      <w:rPr>
        <w:b/>
        <w:color w:val="404040"/>
      </w:rPr>
    </w:tblStylePr>
    <w:tblStylePr w:type="lastRow">
      <w:rPr>
        <w:b/>
        <w:color w:val="404040"/>
      </w:rPr>
    </w:tblStylePr>
  </w:style>
  <w:style w:type="table" w:styleId="1028" w:customStyle="1">
    <w:name w:val="Grid Table 1 Light - Accent 1"/>
    <w:basedOn w:val="1020"/>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b/>
        <w:color w:val="404040"/>
      </w:rPr>
    </w:tblStylePr>
    <w:tblStylePr w:type="firstRow">
      <w:rPr>
        <w:b/>
        <w:color w:val="404040"/>
      </w:rPr>
      <w:tcPr>
        <w:tcBorders>
          <w:bottom w:val="single" w:color="4F81BD" w:themeColor="accent1" w:sz="12" w:space="0"/>
        </w:tcBorders>
      </w:tcPr>
    </w:tblStylePr>
    <w:tblStylePr w:type="lastCol">
      <w:rPr>
        <w:b/>
        <w:color w:val="404040"/>
      </w:rPr>
    </w:tblStylePr>
    <w:tblStylePr w:type="lastRow">
      <w:rPr>
        <w:b/>
        <w:color w:val="404040"/>
      </w:rPr>
    </w:tblStylePr>
  </w:style>
  <w:style w:type="table" w:styleId="1029" w:customStyle="1">
    <w:name w:val="Grid Table 1 Light - Accent 2"/>
    <w:basedOn w:val="1020"/>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b/>
        <w:color w:val="404040"/>
      </w:rPr>
    </w:tblStylePr>
    <w:tblStylePr w:type="firstRow">
      <w:rPr>
        <w:b/>
        <w:color w:val="404040"/>
      </w:rPr>
      <w:tcPr>
        <w:tcBorders>
          <w:bottom w:val="single" w:color="C0504D" w:themeColor="accent2" w:sz="12" w:space="0"/>
        </w:tcBorders>
      </w:tcPr>
    </w:tblStylePr>
    <w:tblStylePr w:type="lastCol">
      <w:rPr>
        <w:b/>
        <w:color w:val="404040"/>
      </w:rPr>
    </w:tblStylePr>
    <w:tblStylePr w:type="lastRow">
      <w:rPr>
        <w:b/>
        <w:color w:val="404040"/>
      </w:rPr>
    </w:tblStylePr>
  </w:style>
  <w:style w:type="table" w:styleId="1030" w:customStyle="1">
    <w:name w:val="Grid Table 1 Light - Accent 3"/>
    <w:basedOn w:val="1020"/>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b/>
        <w:color w:val="404040"/>
      </w:rPr>
    </w:tblStylePr>
    <w:tblStylePr w:type="firstRow">
      <w:rPr>
        <w:b/>
        <w:color w:val="404040"/>
      </w:rPr>
      <w:tcPr>
        <w:tcBorders>
          <w:bottom w:val="single" w:color="9BBB59" w:themeColor="accent3" w:sz="12" w:space="0"/>
        </w:tcBorders>
      </w:tcPr>
    </w:tblStylePr>
    <w:tblStylePr w:type="lastCol">
      <w:rPr>
        <w:b/>
        <w:color w:val="404040"/>
      </w:rPr>
    </w:tblStylePr>
    <w:tblStylePr w:type="lastRow">
      <w:rPr>
        <w:b/>
        <w:color w:val="404040"/>
      </w:rPr>
    </w:tblStylePr>
  </w:style>
  <w:style w:type="table" w:styleId="1031" w:customStyle="1">
    <w:name w:val="Grid Table 1 Light - Accent 4"/>
    <w:basedOn w:val="1020"/>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b/>
        <w:color w:val="404040"/>
      </w:rPr>
    </w:tblStylePr>
    <w:tblStylePr w:type="firstRow">
      <w:rPr>
        <w:b/>
        <w:color w:val="404040"/>
      </w:rPr>
      <w:tcPr>
        <w:tcBorders>
          <w:bottom w:val="single" w:color="8064A2" w:themeColor="accent4" w:sz="12" w:space="0"/>
        </w:tcBorders>
      </w:tcPr>
    </w:tblStylePr>
    <w:tblStylePr w:type="lastCol">
      <w:rPr>
        <w:b/>
        <w:color w:val="404040"/>
      </w:rPr>
    </w:tblStylePr>
    <w:tblStylePr w:type="lastRow">
      <w:rPr>
        <w:b/>
        <w:color w:val="404040"/>
      </w:rPr>
    </w:tblStylePr>
  </w:style>
  <w:style w:type="table" w:styleId="1032" w:customStyle="1">
    <w:name w:val="Grid Table 1 Light - Accent 5"/>
    <w:basedOn w:val="1020"/>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b/>
        <w:color w:val="404040"/>
      </w:rPr>
    </w:tblStylePr>
    <w:tblStylePr w:type="firstRow">
      <w:rPr>
        <w:b/>
        <w:color w:val="404040"/>
      </w:rPr>
      <w:tcPr>
        <w:tcBorders>
          <w:bottom w:val="single" w:color="4BACC6" w:themeColor="accent5" w:sz="12" w:space="0"/>
        </w:tcBorders>
      </w:tcPr>
    </w:tblStylePr>
    <w:tblStylePr w:type="lastCol">
      <w:rPr>
        <w:b/>
        <w:color w:val="404040"/>
      </w:rPr>
    </w:tblStylePr>
    <w:tblStylePr w:type="lastRow">
      <w:rPr>
        <w:b/>
        <w:color w:val="404040"/>
      </w:rPr>
    </w:tblStylePr>
  </w:style>
  <w:style w:type="table" w:styleId="1033" w:customStyle="1">
    <w:name w:val="Grid Table 1 Light - Accent 6"/>
    <w:basedOn w:val="1020"/>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b/>
        <w:color w:val="404040"/>
      </w:rPr>
    </w:tblStylePr>
    <w:tblStylePr w:type="firstRow">
      <w:rPr>
        <w:b/>
        <w:color w:val="404040"/>
      </w:rPr>
      <w:tcPr>
        <w:tcBorders>
          <w:bottom w:val="single" w:color="F79646" w:themeColor="accent6" w:sz="12" w:space="0"/>
        </w:tcBorders>
      </w:tcPr>
    </w:tblStylePr>
    <w:tblStylePr w:type="lastCol">
      <w:rPr>
        <w:b/>
        <w:color w:val="404040"/>
      </w:rPr>
    </w:tblStylePr>
    <w:tblStylePr w:type="lastRow">
      <w:rPr>
        <w:b/>
        <w:color w:val="404040"/>
      </w:rPr>
    </w:tblStylePr>
  </w:style>
  <w:style w:type="table" w:styleId="1034" w:customStyle="1">
    <w:name w:val="Grid Table 2"/>
    <w:basedOn w:val="1020"/>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cPr>
        <w:shd w:val="clear" w:color="cbcbcb" w:fill="cbcbcb" w:themeFill="text1" w:themeFillTint="34"/>
      </w:tcPr>
    </w:tblStylePr>
    <w:tblStylePr w:type="band1Vert">
      <w:rPr>
        <w:color w:val="404040"/>
        <w:sz w:val="22"/>
      </w:rPr>
      <w:tcPr>
        <w:shd w:val="clear" w:color="cbcbcb"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000000" w:themeColor="text1"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000000" w:themeColor="text1" w:sz="4" w:space="0"/>
          <w:left w:val="none" w:color="000000" w:sz="4" w:space="0"/>
          <w:bottom w:val="none" w:color="000000" w:sz="4" w:space="0"/>
          <w:right w:val="none" w:color="000000" w:sz="4" w:space="0"/>
        </w:tcBorders>
      </w:tcPr>
    </w:tblStylePr>
  </w:style>
  <w:style w:type="table" w:styleId="1035" w:customStyle="1">
    <w:name w:val="Grid Table 2 - Accent 1"/>
    <w:basedOn w:val="1020"/>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color w:val="404040"/>
        <w:sz w:val="22"/>
      </w:rPr>
      <w:tcPr>
        <w:shd w:val="clear" w:color="dae5f1" w:fill="dae5f1" w:themeFill="accent1" w:themeFillTint="34"/>
      </w:tcPr>
    </w:tblStylePr>
    <w:tblStylePr w:type="band1Vert">
      <w:rPr>
        <w:color w:val="404040"/>
        <w:sz w:val="22"/>
      </w:rPr>
      <w:tcPr>
        <w:shd w:val="clear" w:color="dae5f1"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F81BD" w:themeColor="accent1"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F81BD" w:themeColor="accent1" w:sz="4" w:space="0"/>
          <w:left w:val="none" w:color="000000" w:sz="4" w:space="0"/>
          <w:bottom w:val="none" w:color="000000" w:sz="4" w:space="0"/>
          <w:right w:val="none" w:color="000000" w:sz="4" w:space="0"/>
        </w:tcBorders>
      </w:tcPr>
    </w:tblStylePr>
  </w:style>
  <w:style w:type="table" w:styleId="1036" w:customStyle="1">
    <w:name w:val="Grid Table 2 - Accent 2"/>
    <w:basedOn w:val="1020"/>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404040"/>
        <w:sz w:val="22"/>
      </w:rPr>
      <w:tcPr>
        <w:shd w:val="clear" w:color="f2dcdc" w:fill="f2dcdc" w:themeFill="accent2" w:themeFillTint="32"/>
      </w:tcPr>
    </w:tblStylePr>
    <w:tblStylePr w:type="band1Vert">
      <w:rPr>
        <w:color w:val="404040"/>
        <w:sz w:val="22"/>
      </w:rPr>
      <w:tcPr>
        <w:shd w:val="clear" w:color="f2dcdc"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C0504D" w:themeColor="accent2"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C0504D" w:themeColor="accent2" w:sz="4" w:space="0"/>
          <w:left w:val="none" w:color="000000" w:sz="4" w:space="0"/>
          <w:bottom w:val="none" w:color="000000" w:sz="4" w:space="0"/>
          <w:right w:val="none" w:color="000000" w:sz="4" w:space="0"/>
        </w:tcBorders>
      </w:tcPr>
    </w:tblStylePr>
  </w:style>
  <w:style w:type="table" w:styleId="1037" w:customStyle="1">
    <w:name w:val="Grid Table 2 - Accent 3"/>
    <w:basedOn w:val="1020"/>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404040"/>
        <w:sz w:val="22"/>
      </w:rPr>
      <w:tcPr>
        <w:shd w:val="clear" w:color="eaf1dc" w:fill="eaf1dc" w:themeFill="accent3" w:themeFillTint="34"/>
      </w:tcPr>
    </w:tblStylePr>
    <w:tblStylePr w:type="band1Vert">
      <w:rPr>
        <w:color w:val="404040"/>
        <w:sz w:val="22"/>
      </w:rPr>
      <w:tcPr>
        <w:shd w:val="clear" w:color="eaf1dc"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BBB59" w:themeColor="accent3"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BBB59" w:themeColor="accent3" w:sz="4" w:space="0"/>
          <w:left w:val="none" w:color="000000" w:sz="4" w:space="0"/>
          <w:bottom w:val="none" w:color="000000" w:sz="4" w:space="0"/>
          <w:right w:val="none" w:color="000000" w:sz="4" w:space="0"/>
        </w:tcBorders>
      </w:tcPr>
    </w:tblStylePr>
  </w:style>
  <w:style w:type="table" w:styleId="1038" w:customStyle="1">
    <w:name w:val="Grid Table 2 - Accent 4"/>
    <w:basedOn w:val="1020"/>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404040"/>
        <w:sz w:val="22"/>
      </w:rPr>
      <w:tcPr>
        <w:shd w:val="clear" w:color="e5dfec" w:fill="e5dfec" w:themeFill="accent4" w:themeFillTint="34"/>
      </w:tcPr>
    </w:tblStylePr>
    <w:tblStylePr w:type="band1Vert">
      <w:rPr>
        <w:color w:val="404040"/>
        <w:sz w:val="22"/>
      </w:rPr>
      <w:tcPr>
        <w:shd w:val="clear" w:color="e5dfec"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8064A2" w:themeColor="accent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8064A2" w:themeColor="accent4" w:sz="4" w:space="0"/>
          <w:left w:val="none" w:color="000000" w:sz="4" w:space="0"/>
          <w:bottom w:val="none" w:color="000000" w:sz="4" w:space="0"/>
          <w:right w:val="none" w:color="000000" w:sz="4" w:space="0"/>
        </w:tcBorders>
      </w:tcPr>
    </w:tblStylePr>
  </w:style>
  <w:style w:type="table" w:styleId="1039" w:customStyle="1">
    <w:name w:val="Grid Table 2 - Accent 5"/>
    <w:basedOn w:val="1020"/>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color w:val="404040"/>
        <w:sz w:val="22"/>
      </w:rPr>
      <w:tcPr>
        <w:shd w:val="clear" w:color="daeef3" w:fill="daeef3" w:themeFill="accent5" w:themeFillTint="34"/>
      </w:tcPr>
    </w:tblStylePr>
    <w:tblStylePr w:type="band1Vert">
      <w:rPr>
        <w:color w:val="404040"/>
        <w:sz w:val="22"/>
      </w:rPr>
      <w:tcPr>
        <w:shd w:val="clear" w:color="daeef3"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040" w:customStyle="1">
    <w:name w:val="Grid Table 2 - Accent 6"/>
    <w:basedOn w:val="1020"/>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color w:val="404040"/>
        <w:sz w:val="22"/>
      </w:rPr>
      <w:tcPr>
        <w:shd w:val="clear" w:color="fde9d8" w:fill="fde9d8" w:themeFill="accent6" w:themeFillTint="34"/>
      </w:tcPr>
    </w:tblStylePr>
    <w:tblStylePr w:type="band1Vert">
      <w:rPr>
        <w:color w:val="404040"/>
        <w:sz w:val="22"/>
      </w:rPr>
      <w:tcPr>
        <w:shd w:val="clear" w:color="fde9d8"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041" w:customStyle="1">
    <w:name w:val="Grid Table 3"/>
    <w:basedOn w:val="1020"/>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cPr>
        <w:shd w:val="clear" w:color="cbcbcb" w:fill="cbcbcb" w:themeFill="text1" w:themeFillTint="34"/>
      </w:tcPr>
    </w:tblStylePr>
    <w:tblStylePr w:type="band1Vert">
      <w:rPr>
        <w:color w:val="404040"/>
        <w:sz w:val="22"/>
      </w:rPr>
      <w:tcPr>
        <w:shd w:val="clear" w:color="cbcbcb"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42" w:customStyle="1">
    <w:name w:val="Grid Table 3 - Accent 1"/>
    <w:basedOn w:val="1020"/>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color w:val="404040"/>
        <w:sz w:val="22"/>
      </w:rPr>
      <w:tcPr>
        <w:shd w:val="clear" w:color="dae5f1" w:fill="dae5f1" w:themeFill="accent1" w:themeFillTint="34"/>
      </w:tcPr>
    </w:tblStylePr>
    <w:tblStylePr w:type="band1Vert">
      <w:rPr>
        <w:color w:val="404040"/>
        <w:sz w:val="22"/>
      </w:rPr>
      <w:tcPr>
        <w:shd w:val="clear" w:color="dae5f1"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43" w:customStyle="1">
    <w:name w:val="Grid Table 3 - Accent 2"/>
    <w:basedOn w:val="1020"/>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404040"/>
        <w:sz w:val="22"/>
      </w:rPr>
      <w:tcPr>
        <w:shd w:val="clear" w:color="f2dcdc" w:fill="f2dcdc" w:themeFill="accent2" w:themeFillTint="32"/>
      </w:tcPr>
    </w:tblStylePr>
    <w:tblStylePr w:type="band1Vert">
      <w:rPr>
        <w:color w:val="404040"/>
        <w:sz w:val="22"/>
      </w:rPr>
      <w:tcPr>
        <w:shd w:val="clear" w:color="f2dcdc"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44" w:customStyle="1">
    <w:name w:val="Grid Table 3 - Accent 3"/>
    <w:basedOn w:val="1020"/>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404040"/>
        <w:sz w:val="22"/>
      </w:rPr>
      <w:tcPr>
        <w:shd w:val="clear" w:color="eaf1dc" w:fill="eaf1dc" w:themeFill="accent3" w:themeFillTint="34"/>
      </w:tcPr>
    </w:tblStylePr>
    <w:tblStylePr w:type="band1Vert">
      <w:rPr>
        <w:color w:val="404040"/>
        <w:sz w:val="22"/>
      </w:rPr>
      <w:tcPr>
        <w:shd w:val="clear" w:color="eaf1dc"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45" w:customStyle="1">
    <w:name w:val="Grid Table 3 - Accent 4"/>
    <w:basedOn w:val="1020"/>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404040"/>
        <w:sz w:val="22"/>
      </w:rPr>
      <w:tcPr>
        <w:shd w:val="clear" w:color="e5dfec" w:fill="e5dfec" w:themeFill="accent4" w:themeFillTint="34"/>
      </w:tcPr>
    </w:tblStylePr>
    <w:tblStylePr w:type="band1Vert">
      <w:rPr>
        <w:color w:val="404040"/>
        <w:sz w:val="22"/>
      </w:rPr>
      <w:tcPr>
        <w:shd w:val="clear" w:color="e5dfec"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46" w:customStyle="1">
    <w:name w:val="Grid Table 3 - Accent 5"/>
    <w:basedOn w:val="1020"/>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color w:val="404040"/>
        <w:sz w:val="22"/>
      </w:rPr>
      <w:tcPr>
        <w:shd w:val="clear" w:color="daeef3" w:fill="daeef3" w:themeFill="accent5" w:themeFillTint="34"/>
      </w:tcPr>
    </w:tblStylePr>
    <w:tblStylePr w:type="band1Vert">
      <w:rPr>
        <w:color w:val="404040"/>
        <w:sz w:val="22"/>
      </w:rPr>
      <w:tcPr>
        <w:shd w:val="clear" w:color="daeef3"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47" w:customStyle="1">
    <w:name w:val="Grid Table 3 - Accent 6"/>
    <w:basedOn w:val="1020"/>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color w:val="404040"/>
        <w:sz w:val="22"/>
      </w:rPr>
      <w:tcPr>
        <w:shd w:val="clear" w:color="fde9d8" w:fill="fde9d8" w:themeFill="accent6" w:themeFillTint="34"/>
      </w:tcPr>
    </w:tblStylePr>
    <w:tblStylePr w:type="band1Vert">
      <w:rPr>
        <w:color w:val="404040"/>
        <w:sz w:val="22"/>
      </w:rPr>
      <w:tcPr>
        <w:shd w:val="clear" w:color="fde9d8"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48" w:customStyle="1">
    <w:name w:val="Grid Table 4"/>
    <w:basedOn w:val="1020"/>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color w:val="404040"/>
        <w:sz w:val="22"/>
      </w:rPr>
      <w:tcPr>
        <w:shd w:val="clear" w:color="cbcbcb" w:fill="cbcbcb" w:themeFill="text1" w:themeFillTint="34"/>
      </w:tcPr>
    </w:tblStylePr>
    <w:tblStylePr w:type="band1Vert">
      <w:rPr>
        <w:color w:val="404040"/>
        <w:sz w:val="22"/>
      </w:rPr>
      <w:tcPr>
        <w:shd w:val="clear" w:color="cbcbcb" w:fill="cbcbcb" w:themeFill="text1" w:themeFillTint="34"/>
      </w:tcPr>
    </w:tblStylePr>
    <w:tblStylePr w:type="firstCol">
      <w:rPr>
        <w:b/>
        <w:color w:val="404040"/>
      </w:rPr>
    </w:tblStylePr>
    <w:tblStylePr w:type="firstRow">
      <w:rPr>
        <w:b/>
        <w:color w:val="ffffff"/>
        <w:sz w:val="22"/>
      </w:r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49" w:customStyle="1">
    <w:name w:val="Grid Table 4 - Accent 1"/>
    <w:basedOn w:val="1020"/>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color w:val="404040"/>
        <w:sz w:val="22"/>
      </w:rPr>
      <w:tcPr>
        <w:shd w:val="clear" w:color="dce6f2" w:fill="dce6f2" w:themeFill="accent1" w:themeFillTint="32"/>
      </w:tcPr>
    </w:tblStylePr>
    <w:tblStylePr w:type="band1Vert">
      <w:rPr>
        <w:color w:val="404040"/>
        <w:sz w:val="22"/>
      </w:rPr>
      <w:tcPr>
        <w:shd w:val="clear" w:color="dce6f2" w:fill="dce6f2" w:themeFill="accent1" w:themeFillTint="32"/>
      </w:tcPr>
    </w:tblStylePr>
    <w:tblStylePr w:type="firstCol">
      <w:rPr>
        <w:b/>
        <w:color w:val="404040"/>
      </w:rPr>
    </w:tblStylePr>
    <w:tblStylePr w:type="firstRow">
      <w:rPr>
        <w:b/>
        <w:color w:val="ffffff"/>
        <w:sz w:val="22"/>
      </w:rPr>
      <w:tcPr>
        <w:shd w:val="clear" w:color="5d8ac2" w:fill="5d8ac2" w:themeFill="accent1" w:themeFillTint="EA"/>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lastCol">
      <w:rPr>
        <w:b/>
        <w:color w:val="404040"/>
      </w:rPr>
    </w:tblStylePr>
    <w:tblStylePr w:type="lastRow">
      <w:rPr>
        <w:b/>
        <w:color w:val="404040"/>
      </w:rPr>
      <w:tcPr>
        <w:tcBorders>
          <w:top w:val="single" w:color="4F81BD" w:themeColor="accent1" w:sz="4" w:space="0"/>
        </w:tcBorders>
      </w:tcPr>
    </w:tblStylePr>
  </w:style>
  <w:style w:type="table" w:styleId="1050" w:customStyle="1">
    <w:name w:val="Grid Table 4 - Accent 2"/>
    <w:basedOn w:val="1020"/>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color w:val="404040"/>
        <w:sz w:val="22"/>
      </w:rPr>
      <w:tcPr>
        <w:shd w:val="clear" w:color="f2dcdc" w:fill="f2dcdc" w:themeFill="accent2" w:themeFillTint="32"/>
      </w:tcPr>
    </w:tblStylePr>
    <w:tblStylePr w:type="band1Vert">
      <w:rPr>
        <w:color w:val="404040"/>
        <w:sz w:val="22"/>
      </w:rPr>
      <w:tcPr>
        <w:shd w:val="clear" w:color="f2dcdc" w:fill="f2dcdc" w:themeFill="accent2" w:themeFillTint="32"/>
      </w:tcPr>
    </w:tblStylePr>
    <w:tblStylePr w:type="firstCol">
      <w:rPr>
        <w:b/>
        <w:color w:val="404040"/>
      </w:rPr>
    </w:tblStylePr>
    <w:tblStylePr w:type="firstRow">
      <w:rPr>
        <w:b/>
        <w:color w:val="ffffff"/>
        <w:sz w:val="22"/>
      </w:rPr>
      <w:tcPr>
        <w:shd w:val="clear" w:color="d99695" w:fill="d99695" w:themeFill="accent2" w:themeFillTint="97"/>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lastCol">
      <w:rPr>
        <w:b/>
        <w:color w:val="404040"/>
      </w:rPr>
    </w:tblStylePr>
    <w:tblStylePr w:type="lastRow">
      <w:rPr>
        <w:b/>
        <w:color w:val="404040"/>
      </w:rPr>
      <w:tcPr>
        <w:tcBorders>
          <w:top w:val="single" w:color="C0504D" w:themeColor="accent2" w:sz="4" w:space="0"/>
        </w:tcBorders>
      </w:tcPr>
    </w:tblStylePr>
  </w:style>
  <w:style w:type="table" w:styleId="1051" w:customStyle="1">
    <w:name w:val="Grid Table 4 - Accent 3"/>
    <w:basedOn w:val="1020"/>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color w:val="404040"/>
        <w:sz w:val="22"/>
      </w:rPr>
      <w:tcPr>
        <w:shd w:val="clear" w:color="eaf1dc" w:fill="eaf1dc" w:themeFill="accent3" w:themeFillTint="34"/>
      </w:tcPr>
    </w:tblStylePr>
    <w:tblStylePr w:type="band1Vert">
      <w:rPr>
        <w:color w:val="404040"/>
        <w:sz w:val="22"/>
      </w:rPr>
      <w:tcPr>
        <w:shd w:val="clear" w:color="eaf1dc" w:fill="eaf1dc" w:themeFill="accent3" w:themeFillTint="34"/>
      </w:tcPr>
    </w:tblStylePr>
    <w:tblStylePr w:type="firstCol">
      <w:rPr>
        <w:b/>
        <w:color w:val="404040"/>
      </w:rPr>
    </w:tblStylePr>
    <w:tblStylePr w:type="firstRow">
      <w:rPr>
        <w:b/>
        <w:color w:val="ffffff"/>
        <w:sz w:val="22"/>
      </w:rPr>
      <w:tcPr>
        <w:shd w:val="clear" w:color="9abb59" w:fill="9abb59" w:themeFill="accent3" w:themeFillTint="FE"/>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lastCol">
      <w:rPr>
        <w:b/>
        <w:color w:val="404040"/>
      </w:rPr>
    </w:tblStylePr>
    <w:tblStylePr w:type="lastRow">
      <w:rPr>
        <w:b/>
        <w:color w:val="404040"/>
      </w:rPr>
      <w:tcPr>
        <w:tcBorders>
          <w:top w:val="single" w:color="9BBB59" w:themeColor="accent3" w:sz="4" w:space="0"/>
        </w:tcBorders>
      </w:tcPr>
    </w:tblStylePr>
  </w:style>
  <w:style w:type="table" w:styleId="1052" w:customStyle="1">
    <w:name w:val="Grid Table 4 - Accent 4"/>
    <w:basedOn w:val="1020"/>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color w:val="404040"/>
        <w:sz w:val="22"/>
      </w:rPr>
      <w:tcPr>
        <w:shd w:val="clear" w:color="e5dfec" w:fill="e5dfec" w:themeFill="accent4" w:themeFillTint="34"/>
      </w:tcPr>
    </w:tblStylePr>
    <w:tblStylePr w:type="band1Vert">
      <w:rPr>
        <w:color w:val="404040"/>
        <w:sz w:val="22"/>
      </w:rPr>
      <w:tcPr>
        <w:shd w:val="clear" w:color="e5dfec" w:fill="e5dfec" w:themeFill="accent4" w:themeFillTint="34"/>
      </w:tcPr>
    </w:tblStylePr>
    <w:tblStylePr w:type="firstCol">
      <w:rPr>
        <w:b/>
        <w:color w:val="404040"/>
      </w:rPr>
    </w:tblStylePr>
    <w:tblStylePr w:type="firstRow">
      <w:rPr>
        <w:b/>
        <w:color w:val="ffffff"/>
        <w:sz w:val="22"/>
      </w:rPr>
      <w:tcPr>
        <w:shd w:val="clear" w:color="b2a1c6" w:fill="b2a1c6" w:themeFill="accent4" w:themeFillTint="9A"/>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lastCol">
      <w:rPr>
        <w:b/>
        <w:color w:val="404040"/>
      </w:rPr>
    </w:tblStylePr>
    <w:tblStylePr w:type="lastRow">
      <w:rPr>
        <w:b/>
        <w:color w:val="404040"/>
      </w:rPr>
      <w:tcPr>
        <w:tcBorders>
          <w:top w:val="single" w:color="8064A2" w:themeColor="accent4" w:sz="4" w:space="0"/>
        </w:tcBorders>
      </w:tcPr>
    </w:tblStylePr>
  </w:style>
  <w:style w:type="table" w:styleId="1053" w:customStyle="1">
    <w:name w:val="Grid Table 4 - Accent 5"/>
    <w:basedOn w:val="1020"/>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color w:val="404040"/>
        <w:sz w:val="22"/>
      </w:rPr>
      <w:tcPr>
        <w:shd w:val="clear" w:color="daeef3" w:fill="daeef3" w:themeFill="accent5" w:themeFillTint="34"/>
      </w:tcPr>
    </w:tblStylePr>
    <w:tblStylePr w:type="band1Vert">
      <w:rPr>
        <w:color w:val="404040"/>
        <w:sz w:val="22"/>
      </w:rPr>
      <w:tcPr>
        <w:shd w:val="clear" w:color="daeef3" w:fill="daeef3" w:themeFill="accent5" w:themeFillTint="34"/>
      </w:tcPr>
    </w:tblStylePr>
    <w:tblStylePr w:type="firstCol">
      <w:rPr>
        <w:b/>
        <w:color w:val="404040"/>
      </w:rPr>
    </w:tblStylePr>
    <w:tblStylePr w:type="firstRow">
      <w:rPr>
        <w:b/>
        <w:color w:val="ffffff"/>
        <w:sz w:val="22"/>
      </w:rPr>
      <w:tcPr>
        <w:shd w:val="clear" w:color="4bacc6"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054" w:customStyle="1">
    <w:name w:val="Grid Table 4 - Accent 6"/>
    <w:basedOn w:val="1020"/>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color w:val="404040"/>
        <w:sz w:val="22"/>
      </w:rPr>
      <w:tcPr>
        <w:shd w:val="clear" w:color="fde9d8" w:fill="fde9d8" w:themeFill="accent6" w:themeFillTint="34"/>
      </w:tcPr>
    </w:tblStylePr>
    <w:tblStylePr w:type="band1Vert">
      <w:rPr>
        <w:color w:val="404040"/>
        <w:sz w:val="22"/>
      </w:rPr>
      <w:tcPr>
        <w:shd w:val="clear" w:color="fde9d8" w:fill="fde9d8" w:themeFill="accent6" w:themeFillTint="34"/>
      </w:tcPr>
    </w:tblStylePr>
    <w:tblStylePr w:type="firstCol">
      <w:rPr>
        <w:b/>
        <w:color w:val="404040"/>
      </w:rPr>
    </w:tblStylePr>
    <w:tblStylePr w:type="firstRow">
      <w:rPr>
        <w:b/>
        <w:color w:val="ffffff"/>
        <w:sz w:val="22"/>
      </w:rPr>
      <w:tcPr>
        <w:shd w:val="clear" w:color="f7964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055" w:customStyle="1">
    <w:name w:val="Grid Table 5 Dark"/>
    <w:basedOn w:val="102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8a8a8a" w:fill="8a8a8a" w:themeFill="text1" w:themeFillTint="75"/>
      </w:tcPr>
    </w:tblStylePr>
    <w:tblStylePr w:type="band1Vert">
      <w:tcPr>
        <w:shd w:val="clear" w:color="8a8a8a" w:fill="8a8a8a" w:themeFill="text1" w:themeFillTint="75"/>
      </w:tcPr>
    </w:tblStylePr>
    <w:tblStylePr w:type="firstCol">
      <w:rPr>
        <w:b/>
        <w:color w:val="ffffff"/>
        <w:sz w:val="22"/>
      </w:rPr>
      <w:tcPr>
        <w:shd w:val="clear" w:color="000000" w:fill="000000" w:themeFill="text1"/>
      </w:tcPr>
    </w:tblStylePr>
    <w:tblStylePr w:type="firstRow">
      <w:rPr>
        <w:b/>
        <w:color w:val="ffffff"/>
        <w:sz w:val="22"/>
      </w:rPr>
      <w:tcPr>
        <w:shd w:val="clear" w:color="000000" w:fill="000000" w:themeFill="text1"/>
      </w:tcPr>
    </w:tblStylePr>
    <w:tblStylePr w:type="lastCol">
      <w:rPr>
        <w:b/>
        <w:color w:val="ffffff"/>
        <w:sz w:val="22"/>
      </w:rPr>
      <w:tcPr>
        <w:shd w:val="clear" w:color="000000" w:fill="000000" w:themeFill="text1"/>
      </w:tcPr>
    </w:tblStylePr>
    <w:tblStylePr w:type="lastRow">
      <w:rPr>
        <w:b/>
        <w:color w:val="ffffff"/>
        <w:sz w:val="22"/>
      </w:rPr>
      <w:tcPr>
        <w:shd w:val="clear" w:color="000000" w:fill="000000" w:themeFill="text1"/>
        <w:tcBorders>
          <w:top w:val="single" w:color="FFFFFF" w:themeColor="light1" w:sz="4" w:space="0"/>
        </w:tcBorders>
      </w:tcPr>
    </w:tblStylePr>
  </w:style>
  <w:style w:type="table" w:styleId="1056" w:customStyle="1">
    <w:name w:val="Grid Table 5 Dark- Accent 1"/>
    <w:basedOn w:val="102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aec4e0" w:fill="aec4e0" w:themeFill="accent1" w:themeFillTint="75"/>
      </w:tcPr>
    </w:tblStylePr>
    <w:tblStylePr w:type="band1Vert">
      <w:tcPr>
        <w:shd w:val="clear" w:color="aec4e0" w:fill="aec4e0" w:themeFill="accent1" w:themeFillTint="75"/>
      </w:tcPr>
    </w:tblStylePr>
    <w:tblStylePr w:type="firstCol">
      <w:rPr>
        <w:b/>
        <w:color w:val="ffffff"/>
        <w:sz w:val="22"/>
      </w:rPr>
      <w:tcPr>
        <w:shd w:val="clear" w:color="4f81bd" w:fill="4f81bd" w:themeFill="accent1"/>
      </w:tcPr>
    </w:tblStylePr>
    <w:tblStylePr w:type="firstRow">
      <w:rPr>
        <w:b/>
        <w:color w:val="ffffff"/>
        <w:sz w:val="22"/>
      </w:rPr>
      <w:tcPr>
        <w:shd w:val="clear" w:color="4f81bd" w:fill="4f81bd" w:themeFill="accent1"/>
      </w:tcPr>
    </w:tblStylePr>
    <w:tblStylePr w:type="lastCol">
      <w:rPr>
        <w:b/>
        <w:color w:val="ffffff"/>
        <w:sz w:val="22"/>
      </w:rPr>
      <w:tcPr>
        <w:shd w:val="clear" w:color="4f81bd" w:fill="4f81bd" w:themeFill="accent1"/>
      </w:tcPr>
    </w:tblStylePr>
    <w:tblStylePr w:type="lastRow">
      <w:rPr>
        <w:b/>
        <w:color w:val="ffffff"/>
        <w:sz w:val="22"/>
      </w:rPr>
      <w:tcPr>
        <w:shd w:val="clear" w:color="4f81bd" w:fill="4f81bd" w:themeFill="accent1"/>
        <w:tcBorders>
          <w:top w:val="single" w:color="FFFFFF" w:themeColor="light1" w:sz="4" w:space="0"/>
        </w:tcBorders>
      </w:tcPr>
    </w:tblStylePr>
  </w:style>
  <w:style w:type="table" w:styleId="1057" w:customStyle="1">
    <w:name w:val="Grid Table 5 Dark - Accent 2"/>
    <w:basedOn w:val="102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e2aead" w:fill="e2aead" w:themeFill="accent2" w:themeFillTint="75"/>
      </w:tcPr>
    </w:tblStylePr>
    <w:tblStylePr w:type="band1Vert">
      <w:tcPr>
        <w:shd w:val="clear" w:color="e2aead" w:fill="e2aead" w:themeFill="accent2" w:themeFillTint="75"/>
      </w:tcPr>
    </w:tblStylePr>
    <w:tblStylePr w:type="firstCol">
      <w:rPr>
        <w:b/>
        <w:color w:val="ffffff"/>
        <w:sz w:val="22"/>
      </w:rPr>
      <w:tcPr>
        <w:shd w:val="clear" w:color="c0504d" w:fill="c0504d" w:themeFill="accent2"/>
      </w:tcPr>
    </w:tblStylePr>
    <w:tblStylePr w:type="firstRow">
      <w:rPr>
        <w:b/>
        <w:color w:val="ffffff"/>
        <w:sz w:val="22"/>
      </w:rPr>
      <w:tcPr>
        <w:shd w:val="clear" w:color="c0504d" w:fill="c0504d" w:themeFill="accent2"/>
      </w:tcPr>
    </w:tblStylePr>
    <w:tblStylePr w:type="lastCol">
      <w:rPr>
        <w:b/>
        <w:color w:val="ffffff"/>
        <w:sz w:val="22"/>
      </w:rPr>
      <w:tcPr>
        <w:shd w:val="clear" w:color="c0504d" w:fill="c0504d" w:themeFill="accent2"/>
      </w:tcPr>
    </w:tblStylePr>
    <w:tblStylePr w:type="lastRow">
      <w:rPr>
        <w:b/>
        <w:color w:val="ffffff"/>
        <w:sz w:val="22"/>
      </w:rPr>
      <w:tcPr>
        <w:shd w:val="clear" w:color="c0504d" w:fill="c0504d" w:themeFill="accent2"/>
        <w:tcBorders>
          <w:top w:val="single" w:color="FFFFFF" w:themeColor="light1" w:sz="4" w:space="0"/>
        </w:tcBorders>
      </w:tcPr>
    </w:tblStylePr>
  </w:style>
  <w:style w:type="table" w:styleId="1058" w:customStyle="1">
    <w:name w:val="Grid Table 5 Dark - Accent 3"/>
    <w:basedOn w:val="102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d0dfb2" w:fill="d0dfb2" w:themeFill="accent3" w:themeFillTint="75"/>
      </w:tcPr>
    </w:tblStylePr>
    <w:tblStylePr w:type="band1Vert">
      <w:tcPr>
        <w:shd w:val="clear" w:color="d0dfb2" w:fill="d0dfb2" w:themeFill="accent3" w:themeFillTint="75"/>
      </w:tcPr>
    </w:tblStylePr>
    <w:tblStylePr w:type="firstCol">
      <w:rPr>
        <w:b/>
        <w:color w:val="ffffff"/>
        <w:sz w:val="22"/>
      </w:rPr>
      <w:tcPr>
        <w:shd w:val="clear" w:color="9bbb59" w:fill="9bbb59" w:themeFill="accent3"/>
      </w:tcPr>
    </w:tblStylePr>
    <w:tblStylePr w:type="firstRow">
      <w:rPr>
        <w:b/>
        <w:color w:val="ffffff"/>
        <w:sz w:val="22"/>
      </w:rPr>
      <w:tcPr>
        <w:shd w:val="clear" w:color="9bbb59" w:fill="9bbb59" w:themeFill="accent3"/>
      </w:tcPr>
    </w:tblStylePr>
    <w:tblStylePr w:type="lastCol">
      <w:rPr>
        <w:b/>
        <w:color w:val="ffffff"/>
        <w:sz w:val="22"/>
      </w:rPr>
      <w:tcPr>
        <w:shd w:val="clear" w:color="9bbb59" w:fill="9bbb59" w:themeFill="accent3"/>
      </w:tcPr>
    </w:tblStylePr>
    <w:tblStylePr w:type="lastRow">
      <w:rPr>
        <w:b/>
        <w:color w:val="ffffff"/>
        <w:sz w:val="22"/>
      </w:rPr>
      <w:tcPr>
        <w:shd w:val="clear" w:color="9bbb59" w:fill="9bbb59" w:themeFill="accent3"/>
        <w:tcBorders>
          <w:top w:val="single" w:color="FFFFFF" w:themeColor="light1" w:sz="4" w:space="0"/>
        </w:tcBorders>
      </w:tcPr>
    </w:tblStylePr>
  </w:style>
  <w:style w:type="table" w:styleId="1059" w:customStyle="1">
    <w:name w:val="Grid Table 5 Dark- Accent 4"/>
    <w:basedOn w:val="102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c4b7d4" w:fill="c4b7d4" w:themeFill="accent4" w:themeFillTint="75"/>
      </w:tcPr>
    </w:tblStylePr>
    <w:tblStylePr w:type="band1Vert">
      <w:tcPr>
        <w:shd w:val="clear" w:color="c4b7d4" w:fill="c4b7d4" w:themeFill="accent4" w:themeFillTint="75"/>
      </w:tcPr>
    </w:tblStylePr>
    <w:tblStylePr w:type="firstCol">
      <w:rPr>
        <w:b/>
        <w:color w:val="ffffff"/>
        <w:sz w:val="22"/>
      </w:rPr>
      <w:tcPr>
        <w:shd w:val="clear" w:color="8064a2" w:fill="8064a2" w:themeFill="accent4"/>
      </w:tcPr>
    </w:tblStylePr>
    <w:tblStylePr w:type="firstRow">
      <w:rPr>
        <w:b/>
        <w:color w:val="ffffff"/>
        <w:sz w:val="22"/>
      </w:rPr>
      <w:tcPr>
        <w:shd w:val="clear" w:color="8064a2" w:fill="8064a2" w:themeFill="accent4"/>
      </w:tcPr>
    </w:tblStylePr>
    <w:tblStylePr w:type="lastCol">
      <w:rPr>
        <w:b/>
        <w:color w:val="ffffff"/>
        <w:sz w:val="22"/>
      </w:rPr>
      <w:tcPr>
        <w:shd w:val="clear" w:color="8064a2" w:fill="8064a2" w:themeFill="accent4"/>
      </w:tcPr>
    </w:tblStylePr>
    <w:tblStylePr w:type="lastRow">
      <w:rPr>
        <w:b/>
        <w:color w:val="ffffff"/>
        <w:sz w:val="22"/>
      </w:rPr>
      <w:tcPr>
        <w:shd w:val="clear" w:color="8064a2" w:fill="8064a2" w:themeFill="accent4"/>
        <w:tcBorders>
          <w:top w:val="single" w:color="FFFFFF" w:themeColor="light1" w:sz="4" w:space="0"/>
        </w:tcBorders>
      </w:tcPr>
    </w:tblStylePr>
  </w:style>
  <w:style w:type="table" w:styleId="1060" w:customStyle="1">
    <w:name w:val="Grid Table 5 Dark - Accent 5"/>
    <w:basedOn w:val="102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acd8e4" w:fill="acd8e4" w:themeFill="accent5" w:themeFillTint="75"/>
      </w:tcPr>
    </w:tblStylePr>
    <w:tblStylePr w:type="band1Vert">
      <w:tcPr>
        <w:shd w:val="clear" w:color="acd8e4" w:fill="acd8e4" w:themeFill="accent5" w:themeFillTint="75"/>
      </w:tcPr>
    </w:tblStylePr>
    <w:tblStylePr w:type="firstCol">
      <w:rPr>
        <w:b/>
        <w:color w:val="ffffff"/>
        <w:sz w:val="22"/>
      </w:rPr>
      <w:tcPr>
        <w:shd w:val="clear" w:color="4bacc6" w:fill="4bacc6" w:themeFill="accent5"/>
      </w:tcPr>
    </w:tblStylePr>
    <w:tblStylePr w:type="firstRow">
      <w:rPr>
        <w:b/>
        <w:color w:val="ffffff"/>
        <w:sz w:val="22"/>
      </w:rPr>
      <w:tcPr>
        <w:shd w:val="clear" w:color="4bacc6" w:fill="4bacc6" w:themeFill="accent5"/>
      </w:tcPr>
    </w:tblStylePr>
    <w:tblStylePr w:type="lastCol">
      <w:rPr>
        <w:b/>
        <w:color w:val="ffffff"/>
        <w:sz w:val="22"/>
      </w:rPr>
      <w:tcPr>
        <w:shd w:val="clear" w:color="4bacc6" w:fill="4bacc6" w:themeFill="accent5"/>
      </w:tcPr>
    </w:tblStylePr>
    <w:tblStylePr w:type="lastRow">
      <w:rPr>
        <w:b/>
        <w:color w:val="ffffff"/>
        <w:sz w:val="22"/>
      </w:rPr>
      <w:tcPr>
        <w:shd w:val="clear" w:color="4bacc6" w:fill="4bacc6" w:themeFill="accent5"/>
        <w:tcBorders>
          <w:top w:val="single" w:color="FFFFFF" w:themeColor="light1" w:sz="4" w:space="0"/>
        </w:tcBorders>
      </w:tcPr>
    </w:tblStylePr>
  </w:style>
  <w:style w:type="table" w:styleId="1061" w:customStyle="1">
    <w:name w:val="Grid Table 5 Dark - Accent 6"/>
    <w:basedOn w:val="102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fbceaa" w:fill="fbceaa" w:themeFill="accent6" w:themeFillTint="75"/>
      </w:tcPr>
    </w:tblStylePr>
    <w:tblStylePr w:type="band1Vert">
      <w:tcPr>
        <w:shd w:val="clear" w:color="fbceaa" w:fill="fbceaa" w:themeFill="accent6" w:themeFillTint="75"/>
      </w:tcPr>
    </w:tblStylePr>
    <w:tblStylePr w:type="firstCol">
      <w:rPr>
        <w:b/>
        <w:color w:val="ffffff"/>
        <w:sz w:val="22"/>
      </w:rPr>
      <w:tcPr>
        <w:shd w:val="clear" w:color="f79646" w:fill="f79646" w:themeFill="accent6"/>
      </w:tcPr>
    </w:tblStylePr>
    <w:tblStylePr w:type="firstRow">
      <w:rPr>
        <w:b/>
        <w:color w:val="ffffff"/>
        <w:sz w:val="22"/>
      </w:rPr>
      <w:tcPr>
        <w:shd w:val="clear" w:color="f79646" w:fill="f79646" w:themeFill="accent6"/>
      </w:tcPr>
    </w:tblStylePr>
    <w:tblStylePr w:type="lastCol">
      <w:rPr>
        <w:b/>
        <w:color w:val="ffffff"/>
        <w:sz w:val="22"/>
      </w:rPr>
      <w:tcPr>
        <w:shd w:val="clear" w:color="f79646" w:fill="f79646" w:themeFill="accent6"/>
      </w:tcPr>
    </w:tblStylePr>
    <w:tblStylePr w:type="lastRow">
      <w:rPr>
        <w:b/>
        <w:color w:val="ffffff"/>
        <w:sz w:val="22"/>
      </w:rPr>
      <w:tcPr>
        <w:shd w:val="clear" w:color="f79646" w:fill="f79646" w:themeFill="accent6"/>
        <w:tcBorders>
          <w:top w:val="single" w:color="FFFFFF" w:themeColor="light1" w:sz="4" w:space="0"/>
        </w:tcBorders>
      </w:tcPr>
    </w:tblStylePr>
  </w:style>
  <w:style w:type="table" w:styleId="1062" w:customStyle="1">
    <w:name w:val="Grid Table 6 Colorful"/>
    <w:basedOn w:val="1020"/>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cPr>
        <w:shd w:val="clear" w:color="cbcbcb" w:fill="cbcbcb" w:themeFill="text1" w:themeFillTint="34"/>
      </w:tcPr>
    </w:tblStylePr>
    <w:tblStylePr w:type="band1Vert">
      <w:tcPr>
        <w:shd w:val="clear" w:color="cbcbcb" w:fill="cbcbcb" w:themeFill="text1" w:themeFillTint="34"/>
      </w:tcPr>
    </w:tblStylePr>
    <w:tblStylePr w:type="band2Horz">
      <w:rPr>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000000" w:themeColor="text1"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063" w:customStyle="1">
    <w:name w:val="Grid Table 6 Colorful - Accent 1"/>
    <w:basedOn w:val="1020"/>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color w:val="a6bfdd" w:themeColor="accent1" w:themeTint="80" w:themeShade="95"/>
        <w:sz w:val="22"/>
      </w:rPr>
      <w:tcPr>
        <w:shd w:val="clear" w:color="dae5f1" w:fill="dae5f1" w:themeFill="accent1" w:themeFillTint="34"/>
      </w:tcPr>
    </w:tblStylePr>
    <w:tblStylePr w:type="band1Vert">
      <w:tcPr>
        <w:shd w:val="clear" w:color="dae5f1" w:fill="dae5f1" w:themeFill="accent1" w:themeFillTint="34"/>
      </w:tcPr>
    </w:tblStylePr>
    <w:tblStylePr w:type="band2Horz">
      <w:rPr>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4F81BD" w:themeColor="accent1"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064" w:customStyle="1">
    <w:name w:val="Grid Table 6 Colorful - Accent 2"/>
    <w:basedOn w:val="1020"/>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d99695" w:themeColor="accent2" w:themeTint="97" w:themeShade="95"/>
        <w:sz w:val="22"/>
      </w:rPr>
      <w:tcPr>
        <w:shd w:val="clear" w:color="f2dcdc" w:fill="f2dcdc" w:themeFill="accent2" w:themeFillTint="32"/>
      </w:tcPr>
    </w:tblStylePr>
    <w:tblStylePr w:type="band1Vert">
      <w:tcPr>
        <w:shd w:val="clear" w:color="f2dcdc" w:fill="f2dcdc" w:themeFill="accent2" w:themeFillTint="32"/>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065" w:customStyle="1">
    <w:name w:val="Grid Table 6 Colorful - Accent 3"/>
    <w:basedOn w:val="1020"/>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9abb59" w:themeColor="accent3" w:themeTint="FE" w:themeShade="95"/>
        <w:sz w:val="22"/>
      </w:rPr>
      <w:tcPr>
        <w:shd w:val="clear" w:color="eaf1dc" w:fill="eaf1dc" w:themeFill="accent3" w:themeFillTint="34"/>
      </w:tcPr>
    </w:tblStylePr>
    <w:tblStylePr w:type="band1Vert">
      <w:tcPr>
        <w:shd w:val="clear" w:color="eaf1dc" w:fill="eaf1dc" w:themeFill="accent3" w:themeFillTint="34"/>
      </w:tcPr>
    </w:tblStylePr>
    <w:tblStylePr w:type="band2Horz">
      <w:rPr>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BBB59" w:themeColor="accent3"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066" w:customStyle="1">
    <w:name w:val="Grid Table 6 Colorful - Accent 4"/>
    <w:basedOn w:val="1020"/>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b2a1c6" w:themeColor="accent4" w:themeTint="9A" w:themeShade="95"/>
        <w:sz w:val="22"/>
      </w:rPr>
      <w:tcPr>
        <w:shd w:val="clear" w:color="e5dfec" w:fill="e5dfec" w:themeFill="accent4" w:themeFillTint="34"/>
      </w:tcPr>
    </w:tblStylePr>
    <w:tblStylePr w:type="band1Vert">
      <w:tcPr>
        <w:shd w:val="clear" w:color="e5dfec" w:fill="e5dfec" w:themeFill="accent4" w:themeFillTint="34"/>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067" w:customStyle="1">
    <w:name w:val="Grid Table 6 Colorful - Accent 5"/>
    <w:basedOn w:val="1020"/>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color w:val="266779" w:themeColor="accent5" w:themeShade="95"/>
        <w:sz w:val="22"/>
      </w:rPr>
      <w:tcPr>
        <w:shd w:val="clear" w:color="daeef3" w:fill="daeef3" w:themeFill="accent5" w:themeFillTint="34"/>
      </w:tcPr>
    </w:tblStylePr>
    <w:tblStylePr w:type="band1Vert">
      <w:tcPr>
        <w:shd w:val="clear" w:color="daeef3" w:fill="daeef3" w:themeFill="accent5"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68" w:customStyle="1">
    <w:name w:val="Grid Table 6 Colorful - Accent 6"/>
    <w:basedOn w:val="1020"/>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color w:val="266779" w:themeColor="accent5" w:themeShade="95"/>
        <w:sz w:val="22"/>
      </w:rPr>
      <w:tcPr>
        <w:shd w:val="clear" w:color="fde9d8" w:fill="fde9d8" w:themeFill="accent6" w:themeFillTint="34"/>
      </w:tcPr>
    </w:tblStylePr>
    <w:tblStylePr w:type="band1Vert">
      <w:tcPr>
        <w:shd w:val="clear" w:color="fde9d8" w:fill="fde9d8" w:themeFill="accent6"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69" w:customStyle="1">
    <w:name w:val="Grid Table 7 Colorful"/>
    <w:basedOn w:val="1020"/>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cPr>
        <w:shd w:val="clear" w:color="f2f2f2" w:fill="f2f2f2" w:themeFill="text1" w:themeFillTint="00"/>
      </w:tcPr>
    </w:tblStylePr>
    <w:tblStylePr w:type="band1Vert">
      <w:tcPr>
        <w:shd w:val="clear" w:color="f2f2f2" w:fill="f2f2f2" w:themeFill="text1" w:themeFillTint="0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000000" w:themeColor="text1" w:sz="4" w:space="0"/>
        </w:tcBorders>
      </w:tcPr>
    </w:tblStylePr>
    <w:tblStylePr w:type="firstRow">
      <w:rPr>
        <w:b/>
        <w:color w:val="7f7f7f"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7f7f7f" w:themeColor="text1" w:themeTint="80" w:themeShade="95"/>
        <w:sz w:val="22"/>
      </w:rPr>
      <w:tcPr>
        <w:shd w:val="clear" w:color="ffffff" w:fill="auto"/>
        <w:tcBorders>
          <w:top w:val="none" w:color="000000" w:sz="4" w:space="0"/>
          <w:left w:val="single" w:color="000000" w:themeColor="text1" w:sz="4" w:space="0"/>
          <w:bottom w:val="none" w:color="000000" w:sz="4" w:space="0"/>
          <w:right w:val="none" w:color="000000" w:sz="4" w:space="0"/>
        </w:tcBorders>
      </w:tcPr>
    </w:tblStylePr>
    <w:tblStylePr w:type="lastRow">
      <w:rPr>
        <w:b/>
        <w:color w:val="7f7f7f"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1070" w:customStyle="1">
    <w:name w:val="Grid Table 7 Colorful - Accent 1"/>
    <w:basedOn w:val="1020"/>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color w:val="a6bfdd" w:themeColor="accent1" w:themeTint="80" w:themeShade="95"/>
        <w:sz w:val="22"/>
      </w:rPr>
      <w:tcPr>
        <w:shd w:val="clear" w:color="dae5f1" w:fill="dae5f1" w:themeFill="accent1" w:themeFillTint="34"/>
      </w:tcPr>
    </w:tblStylePr>
    <w:tblStylePr w:type="band1Vert">
      <w:tcPr>
        <w:shd w:val="clear" w:color="dae5f1" w:fill="dae5f1" w:themeFill="accent1" w:themeFillTint="34"/>
      </w:tcPr>
    </w:tblStylePr>
    <w:tblStylePr w:type="band2Horz">
      <w:rPr>
        <w:color w:val="a6bfdd" w:themeColor="accent1" w:themeTint="80" w:themeShade="95"/>
        <w:sz w:val="22"/>
      </w:rPr>
    </w:tblStylePr>
    <w:tblStylePr w:type="firstCol">
      <w:rPr>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b/>
        <w:color w:val="a6bfdd" w:themeColor="accent1" w:themeTint="80" w:themeShade="95"/>
        <w:sz w:val="22"/>
      </w:rPr>
      <w:tcPr>
        <w:shd w:val="clear" w:color="ffffff"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i/>
        <w:color w:val="a6bfdd" w:themeColor="accent1" w:themeTint="80"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b/>
        <w:color w:val="a6bfdd" w:themeColor="accent1" w:themeTint="80" w:themeShade="95"/>
        <w:sz w:val="22"/>
      </w:rPr>
      <w:tcPr>
        <w:shd w:val="clear" w:color="ffffff"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1071" w:customStyle="1">
    <w:name w:val="Grid Table 7 Colorful - Accent 2"/>
    <w:basedOn w:val="1020"/>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d99695" w:themeColor="accent2" w:themeTint="97" w:themeShade="95"/>
        <w:sz w:val="22"/>
      </w:rPr>
      <w:tcPr>
        <w:shd w:val="clear" w:color="f2dcdc" w:fill="f2dcdc" w:themeFill="accent2" w:themeFillTint="32"/>
      </w:tcPr>
    </w:tblStylePr>
    <w:tblStylePr w:type="band1Vert">
      <w:tcPr>
        <w:shd w:val="clear" w:color="f2dcdc" w:fill="f2dcdc" w:themeFill="accent2" w:themeFillTint="32"/>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C0504D" w:themeColor="accent2" w:sz="4" w:space="0"/>
        </w:tcBorders>
      </w:tcPr>
    </w:tblStylePr>
    <w:tblStylePr w:type="firstRow">
      <w:rPr>
        <w:b/>
        <w:color w:val="d99695" w:themeColor="accent2" w:themeTint="97" w:themeShade="95"/>
        <w:sz w:val="22"/>
      </w:rPr>
      <w:tcPr>
        <w:shd w:val="clear" w:color="ffffff" w:fill="ffffff" w:themeFill="light1"/>
        <w:tcBorders>
          <w:top w:val="none" w:color="000000" w:sz="4" w:space="0"/>
          <w:left w:val="none" w:color="000000" w:sz="4" w:space="0"/>
          <w:bottom w:val="single" w:color="C0504D" w:themeColor="accent2" w:sz="4" w:space="0"/>
          <w:right w:val="none" w:color="000000" w:sz="4" w:space="0"/>
        </w:tcBorders>
      </w:tcPr>
    </w:tblStylePr>
    <w:tblStylePr w:type="lastCol">
      <w:rPr>
        <w:i/>
        <w:color w:val="d99695" w:themeColor="accent2" w:themeTint="97" w:themeShade="95"/>
        <w:sz w:val="22"/>
      </w:rPr>
      <w:tcPr>
        <w:shd w:val="clear" w:color="ffffff" w:fill="auto"/>
        <w:tcBorders>
          <w:top w:val="none" w:color="000000" w:sz="4" w:space="0"/>
          <w:left w:val="single" w:color="C0504D" w:themeColor="accent2" w:sz="4" w:space="0"/>
          <w:bottom w:val="none" w:color="000000" w:sz="4" w:space="0"/>
          <w:right w:val="none" w:color="000000" w:sz="4" w:space="0"/>
        </w:tcBorders>
      </w:tcPr>
    </w:tblStylePr>
    <w:tblStylePr w:type="lastRow">
      <w:rPr>
        <w:b/>
        <w:color w:val="d99695" w:themeColor="accent2" w:themeTint="97" w:themeShade="95"/>
        <w:sz w:val="22"/>
      </w:rPr>
      <w:tcPr>
        <w:shd w:val="clear" w:color="ffffff" w:fill="ffffff" w:themeFill="light1"/>
        <w:tcBorders>
          <w:top w:val="single" w:color="C0504D" w:themeColor="accent2" w:sz="4" w:space="0"/>
          <w:left w:val="none" w:color="000000" w:sz="4" w:space="0"/>
          <w:bottom w:val="none" w:color="000000" w:sz="4" w:space="0"/>
          <w:right w:val="none" w:color="000000" w:sz="4" w:space="0"/>
        </w:tcBorders>
      </w:tcPr>
    </w:tblStylePr>
  </w:style>
  <w:style w:type="table" w:styleId="1072" w:customStyle="1">
    <w:name w:val="Grid Table 7 Colorful - Accent 3"/>
    <w:basedOn w:val="1020"/>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9abb59" w:themeColor="accent3" w:themeTint="FE" w:themeShade="95"/>
        <w:sz w:val="22"/>
      </w:rPr>
      <w:tcPr>
        <w:shd w:val="clear" w:color="eaf1dc" w:fill="eaf1dc" w:themeFill="accent3" w:themeFillTint="34"/>
      </w:tcPr>
    </w:tblStylePr>
    <w:tblStylePr w:type="band1Vert">
      <w:tcPr>
        <w:shd w:val="clear" w:color="eaf1dc" w:fill="eaf1dc" w:themeFill="accent3" w:themeFillTint="34"/>
      </w:tcPr>
    </w:tblStylePr>
    <w:tblStylePr w:type="band2Horz">
      <w:rPr>
        <w:color w:val="9abb59" w:themeColor="accent3" w:themeTint="FE" w:themeShade="95"/>
        <w:sz w:val="22"/>
      </w:rPr>
    </w:tblStylePr>
    <w:tblStylePr w:type="firstCol">
      <w:rPr>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BBB59" w:themeColor="accent3" w:sz="4" w:space="0"/>
        </w:tcBorders>
      </w:tcPr>
    </w:tblStylePr>
    <w:tblStylePr w:type="firstRow">
      <w:rPr>
        <w:b/>
        <w:color w:val="9abb59" w:themeColor="accent3" w:themeTint="FE" w:themeShade="95"/>
        <w:sz w:val="22"/>
      </w:rPr>
      <w:tcPr>
        <w:shd w:val="clear" w:color="ffffff" w:fill="ffffff" w:themeFill="light1"/>
        <w:tcBorders>
          <w:top w:val="none" w:color="000000" w:sz="4" w:space="0"/>
          <w:left w:val="none" w:color="000000" w:sz="4" w:space="0"/>
          <w:bottom w:val="single" w:color="9BBB59" w:themeColor="accent3" w:sz="4" w:space="0"/>
          <w:right w:val="none" w:color="000000" w:sz="4" w:space="0"/>
        </w:tcBorders>
      </w:tcPr>
    </w:tblStylePr>
    <w:tblStylePr w:type="lastCol">
      <w:rPr>
        <w:i/>
        <w:color w:val="9abb59" w:themeColor="accent3" w:themeTint="FE" w:themeShade="95"/>
        <w:sz w:val="22"/>
      </w:rPr>
      <w:tcPr>
        <w:shd w:val="clear" w:color="ffffff" w:fill="auto"/>
        <w:tcBorders>
          <w:top w:val="none" w:color="000000" w:sz="4" w:space="0"/>
          <w:left w:val="single" w:color="9BBB59" w:themeColor="accent3" w:sz="4" w:space="0"/>
          <w:bottom w:val="none" w:color="000000" w:sz="4" w:space="0"/>
          <w:right w:val="none" w:color="000000" w:sz="4" w:space="0"/>
        </w:tcBorders>
      </w:tcPr>
    </w:tblStylePr>
    <w:tblStylePr w:type="lastRow">
      <w:rPr>
        <w:b/>
        <w:color w:val="9abb59" w:themeColor="accent3" w:themeTint="FE" w:themeShade="95"/>
        <w:sz w:val="22"/>
      </w:rPr>
      <w:tcPr>
        <w:shd w:val="clear" w:color="ffffff" w:fill="ffffff" w:themeFill="light1"/>
        <w:tcBorders>
          <w:top w:val="single" w:color="9BBB59" w:themeColor="accent3" w:sz="4" w:space="0"/>
          <w:left w:val="none" w:color="000000" w:sz="4" w:space="0"/>
          <w:bottom w:val="none" w:color="000000" w:sz="4" w:space="0"/>
          <w:right w:val="none" w:color="000000" w:sz="4" w:space="0"/>
        </w:tcBorders>
      </w:tcPr>
    </w:tblStylePr>
  </w:style>
  <w:style w:type="table" w:styleId="1073" w:customStyle="1">
    <w:name w:val="Grid Table 7 Colorful - Accent 4"/>
    <w:basedOn w:val="1020"/>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b2a1c6" w:themeColor="accent4" w:themeTint="9A" w:themeShade="95"/>
        <w:sz w:val="22"/>
      </w:rPr>
      <w:tcPr>
        <w:shd w:val="clear" w:color="e5dfec" w:fill="e5dfec" w:themeFill="accent4" w:themeFillTint="34"/>
      </w:tcPr>
    </w:tblStylePr>
    <w:tblStylePr w:type="band1Vert">
      <w:tcPr>
        <w:shd w:val="clear" w:color="e5dfec" w:fill="e5dfec" w:themeFill="accent4" w:themeFillTint="34"/>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8064A2" w:themeColor="accent4" w:sz="4" w:space="0"/>
        </w:tcBorders>
      </w:tcPr>
    </w:tblStylePr>
    <w:tblStylePr w:type="firstRow">
      <w:rPr>
        <w:b/>
        <w:color w:val="b2a1c6" w:themeColor="accent4" w:themeTint="9A" w:themeShade="95"/>
        <w:sz w:val="22"/>
      </w:rPr>
      <w:tcPr>
        <w:shd w:val="clear" w:color="ffffff" w:fill="ffffff" w:themeFill="light1"/>
        <w:tcBorders>
          <w:top w:val="none" w:color="000000" w:sz="4" w:space="0"/>
          <w:left w:val="none" w:color="000000" w:sz="4" w:space="0"/>
          <w:bottom w:val="single" w:color="8064A2" w:themeColor="accent4" w:sz="4" w:space="0"/>
          <w:right w:val="none" w:color="000000" w:sz="4" w:space="0"/>
        </w:tcBorders>
      </w:tcPr>
    </w:tblStylePr>
    <w:tblStylePr w:type="lastCol">
      <w:rPr>
        <w:i/>
        <w:color w:val="b2a1c6" w:themeColor="accent4" w:themeTint="9A" w:themeShade="95"/>
        <w:sz w:val="22"/>
      </w:rPr>
      <w:tcPr>
        <w:shd w:val="clear" w:color="ffffff" w:fill="auto"/>
        <w:tcBorders>
          <w:top w:val="none" w:color="000000" w:sz="4" w:space="0"/>
          <w:left w:val="single" w:color="8064A2" w:themeColor="accent4" w:sz="4" w:space="0"/>
          <w:bottom w:val="none" w:color="000000" w:sz="4" w:space="0"/>
          <w:right w:val="none" w:color="000000" w:sz="4" w:space="0"/>
        </w:tcBorders>
      </w:tcPr>
    </w:tblStylePr>
    <w:tblStylePr w:type="lastRow">
      <w:rPr>
        <w:b/>
        <w:color w:val="b2a1c6" w:themeColor="accent4" w:themeTint="9A" w:themeShade="95"/>
        <w:sz w:val="22"/>
      </w:rPr>
      <w:tcPr>
        <w:shd w:val="clear" w:color="ffffff" w:fill="ffffff" w:themeFill="light1"/>
        <w:tcBorders>
          <w:top w:val="single" w:color="8064A2" w:themeColor="accent4" w:sz="4" w:space="0"/>
          <w:left w:val="none" w:color="000000" w:sz="4" w:space="0"/>
          <w:bottom w:val="none" w:color="000000" w:sz="4" w:space="0"/>
          <w:right w:val="none" w:color="000000" w:sz="4" w:space="0"/>
        </w:tcBorders>
      </w:tcPr>
    </w:tblStylePr>
  </w:style>
  <w:style w:type="table" w:styleId="1074" w:customStyle="1">
    <w:name w:val="Grid Table 7 Colorful - Accent 5"/>
    <w:basedOn w:val="1020"/>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color w:val="266779" w:themeColor="accent5" w:themeShade="95"/>
        <w:sz w:val="22"/>
      </w:rPr>
      <w:tcPr>
        <w:shd w:val="clear" w:color="daeef3" w:fill="daeef3" w:themeFill="accent5" w:themeFillTint="34"/>
      </w:tcPr>
    </w:tblStylePr>
    <w:tblStylePr w:type="band1Vert">
      <w:tcPr>
        <w:shd w:val="clear" w:color="daeef3" w:fill="daeef3" w:themeFill="accent5" w:themeFillTint="34"/>
      </w:tcPr>
    </w:tblStylePr>
    <w:tblStylePr w:type="band2Horz">
      <w:rPr>
        <w:color w:val="266779" w:themeColor="accent5" w:themeShade="95"/>
        <w:sz w:val="22"/>
      </w:rPr>
    </w:tblStylePr>
    <w:tblStylePr w:type="firstCol">
      <w:rPr>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4BACC6" w:themeColor="accent5" w:sz="4" w:space="0"/>
        </w:tcBorders>
      </w:tcPr>
    </w:tblStylePr>
    <w:tblStylePr w:type="firstRow">
      <w:rPr>
        <w:b/>
        <w:color w:val="266779" w:themeColor="accent5" w:themeShade="95"/>
        <w:sz w:val="22"/>
      </w:rPr>
      <w:tcPr>
        <w:shd w:val="clear" w:color="ffffff" w:fill="ffffff" w:themeFill="light1"/>
        <w:tcBorders>
          <w:top w:val="none" w:color="000000" w:sz="4" w:space="0"/>
          <w:left w:val="none" w:color="000000" w:sz="4" w:space="0"/>
          <w:bottom w:val="single" w:color="4BACC6" w:themeColor="accent5" w:sz="4" w:space="0"/>
          <w:right w:val="none" w:color="000000" w:sz="4" w:space="0"/>
        </w:tcBorders>
      </w:tcPr>
    </w:tblStylePr>
    <w:tblStylePr w:type="lastCol">
      <w:rPr>
        <w:i/>
        <w:color w:val="266779" w:themeColor="accent5" w:themeShade="95"/>
        <w:sz w:val="22"/>
      </w:rPr>
      <w:tcPr>
        <w:shd w:val="clear" w:color="ffffff" w:fill="auto"/>
        <w:tcBorders>
          <w:top w:val="none" w:color="000000" w:sz="4" w:space="0"/>
          <w:left w:val="single" w:color="4BACC6" w:themeColor="accent5" w:sz="4" w:space="0"/>
          <w:bottom w:val="none" w:color="000000" w:sz="4" w:space="0"/>
          <w:right w:val="none" w:color="000000" w:sz="4" w:space="0"/>
        </w:tcBorders>
      </w:tcPr>
    </w:tblStylePr>
    <w:tblStylePr w:type="lastRow">
      <w:rPr>
        <w:b/>
        <w:color w:val="266779" w:themeColor="accent5" w:themeShade="95"/>
        <w:sz w:val="22"/>
      </w:rPr>
      <w:tcPr>
        <w:shd w:val="clear" w:color="ffffff" w:fill="ffffff" w:themeFill="light1"/>
        <w:tcBorders>
          <w:top w:val="single" w:color="4BACC6" w:themeColor="accent5" w:sz="4" w:space="0"/>
          <w:left w:val="none" w:color="000000" w:sz="4" w:space="0"/>
          <w:bottom w:val="none" w:color="000000" w:sz="4" w:space="0"/>
          <w:right w:val="none" w:color="000000" w:sz="4" w:space="0"/>
        </w:tcBorders>
      </w:tcPr>
    </w:tblStylePr>
  </w:style>
  <w:style w:type="table" w:styleId="1075" w:customStyle="1">
    <w:name w:val="Grid Table 7 Colorful - Accent 6"/>
    <w:basedOn w:val="1020"/>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color w:val="b15407" w:themeColor="accent6" w:themeShade="95"/>
        <w:sz w:val="22"/>
      </w:rPr>
      <w:tcPr>
        <w:shd w:val="clear" w:color="fde9d8" w:fill="fde9d8" w:themeFill="accent6" w:themeFillTint="34"/>
      </w:tcPr>
    </w:tblStylePr>
    <w:tblStylePr w:type="band1Vert">
      <w:tcPr>
        <w:shd w:val="clear" w:color="fde9d8" w:fill="fde9d8" w:themeFill="accent6" w:themeFillTint="34"/>
      </w:tcPr>
    </w:tblStylePr>
    <w:tblStylePr w:type="band2Horz">
      <w:rPr>
        <w:color w:val="b15407" w:themeColor="accent6" w:themeShade="95"/>
        <w:sz w:val="22"/>
      </w:rPr>
    </w:tblStylePr>
    <w:tblStylePr w:type="firstCol">
      <w:rPr>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79646" w:themeColor="accent6" w:sz="4" w:space="0"/>
        </w:tcBorders>
      </w:tcPr>
    </w:tblStylePr>
    <w:tblStylePr w:type="firstRow">
      <w:rPr>
        <w:b/>
        <w:color w:val="b15407" w:themeColor="accent6" w:themeShade="95"/>
        <w:sz w:val="22"/>
      </w:rPr>
      <w:tcPr>
        <w:shd w:val="clear" w:color="ffffff" w:fill="ffffff" w:themeFill="light1"/>
        <w:tcBorders>
          <w:top w:val="none" w:color="000000" w:sz="4" w:space="0"/>
          <w:left w:val="none" w:color="000000" w:sz="4" w:space="0"/>
          <w:bottom w:val="single" w:color="F79646" w:themeColor="accent6" w:sz="4" w:space="0"/>
          <w:right w:val="none" w:color="000000" w:sz="4" w:space="0"/>
        </w:tcBorders>
      </w:tcPr>
    </w:tblStylePr>
    <w:tblStylePr w:type="lastCol">
      <w:rPr>
        <w:i/>
        <w:color w:val="b15407" w:themeColor="accent6" w:themeShade="95"/>
        <w:sz w:val="22"/>
      </w:rPr>
      <w:tcPr>
        <w:shd w:val="clear" w:color="ffffff" w:fill="auto"/>
        <w:tcBorders>
          <w:top w:val="none" w:color="000000" w:sz="4" w:space="0"/>
          <w:left w:val="single" w:color="F79646" w:themeColor="accent6" w:sz="4" w:space="0"/>
          <w:bottom w:val="none" w:color="000000" w:sz="4" w:space="0"/>
          <w:right w:val="none" w:color="000000" w:sz="4" w:space="0"/>
        </w:tcBorders>
      </w:tcPr>
    </w:tblStylePr>
    <w:tblStylePr w:type="lastRow">
      <w:rPr>
        <w:b/>
        <w:color w:val="b15407" w:themeColor="accent6" w:themeShade="95"/>
        <w:sz w:val="22"/>
      </w:rPr>
      <w:tcPr>
        <w:shd w:val="clear" w:color="ffffff" w:fill="ffffff" w:themeFill="light1"/>
        <w:tcBorders>
          <w:top w:val="single" w:color="F79646" w:themeColor="accent6" w:sz="4" w:space="0"/>
          <w:left w:val="none" w:color="000000" w:sz="4" w:space="0"/>
          <w:bottom w:val="none" w:color="000000" w:sz="4" w:space="0"/>
          <w:right w:val="none" w:color="000000" w:sz="4" w:space="0"/>
        </w:tcBorders>
      </w:tcPr>
    </w:tblStylePr>
  </w:style>
  <w:style w:type="table" w:styleId="1076" w:customStyle="1">
    <w:name w:val="List Table 1 Light"/>
    <w:basedOn w:val="1020"/>
    <w:uiPriority w:val="99"/>
    <w:tblPr>
      <w:tblStyleRowBandSize w:val="1"/>
      <w:tblStyleColBandSize w:val="1"/>
    </w:tblPr>
    <w:tblStylePr w:type="band1Horz">
      <w:tcPr>
        <w:shd w:val="clear" w:color="bfbfbf" w:fill="bfbfbf" w:themeFill="text1" w:themeFillTint="40"/>
      </w:tcPr>
    </w:tblStylePr>
    <w:tblStylePr w:type="band1Vert">
      <w:tcPr>
        <w:shd w:val="clear" w:color="bfbfbf"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77" w:customStyle="1">
    <w:name w:val="List Table 1 Light - Accent 1"/>
    <w:basedOn w:val="1020"/>
    <w:uiPriority w:val="99"/>
    <w:tblPr>
      <w:tblStyleRowBandSize w:val="1"/>
      <w:tblStyleColBandSize w:val="1"/>
    </w:tblPr>
    <w:tblStylePr w:type="band1Horz">
      <w:tcPr>
        <w:shd w:val="clear" w:color="d2dfee" w:fill="d2dfee" w:themeFill="accent1" w:themeFillTint="40"/>
      </w:tcPr>
    </w:tblStylePr>
    <w:tblStylePr w:type="band1Vert">
      <w:tcPr>
        <w:shd w:val="clear" w:color="d2dfee"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078" w:customStyle="1">
    <w:name w:val="List Table 1 Light - Accent 2"/>
    <w:basedOn w:val="1020"/>
    <w:uiPriority w:val="99"/>
    <w:tblPr>
      <w:tblStyleRowBandSize w:val="1"/>
      <w:tblStyleColBandSize w:val="1"/>
    </w:tblPr>
    <w:tblStylePr w:type="band1Horz">
      <w:tcPr>
        <w:shd w:val="clear" w:color="efd2d2" w:fill="efd2d2" w:themeFill="accent2" w:themeFillTint="40"/>
      </w:tcPr>
    </w:tblStylePr>
    <w:tblStylePr w:type="band1Vert">
      <w:tcPr>
        <w:shd w:val="clear" w:color="efd2d2"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079" w:customStyle="1">
    <w:name w:val="List Table 1 Light - Accent 3"/>
    <w:basedOn w:val="1020"/>
    <w:uiPriority w:val="99"/>
    <w:tblPr>
      <w:tblStyleRowBandSize w:val="1"/>
      <w:tblStyleColBandSize w:val="1"/>
    </w:tblPr>
    <w:tblStylePr w:type="band1Horz">
      <w:tcPr>
        <w:shd w:val="clear" w:color="e5eed5" w:fill="e5eed5" w:themeFill="accent3" w:themeFillTint="40"/>
      </w:tcPr>
    </w:tblStylePr>
    <w:tblStylePr w:type="band1Vert">
      <w:tcPr>
        <w:shd w:val="clear" w:color="e5eed5"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080" w:customStyle="1">
    <w:name w:val="List Table 1 Light - Accent 4"/>
    <w:basedOn w:val="1020"/>
    <w:uiPriority w:val="99"/>
    <w:tblPr>
      <w:tblStyleRowBandSize w:val="1"/>
      <w:tblStyleColBandSize w:val="1"/>
    </w:tblPr>
    <w:tblStylePr w:type="band1Horz">
      <w:tcPr>
        <w:shd w:val="clear" w:color="dfd8e7" w:fill="dfd8e7" w:themeFill="accent4" w:themeFillTint="40"/>
      </w:tcPr>
    </w:tblStylePr>
    <w:tblStylePr w:type="band1Vert">
      <w:tcPr>
        <w:shd w:val="clear" w:color="dfd8e7"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081" w:customStyle="1">
    <w:name w:val="List Table 1 Light - Accent 5"/>
    <w:basedOn w:val="1020"/>
    <w:uiPriority w:val="99"/>
    <w:tblPr>
      <w:tblStyleRowBandSize w:val="1"/>
      <w:tblStyleColBandSize w:val="1"/>
    </w:tblPr>
    <w:tblStylePr w:type="band1Horz">
      <w:tcPr>
        <w:shd w:val="clear" w:color="d1eaf0" w:fill="d1eaf0" w:themeFill="accent5" w:themeFillTint="40"/>
      </w:tcPr>
    </w:tblStylePr>
    <w:tblStylePr w:type="band1Vert">
      <w:tcPr>
        <w:shd w:val="clear" w:color="d1eaf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082" w:customStyle="1">
    <w:name w:val="List Table 1 Light - Accent 6"/>
    <w:basedOn w:val="1020"/>
    <w:uiPriority w:val="99"/>
    <w:tblPr>
      <w:tblStyleRowBandSize w:val="1"/>
      <w:tblStyleColBandSize w:val="1"/>
    </w:tblPr>
    <w:tblStylePr w:type="band1Horz">
      <w:tcPr>
        <w:shd w:val="clear" w:color="fde4d0" w:fill="fde4d0" w:themeFill="accent6" w:themeFillTint="40"/>
      </w:tcPr>
    </w:tblStylePr>
    <w:tblStylePr w:type="band1Vert">
      <w:tcPr>
        <w:shd w:val="clear" w:color="fde4d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083" w:customStyle="1">
    <w:name w:val="List Table 2"/>
    <w:basedOn w:val="1020"/>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color w:val="404040"/>
        <w:sz w:val="22"/>
      </w:rPr>
      <w:tcPr>
        <w:shd w:val="clear" w:color="bfbfbf" w:fill="bfbfbf" w:themeFill="text1" w:themeFillTint="40"/>
      </w:tcPr>
    </w:tblStylePr>
    <w:tblStylePr w:type="band1Vert">
      <w:rPr>
        <w:color w:val="404040"/>
        <w:sz w:val="22"/>
      </w:rPr>
      <w:tcPr>
        <w:shd w:val="clear" w:color="bfbfbf" w:fill="bfbfbf" w:themeFill="text1" w:themeFillTint="40"/>
      </w:tcPr>
    </w:tblStylePr>
    <w:tblStylePr w:type="firstCol">
      <w:rPr>
        <w:b/>
        <w:color w:val="404040"/>
        <w:sz w:val="22"/>
      </w:rPr>
    </w:tblStylePr>
    <w:tblStylePr w:type="firstRow">
      <w:rPr>
        <w:b/>
        <w:color w:val="404040"/>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084" w:customStyle="1">
    <w:name w:val="List Table 2 - Accent 1"/>
    <w:basedOn w:val="1020"/>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color w:val="404040"/>
        <w:sz w:val="22"/>
      </w:rPr>
      <w:tcPr>
        <w:shd w:val="clear" w:color="d2dfee" w:fill="d2dfee" w:themeFill="accent1" w:themeFillTint="40"/>
      </w:tcPr>
    </w:tblStylePr>
    <w:tblStylePr w:type="band1Vert">
      <w:rPr>
        <w:color w:val="404040"/>
        <w:sz w:val="22"/>
      </w:rPr>
      <w:tcPr>
        <w:shd w:val="clear" w:color="d2dfee" w:fill="d2dfee" w:themeFill="accent1" w:themeFillTint="40"/>
      </w:tcPr>
    </w:tblStylePr>
    <w:tblStylePr w:type="firstCol">
      <w:rPr>
        <w:b/>
        <w:color w:val="404040"/>
        <w:sz w:val="22"/>
      </w:rPr>
    </w:tblStylePr>
    <w:tblStylePr w:type="firstRow">
      <w:rPr>
        <w:b/>
        <w:color w:val="404040"/>
        <w:sz w:val="22"/>
      </w:rPr>
      <w:tcPr>
        <w:tcBorders>
          <w:top w:val="single" w:color="4F81BD" w:themeColor="accent1" w:sz="4" w:space="0"/>
          <w:left w:val="none" w:color="000000" w:sz="4" w:space="0"/>
          <w:bottom w:val="single" w:color="4F81BD" w:themeColor="accent1" w:sz="4" w:space="0"/>
          <w:right w:val="none" w:color="000000" w:sz="4" w:space="0"/>
        </w:tcBorders>
      </w:tcPr>
    </w:tblStylePr>
    <w:tblStylePr w:type="lastCol">
      <w:rPr>
        <w:b/>
        <w:color w:val="404040"/>
        <w:sz w:val="22"/>
      </w:rPr>
    </w:tblStylePr>
    <w:tblStylePr w:type="lastRow">
      <w:rPr>
        <w:b/>
        <w:color w:val="404040"/>
        <w:sz w:val="22"/>
      </w:rPr>
      <w:tcPr>
        <w:tcBorders>
          <w:top w:val="single" w:color="4F81BD" w:themeColor="accent1" w:sz="4" w:space="0"/>
          <w:left w:val="none" w:color="000000" w:sz="4" w:space="0"/>
          <w:bottom w:val="single" w:color="4F81BD" w:themeColor="accent1" w:sz="4" w:space="0"/>
          <w:right w:val="none" w:color="000000" w:sz="4" w:space="0"/>
        </w:tcBorders>
      </w:tcPr>
    </w:tblStylePr>
  </w:style>
  <w:style w:type="table" w:styleId="1085" w:customStyle="1">
    <w:name w:val="List Table 2 - Accent 2"/>
    <w:basedOn w:val="1020"/>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color w:val="404040"/>
        <w:sz w:val="22"/>
      </w:rPr>
      <w:tcPr>
        <w:shd w:val="clear" w:color="efd2d2" w:fill="efd2d2" w:themeFill="accent2" w:themeFillTint="40"/>
      </w:tcPr>
    </w:tblStylePr>
    <w:tblStylePr w:type="band1Vert">
      <w:rPr>
        <w:color w:val="404040"/>
        <w:sz w:val="22"/>
      </w:rPr>
      <w:tcPr>
        <w:shd w:val="clear" w:color="efd2d2" w:fill="efd2d2" w:themeFill="accent2" w:themeFillTint="40"/>
      </w:tcPr>
    </w:tblStylePr>
    <w:tblStylePr w:type="firstCol">
      <w:rPr>
        <w:b/>
        <w:color w:val="404040"/>
        <w:sz w:val="22"/>
      </w:rPr>
    </w:tblStylePr>
    <w:tblStylePr w:type="firstRow">
      <w:rPr>
        <w:b/>
        <w:color w:val="404040"/>
        <w:sz w:val="22"/>
      </w:rPr>
      <w:tcPr>
        <w:tcBorders>
          <w:top w:val="single" w:color="C0504D" w:themeColor="accent2" w:sz="4" w:space="0"/>
          <w:left w:val="none" w:color="000000" w:sz="4" w:space="0"/>
          <w:bottom w:val="single" w:color="C0504D" w:themeColor="accent2" w:sz="4" w:space="0"/>
          <w:right w:val="none" w:color="000000" w:sz="4" w:space="0"/>
        </w:tcBorders>
      </w:tcPr>
    </w:tblStylePr>
    <w:tblStylePr w:type="lastCol">
      <w:rPr>
        <w:b/>
        <w:color w:val="404040"/>
        <w:sz w:val="22"/>
      </w:rPr>
    </w:tblStylePr>
    <w:tblStylePr w:type="lastRow">
      <w:rPr>
        <w:b/>
        <w:color w:val="404040"/>
        <w:sz w:val="22"/>
      </w:rPr>
      <w:tcPr>
        <w:tcBorders>
          <w:top w:val="single" w:color="C0504D" w:themeColor="accent2" w:sz="4" w:space="0"/>
          <w:left w:val="none" w:color="000000" w:sz="4" w:space="0"/>
          <w:bottom w:val="single" w:color="C0504D" w:themeColor="accent2" w:sz="4" w:space="0"/>
          <w:right w:val="none" w:color="000000" w:sz="4" w:space="0"/>
        </w:tcBorders>
      </w:tcPr>
    </w:tblStylePr>
  </w:style>
  <w:style w:type="table" w:styleId="1086" w:customStyle="1">
    <w:name w:val="List Table 2 - Accent 3"/>
    <w:basedOn w:val="1020"/>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color w:val="404040"/>
        <w:sz w:val="22"/>
      </w:rPr>
      <w:tcPr>
        <w:shd w:val="clear" w:color="e5eed5" w:fill="e5eed5" w:themeFill="accent3" w:themeFillTint="40"/>
      </w:tcPr>
    </w:tblStylePr>
    <w:tblStylePr w:type="band1Vert">
      <w:rPr>
        <w:color w:val="404040"/>
        <w:sz w:val="22"/>
      </w:rPr>
      <w:tcPr>
        <w:shd w:val="clear" w:color="e5eed5" w:fill="e5eed5" w:themeFill="accent3" w:themeFillTint="40"/>
      </w:tcPr>
    </w:tblStylePr>
    <w:tblStylePr w:type="firstCol">
      <w:rPr>
        <w:b/>
        <w:color w:val="404040"/>
        <w:sz w:val="22"/>
      </w:rPr>
    </w:tblStylePr>
    <w:tblStylePr w:type="firstRow">
      <w:rPr>
        <w:b/>
        <w:color w:val="404040"/>
        <w:sz w:val="22"/>
      </w:rPr>
      <w:tcPr>
        <w:tcBorders>
          <w:top w:val="single" w:color="9BBB59" w:themeColor="accent3" w:sz="4" w:space="0"/>
          <w:left w:val="none" w:color="000000" w:sz="4" w:space="0"/>
          <w:bottom w:val="single" w:color="9BBB59" w:themeColor="accent3" w:sz="4" w:space="0"/>
          <w:right w:val="none" w:color="000000" w:sz="4" w:space="0"/>
        </w:tcBorders>
      </w:tcPr>
    </w:tblStylePr>
    <w:tblStylePr w:type="lastCol">
      <w:rPr>
        <w:b/>
        <w:color w:val="404040"/>
        <w:sz w:val="22"/>
      </w:rPr>
    </w:tblStylePr>
    <w:tblStylePr w:type="lastRow">
      <w:rPr>
        <w:b/>
        <w:color w:val="404040"/>
        <w:sz w:val="22"/>
      </w:rPr>
      <w:tcPr>
        <w:tcBorders>
          <w:top w:val="single" w:color="9BBB59" w:themeColor="accent3" w:sz="4" w:space="0"/>
          <w:left w:val="none" w:color="000000" w:sz="4" w:space="0"/>
          <w:bottom w:val="single" w:color="9BBB59" w:themeColor="accent3" w:sz="4" w:space="0"/>
          <w:right w:val="none" w:color="000000" w:sz="4" w:space="0"/>
        </w:tcBorders>
      </w:tcPr>
    </w:tblStylePr>
  </w:style>
  <w:style w:type="table" w:styleId="1087" w:customStyle="1">
    <w:name w:val="List Table 2 - Accent 4"/>
    <w:basedOn w:val="1020"/>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color w:val="404040"/>
        <w:sz w:val="22"/>
      </w:rPr>
      <w:tcPr>
        <w:shd w:val="clear" w:color="dfd8e7" w:fill="dfd8e7" w:themeFill="accent4" w:themeFillTint="40"/>
      </w:tcPr>
    </w:tblStylePr>
    <w:tblStylePr w:type="band1Vert">
      <w:rPr>
        <w:color w:val="404040"/>
        <w:sz w:val="22"/>
      </w:rPr>
      <w:tcPr>
        <w:shd w:val="clear" w:color="dfd8e7" w:fill="dfd8e7" w:themeFill="accent4" w:themeFillTint="40"/>
      </w:tcPr>
    </w:tblStylePr>
    <w:tblStylePr w:type="firstCol">
      <w:rPr>
        <w:b/>
        <w:color w:val="404040"/>
        <w:sz w:val="22"/>
      </w:rPr>
    </w:tblStylePr>
    <w:tblStylePr w:type="firstRow">
      <w:rPr>
        <w:b/>
        <w:color w:val="404040"/>
        <w:sz w:val="22"/>
      </w:rPr>
      <w:tcPr>
        <w:tcBorders>
          <w:top w:val="single" w:color="8064A2" w:themeColor="accent4" w:sz="4" w:space="0"/>
          <w:left w:val="none" w:color="000000" w:sz="4" w:space="0"/>
          <w:bottom w:val="single" w:color="8064A2" w:themeColor="accent4" w:sz="4" w:space="0"/>
          <w:right w:val="none" w:color="000000" w:sz="4" w:space="0"/>
        </w:tcBorders>
      </w:tcPr>
    </w:tblStylePr>
    <w:tblStylePr w:type="lastCol">
      <w:rPr>
        <w:b/>
        <w:color w:val="404040"/>
        <w:sz w:val="22"/>
      </w:rPr>
    </w:tblStylePr>
    <w:tblStylePr w:type="lastRow">
      <w:rPr>
        <w:b/>
        <w:color w:val="404040"/>
        <w:sz w:val="22"/>
      </w:rPr>
      <w:tcPr>
        <w:tcBorders>
          <w:top w:val="single" w:color="8064A2" w:themeColor="accent4" w:sz="4" w:space="0"/>
          <w:left w:val="none" w:color="000000" w:sz="4" w:space="0"/>
          <w:bottom w:val="single" w:color="8064A2" w:themeColor="accent4" w:sz="4" w:space="0"/>
          <w:right w:val="none" w:color="000000" w:sz="4" w:space="0"/>
        </w:tcBorders>
      </w:tcPr>
    </w:tblStylePr>
  </w:style>
  <w:style w:type="table" w:styleId="1088" w:customStyle="1">
    <w:name w:val="List Table 2 - Accent 5"/>
    <w:basedOn w:val="1020"/>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color w:val="404040"/>
        <w:sz w:val="22"/>
      </w:rPr>
      <w:tcPr>
        <w:shd w:val="clear" w:color="d1eaf0" w:fill="d1eaf0" w:themeFill="accent5" w:themeFillTint="40"/>
      </w:tcPr>
    </w:tblStylePr>
    <w:tblStylePr w:type="band1Vert">
      <w:rPr>
        <w:color w:val="404040"/>
        <w:sz w:val="22"/>
      </w:rPr>
      <w:tcPr>
        <w:shd w:val="clear" w:color="d1eaf0" w:fill="d1eaf0" w:themeFill="accent5" w:themeFillTint="40"/>
      </w:tcPr>
    </w:tblStylePr>
    <w:tblStylePr w:type="firstCol">
      <w:rPr>
        <w:b/>
        <w:color w:val="404040"/>
        <w:sz w:val="22"/>
      </w:rPr>
    </w:tblStylePr>
    <w:tblStylePr w:type="firstRow">
      <w:rPr>
        <w:b/>
        <w:color w:val="404040"/>
        <w:sz w:val="22"/>
      </w:rPr>
      <w:tcPr>
        <w:tcBorders>
          <w:top w:val="single" w:color="4BACC6" w:themeColor="accent5" w:sz="4" w:space="0"/>
          <w:left w:val="none" w:color="000000" w:sz="4" w:space="0"/>
          <w:bottom w:val="single" w:color="4BACC6" w:themeColor="accent5" w:sz="4" w:space="0"/>
          <w:right w:val="none" w:color="000000" w:sz="4" w:space="0"/>
        </w:tcBorders>
      </w:tcPr>
    </w:tblStylePr>
    <w:tblStylePr w:type="lastCol">
      <w:rPr>
        <w:b/>
        <w:color w:val="404040"/>
        <w:sz w:val="22"/>
      </w:rPr>
    </w:tblStylePr>
    <w:tblStylePr w:type="lastRow">
      <w:rPr>
        <w:b/>
        <w:color w:val="404040"/>
        <w:sz w:val="22"/>
      </w:rPr>
      <w:tcPr>
        <w:tcBorders>
          <w:top w:val="single" w:color="4BACC6" w:themeColor="accent5" w:sz="4" w:space="0"/>
          <w:left w:val="none" w:color="000000" w:sz="4" w:space="0"/>
          <w:bottom w:val="single" w:color="4BACC6" w:themeColor="accent5" w:sz="4" w:space="0"/>
          <w:right w:val="none" w:color="000000" w:sz="4" w:space="0"/>
        </w:tcBorders>
      </w:tcPr>
    </w:tblStylePr>
  </w:style>
  <w:style w:type="table" w:styleId="1089" w:customStyle="1">
    <w:name w:val="List Table 2 - Accent 6"/>
    <w:basedOn w:val="1020"/>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color w:val="404040"/>
        <w:sz w:val="22"/>
      </w:rPr>
      <w:tcPr>
        <w:shd w:val="clear" w:color="fde4d0" w:fill="fde4d0" w:themeFill="accent6" w:themeFillTint="40"/>
      </w:tcPr>
    </w:tblStylePr>
    <w:tblStylePr w:type="band1Vert">
      <w:rPr>
        <w:color w:val="404040"/>
        <w:sz w:val="22"/>
      </w:rPr>
      <w:tcPr>
        <w:shd w:val="clear" w:color="fde4d0" w:fill="fde4d0" w:themeFill="accent6" w:themeFillTint="40"/>
      </w:tcPr>
    </w:tblStylePr>
    <w:tblStylePr w:type="firstCol">
      <w:rPr>
        <w:b/>
        <w:color w:val="404040"/>
        <w:sz w:val="22"/>
      </w:rPr>
    </w:tblStylePr>
    <w:tblStylePr w:type="firstRow">
      <w:rPr>
        <w:b/>
        <w:color w:val="404040"/>
        <w:sz w:val="22"/>
      </w:rPr>
      <w:tcPr>
        <w:tcBorders>
          <w:top w:val="single" w:color="F79646" w:themeColor="accent6" w:sz="4" w:space="0"/>
          <w:left w:val="none" w:color="000000" w:sz="4" w:space="0"/>
          <w:bottom w:val="single" w:color="F79646" w:themeColor="accent6" w:sz="4" w:space="0"/>
          <w:right w:val="none" w:color="000000" w:sz="4" w:space="0"/>
        </w:tcBorders>
      </w:tcPr>
    </w:tblStylePr>
    <w:tblStylePr w:type="lastCol">
      <w:rPr>
        <w:b/>
        <w:color w:val="404040"/>
        <w:sz w:val="22"/>
      </w:rPr>
    </w:tblStylePr>
    <w:tblStylePr w:type="lastRow">
      <w:rPr>
        <w:b/>
        <w:color w:val="404040"/>
        <w:sz w:val="22"/>
      </w:rPr>
      <w:tcPr>
        <w:tcBorders>
          <w:top w:val="single" w:color="F79646" w:themeColor="accent6" w:sz="4" w:space="0"/>
          <w:left w:val="none" w:color="000000" w:sz="4" w:space="0"/>
          <w:bottom w:val="single" w:color="F79646" w:themeColor="accent6" w:sz="4" w:space="0"/>
          <w:right w:val="none" w:color="000000" w:sz="4" w:space="0"/>
        </w:tcBorders>
      </w:tcPr>
    </w:tblStylePr>
  </w:style>
  <w:style w:type="table" w:styleId="1090" w:customStyle="1">
    <w:name w:val="List Table 3"/>
    <w:basedOn w:val="1020"/>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cPr>
        <w:tcBorders>
          <w:top w:val="single" w:color="000000" w:themeColor="text1" w:sz="4" w:space="0"/>
          <w:bottom w:val="single" w:color="000000" w:themeColor="text1" w:sz="4" w:space="0"/>
        </w:tcBorders>
      </w:tcPr>
    </w:tblStylePr>
    <w:tblStylePr w:type="band1Vert">
      <w:rPr>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b/>
        <w:color w:val="ffffff"/>
        <w:sz w:val="22"/>
      </w:rPr>
      <w:tcPr>
        <w:shd w:val="clear" w:color="000000" w:fill="000000" w:themeFill="text1"/>
      </w:tcPr>
    </w:tblStylePr>
    <w:tblStylePr w:type="lastCol">
      <w:rPr>
        <w:b/>
        <w:color w:val="404040"/>
      </w:rPr>
    </w:tblStylePr>
    <w:tblStylePr w:type="lastRow">
      <w:rPr>
        <w:b/>
        <w:color w:val="404040"/>
      </w:rPr>
    </w:tblStylePr>
  </w:style>
  <w:style w:type="table" w:styleId="1091" w:customStyle="1">
    <w:name w:val="List Table 3 - Accent 1"/>
    <w:basedOn w:val="1020"/>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color w:val="404040"/>
        <w:sz w:val="22"/>
      </w:rPr>
      <w:tcPr>
        <w:tcBorders>
          <w:top w:val="single" w:color="4F81BD" w:themeColor="accent1" w:sz="4" w:space="0"/>
          <w:bottom w:val="single" w:color="4F81BD" w:themeColor="accent1" w:sz="4" w:space="0"/>
        </w:tcBorders>
      </w:tcPr>
    </w:tblStylePr>
    <w:tblStylePr w:type="band1Vert">
      <w:rPr>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b/>
        <w:color w:val="ffffff"/>
        <w:sz w:val="22"/>
      </w:rPr>
      <w:tcPr>
        <w:shd w:val="clear" w:color="4f81bd" w:fill="4f81bd" w:themeFill="accent1"/>
      </w:tcPr>
    </w:tblStylePr>
    <w:tblStylePr w:type="lastCol">
      <w:rPr>
        <w:b/>
        <w:color w:val="404040"/>
      </w:rPr>
    </w:tblStylePr>
    <w:tblStylePr w:type="lastRow">
      <w:rPr>
        <w:b/>
        <w:color w:val="404040"/>
      </w:rPr>
    </w:tblStylePr>
  </w:style>
  <w:style w:type="table" w:styleId="1092" w:customStyle="1">
    <w:name w:val="List Table 3 - Accent 2"/>
    <w:basedOn w:val="1020"/>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color w:val="404040"/>
        <w:sz w:val="22"/>
      </w:rPr>
      <w:tcPr>
        <w:tcBorders>
          <w:top w:val="single" w:color="C0504D" w:themeColor="accent2" w:sz="4" w:space="0"/>
          <w:bottom w:val="single" w:color="C0504D" w:themeColor="accent2" w:sz="4" w:space="0"/>
        </w:tcBorders>
      </w:tcPr>
    </w:tblStylePr>
    <w:tblStylePr w:type="band1Vert">
      <w:rPr>
        <w:color w:val="404040"/>
        <w:sz w:val="22"/>
      </w:rPr>
      <w:tcPr>
        <w:tcBorders>
          <w:left w:val="single" w:color="C0504D" w:themeColor="accent2" w:sz="4" w:space="0"/>
          <w:right w:val="single" w:color="C0504D" w:themeColor="accent2" w:sz="4" w:space="0"/>
        </w:tcBorders>
      </w:tcPr>
    </w:tblStylePr>
    <w:tblStylePr w:type="firstCol">
      <w:rPr>
        <w:b/>
        <w:color w:val="404040"/>
      </w:rPr>
    </w:tblStylePr>
    <w:tblStylePr w:type="firstRow">
      <w:rPr>
        <w:b/>
        <w:color w:val="ffffff"/>
        <w:sz w:val="22"/>
      </w:rPr>
      <w:tcPr>
        <w:shd w:val="clear" w:color="d99695" w:fill="d99695" w:themeFill="accent2" w:themeFillTint="97"/>
      </w:tcPr>
    </w:tblStylePr>
    <w:tblStylePr w:type="lastCol">
      <w:rPr>
        <w:b/>
        <w:color w:val="404040"/>
      </w:rPr>
    </w:tblStylePr>
    <w:tblStylePr w:type="lastRow">
      <w:rPr>
        <w:b/>
        <w:color w:val="404040"/>
      </w:rPr>
    </w:tblStylePr>
  </w:style>
  <w:style w:type="table" w:styleId="1093" w:customStyle="1">
    <w:name w:val="List Table 3 - Accent 3"/>
    <w:basedOn w:val="1020"/>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color w:val="404040"/>
        <w:sz w:val="22"/>
      </w:rPr>
      <w:tcPr>
        <w:tcBorders>
          <w:top w:val="single" w:color="9BBB59" w:themeColor="accent3" w:sz="4" w:space="0"/>
          <w:bottom w:val="single" w:color="9BBB59" w:themeColor="accent3" w:sz="4" w:space="0"/>
        </w:tcBorders>
      </w:tcPr>
    </w:tblStylePr>
    <w:tblStylePr w:type="band1Vert">
      <w:rPr>
        <w:color w:val="404040"/>
        <w:sz w:val="22"/>
      </w:rPr>
      <w:tcPr>
        <w:tcBorders>
          <w:left w:val="single" w:color="9BBB59" w:themeColor="accent3" w:sz="4" w:space="0"/>
          <w:right w:val="single" w:color="9BBB59" w:themeColor="accent3" w:sz="4" w:space="0"/>
        </w:tcBorders>
      </w:tcPr>
    </w:tblStylePr>
    <w:tblStylePr w:type="firstCol">
      <w:rPr>
        <w:b/>
        <w:color w:val="404040"/>
      </w:rPr>
    </w:tblStylePr>
    <w:tblStylePr w:type="firstRow">
      <w:rPr>
        <w:b/>
        <w:color w:val="ffffff"/>
        <w:sz w:val="22"/>
      </w:rPr>
      <w:tcPr>
        <w:shd w:val="clear" w:color="c3d69b" w:fill="c3d69b" w:themeFill="accent3" w:themeFillTint="98"/>
      </w:tcPr>
    </w:tblStylePr>
    <w:tblStylePr w:type="lastCol">
      <w:rPr>
        <w:b/>
        <w:color w:val="404040"/>
      </w:rPr>
    </w:tblStylePr>
    <w:tblStylePr w:type="lastRow">
      <w:rPr>
        <w:b/>
        <w:color w:val="404040"/>
      </w:rPr>
    </w:tblStylePr>
  </w:style>
  <w:style w:type="table" w:styleId="1094" w:customStyle="1">
    <w:name w:val="List Table 3 - Accent 4"/>
    <w:basedOn w:val="1020"/>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color w:val="404040"/>
        <w:sz w:val="22"/>
      </w:rPr>
      <w:tcPr>
        <w:tcBorders>
          <w:top w:val="single" w:color="8064A2" w:themeColor="accent4" w:sz="4" w:space="0"/>
          <w:bottom w:val="single" w:color="8064A2" w:themeColor="accent4" w:sz="4" w:space="0"/>
        </w:tcBorders>
      </w:tcPr>
    </w:tblStylePr>
    <w:tblStylePr w:type="band1Vert">
      <w:rPr>
        <w:color w:val="404040"/>
        <w:sz w:val="22"/>
      </w:rPr>
      <w:tcPr>
        <w:tcBorders>
          <w:left w:val="single" w:color="8064A2" w:themeColor="accent4" w:sz="4" w:space="0"/>
          <w:right w:val="single" w:color="8064A2" w:themeColor="accent4" w:sz="4" w:space="0"/>
        </w:tcBorders>
      </w:tcPr>
    </w:tblStylePr>
    <w:tblStylePr w:type="firstCol">
      <w:rPr>
        <w:b/>
        <w:color w:val="404040"/>
      </w:rPr>
    </w:tblStylePr>
    <w:tblStylePr w:type="firstRow">
      <w:rPr>
        <w:b/>
        <w:color w:val="ffffff"/>
        <w:sz w:val="22"/>
      </w:rPr>
      <w:tcPr>
        <w:shd w:val="clear" w:color="b2a1c6" w:fill="b2a1c6" w:themeFill="accent4" w:themeFillTint="9A"/>
      </w:tcPr>
    </w:tblStylePr>
    <w:tblStylePr w:type="lastCol">
      <w:rPr>
        <w:b/>
        <w:color w:val="404040"/>
      </w:rPr>
    </w:tblStylePr>
    <w:tblStylePr w:type="lastRow">
      <w:rPr>
        <w:b/>
        <w:color w:val="404040"/>
      </w:rPr>
    </w:tblStylePr>
  </w:style>
  <w:style w:type="table" w:styleId="1095" w:customStyle="1">
    <w:name w:val="List Table 3 - Accent 5"/>
    <w:basedOn w:val="1020"/>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color w:val="404040"/>
        <w:sz w:val="22"/>
      </w:rPr>
      <w:tcPr>
        <w:tcBorders>
          <w:top w:val="single" w:color="4BACC6" w:themeColor="accent5" w:sz="4" w:space="0"/>
          <w:bottom w:val="single" w:color="4BACC6" w:themeColor="accent5" w:sz="4" w:space="0"/>
        </w:tcBorders>
      </w:tcPr>
    </w:tblStylePr>
    <w:tblStylePr w:type="band1Vert">
      <w:rPr>
        <w:color w:val="404040"/>
        <w:sz w:val="22"/>
      </w:rPr>
      <w:tcPr>
        <w:tcBorders>
          <w:left w:val="single" w:color="4BACC6" w:themeColor="accent5" w:sz="4" w:space="0"/>
          <w:right w:val="single" w:color="4BACC6" w:themeColor="accent5" w:sz="4" w:space="0"/>
        </w:tcBorders>
      </w:tcPr>
    </w:tblStylePr>
    <w:tblStylePr w:type="firstCol">
      <w:rPr>
        <w:b/>
        <w:color w:val="404040"/>
      </w:rPr>
    </w:tblStylePr>
    <w:tblStylePr w:type="firstRow">
      <w:rPr>
        <w:b/>
        <w:color w:val="ffffff"/>
        <w:sz w:val="22"/>
      </w:rPr>
      <w:tcPr>
        <w:shd w:val="clear" w:color="92ccdc" w:fill="92ccdc" w:themeFill="accent5" w:themeFillTint="9A"/>
      </w:tcPr>
    </w:tblStylePr>
    <w:tblStylePr w:type="lastCol">
      <w:rPr>
        <w:b/>
        <w:color w:val="404040"/>
      </w:rPr>
    </w:tblStylePr>
    <w:tblStylePr w:type="lastRow">
      <w:rPr>
        <w:b/>
        <w:color w:val="404040"/>
      </w:rPr>
    </w:tblStylePr>
  </w:style>
  <w:style w:type="table" w:styleId="1096" w:customStyle="1">
    <w:name w:val="List Table 3 - Accent 6"/>
    <w:basedOn w:val="1020"/>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color w:val="404040"/>
        <w:sz w:val="22"/>
      </w:rPr>
      <w:tcPr>
        <w:tcBorders>
          <w:top w:val="single" w:color="F79646" w:themeColor="accent6" w:sz="4" w:space="0"/>
          <w:bottom w:val="single" w:color="F79646" w:themeColor="accent6" w:sz="4" w:space="0"/>
        </w:tcBorders>
      </w:tcPr>
    </w:tblStylePr>
    <w:tblStylePr w:type="band1Vert">
      <w:rPr>
        <w:color w:val="404040"/>
        <w:sz w:val="22"/>
      </w:rPr>
      <w:tcPr>
        <w:tcBorders>
          <w:left w:val="single" w:color="F79646" w:themeColor="accent6" w:sz="4" w:space="0"/>
          <w:right w:val="single" w:color="F79646" w:themeColor="accent6" w:sz="4" w:space="0"/>
        </w:tcBorders>
      </w:tcPr>
    </w:tblStylePr>
    <w:tblStylePr w:type="firstCol">
      <w:rPr>
        <w:b/>
        <w:color w:val="404040"/>
      </w:rPr>
    </w:tblStylePr>
    <w:tblStylePr w:type="firstRow">
      <w:rPr>
        <w:b/>
        <w:color w:val="ffffff"/>
        <w:sz w:val="22"/>
      </w:rPr>
      <w:tcPr>
        <w:shd w:val="clear" w:color="fac090" w:fill="fac090" w:themeFill="accent6" w:themeFillTint="98"/>
      </w:tcPr>
    </w:tblStylePr>
    <w:tblStylePr w:type="lastCol">
      <w:rPr>
        <w:b/>
        <w:color w:val="404040"/>
      </w:rPr>
    </w:tblStylePr>
    <w:tblStylePr w:type="lastRow">
      <w:rPr>
        <w:b/>
        <w:color w:val="404040"/>
      </w:rPr>
    </w:tblStylePr>
  </w:style>
  <w:style w:type="table" w:styleId="1097" w:customStyle="1">
    <w:name w:val="List Table 4"/>
    <w:basedOn w:val="1020"/>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cPr>
        <w:shd w:val="clear" w:color="bfbfbf" w:fill="bfbfbf" w:themeFill="text1" w:themeFillTint="40"/>
      </w:tcPr>
    </w:tblStylePr>
    <w:tblStylePr w:type="band1Vert">
      <w:rPr>
        <w:color w:val="404040"/>
        <w:sz w:val="22"/>
      </w:rPr>
      <w:tcPr>
        <w:shd w:val="clear" w:color="bfbfbf" w:fill="bfbfbf" w:themeFill="text1" w:themeFillTint="40"/>
      </w:tcPr>
    </w:tblStylePr>
    <w:tblStylePr w:type="firstCol">
      <w:rPr>
        <w:b/>
        <w:color w:val="404040"/>
      </w:rPr>
    </w:tblStylePr>
    <w:tblStylePr w:type="firstRow">
      <w:rPr>
        <w:b/>
        <w:color w:val="ffffff"/>
        <w:sz w:val="22"/>
      </w:rPr>
      <w:tcPr>
        <w:shd w:val="clear" w:color="000000" w:fill="000000" w:themeFill="text1"/>
      </w:tcPr>
    </w:tblStylePr>
    <w:tblStylePr w:type="lastCol">
      <w:rPr>
        <w:b/>
        <w:color w:val="404040"/>
      </w:rPr>
    </w:tblStylePr>
    <w:tblStylePr w:type="lastRow">
      <w:rPr>
        <w:b/>
        <w:color w:val="404040"/>
      </w:rPr>
    </w:tblStylePr>
  </w:style>
  <w:style w:type="table" w:styleId="1098" w:customStyle="1">
    <w:name w:val="List Table 4 - Accent 1"/>
    <w:basedOn w:val="1020"/>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color w:val="404040"/>
        <w:sz w:val="22"/>
      </w:rPr>
      <w:tcPr>
        <w:shd w:val="clear" w:color="d2dfee" w:fill="d2dfee" w:themeFill="accent1" w:themeFillTint="40"/>
      </w:tcPr>
    </w:tblStylePr>
    <w:tblStylePr w:type="band1Vert">
      <w:rPr>
        <w:color w:val="404040"/>
        <w:sz w:val="22"/>
      </w:rPr>
      <w:tcPr>
        <w:shd w:val="clear" w:color="d2dfee" w:fill="d2dfee" w:themeFill="accent1" w:themeFillTint="40"/>
      </w:tcPr>
    </w:tblStylePr>
    <w:tblStylePr w:type="firstCol">
      <w:rPr>
        <w:b/>
        <w:color w:val="404040"/>
      </w:rPr>
    </w:tblStylePr>
    <w:tblStylePr w:type="firstRow">
      <w:rPr>
        <w:b/>
        <w:color w:val="ffffff"/>
        <w:sz w:val="22"/>
      </w:rPr>
      <w:tcPr>
        <w:shd w:val="clear" w:color="4f81bd" w:fill="4f81bd" w:themeFill="accent1"/>
      </w:tcPr>
    </w:tblStylePr>
    <w:tblStylePr w:type="lastCol">
      <w:rPr>
        <w:b/>
        <w:color w:val="404040"/>
      </w:rPr>
    </w:tblStylePr>
    <w:tblStylePr w:type="lastRow">
      <w:rPr>
        <w:b/>
        <w:color w:val="404040"/>
      </w:rPr>
    </w:tblStylePr>
  </w:style>
  <w:style w:type="table" w:styleId="1099" w:customStyle="1">
    <w:name w:val="List Table 4 - Accent 2"/>
    <w:basedOn w:val="1020"/>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color w:val="404040"/>
        <w:sz w:val="22"/>
      </w:rPr>
      <w:tcPr>
        <w:shd w:val="clear" w:color="efd2d2" w:fill="efd2d2" w:themeFill="accent2" w:themeFillTint="40"/>
      </w:tcPr>
    </w:tblStylePr>
    <w:tblStylePr w:type="band1Vert">
      <w:rPr>
        <w:color w:val="404040"/>
        <w:sz w:val="22"/>
      </w:rPr>
      <w:tcPr>
        <w:shd w:val="clear" w:color="efd2d2" w:fill="efd2d2" w:themeFill="accent2" w:themeFillTint="40"/>
      </w:tcPr>
    </w:tblStylePr>
    <w:tblStylePr w:type="firstCol">
      <w:rPr>
        <w:b/>
        <w:color w:val="404040"/>
      </w:rPr>
    </w:tblStylePr>
    <w:tblStylePr w:type="firstRow">
      <w:rPr>
        <w:b/>
        <w:color w:val="ffffff"/>
        <w:sz w:val="22"/>
      </w:rPr>
      <w:tcPr>
        <w:shd w:val="clear" w:color="c0504d" w:fill="c0504d" w:themeFill="accent2"/>
      </w:tcPr>
    </w:tblStylePr>
    <w:tblStylePr w:type="lastCol">
      <w:rPr>
        <w:b/>
        <w:color w:val="404040"/>
      </w:rPr>
    </w:tblStylePr>
    <w:tblStylePr w:type="lastRow">
      <w:rPr>
        <w:b/>
        <w:color w:val="404040"/>
      </w:rPr>
    </w:tblStylePr>
  </w:style>
  <w:style w:type="table" w:styleId="1100" w:customStyle="1">
    <w:name w:val="List Table 4 - Accent 3"/>
    <w:basedOn w:val="1020"/>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color w:val="404040"/>
        <w:sz w:val="22"/>
      </w:rPr>
      <w:tcPr>
        <w:shd w:val="clear" w:color="e5eed5" w:fill="e5eed5" w:themeFill="accent3" w:themeFillTint="40"/>
      </w:tcPr>
    </w:tblStylePr>
    <w:tblStylePr w:type="band1Vert">
      <w:rPr>
        <w:color w:val="404040"/>
        <w:sz w:val="22"/>
      </w:rPr>
      <w:tcPr>
        <w:shd w:val="clear" w:color="e5eed5" w:fill="e5eed5" w:themeFill="accent3" w:themeFillTint="40"/>
      </w:tcPr>
    </w:tblStylePr>
    <w:tblStylePr w:type="firstCol">
      <w:rPr>
        <w:b/>
        <w:color w:val="404040"/>
      </w:rPr>
    </w:tblStylePr>
    <w:tblStylePr w:type="firstRow">
      <w:rPr>
        <w:b/>
        <w:color w:val="ffffff"/>
        <w:sz w:val="22"/>
      </w:rPr>
      <w:tcPr>
        <w:shd w:val="clear" w:color="9bbb59" w:fill="9bbb59" w:themeFill="accent3"/>
      </w:tcPr>
    </w:tblStylePr>
    <w:tblStylePr w:type="lastCol">
      <w:rPr>
        <w:b/>
        <w:color w:val="404040"/>
      </w:rPr>
    </w:tblStylePr>
    <w:tblStylePr w:type="lastRow">
      <w:rPr>
        <w:b/>
        <w:color w:val="404040"/>
      </w:rPr>
    </w:tblStylePr>
  </w:style>
  <w:style w:type="table" w:styleId="1101" w:customStyle="1">
    <w:name w:val="List Table 4 - Accent 4"/>
    <w:basedOn w:val="1020"/>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color w:val="404040"/>
        <w:sz w:val="22"/>
      </w:rPr>
      <w:tcPr>
        <w:shd w:val="clear" w:color="dfd8e7" w:fill="dfd8e7" w:themeFill="accent4" w:themeFillTint="40"/>
      </w:tcPr>
    </w:tblStylePr>
    <w:tblStylePr w:type="band1Vert">
      <w:rPr>
        <w:color w:val="404040"/>
        <w:sz w:val="22"/>
      </w:rPr>
      <w:tcPr>
        <w:shd w:val="clear" w:color="dfd8e7" w:fill="dfd8e7" w:themeFill="accent4" w:themeFillTint="40"/>
      </w:tcPr>
    </w:tblStylePr>
    <w:tblStylePr w:type="firstCol">
      <w:rPr>
        <w:b/>
        <w:color w:val="404040"/>
      </w:rPr>
    </w:tblStylePr>
    <w:tblStylePr w:type="firstRow">
      <w:rPr>
        <w:b/>
        <w:color w:val="ffffff"/>
        <w:sz w:val="22"/>
      </w:rPr>
      <w:tcPr>
        <w:shd w:val="clear" w:color="8064a2" w:fill="8064a2" w:themeFill="accent4"/>
      </w:tcPr>
    </w:tblStylePr>
    <w:tblStylePr w:type="lastCol">
      <w:rPr>
        <w:b/>
        <w:color w:val="404040"/>
      </w:rPr>
    </w:tblStylePr>
    <w:tblStylePr w:type="lastRow">
      <w:rPr>
        <w:b/>
        <w:color w:val="404040"/>
      </w:rPr>
    </w:tblStylePr>
  </w:style>
  <w:style w:type="table" w:styleId="1102" w:customStyle="1">
    <w:name w:val="List Table 4 - Accent 5"/>
    <w:basedOn w:val="1020"/>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color w:val="404040"/>
        <w:sz w:val="22"/>
      </w:rPr>
      <w:tcPr>
        <w:shd w:val="clear" w:color="d1eaf0" w:fill="d1eaf0" w:themeFill="accent5" w:themeFillTint="40"/>
      </w:tcPr>
    </w:tblStylePr>
    <w:tblStylePr w:type="band1Vert">
      <w:rPr>
        <w:color w:val="404040"/>
        <w:sz w:val="22"/>
      </w:rPr>
      <w:tcPr>
        <w:shd w:val="clear" w:color="d1eaf0" w:fill="d1eaf0" w:themeFill="accent5" w:themeFillTint="40"/>
      </w:tcPr>
    </w:tblStylePr>
    <w:tblStylePr w:type="firstCol">
      <w:rPr>
        <w:b/>
        <w:color w:val="404040"/>
      </w:rPr>
    </w:tblStylePr>
    <w:tblStylePr w:type="firstRow">
      <w:rPr>
        <w:b/>
        <w:color w:val="ffffff"/>
        <w:sz w:val="22"/>
      </w:rPr>
      <w:tcPr>
        <w:shd w:val="clear" w:color="4bacc6" w:fill="4bacc6" w:themeFill="accent5"/>
      </w:tcPr>
    </w:tblStylePr>
    <w:tblStylePr w:type="lastCol">
      <w:rPr>
        <w:b/>
        <w:color w:val="404040"/>
      </w:rPr>
    </w:tblStylePr>
    <w:tblStylePr w:type="lastRow">
      <w:rPr>
        <w:b/>
        <w:color w:val="404040"/>
      </w:rPr>
    </w:tblStylePr>
  </w:style>
  <w:style w:type="table" w:styleId="1103" w:customStyle="1">
    <w:name w:val="List Table 4 - Accent 6"/>
    <w:basedOn w:val="1020"/>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color w:val="404040"/>
        <w:sz w:val="22"/>
      </w:rPr>
      <w:tcPr>
        <w:shd w:val="clear" w:color="fde4d0" w:fill="fde4d0" w:themeFill="accent6" w:themeFillTint="40"/>
      </w:tcPr>
    </w:tblStylePr>
    <w:tblStylePr w:type="band1Vert">
      <w:rPr>
        <w:color w:val="404040"/>
        <w:sz w:val="22"/>
      </w:rPr>
      <w:tcPr>
        <w:shd w:val="clear" w:color="fde4d0" w:fill="fde4d0" w:themeFill="accent6" w:themeFillTint="40"/>
      </w:tcPr>
    </w:tblStylePr>
    <w:tblStylePr w:type="firstCol">
      <w:rPr>
        <w:b/>
        <w:color w:val="404040"/>
      </w:rPr>
    </w:tblStylePr>
    <w:tblStylePr w:type="firstRow">
      <w:rPr>
        <w:b/>
        <w:color w:val="ffffff"/>
        <w:sz w:val="22"/>
      </w:rPr>
      <w:tcPr>
        <w:shd w:val="clear" w:color="f79646" w:fill="f79646" w:themeFill="accent6"/>
      </w:tcPr>
    </w:tblStylePr>
    <w:tblStylePr w:type="lastCol">
      <w:rPr>
        <w:b/>
        <w:color w:val="404040"/>
      </w:rPr>
    </w:tblStylePr>
    <w:tblStylePr w:type="lastRow">
      <w:rPr>
        <w:b/>
        <w:color w:val="404040"/>
      </w:rPr>
    </w:tblStylePr>
  </w:style>
  <w:style w:type="table" w:styleId="1104" w:customStyle="1">
    <w:name w:val="List Table 5 Dark"/>
    <w:basedOn w:val="1020"/>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cPr>
        <w:shd w:val="clear" w:color="7f7f7f" w:fill="7f7f7f" w:themeFill="text1" w:themeFillTint="80"/>
        <w:tcBorders>
          <w:top w:val="single" w:color="FFFFFF" w:themeColor="light1" w:sz="4" w:space="0"/>
          <w:bottom w:val="single" w:color="FFFFFF" w:themeColor="light1" w:sz="4" w:space="0"/>
        </w:tcBorders>
      </w:tcPr>
    </w:tblStylePr>
    <w:tblStylePr w:type="band1Vert">
      <w:tcPr>
        <w:shd w:val="clear" w:color="7f7f7f" w:fill="7f7f7f" w:themeFill="text1" w:themeFillTint="80"/>
        <w:tcBorders>
          <w:left w:val="single" w:color="FFFFFF" w:themeColor="light1" w:sz="4" w:space="0"/>
          <w:right w:val="single" w:color="FFFFFF" w:themeColor="light1" w:sz="4" w:space="0"/>
        </w:tcBorders>
      </w:tcPr>
    </w:tblStylePr>
    <w:tblStylePr w:type="band2Horz">
      <w:tcPr>
        <w:shd w:val="clear" w:color="7f7f7f"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000000" w:themeColor="text1" w:sz="32" w:space="0"/>
          <w:right w:val="single" w:color="FFFFFF" w:themeColor="light1" w:sz="4" w:space="0"/>
        </w:tcBorders>
      </w:tcPr>
    </w:tblStylePr>
    <w:tblStylePr w:type="firstRow">
      <w:rPr>
        <w:b/>
        <w:color w:val="ffffff" w:themeColor="light1"/>
        <w:sz w:val="22"/>
      </w:rPr>
      <w:tcPr>
        <w:shd w:val="clear" w:color="7f7f7f" w:fill="7f7f7f" w:themeFill="text1" w:themeFillTint="80"/>
        <w:tcBorders>
          <w:top w:val="single" w:color="000000" w:themeColor="text1" w:sz="32" w:space="0"/>
          <w:bottom w:val="single" w:color="FFFFFF" w:themeColor="light1" w:sz="12" w:space="0"/>
        </w:tcBorders>
      </w:tcPr>
    </w:tblStylePr>
    <w:tblStylePr w:type="lastCol">
      <w:tcPr>
        <w:tcBorders>
          <w:left w:val="single" w:color="FFFFFF" w:themeColor="light1" w:sz="4" w:space="0"/>
          <w:right w:val="single" w:color="000000" w:themeColor="text1" w:sz="32" w:space="0"/>
        </w:tcBorders>
      </w:tcPr>
    </w:tblStylePr>
    <w:tblStylePr w:type="lastRow">
      <w:rPr>
        <w:b/>
        <w:color w:val="ffffff" w:themeColor="light1"/>
        <w:sz w:val="22"/>
      </w:rPr>
    </w:tblStylePr>
  </w:style>
  <w:style w:type="table" w:styleId="1105" w:customStyle="1">
    <w:name w:val="List Table 5 Dark - Accent 1"/>
    <w:basedOn w:val="1020"/>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band1Horz">
      <w:tcPr>
        <w:shd w:val="clear" w:color="4f81bd" w:fill="4f81bd" w:themeFill="accent1"/>
        <w:tcBorders>
          <w:top w:val="single" w:color="FFFFFF" w:themeColor="light1" w:sz="4" w:space="0"/>
          <w:bottom w:val="single" w:color="FFFFFF" w:themeColor="light1" w:sz="4" w:space="0"/>
        </w:tcBorders>
      </w:tcPr>
    </w:tblStylePr>
    <w:tblStylePr w:type="band1Vert">
      <w:tcPr>
        <w:shd w:val="clear" w:color="4f81bd" w:fill="4f81bd" w:themeFill="accent1"/>
        <w:tcBorders>
          <w:left w:val="single" w:color="FFFFFF" w:themeColor="light1" w:sz="4" w:space="0"/>
          <w:right w:val="single" w:color="FFFFFF" w:themeColor="light1" w:sz="4" w:space="0"/>
        </w:tcBorders>
      </w:tcPr>
    </w:tblStylePr>
    <w:tblStylePr w:type="band2Horz">
      <w:tcPr>
        <w:shd w:val="clear" w:color="4f81bd"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F81BD" w:themeColor="accent1" w:sz="32" w:space="0"/>
          <w:right w:val="single" w:color="FFFFFF" w:themeColor="light1" w:sz="4" w:space="0"/>
        </w:tcBorders>
      </w:tcPr>
    </w:tblStylePr>
    <w:tblStylePr w:type="firstRow">
      <w:rPr>
        <w:b/>
        <w:color w:val="ffffff" w:themeColor="light1"/>
        <w:sz w:val="22"/>
      </w:rPr>
      <w:tcPr>
        <w:shd w:val="clear" w:color="4f81bd"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b/>
        <w:color w:val="ffffff" w:themeColor="light1"/>
        <w:sz w:val="22"/>
      </w:rPr>
    </w:tblStylePr>
  </w:style>
  <w:style w:type="table" w:styleId="1106" w:customStyle="1">
    <w:name w:val="List Table 5 Dark - Accent 2"/>
    <w:basedOn w:val="1020"/>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band1Horz">
      <w:tcPr>
        <w:shd w:val="clear" w:color="d99695" w:fill="d99695" w:themeFill="accent2" w:themeFillTint="97"/>
        <w:tcBorders>
          <w:top w:val="single" w:color="FFFFFF" w:themeColor="light1" w:sz="4" w:space="0"/>
          <w:bottom w:val="single" w:color="FFFFFF" w:themeColor="light1" w:sz="4" w:space="0"/>
        </w:tcBorders>
      </w:tcPr>
    </w:tblStylePr>
    <w:tblStylePr w:type="band1Vert">
      <w:tcPr>
        <w:shd w:val="clear" w:color="d99695" w:fill="d99695" w:themeFill="accent2" w:themeFillTint="97"/>
        <w:tcBorders>
          <w:left w:val="single" w:color="FFFFFF" w:themeColor="light1" w:sz="4" w:space="0"/>
          <w:right w:val="single" w:color="FFFFFF" w:themeColor="light1" w:sz="4" w:space="0"/>
        </w:tcBorders>
      </w:tcPr>
    </w:tblStylePr>
    <w:tblStylePr w:type="band2Horz">
      <w:tcPr>
        <w:shd w:val="clear" w:color="d99695"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C0504D" w:themeColor="accent2" w:sz="32" w:space="0"/>
          <w:right w:val="single" w:color="FFFFFF" w:themeColor="light1" w:sz="4" w:space="0"/>
        </w:tcBorders>
      </w:tcPr>
    </w:tblStylePr>
    <w:tblStylePr w:type="firstRow">
      <w:rPr>
        <w:b/>
        <w:color w:val="ffffff" w:themeColor="light1"/>
        <w:sz w:val="22"/>
      </w:rPr>
      <w:tcPr>
        <w:shd w:val="clear" w:color="d99695" w:fill="d99695" w:themeFill="accent2" w:themeFillTint="97"/>
        <w:tcBorders>
          <w:top w:val="single" w:color="C0504D" w:themeColor="accent2" w:sz="32" w:space="0"/>
          <w:bottom w:val="single" w:color="FFFFFF" w:themeColor="light1" w:sz="12" w:space="0"/>
        </w:tcBorders>
      </w:tcPr>
    </w:tblStylePr>
    <w:tblStylePr w:type="lastCol">
      <w:tcPr>
        <w:tcBorders>
          <w:left w:val="single" w:color="FFFFFF" w:themeColor="light1" w:sz="4" w:space="0"/>
          <w:right w:val="single" w:color="C0504D" w:themeColor="accent2" w:sz="32" w:space="0"/>
        </w:tcBorders>
      </w:tcPr>
    </w:tblStylePr>
    <w:tblStylePr w:type="lastRow">
      <w:rPr>
        <w:b/>
        <w:color w:val="ffffff" w:themeColor="light1"/>
        <w:sz w:val="22"/>
      </w:rPr>
    </w:tblStylePr>
  </w:style>
  <w:style w:type="table" w:styleId="1107" w:customStyle="1">
    <w:name w:val="List Table 5 Dark - Accent 3"/>
    <w:basedOn w:val="1020"/>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band1Horz">
      <w:tcPr>
        <w:shd w:val="clear" w:color="c3d69b" w:fill="c3d69b" w:themeFill="accent3" w:themeFillTint="98"/>
        <w:tcBorders>
          <w:top w:val="single" w:color="FFFFFF" w:themeColor="light1" w:sz="4" w:space="0"/>
          <w:bottom w:val="single" w:color="FFFFFF" w:themeColor="light1" w:sz="4" w:space="0"/>
        </w:tcBorders>
      </w:tcPr>
    </w:tblStylePr>
    <w:tblStylePr w:type="band1Vert">
      <w:tcPr>
        <w:shd w:val="clear" w:color="c3d69b" w:fill="c3d69b" w:themeFill="accent3" w:themeFillTint="98"/>
        <w:tcBorders>
          <w:left w:val="single" w:color="FFFFFF" w:themeColor="light1" w:sz="4" w:space="0"/>
          <w:right w:val="single" w:color="FFFFFF" w:themeColor="light1" w:sz="4" w:space="0"/>
        </w:tcBorders>
      </w:tcPr>
    </w:tblStylePr>
    <w:tblStylePr w:type="band2Horz">
      <w:tcPr>
        <w:shd w:val="clear" w:color="c3d69b"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9BBB59" w:themeColor="accent3" w:sz="32" w:space="0"/>
          <w:right w:val="single" w:color="FFFFFF" w:themeColor="light1" w:sz="4" w:space="0"/>
        </w:tcBorders>
      </w:tcPr>
    </w:tblStylePr>
    <w:tblStylePr w:type="firstRow">
      <w:rPr>
        <w:b/>
        <w:color w:val="ffffff" w:themeColor="light1"/>
        <w:sz w:val="22"/>
      </w:rPr>
      <w:tcPr>
        <w:shd w:val="clear" w:color="c3d69b" w:fill="c3d69b" w:themeFill="accent3" w:themeFillTint="98"/>
        <w:tcBorders>
          <w:top w:val="single" w:color="9BBB59" w:themeColor="accent3" w:sz="32" w:space="0"/>
          <w:bottom w:val="single" w:color="FFFFFF" w:themeColor="light1" w:sz="12" w:space="0"/>
        </w:tcBorders>
      </w:tcPr>
    </w:tblStylePr>
    <w:tblStylePr w:type="lastCol">
      <w:tcPr>
        <w:tcBorders>
          <w:left w:val="single" w:color="FFFFFF" w:themeColor="light1" w:sz="4" w:space="0"/>
          <w:right w:val="single" w:color="9BBB59" w:themeColor="accent3" w:sz="32" w:space="0"/>
        </w:tcBorders>
      </w:tcPr>
    </w:tblStylePr>
    <w:tblStylePr w:type="lastRow">
      <w:rPr>
        <w:b/>
        <w:color w:val="ffffff" w:themeColor="light1"/>
        <w:sz w:val="22"/>
      </w:rPr>
    </w:tblStylePr>
  </w:style>
  <w:style w:type="table" w:styleId="1108" w:customStyle="1">
    <w:name w:val="List Table 5 Dark - Accent 4"/>
    <w:basedOn w:val="1020"/>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band1Horz">
      <w:tcPr>
        <w:shd w:val="clear" w:color="b2a1c6" w:fill="b2a1c6" w:themeFill="accent4" w:themeFillTint="9A"/>
        <w:tcBorders>
          <w:top w:val="single" w:color="FFFFFF" w:themeColor="light1" w:sz="4" w:space="0"/>
          <w:bottom w:val="single" w:color="FFFFFF" w:themeColor="light1" w:sz="4" w:space="0"/>
        </w:tcBorders>
      </w:tcPr>
    </w:tblStylePr>
    <w:tblStylePr w:type="band1Vert">
      <w:tcPr>
        <w:shd w:val="clear" w:color="b2a1c6" w:fill="b2a1c6" w:themeFill="accent4" w:themeFillTint="9A"/>
        <w:tcBorders>
          <w:left w:val="single" w:color="FFFFFF" w:themeColor="light1" w:sz="4" w:space="0"/>
          <w:right w:val="single" w:color="FFFFFF" w:themeColor="light1" w:sz="4" w:space="0"/>
        </w:tcBorders>
      </w:tcPr>
    </w:tblStylePr>
    <w:tblStylePr w:type="band2Horz">
      <w:tcPr>
        <w:shd w:val="clear" w:color="b2a1c6"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8064A2" w:themeColor="accent4" w:sz="32" w:space="0"/>
          <w:right w:val="single" w:color="FFFFFF" w:themeColor="light1" w:sz="4" w:space="0"/>
        </w:tcBorders>
      </w:tcPr>
    </w:tblStylePr>
    <w:tblStylePr w:type="firstRow">
      <w:rPr>
        <w:b/>
        <w:color w:val="ffffff" w:themeColor="light1"/>
        <w:sz w:val="22"/>
      </w:rPr>
      <w:tcPr>
        <w:shd w:val="clear" w:color="b2a1c6" w:fill="b2a1c6" w:themeFill="accent4" w:themeFillTint="9A"/>
        <w:tcBorders>
          <w:top w:val="single" w:color="8064A2" w:themeColor="accent4" w:sz="32" w:space="0"/>
          <w:bottom w:val="single" w:color="FFFFFF" w:themeColor="light1" w:sz="12" w:space="0"/>
        </w:tcBorders>
      </w:tcPr>
    </w:tblStylePr>
    <w:tblStylePr w:type="lastCol">
      <w:tcPr>
        <w:tcBorders>
          <w:left w:val="single" w:color="FFFFFF" w:themeColor="light1" w:sz="4" w:space="0"/>
          <w:right w:val="single" w:color="8064A2" w:themeColor="accent4" w:sz="32" w:space="0"/>
        </w:tcBorders>
      </w:tcPr>
    </w:tblStylePr>
    <w:tblStylePr w:type="lastRow">
      <w:rPr>
        <w:b/>
        <w:color w:val="ffffff" w:themeColor="light1"/>
        <w:sz w:val="22"/>
      </w:rPr>
    </w:tblStylePr>
  </w:style>
  <w:style w:type="table" w:styleId="1109" w:customStyle="1">
    <w:name w:val="List Table 5 Dark - Accent 5"/>
    <w:basedOn w:val="1020"/>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band1Horz">
      <w:tcPr>
        <w:shd w:val="clear" w:color="92ccdc" w:fill="92ccdc" w:themeFill="accent5" w:themeFillTint="9A"/>
        <w:tcBorders>
          <w:top w:val="single" w:color="FFFFFF" w:themeColor="light1" w:sz="4" w:space="0"/>
          <w:bottom w:val="single" w:color="FFFFFF" w:themeColor="light1" w:sz="4" w:space="0"/>
        </w:tcBorders>
      </w:tcPr>
    </w:tblStylePr>
    <w:tblStylePr w:type="band1Vert">
      <w:tcPr>
        <w:shd w:val="clear" w:color="92ccdc" w:fill="92ccdc" w:themeFill="accent5" w:themeFillTint="9A"/>
        <w:tcBorders>
          <w:left w:val="single" w:color="FFFFFF" w:themeColor="light1" w:sz="4" w:space="0"/>
          <w:right w:val="single" w:color="FFFFFF" w:themeColor="light1" w:sz="4" w:space="0"/>
        </w:tcBorders>
      </w:tcPr>
    </w:tblStylePr>
    <w:tblStylePr w:type="band2Horz">
      <w:tcPr>
        <w:shd w:val="clear" w:color="92ccdc"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BACC6" w:themeColor="accent5" w:sz="32" w:space="0"/>
          <w:right w:val="single" w:color="FFFFFF" w:themeColor="light1" w:sz="4" w:space="0"/>
        </w:tcBorders>
      </w:tcPr>
    </w:tblStylePr>
    <w:tblStylePr w:type="firstRow">
      <w:rPr>
        <w:b/>
        <w:color w:val="ffffff" w:themeColor="light1"/>
        <w:sz w:val="22"/>
      </w:rPr>
      <w:tcPr>
        <w:shd w:val="clear" w:color="92ccdc" w:fill="92ccdc" w:themeFill="accent5" w:themeFillTint="9A"/>
        <w:tcBorders>
          <w:top w:val="single" w:color="4BACC6" w:themeColor="accent5" w:sz="32" w:space="0"/>
          <w:bottom w:val="single" w:color="FFFFFF" w:themeColor="light1" w:sz="12" w:space="0"/>
        </w:tcBorders>
      </w:tcPr>
    </w:tblStylePr>
    <w:tblStylePr w:type="lastCol">
      <w:tcPr>
        <w:tcBorders>
          <w:left w:val="single" w:color="FFFFFF" w:themeColor="light1" w:sz="4" w:space="0"/>
          <w:right w:val="single" w:color="4BACC6" w:themeColor="accent5" w:sz="32" w:space="0"/>
        </w:tcBorders>
      </w:tcPr>
    </w:tblStylePr>
    <w:tblStylePr w:type="lastRow">
      <w:rPr>
        <w:b/>
        <w:color w:val="ffffff" w:themeColor="light1"/>
        <w:sz w:val="22"/>
      </w:rPr>
    </w:tblStylePr>
  </w:style>
  <w:style w:type="table" w:styleId="1110" w:customStyle="1">
    <w:name w:val="List Table 5 Dark - Accent 6"/>
    <w:basedOn w:val="1020"/>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band1Horz">
      <w:tcPr>
        <w:shd w:val="clear" w:color="fac090" w:fill="fac090" w:themeFill="accent6" w:themeFillTint="98"/>
        <w:tcBorders>
          <w:top w:val="single" w:color="FFFFFF" w:themeColor="light1" w:sz="4" w:space="0"/>
          <w:bottom w:val="single" w:color="FFFFFF" w:themeColor="light1" w:sz="4" w:space="0"/>
        </w:tcBorders>
      </w:tcPr>
    </w:tblStylePr>
    <w:tblStylePr w:type="band1Vert">
      <w:tcPr>
        <w:shd w:val="clear" w:color="fac090" w:fill="fac090" w:themeFill="accent6" w:themeFillTint="98"/>
        <w:tcBorders>
          <w:left w:val="single" w:color="FFFFFF" w:themeColor="light1" w:sz="4" w:space="0"/>
          <w:right w:val="single" w:color="FFFFFF" w:themeColor="light1" w:sz="4" w:space="0"/>
        </w:tcBorders>
      </w:tcPr>
    </w:tblStylePr>
    <w:tblStylePr w:type="band2Horz">
      <w:tcPr>
        <w:shd w:val="clear" w:color="fac090"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F79646" w:themeColor="accent6" w:sz="32" w:space="0"/>
          <w:right w:val="single" w:color="FFFFFF" w:themeColor="light1" w:sz="4" w:space="0"/>
        </w:tcBorders>
      </w:tcPr>
    </w:tblStylePr>
    <w:tblStylePr w:type="firstRow">
      <w:rPr>
        <w:b/>
        <w:color w:val="ffffff" w:themeColor="light1"/>
        <w:sz w:val="22"/>
      </w:rPr>
      <w:tcPr>
        <w:shd w:val="clear" w:color="fac090" w:fill="fac090" w:themeFill="accent6" w:themeFillTint="98"/>
        <w:tcBorders>
          <w:top w:val="single" w:color="F79646" w:themeColor="accent6" w:sz="32" w:space="0"/>
          <w:bottom w:val="single" w:color="FFFFFF" w:themeColor="light1" w:sz="12" w:space="0"/>
        </w:tcBorders>
      </w:tcPr>
    </w:tblStylePr>
    <w:tblStylePr w:type="lastCol">
      <w:tcPr>
        <w:tcBorders>
          <w:left w:val="single" w:color="FFFFFF" w:themeColor="light1" w:sz="4" w:space="0"/>
          <w:right w:val="single" w:color="F79646" w:themeColor="accent6" w:sz="32" w:space="0"/>
        </w:tcBorders>
      </w:tcPr>
    </w:tblStylePr>
    <w:tblStylePr w:type="lastRow">
      <w:rPr>
        <w:b/>
        <w:color w:val="ffffff" w:themeColor="light1"/>
        <w:sz w:val="22"/>
      </w:rPr>
    </w:tblStylePr>
  </w:style>
  <w:style w:type="table" w:styleId="1111" w:customStyle="1">
    <w:name w:val="List Table 6 Colorful"/>
    <w:basedOn w:val="1020"/>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val="000000" w:themeColor="text1"/>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00000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1112" w:customStyle="1">
    <w:name w:val="List Table 6 Colorful - Accent 1"/>
    <w:basedOn w:val="1020"/>
    <w:uiPriority w:val="99"/>
    <w:tblPr>
      <w:tblStyleRowBandSize w:val="1"/>
      <w:tblStyleColBandSize w:val="1"/>
      <w:tblBorders>
        <w:top w:val="single" w:color="4F81BD" w:themeColor="accent1" w:sz="4" w:space="0"/>
        <w:bottom w:val="single" w:color="4F81BD" w:themeColor="accent1" w:sz="4" w:space="0"/>
      </w:tblBorders>
    </w:tblPr>
    <w:tblStylePr w:type="band1Horz">
      <w:rPr>
        <w:color w:val="2a4a71" w:themeColor="accent1" w:themeShade="95"/>
        <w:sz w:val="22"/>
      </w:rPr>
      <w:tcPr>
        <w:shd w:val="clear" w:color="d2dfee" w:fill="d2dfee" w:themeFill="accent1" w:themeFillTint="40"/>
      </w:tcPr>
    </w:tblStylePr>
    <w:tblStylePr w:type="band1Vert">
      <w:tcPr>
        <w:shd w:val="clear" w:color="d2dfee" w:fill="d2dfee" w:themeFill="accent1" w:themeFillTint="40"/>
      </w:tcPr>
    </w:tblStylePr>
    <w:tblStylePr w:type="band2Horz">
      <w:rPr>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113" w:customStyle="1">
    <w:name w:val="List Table 6 Colorful - Accent 2"/>
    <w:basedOn w:val="1020"/>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color w:val="d99695" w:themeColor="accent2" w:themeTint="97" w:themeShade="95"/>
        <w:sz w:val="22"/>
      </w:rPr>
      <w:tcPr>
        <w:shd w:val="clear" w:color="efd2d2" w:fill="efd2d2" w:themeFill="accent2" w:themeFillTint="40"/>
      </w:tcPr>
    </w:tblStylePr>
    <w:tblStylePr w:type="band1Vert">
      <w:tcPr>
        <w:shd w:val="clear" w:color="efd2d2" w:fill="efd2d2" w:themeFill="accent2" w:themeFillTint="40"/>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C0504D" w:themeColor="accent2" w:sz="4" w:space="0"/>
        </w:tcBorders>
      </w:tcPr>
    </w:tblStylePr>
  </w:style>
  <w:style w:type="table" w:styleId="1114" w:customStyle="1">
    <w:name w:val="List Table 6 Colorful - Accent 3"/>
    <w:basedOn w:val="1020"/>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color w:val="c3d69b" w:themeColor="accent3" w:themeTint="98" w:themeShade="95"/>
        <w:sz w:val="22"/>
      </w:rPr>
      <w:tcPr>
        <w:shd w:val="clear" w:color="e5eed5" w:fill="e5eed5" w:themeFill="accent3" w:themeFillTint="40"/>
      </w:tcPr>
    </w:tblStylePr>
    <w:tblStylePr w:type="band1Vert">
      <w:tcPr>
        <w:shd w:val="clear" w:color="e5eed5" w:fill="e5eed5" w:themeFill="accent3" w:themeFillTint="40"/>
      </w:tcPr>
    </w:tblStylePr>
    <w:tblStylePr w:type="band2Horz">
      <w:rPr>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9BBB59" w:themeColor="accent3"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9BBB59" w:themeColor="accent3" w:sz="4" w:space="0"/>
        </w:tcBorders>
      </w:tcPr>
    </w:tblStylePr>
  </w:style>
  <w:style w:type="table" w:styleId="1115" w:customStyle="1">
    <w:name w:val="List Table 6 Colorful - Accent 4"/>
    <w:basedOn w:val="1020"/>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color w:val="b2a1c6" w:themeColor="accent4" w:themeTint="9A" w:themeShade="95"/>
        <w:sz w:val="22"/>
      </w:rPr>
      <w:tcPr>
        <w:shd w:val="clear" w:color="dfd8e7" w:fill="dfd8e7" w:themeFill="accent4" w:themeFillTint="40"/>
      </w:tcPr>
    </w:tblStylePr>
    <w:tblStylePr w:type="band1Vert">
      <w:tcPr>
        <w:shd w:val="clear" w:color="dfd8e7" w:fill="dfd8e7" w:themeFill="accent4" w:themeFillTint="40"/>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8064A2" w:themeColor="accent4" w:sz="4" w:space="0"/>
        </w:tcBorders>
      </w:tcPr>
    </w:tblStylePr>
  </w:style>
  <w:style w:type="table" w:styleId="1116" w:customStyle="1">
    <w:name w:val="List Table 6 Colorful - Accent 5"/>
    <w:basedOn w:val="1020"/>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color w:val="92ccdc" w:themeColor="accent5" w:themeTint="9A" w:themeShade="95"/>
        <w:sz w:val="22"/>
      </w:rPr>
      <w:tcPr>
        <w:shd w:val="clear" w:color="d1eaf0" w:fill="d1eaf0" w:themeFill="accent5" w:themeFillTint="40"/>
      </w:tcPr>
    </w:tblStylePr>
    <w:tblStylePr w:type="band1Vert">
      <w:tcPr>
        <w:shd w:val="clear" w:color="d1eaf0" w:fill="d1eaf0" w:themeFill="accent5" w:themeFillTint="40"/>
      </w:tcPr>
    </w:tblStylePr>
    <w:tblStylePr w:type="band2Horz">
      <w:rPr>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4BACC6" w:themeColor="accent5"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4BACC6" w:themeColor="accent5" w:sz="4" w:space="0"/>
        </w:tcBorders>
      </w:tcPr>
    </w:tblStylePr>
  </w:style>
  <w:style w:type="table" w:styleId="1117" w:customStyle="1">
    <w:name w:val="List Table 6 Colorful - Accent 6"/>
    <w:basedOn w:val="1020"/>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color w:val="fac090" w:themeColor="accent6" w:themeTint="98" w:themeShade="95"/>
        <w:sz w:val="22"/>
      </w:rPr>
      <w:tcPr>
        <w:shd w:val="clear" w:color="fde4d0" w:fill="fde4d0" w:themeFill="accent6" w:themeFillTint="40"/>
      </w:tcPr>
    </w:tblStylePr>
    <w:tblStylePr w:type="band1Vert">
      <w:tcPr>
        <w:shd w:val="clear" w:color="fde4d0" w:fill="fde4d0" w:themeFill="accent6" w:themeFillTint="40"/>
      </w:tcPr>
    </w:tblStylePr>
    <w:tblStylePr w:type="band2Horz">
      <w:rPr>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79646" w:themeColor="accent6"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79646" w:themeColor="accent6" w:sz="4" w:space="0"/>
        </w:tcBorders>
      </w:tcPr>
    </w:tblStylePr>
  </w:style>
  <w:style w:type="table" w:styleId="1118" w:customStyle="1">
    <w:name w:val="List Table 7 Colorful"/>
    <w:basedOn w:val="1020"/>
    <w:uiPriority w:val="99"/>
    <w:tblPr>
      <w:tblStyleRowBandSize w:val="1"/>
      <w:tblStyleColBandSize w:val="1"/>
      <w:tblBorders>
        <w:right w:val="single" w:color="7F7F7F" w:themeColor="text1" w:themeTint="80" w:sz="4" w:space="0"/>
      </w:tblBorders>
    </w:tblPr>
    <w:tblStylePr w:type="band1Horz">
      <w:rPr>
        <w:color w:val="7f7f7f" w:themeColor="text1" w:themeTint="80" w:themeShade="95"/>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000000" w:themeColor="text1" w:sz="4" w:space="0"/>
        </w:tcBorders>
      </w:tcPr>
    </w:tblStylePr>
    <w:tblStylePr w:type="firstRow">
      <w:rPr>
        <w:i/>
        <w:color w:val="7f7f7f"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7f7f7f" w:themeColor="text1" w:themeTint="80" w:themeShade="95"/>
        <w:sz w:val="22"/>
      </w:rPr>
      <w:tcPr>
        <w:shd w:val="clear" w:color="ffffff" w:fill="auto"/>
        <w:tcBorders>
          <w:top w:val="none" w:color="000000" w:sz="4" w:space="0"/>
          <w:left w:val="single" w:color="000000" w:themeColor="text1" w:sz="4" w:space="0"/>
          <w:bottom w:val="none" w:color="000000" w:sz="4" w:space="0"/>
          <w:right w:val="none" w:color="000000" w:sz="4" w:space="0"/>
        </w:tcBorders>
      </w:tcPr>
    </w:tblStylePr>
    <w:tblStylePr w:type="lastRow">
      <w:rPr>
        <w:i/>
        <w:color w:val="7f7f7f"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1119" w:customStyle="1">
    <w:name w:val="List Table 7 Colorful - Accent 1"/>
    <w:basedOn w:val="1020"/>
    <w:uiPriority w:val="99"/>
    <w:tblPr>
      <w:tblStyleRowBandSize w:val="1"/>
      <w:tblStyleColBandSize w:val="1"/>
      <w:tblBorders>
        <w:right w:val="single" w:color="4F81BD" w:themeColor="accent1" w:sz="4" w:space="0"/>
      </w:tblBorders>
    </w:tblPr>
    <w:tblStylePr w:type="band1Horz">
      <w:rPr>
        <w:color w:val="2a4a71" w:themeColor="accent1" w:themeShade="95"/>
        <w:sz w:val="22"/>
      </w:rPr>
      <w:tcPr>
        <w:shd w:val="clear" w:color="d2dfee" w:fill="d2dfee" w:themeFill="accent1" w:themeFillTint="40"/>
      </w:tcPr>
    </w:tblStylePr>
    <w:tblStylePr w:type="band1Vert">
      <w:tcPr>
        <w:shd w:val="clear" w:color="d2dfee" w:fill="d2dfee" w:themeFill="accent1" w:themeFillTint="40"/>
      </w:tcPr>
    </w:tblStylePr>
    <w:tblStylePr w:type="band2Horz">
      <w:rPr>
        <w:color w:val="2a4a71" w:themeColor="accent1" w:themeShade="95"/>
        <w:sz w:val="22"/>
      </w:rPr>
    </w:tblStylePr>
    <w:tblStylePr w:type="firstCol">
      <w:rPr>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i/>
        <w:color w:val="2a4a71" w:themeColor="accent1" w:themeShade="95"/>
        <w:sz w:val="22"/>
      </w:rPr>
      <w:tcPr>
        <w:shd w:val="clear" w:color="ffffff"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i/>
        <w:color w:val="2a4a71" w:themeColor="accent1" w:themeShade="95"/>
        <w:sz w:val="22"/>
      </w:rPr>
      <w:tcPr>
        <w:shd w:val="clear" w:color="ffffff"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1120" w:customStyle="1">
    <w:name w:val="List Table 7 Colorful - Accent 2"/>
    <w:basedOn w:val="1020"/>
    <w:uiPriority w:val="99"/>
    <w:tblPr>
      <w:tblStyleRowBandSize w:val="1"/>
      <w:tblStyleColBandSize w:val="1"/>
      <w:tblBorders>
        <w:right w:val="single" w:color="D99695" w:themeColor="accent2" w:themeTint="97" w:sz="4" w:space="0"/>
      </w:tblBorders>
    </w:tblPr>
    <w:tblStylePr w:type="band1Horz">
      <w:rPr>
        <w:color w:val="d99695" w:themeColor="accent2" w:themeTint="97" w:themeShade="95"/>
        <w:sz w:val="22"/>
      </w:rPr>
      <w:tcPr>
        <w:shd w:val="clear" w:color="efd2d2" w:fill="efd2d2" w:themeFill="accent2" w:themeFillTint="40"/>
      </w:tcPr>
    </w:tblStylePr>
    <w:tblStylePr w:type="band1Vert">
      <w:tcPr>
        <w:shd w:val="clear" w:color="efd2d2" w:fill="efd2d2" w:themeFill="accent2" w:themeFillTint="40"/>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C0504D" w:themeColor="accent2" w:sz="4" w:space="0"/>
        </w:tcBorders>
      </w:tcPr>
    </w:tblStylePr>
    <w:tblStylePr w:type="firstRow">
      <w:rPr>
        <w:i/>
        <w:color w:val="d99695" w:themeColor="accent2" w:themeTint="97" w:themeShade="95"/>
        <w:sz w:val="22"/>
      </w:rPr>
      <w:tcPr>
        <w:shd w:val="clear" w:color="ffffff" w:fill="ffffff" w:themeFill="light1"/>
        <w:tcBorders>
          <w:top w:val="none" w:color="000000" w:sz="4" w:space="0"/>
          <w:left w:val="none" w:color="000000" w:sz="4" w:space="0"/>
          <w:bottom w:val="single" w:color="C0504D" w:themeColor="accent2" w:sz="4" w:space="0"/>
          <w:right w:val="none" w:color="000000" w:sz="4" w:space="0"/>
        </w:tcBorders>
      </w:tcPr>
    </w:tblStylePr>
    <w:tblStylePr w:type="lastCol">
      <w:rPr>
        <w:i/>
        <w:color w:val="d99695" w:themeColor="accent2" w:themeTint="97" w:themeShade="95"/>
        <w:sz w:val="22"/>
      </w:rPr>
      <w:tcPr>
        <w:shd w:val="clear" w:color="ffffff" w:fill="auto"/>
        <w:tcBorders>
          <w:top w:val="none" w:color="000000" w:sz="4" w:space="0"/>
          <w:left w:val="single" w:color="C0504D" w:themeColor="accent2" w:sz="4" w:space="0"/>
          <w:bottom w:val="none" w:color="000000" w:sz="4" w:space="0"/>
          <w:right w:val="none" w:color="000000" w:sz="4" w:space="0"/>
        </w:tcBorders>
      </w:tcPr>
    </w:tblStylePr>
    <w:tblStylePr w:type="lastRow">
      <w:rPr>
        <w:i/>
        <w:color w:val="d99695" w:themeColor="accent2" w:themeTint="97" w:themeShade="95"/>
        <w:sz w:val="22"/>
      </w:rPr>
      <w:tcPr>
        <w:shd w:val="clear" w:color="ffffff" w:fill="ffffff" w:themeFill="light1"/>
        <w:tcBorders>
          <w:top w:val="single" w:color="C0504D" w:themeColor="accent2" w:sz="4" w:space="0"/>
          <w:left w:val="none" w:color="000000" w:sz="4" w:space="0"/>
          <w:bottom w:val="none" w:color="000000" w:sz="4" w:space="0"/>
          <w:right w:val="none" w:color="000000" w:sz="4" w:space="0"/>
        </w:tcBorders>
      </w:tcPr>
    </w:tblStylePr>
  </w:style>
  <w:style w:type="table" w:styleId="1121" w:customStyle="1">
    <w:name w:val="List Table 7 Colorful - Accent 3"/>
    <w:basedOn w:val="1020"/>
    <w:uiPriority w:val="99"/>
    <w:tblPr>
      <w:tblStyleRowBandSize w:val="1"/>
      <w:tblStyleColBandSize w:val="1"/>
      <w:tblBorders>
        <w:right w:val="single" w:color="C3D69B" w:themeColor="accent3" w:themeTint="98" w:sz="4" w:space="0"/>
      </w:tblBorders>
    </w:tblPr>
    <w:tblStylePr w:type="band1Horz">
      <w:rPr>
        <w:color w:val="c3d69b" w:themeColor="accent3" w:themeTint="98" w:themeShade="95"/>
        <w:sz w:val="22"/>
      </w:rPr>
      <w:tcPr>
        <w:shd w:val="clear" w:color="e5eed5" w:fill="e5eed5" w:themeFill="accent3" w:themeFillTint="40"/>
      </w:tcPr>
    </w:tblStylePr>
    <w:tblStylePr w:type="band1Vert">
      <w:tcPr>
        <w:shd w:val="clear" w:color="e5eed5" w:fill="e5eed5" w:themeFill="accent3" w:themeFillTint="40"/>
      </w:tcPr>
    </w:tblStylePr>
    <w:tblStylePr w:type="band2Horz">
      <w:rPr>
        <w:color w:val="c3d69b" w:themeColor="accent3" w:themeTint="98" w:themeShade="95"/>
        <w:sz w:val="22"/>
      </w:rPr>
    </w:tblStylePr>
    <w:tblStylePr w:type="firstCol">
      <w:rPr>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9BBB59" w:themeColor="accent3" w:sz="4" w:space="0"/>
        </w:tcBorders>
      </w:tcPr>
    </w:tblStylePr>
    <w:tblStylePr w:type="firstRow">
      <w:rPr>
        <w:i/>
        <w:color w:val="c3d69b" w:themeColor="accent3" w:themeTint="98" w:themeShade="95"/>
        <w:sz w:val="22"/>
      </w:rPr>
      <w:tcPr>
        <w:shd w:val="clear" w:color="ffffff" w:fill="ffffff" w:themeFill="light1"/>
        <w:tcBorders>
          <w:top w:val="none" w:color="000000" w:sz="4" w:space="0"/>
          <w:left w:val="none" w:color="000000" w:sz="4" w:space="0"/>
          <w:bottom w:val="single" w:color="9BBB59" w:themeColor="accent3" w:sz="4" w:space="0"/>
          <w:right w:val="none" w:color="000000" w:sz="4" w:space="0"/>
        </w:tcBorders>
      </w:tcPr>
    </w:tblStylePr>
    <w:tblStylePr w:type="lastCol">
      <w:rPr>
        <w:i/>
        <w:color w:val="c3d69b" w:themeColor="accent3" w:themeTint="98" w:themeShade="95"/>
        <w:sz w:val="22"/>
      </w:rPr>
      <w:tcPr>
        <w:shd w:val="clear" w:color="ffffff" w:fill="auto"/>
        <w:tcBorders>
          <w:top w:val="none" w:color="000000" w:sz="4" w:space="0"/>
          <w:left w:val="single" w:color="9BBB59" w:themeColor="accent3" w:sz="4" w:space="0"/>
          <w:bottom w:val="none" w:color="000000" w:sz="4" w:space="0"/>
          <w:right w:val="none" w:color="000000" w:sz="4" w:space="0"/>
        </w:tcBorders>
      </w:tcPr>
    </w:tblStylePr>
    <w:tblStylePr w:type="lastRow">
      <w:rPr>
        <w:i/>
        <w:color w:val="c3d69b" w:themeColor="accent3" w:themeTint="98" w:themeShade="95"/>
        <w:sz w:val="22"/>
      </w:rPr>
      <w:tcPr>
        <w:shd w:val="clear" w:color="ffffff" w:fill="ffffff" w:themeFill="light1"/>
        <w:tcBorders>
          <w:top w:val="single" w:color="9BBB59" w:themeColor="accent3" w:sz="4" w:space="0"/>
          <w:left w:val="none" w:color="000000" w:sz="4" w:space="0"/>
          <w:bottom w:val="none" w:color="000000" w:sz="4" w:space="0"/>
          <w:right w:val="none" w:color="000000" w:sz="4" w:space="0"/>
        </w:tcBorders>
      </w:tcPr>
    </w:tblStylePr>
  </w:style>
  <w:style w:type="table" w:styleId="1122" w:customStyle="1">
    <w:name w:val="List Table 7 Colorful - Accent 4"/>
    <w:basedOn w:val="1020"/>
    <w:uiPriority w:val="99"/>
    <w:tblPr>
      <w:tblStyleRowBandSize w:val="1"/>
      <w:tblStyleColBandSize w:val="1"/>
      <w:tblBorders>
        <w:right w:val="single" w:color="B2A1C6" w:themeColor="accent4" w:themeTint="9A" w:sz="4" w:space="0"/>
      </w:tblBorders>
    </w:tblPr>
    <w:tblStylePr w:type="band1Horz">
      <w:rPr>
        <w:color w:val="b2a1c6" w:themeColor="accent4" w:themeTint="9A" w:themeShade="95"/>
        <w:sz w:val="22"/>
      </w:rPr>
      <w:tcPr>
        <w:shd w:val="clear" w:color="dfd8e7" w:fill="dfd8e7" w:themeFill="accent4" w:themeFillTint="40"/>
      </w:tcPr>
    </w:tblStylePr>
    <w:tblStylePr w:type="band1Vert">
      <w:tcPr>
        <w:shd w:val="clear" w:color="dfd8e7" w:fill="dfd8e7" w:themeFill="accent4" w:themeFillTint="40"/>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8064A2" w:themeColor="accent4" w:sz="4" w:space="0"/>
        </w:tcBorders>
      </w:tcPr>
    </w:tblStylePr>
    <w:tblStylePr w:type="firstRow">
      <w:rPr>
        <w:i/>
        <w:color w:val="b2a1c6" w:themeColor="accent4" w:themeTint="9A" w:themeShade="95"/>
        <w:sz w:val="22"/>
      </w:rPr>
      <w:tcPr>
        <w:shd w:val="clear" w:color="ffffff" w:fill="ffffff" w:themeFill="light1"/>
        <w:tcBorders>
          <w:top w:val="none" w:color="000000" w:sz="4" w:space="0"/>
          <w:left w:val="none" w:color="000000" w:sz="4" w:space="0"/>
          <w:bottom w:val="single" w:color="8064A2" w:themeColor="accent4" w:sz="4" w:space="0"/>
          <w:right w:val="none" w:color="000000" w:sz="4" w:space="0"/>
        </w:tcBorders>
      </w:tcPr>
    </w:tblStylePr>
    <w:tblStylePr w:type="lastCol">
      <w:rPr>
        <w:i/>
        <w:color w:val="b2a1c6" w:themeColor="accent4" w:themeTint="9A" w:themeShade="95"/>
        <w:sz w:val="22"/>
      </w:rPr>
      <w:tcPr>
        <w:shd w:val="clear" w:color="ffffff" w:fill="auto"/>
        <w:tcBorders>
          <w:top w:val="none" w:color="000000" w:sz="4" w:space="0"/>
          <w:left w:val="single" w:color="8064A2" w:themeColor="accent4" w:sz="4" w:space="0"/>
          <w:bottom w:val="none" w:color="000000" w:sz="4" w:space="0"/>
          <w:right w:val="none" w:color="000000" w:sz="4" w:space="0"/>
        </w:tcBorders>
      </w:tcPr>
    </w:tblStylePr>
    <w:tblStylePr w:type="lastRow">
      <w:rPr>
        <w:i/>
        <w:color w:val="b2a1c6" w:themeColor="accent4" w:themeTint="9A" w:themeShade="95"/>
        <w:sz w:val="22"/>
      </w:rPr>
      <w:tcPr>
        <w:shd w:val="clear" w:color="ffffff" w:fill="ffffff" w:themeFill="light1"/>
        <w:tcBorders>
          <w:top w:val="single" w:color="8064A2" w:themeColor="accent4" w:sz="4" w:space="0"/>
          <w:left w:val="none" w:color="000000" w:sz="4" w:space="0"/>
          <w:bottom w:val="none" w:color="000000" w:sz="4" w:space="0"/>
          <w:right w:val="none" w:color="000000" w:sz="4" w:space="0"/>
        </w:tcBorders>
      </w:tcPr>
    </w:tblStylePr>
  </w:style>
  <w:style w:type="table" w:styleId="1123" w:customStyle="1">
    <w:name w:val="List Table 7 Colorful - Accent 5"/>
    <w:basedOn w:val="1020"/>
    <w:uiPriority w:val="99"/>
    <w:tblPr>
      <w:tblStyleRowBandSize w:val="1"/>
      <w:tblStyleColBandSize w:val="1"/>
      <w:tblBorders>
        <w:right w:val="single" w:color="92CCDC" w:themeColor="accent5" w:themeTint="9A" w:sz="4" w:space="0"/>
      </w:tblBorders>
    </w:tblPr>
    <w:tblStylePr w:type="band1Horz">
      <w:rPr>
        <w:color w:val="92ccdc" w:themeColor="accent5" w:themeTint="9A" w:themeShade="95"/>
        <w:sz w:val="22"/>
      </w:rPr>
      <w:tcPr>
        <w:shd w:val="clear" w:color="d1eaf0" w:fill="d1eaf0" w:themeFill="accent5" w:themeFillTint="40"/>
      </w:tcPr>
    </w:tblStylePr>
    <w:tblStylePr w:type="band1Vert">
      <w:tcPr>
        <w:shd w:val="clear" w:color="d1eaf0" w:fill="d1eaf0" w:themeFill="accent5" w:themeFillTint="40"/>
      </w:tcPr>
    </w:tblStylePr>
    <w:tblStylePr w:type="band2Horz">
      <w:rPr>
        <w:color w:val="92ccdc" w:themeColor="accent5" w:themeTint="9A" w:themeShade="95"/>
        <w:sz w:val="22"/>
      </w:rPr>
    </w:tblStylePr>
    <w:tblStylePr w:type="firstCol">
      <w:rPr>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4BACC6" w:themeColor="accent5" w:sz="4" w:space="0"/>
        </w:tcBorders>
      </w:tcPr>
    </w:tblStylePr>
    <w:tblStylePr w:type="firstRow">
      <w:rPr>
        <w:i/>
        <w:color w:val="92ccdc" w:themeColor="accent5" w:themeTint="9A" w:themeShade="95"/>
        <w:sz w:val="22"/>
      </w:rPr>
      <w:tcPr>
        <w:shd w:val="clear" w:color="ffffff" w:fill="ffffff" w:themeFill="light1"/>
        <w:tcBorders>
          <w:top w:val="none" w:color="000000" w:sz="4" w:space="0"/>
          <w:left w:val="none" w:color="000000" w:sz="4" w:space="0"/>
          <w:bottom w:val="single" w:color="4BACC6" w:themeColor="accent5" w:sz="4" w:space="0"/>
          <w:right w:val="none" w:color="000000" w:sz="4" w:space="0"/>
        </w:tcBorders>
      </w:tcPr>
    </w:tblStylePr>
    <w:tblStylePr w:type="lastCol">
      <w:rPr>
        <w:i/>
        <w:color w:val="92ccdc" w:themeColor="accent5" w:themeTint="9A" w:themeShade="95"/>
        <w:sz w:val="22"/>
      </w:rPr>
      <w:tcPr>
        <w:shd w:val="clear" w:color="ffffff" w:fill="auto"/>
        <w:tcBorders>
          <w:top w:val="none" w:color="000000" w:sz="4" w:space="0"/>
          <w:left w:val="single" w:color="4BACC6" w:themeColor="accent5" w:sz="4" w:space="0"/>
          <w:bottom w:val="none" w:color="000000" w:sz="4" w:space="0"/>
          <w:right w:val="none" w:color="000000" w:sz="4" w:space="0"/>
        </w:tcBorders>
      </w:tcPr>
    </w:tblStylePr>
    <w:tblStylePr w:type="lastRow">
      <w:rPr>
        <w:i/>
        <w:color w:val="92ccdc" w:themeColor="accent5" w:themeTint="9A" w:themeShade="95"/>
        <w:sz w:val="22"/>
      </w:rPr>
      <w:tcPr>
        <w:shd w:val="clear" w:color="ffffff" w:fill="ffffff" w:themeFill="light1"/>
        <w:tcBorders>
          <w:top w:val="single" w:color="4BACC6" w:themeColor="accent5" w:sz="4" w:space="0"/>
          <w:left w:val="none" w:color="000000" w:sz="4" w:space="0"/>
          <w:bottom w:val="none" w:color="000000" w:sz="4" w:space="0"/>
          <w:right w:val="none" w:color="000000" w:sz="4" w:space="0"/>
        </w:tcBorders>
      </w:tcPr>
    </w:tblStylePr>
  </w:style>
  <w:style w:type="table" w:styleId="1124" w:customStyle="1">
    <w:name w:val="List Table 7 Colorful - Accent 6"/>
    <w:basedOn w:val="1020"/>
    <w:uiPriority w:val="99"/>
    <w:tblPr>
      <w:tblStyleRowBandSize w:val="1"/>
      <w:tblStyleColBandSize w:val="1"/>
      <w:tblBorders>
        <w:right w:val="single" w:color="FAC090" w:themeColor="accent6" w:themeTint="98" w:sz="4" w:space="0"/>
      </w:tblBorders>
    </w:tblPr>
    <w:tblStylePr w:type="band1Horz">
      <w:rPr>
        <w:color w:val="fac090" w:themeColor="accent6" w:themeTint="98" w:themeShade="95"/>
        <w:sz w:val="22"/>
      </w:rPr>
      <w:tcPr>
        <w:shd w:val="clear" w:color="fde4d0" w:fill="fde4d0" w:themeFill="accent6" w:themeFillTint="40"/>
      </w:tcPr>
    </w:tblStylePr>
    <w:tblStylePr w:type="band1Vert">
      <w:tcPr>
        <w:shd w:val="clear" w:color="fde4d0" w:fill="fde4d0" w:themeFill="accent6" w:themeFillTint="40"/>
      </w:tcPr>
    </w:tblStylePr>
    <w:tblStylePr w:type="band2Horz">
      <w:rPr>
        <w:color w:val="fac090" w:themeColor="accent6" w:themeTint="98" w:themeShade="95"/>
        <w:sz w:val="22"/>
      </w:rPr>
    </w:tblStylePr>
    <w:tblStylePr w:type="firstCol">
      <w:rPr>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79646" w:themeColor="accent6" w:sz="4" w:space="0"/>
        </w:tcBorders>
      </w:tcPr>
    </w:tblStylePr>
    <w:tblStylePr w:type="firstRow">
      <w:rPr>
        <w:i/>
        <w:color w:val="fac090" w:themeColor="accent6" w:themeTint="98" w:themeShade="95"/>
        <w:sz w:val="22"/>
      </w:rPr>
      <w:tcPr>
        <w:shd w:val="clear" w:color="ffffff" w:fill="ffffff" w:themeFill="light1"/>
        <w:tcBorders>
          <w:top w:val="none" w:color="000000" w:sz="4" w:space="0"/>
          <w:left w:val="none" w:color="000000" w:sz="4" w:space="0"/>
          <w:bottom w:val="single" w:color="F79646" w:themeColor="accent6" w:sz="4" w:space="0"/>
          <w:right w:val="none" w:color="000000" w:sz="4" w:space="0"/>
        </w:tcBorders>
      </w:tcPr>
    </w:tblStylePr>
    <w:tblStylePr w:type="lastCol">
      <w:rPr>
        <w:i/>
        <w:color w:val="fac090" w:themeColor="accent6" w:themeTint="98" w:themeShade="95"/>
        <w:sz w:val="22"/>
      </w:rPr>
      <w:tcPr>
        <w:shd w:val="clear" w:color="ffffff" w:fill="auto"/>
        <w:tcBorders>
          <w:top w:val="none" w:color="000000" w:sz="4" w:space="0"/>
          <w:left w:val="single" w:color="F79646" w:themeColor="accent6" w:sz="4" w:space="0"/>
          <w:bottom w:val="none" w:color="000000" w:sz="4" w:space="0"/>
          <w:right w:val="none" w:color="000000" w:sz="4" w:space="0"/>
        </w:tcBorders>
      </w:tcPr>
    </w:tblStylePr>
    <w:tblStylePr w:type="lastRow">
      <w:rPr>
        <w:i/>
        <w:color w:val="fac090" w:themeColor="accent6" w:themeTint="98" w:themeShade="95"/>
        <w:sz w:val="22"/>
      </w:rPr>
      <w:tcPr>
        <w:shd w:val="clear" w:color="ffffff" w:fill="ffffff" w:themeFill="light1"/>
        <w:tcBorders>
          <w:top w:val="single" w:color="F79646" w:themeColor="accent6" w:sz="4" w:space="0"/>
          <w:left w:val="none" w:color="000000" w:sz="4" w:space="0"/>
          <w:bottom w:val="none" w:color="000000" w:sz="4" w:space="0"/>
          <w:right w:val="none" w:color="000000" w:sz="4" w:space="0"/>
        </w:tcBorders>
      </w:tcPr>
    </w:tblStylePr>
  </w:style>
  <w:style w:type="table" w:styleId="1125" w:customStyle="1">
    <w:name w:val="Lined - Accent"/>
    <w:basedOn w:val="1020"/>
    <w:uiPriority w:val="99"/>
    <w:rPr>
      <w:color w:val="404040"/>
      <w:sz w:val="20"/>
      <w:szCs w:val="20"/>
      <w:lang w:eastAsia="ru-RU"/>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2f2f2" w:fill="f2f2f2" w:themeFill="text1" w:themeFillTint="00"/>
      </w:tcPr>
    </w:tblStylePr>
    <w:tblStylePr w:type="band2Vert">
      <w:rPr>
        <w:color w:val="404040"/>
        <w:sz w:val="22"/>
      </w:rPr>
      <w:tcPr>
        <w:shd w:val="clear" w:color="f2f2f2" w:fill="f2f2f2" w:themeFill="text1" w:themeFillTint="00"/>
      </w:tcPr>
    </w:tblStylePr>
    <w:tblStylePr w:type="firstCol">
      <w:rPr>
        <w:color w:val="f2f2f2"/>
        <w:sz w:val="22"/>
      </w:rPr>
      <w:tcPr>
        <w:shd w:val="clear" w:color="7f7f7f" w:fill="7f7f7f" w:themeFill="text1" w:themeFillTint="80"/>
      </w:tcPr>
    </w:tblStylePr>
    <w:tblStylePr w:type="firstRow">
      <w:rPr>
        <w:color w:val="f2f2f2"/>
        <w:sz w:val="22"/>
      </w:rPr>
      <w:tcPr>
        <w:shd w:val="clear" w:color="7f7f7f" w:fill="7f7f7f" w:themeFill="text1" w:themeFillTint="80"/>
      </w:tcPr>
    </w:tblStylePr>
    <w:tblStylePr w:type="lastCol">
      <w:rPr>
        <w:color w:val="f2f2f2"/>
        <w:sz w:val="22"/>
      </w:rPr>
      <w:tcPr>
        <w:shd w:val="clear" w:color="7f7f7f" w:fill="7f7f7f" w:themeFill="text1" w:themeFillTint="80"/>
      </w:tcPr>
    </w:tblStylePr>
    <w:tblStylePr w:type="lastRow">
      <w:rPr>
        <w:color w:val="f2f2f2"/>
        <w:sz w:val="22"/>
      </w:rPr>
      <w:tcPr>
        <w:shd w:val="clear" w:color="7f7f7f" w:fill="7f7f7f" w:themeFill="text1" w:themeFillTint="80"/>
      </w:tcPr>
    </w:tblStylePr>
  </w:style>
  <w:style w:type="table" w:styleId="1126" w:customStyle="1">
    <w:name w:val="Lined - Accent 1"/>
    <w:basedOn w:val="1020"/>
    <w:uiPriority w:val="99"/>
    <w:rPr>
      <w:color w:val="404040"/>
      <w:sz w:val="20"/>
      <w:szCs w:val="20"/>
      <w:lang w:eastAsia="ru-RU"/>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c7d7ea" w:fill="c7d7ea" w:themeFill="accent1" w:themeFillTint="50"/>
      </w:tcPr>
    </w:tblStylePr>
    <w:tblStylePr w:type="band2Vert">
      <w:rPr>
        <w:color w:val="404040"/>
        <w:sz w:val="22"/>
      </w:rPr>
      <w:tcPr>
        <w:shd w:val="clear" w:color="c7d7ea" w:fill="c7d7ea" w:themeFill="accent1" w:themeFillTint="50"/>
      </w:tcPr>
    </w:tblStylePr>
    <w:tblStylePr w:type="firstCol">
      <w:rPr>
        <w:color w:val="f2f2f2"/>
        <w:sz w:val="22"/>
      </w:rPr>
      <w:tcPr>
        <w:shd w:val="clear" w:color="5d8ac2" w:fill="5d8ac2" w:themeFill="accent1" w:themeFillTint="EA"/>
      </w:tcPr>
    </w:tblStylePr>
    <w:tblStylePr w:type="firstRow">
      <w:rPr>
        <w:color w:val="f2f2f2"/>
        <w:sz w:val="22"/>
      </w:rPr>
      <w:tcPr>
        <w:shd w:val="clear" w:color="5d8ac2" w:fill="5d8ac2" w:themeFill="accent1" w:themeFillTint="EA"/>
      </w:tcPr>
    </w:tblStylePr>
    <w:tblStylePr w:type="lastCol">
      <w:rPr>
        <w:color w:val="f2f2f2"/>
        <w:sz w:val="22"/>
      </w:rPr>
      <w:tcPr>
        <w:shd w:val="clear" w:color="5d8ac2" w:fill="5d8ac2" w:themeFill="accent1" w:themeFillTint="EA"/>
      </w:tcPr>
    </w:tblStylePr>
    <w:tblStylePr w:type="lastRow">
      <w:rPr>
        <w:color w:val="f2f2f2"/>
        <w:sz w:val="22"/>
      </w:rPr>
      <w:tcPr>
        <w:shd w:val="clear" w:color="5d8ac2" w:fill="5d8ac2" w:themeFill="accent1" w:themeFillTint="EA"/>
      </w:tcPr>
    </w:tblStylePr>
  </w:style>
  <w:style w:type="table" w:styleId="1127" w:customStyle="1">
    <w:name w:val="Lined - Accent 2"/>
    <w:basedOn w:val="1020"/>
    <w:uiPriority w:val="99"/>
    <w:rPr>
      <w:color w:val="404040"/>
      <w:sz w:val="20"/>
      <w:szCs w:val="20"/>
      <w:lang w:eastAsia="ru-RU"/>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2dcdc" w:fill="f2dcdc" w:themeFill="accent2" w:themeFillTint="32"/>
      </w:tcPr>
    </w:tblStylePr>
    <w:tblStylePr w:type="band2Vert">
      <w:rPr>
        <w:color w:val="404040"/>
        <w:sz w:val="22"/>
      </w:rPr>
      <w:tcPr>
        <w:shd w:val="clear" w:color="f2dcdc" w:fill="f2dcdc" w:themeFill="accent2" w:themeFillTint="32"/>
      </w:tcPr>
    </w:tblStylePr>
    <w:tblStylePr w:type="firstCol">
      <w:rPr>
        <w:color w:val="f2f2f2"/>
        <w:sz w:val="22"/>
      </w:rPr>
      <w:tcPr>
        <w:shd w:val="clear" w:color="d99695" w:fill="d99695" w:themeFill="accent2" w:themeFillTint="97"/>
      </w:tcPr>
    </w:tblStylePr>
    <w:tblStylePr w:type="firstRow">
      <w:rPr>
        <w:color w:val="f2f2f2"/>
        <w:sz w:val="22"/>
      </w:rPr>
      <w:tcPr>
        <w:shd w:val="clear" w:color="d99695" w:fill="d99695" w:themeFill="accent2" w:themeFillTint="97"/>
      </w:tcPr>
    </w:tblStylePr>
    <w:tblStylePr w:type="lastCol">
      <w:rPr>
        <w:color w:val="f2f2f2"/>
        <w:sz w:val="22"/>
      </w:rPr>
      <w:tcPr>
        <w:shd w:val="clear" w:color="d99695" w:fill="d99695" w:themeFill="accent2" w:themeFillTint="97"/>
      </w:tcPr>
    </w:tblStylePr>
    <w:tblStylePr w:type="lastRow">
      <w:rPr>
        <w:color w:val="f2f2f2"/>
        <w:sz w:val="22"/>
      </w:rPr>
      <w:tcPr>
        <w:shd w:val="clear" w:color="d99695" w:fill="d99695" w:themeFill="accent2" w:themeFillTint="97"/>
      </w:tcPr>
    </w:tblStylePr>
  </w:style>
  <w:style w:type="table" w:styleId="1128" w:customStyle="1">
    <w:name w:val="Lined - Accent 3"/>
    <w:basedOn w:val="1020"/>
    <w:uiPriority w:val="99"/>
    <w:rPr>
      <w:color w:val="404040"/>
      <w:sz w:val="20"/>
      <w:szCs w:val="20"/>
      <w:lang w:eastAsia="ru-RU"/>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eaf1dc" w:fill="eaf1dc" w:themeFill="accent3" w:themeFillTint="34"/>
      </w:tcPr>
    </w:tblStylePr>
    <w:tblStylePr w:type="band2Vert">
      <w:rPr>
        <w:color w:val="404040"/>
        <w:sz w:val="22"/>
      </w:rPr>
      <w:tcPr>
        <w:shd w:val="clear" w:color="eaf1dc" w:fill="eaf1dc" w:themeFill="accent3" w:themeFillTint="34"/>
      </w:tcPr>
    </w:tblStylePr>
    <w:tblStylePr w:type="firstCol">
      <w:rPr>
        <w:color w:val="f2f2f2"/>
        <w:sz w:val="22"/>
      </w:rPr>
      <w:tcPr>
        <w:shd w:val="clear" w:color="9abb59" w:fill="9abb59" w:themeFill="accent3" w:themeFillTint="FE"/>
      </w:tcPr>
    </w:tblStylePr>
    <w:tblStylePr w:type="firstRow">
      <w:rPr>
        <w:color w:val="f2f2f2"/>
        <w:sz w:val="22"/>
      </w:rPr>
      <w:tcPr>
        <w:shd w:val="clear" w:color="9abb59" w:fill="9abb59" w:themeFill="accent3" w:themeFillTint="FE"/>
      </w:tcPr>
    </w:tblStylePr>
    <w:tblStylePr w:type="lastCol">
      <w:rPr>
        <w:color w:val="f2f2f2"/>
        <w:sz w:val="22"/>
      </w:rPr>
      <w:tcPr>
        <w:shd w:val="clear" w:color="9abb59" w:fill="9abb59" w:themeFill="accent3" w:themeFillTint="FE"/>
      </w:tcPr>
    </w:tblStylePr>
    <w:tblStylePr w:type="lastRow">
      <w:rPr>
        <w:color w:val="f2f2f2"/>
        <w:sz w:val="22"/>
      </w:rPr>
      <w:tcPr>
        <w:shd w:val="clear" w:color="9abb59" w:fill="9abb59" w:themeFill="accent3" w:themeFillTint="FE"/>
      </w:tcPr>
    </w:tblStylePr>
  </w:style>
  <w:style w:type="table" w:styleId="1129" w:customStyle="1">
    <w:name w:val="Lined - Accent 4"/>
    <w:basedOn w:val="1020"/>
    <w:uiPriority w:val="99"/>
    <w:rPr>
      <w:color w:val="404040"/>
      <w:sz w:val="20"/>
      <w:szCs w:val="20"/>
      <w:lang w:eastAsia="ru-RU"/>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e5dfec" w:fill="e5dfec" w:themeFill="accent4" w:themeFillTint="34"/>
      </w:tcPr>
    </w:tblStylePr>
    <w:tblStylePr w:type="band2Vert">
      <w:rPr>
        <w:color w:val="404040"/>
        <w:sz w:val="22"/>
      </w:rPr>
      <w:tcPr>
        <w:shd w:val="clear" w:color="e5dfec" w:fill="e5dfec" w:themeFill="accent4" w:themeFillTint="34"/>
      </w:tcPr>
    </w:tblStylePr>
    <w:tblStylePr w:type="firstCol">
      <w:rPr>
        <w:color w:val="f2f2f2"/>
        <w:sz w:val="22"/>
      </w:rPr>
      <w:tcPr>
        <w:shd w:val="clear" w:color="b2a1c6" w:fill="b2a1c6" w:themeFill="accent4" w:themeFillTint="9A"/>
      </w:tcPr>
    </w:tblStylePr>
    <w:tblStylePr w:type="firstRow">
      <w:rPr>
        <w:color w:val="f2f2f2"/>
        <w:sz w:val="22"/>
      </w:rPr>
      <w:tcPr>
        <w:shd w:val="clear" w:color="b2a1c6" w:fill="b2a1c6" w:themeFill="accent4" w:themeFillTint="9A"/>
      </w:tcPr>
    </w:tblStylePr>
    <w:tblStylePr w:type="lastCol">
      <w:rPr>
        <w:color w:val="f2f2f2"/>
        <w:sz w:val="22"/>
      </w:rPr>
      <w:tcPr>
        <w:shd w:val="clear" w:color="b2a1c6" w:fill="b2a1c6" w:themeFill="accent4" w:themeFillTint="9A"/>
      </w:tcPr>
    </w:tblStylePr>
    <w:tblStylePr w:type="lastRow">
      <w:rPr>
        <w:color w:val="f2f2f2"/>
        <w:sz w:val="22"/>
      </w:rPr>
      <w:tcPr>
        <w:shd w:val="clear" w:color="b2a1c6" w:fill="b2a1c6" w:themeFill="accent4" w:themeFillTint="9A"/>
      </w:tcPr>
    </w:tblStylePr>
  </w:style>
  <w:style w:type="table" w:styleId="1130" w:customStyle="1">
    <w:name w:val="Lined - Accent 5"/>
    <w:basedOn w:val="1020"/>
    <w:uiPriority w:val="99"/>
    <w:rPr>
      <w:color w:val="404040"/>
      <w:sz w:val="20"/>
      <w:szCs w:val="20"/>
      <w:lang w:eastAsia="ru-RU"/>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daeef3" w:fill="daeef3" w:themeFill="accent5" w:themeFillTint="34"/>
      </w:tcPr>
    </w:tblStylePr>
    <w:tblStylePr w:type="band2Vert">
      <w:rPr>
        <w:color w:val="404040"/>
        <w:sz w:val="22"/>
      </w:rPr>
      <w:tcPr>
        <w:shd w:val="clear" w:color="daeef3" w:fill="daeef3" w:themeFill="accent5" w:themeFillTint="34"/>
      </w:tcPr>
    </w:tblStylePr>
    <w:tblStylePr w:type="firstCol">
      <w:rPr>
        <w:color w:val="f2f2f2"/>
        <w:sz w:val="22"/>
      </w:rPr>
      <w:tcPr>
        <w:shd w:val="clear" w:color="4bacc6" w:fill="4bacc6" w:themeFill="accent5"/>
      </w:tcPr>
    </w:tblStylePr>
    <w:tblStylePr w:type="firstRow">
      <w:rPr>
        <w:color w:val="f2f2f2"/>
        <w:sz w:val="22"/>
      </w:rPr>
      <w:tcPr>
        <w:shd w:val="clear" w:color="4bacc6" w:fill="4bacc6" w:themeFill="accent5"/>
      </w:tcPr>
    </w:tblStylePr>
    <w:tblStylePr w:type="lastCol">
      <w:rPr>
        <w:color w:val="f2f2f2"/>
        <w:sz w:val="22"/>
      </w:rPr>
      <w:tcPr>
        <w:shd w:val="clear" w:color="4bacc6" w:fill="4bacc6" w:themeFill="accent5"/>
      </w:tcPr>
    </w:tblStylePr>
    <w:tblStylePr w:type="lastRow">
      <w:rPr>
        <w:color w:val="f2f2f2"/>
        <w:sz w:val="22"/>
      </w:rPr>
      <w:tcPr>
        <w:shd w:val="clear" w:color="4bacc6" w:fill="4bacc6" w:themeFill="accent5"/>
      </w:tcPr>
    </w:tblStylePr>
  </w:style>
  <w:style w:type="table" w:styleId="1131" w:customStyle="1">
    <w:name w:val="Lined - Accent 6"/>
    <w:basedOn w:val="1020"/>
    <w:uiPriority w:val="99"/>
    <w:rPr>
      <w:color w:val="404040"/>
      <w:sz w:val="20"/>
      <w:szCs w:val="20"/>
      <w:lang w:eastAsia="ru-RU"/>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de9d8" w:fill="fde9d8" w:themeFill="accent6" w:themeFillTint="34"/>
      </w:tcPr>
    </w:tblStylePr>
    <w:tblStylePr w:type="band2Vert">
      <w:rPr>
        <w:color w:val="404040"/>
        <w:sz w:val="22"/>
      </w:rPr>
      <w:tcPr>
        <w:shd w:val="clear" w:color="fde9d8" w:fill="fde9d8" w:themeFill="accent6" w:themeFillTint="34"/>
      </w:tcPr>
    </w:tblStylePr>
    <w:tblStylePr w:type="firstCol">
      <w:rPr>
        <w:color w:val="f2f2f2"/>
        <w:sz w:val="22"/>
      </w:rPr>
      <w:tcPr>
        <w:shd w:val="clear" w:color="f79646" w:fill="f79646" w:themeFill="accent6"/>
      </w:tcPr>
    </w:tblStylePr>
    <w:tblStylePr w:type="firstRow">
      <w:rPr>
        <w:color w:val="f2f2f2"/>
        <w:sz w:val="22"/>
      </w:rPr>
      <w:tcPr>
        <w:shd w:val="clear" w:color="f79646" w:fill="f79646" w:themeFill="accent6"/>
      </w:tcPr>
    </w:tblStylePr>
    <w:tblStylePr w:type="lastCol">
      <w:rPr>
        <w:color w:val="f2f2f2"/>
        <w:sz w:val="22"/>
      </w:rPr>
      <w:tcPr>
        <w:shd w:val="clear" w:color="f79646" w:fill="f79646" w:themeFill="accent6"/>
      </w:tcPr>
    </w:tblStylePr>
    <w:tblStylePr w:type="lastRow">
      <w:rPr>
        <w:color w:val="f2f2f2"/>
        <w:sz w:val="22"/>
      </w:rPr>
      <w:tcPr>
        <w:shd w:val="clear" w:color="f79646" w:fill="f79646" w:themeFill="accent6"/>
      </w:tcPr>
    </w:tblStylePr>
  </w:style>
  <w:style w:type="table" w:styleId="1132" w:customStyle="1">
    <w:name w:val="Bordered &amp; Lined - Accent"/>
    <w:basedOn w:val="1020"/>
    <w:uiPriority w:val="99"/>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2f2f2" w:fill="f2f2f2" w:themeFill="text1" w:themeFillTint="00"/>
      </w:tcPr>
    </w:tblStylePr>
    <w:tblStylePr w:type="band2Vert">
      <w:rPr>
        <w:color w:val="404040"/>
        <w:sz w:val="22"/>
      </w:rPr>
      <w:tcPr>
        <w:shd w:val="clear" w:color="f2f2f2" w:fill="f2f2f2" w:themeFill="text1" w:themeFillTint="00"/>
      </w:tcPr>
    </w:tblStylePr>
    <w:tblStylePr w:type="firstCol">
      <w:rPr>
        <w:color w:val="f2f2f2"/>
        <w:sz w:val="22"/>
      </w:rPr>
      <w:tcPr>
        <w:shd w:val="clear" w:color="7f7f7f" w:fill="7f7f7f" w:themeFill="text1" w:themeFillTint="80"/>
      </w:tcPr>
    </w:tblStylePr>
    <w:tblStylePr w:type="firstRow">
      <w:rPr>
        <w:color w:val="f2f2f2"/>
        <w:sz w:val="22"/>
      </w:rPr>
      <w:tcPr>
        <w:shd w:val="clear" w:color="7f7f7f" w:fill="7f7f7f" w:themeFill="text1" w:themeFillTint="80"/>
      </w:tcPr>
    </w:tblStylePr>
    <w:tblStylePr w:type="lastCol">
      <w:rPr>
        <w:color w:val="f2f2f2"/>
        <w:sz w:val="22"/>
      </w:rPr>
      <w:tcPr>
        <w:shd w:val="clear" w:color="7f7f7f" w:fill="7f7f7f" w:themeFill="text1" w:themeFillTint="80"/>
      </w:tcPr>
    </w:tblStylePr>
    <w:tblStylePr w:type="lastRow">
      <w:rPr>
        <w:color w:val="f2f2f2"/>
        <w:sz w:val="22"/>
      </w:rPr>
      <w:tcPr>
        <w:shd w:val="clear" w:color="7f7f7f" w:fill="7f7f7f" w:themeFill="text1" w:themeFillTint="80"/>
      </w:tcPr>
    </w:tblStylePr>
  </w:style>
  <w:style w:type="table" w:styleId="1133" w:customStyle="1">
    <w:name w:val="Bordered &amp; Lined - Accent 1"/>
    <w:basedOn w:val="1020"/>
    <w:uiPriority w:val="99"/>
    <w:rPr>
      <w:color w:val="404040"/>
      <w:sz w:val="20"/>
      <w:szCs w:val="20"/>
      <w:lang w:eastAsia="ru-RU"/>
    </w:r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c7d7ea" w:fill="c7d7ea" w:themeFill="accent1" w:themeFillTint="50"/>
      </w:tcPr>
    </w:tblStylePr>
    <w:tblStylePr w:type="band2Vert">
      <w:rPr>
        <w:color w:val="404040"/>
        <w:sz w:val="22"/>
      </w:rPr>
      <w:tcPr>
        <w:shd w:val="clear" w:color="c7d7ea" w:fill="c7d7ea" w:themeFill="accent1" w:themeFillTint="50"/>
      </w:tcPr>
    </w:tblStylePr>
    <w:tblStylePr w:type="firstCol">
      <w:rPr>
        <w:color w:val="f2f2f2"/>
        <w:sz w:val="22"/>
      </w:rPr>
      <w:tcPr>
        <w:shd w:val="clear" w:color="5d8ac2" w:fill="5d8ac2" w:themeFill="accent1" w:themeFillTint="EA"/>
      </w:tcPr>
    </w:tblStylePr>
    <w:tblStylePr w:type="firstRow">
      <w:rPr>
        <w:color w:val="f2f2f2"/>
        <w:sz w:val="22"/>
      </w:rPr>
      <w:tcPr>
        <w:shd w:val="clear" w:color="5d8ac2" w:fill="5d8ac2" w:themeFill="accent1" w:themeFillTint="EA"/>
      </w:tcPr>
    </w:tblStylePr>
    <w:tblStylePr w:type="lastCol">
      <w:rPr>
        <w:color w:val="f2f2f2"/>
        <w:sz w:val="22"/>
      </w:rPr>
      <w:tcPr>
        <w:shd w:val="clear" w:color="5d8ac2" w:fill="5d8ac2" w:themeFill="accent1" w:themeFillTint="EA"/>
      </w:tcPr>
    </w:tblStylePr>
    <w:tblStylePr w:type="lastRow">
      <w:rPr>
        <w:color w:val="f2f2f2"/>
        <w:sz w:val="22"/>
      </w:rPr>
      <w:tcPr>
        <w:shd w:val="clear" w:color="5d8ac2" w:fill="5d8ac2" w:themeFill="accent1" w:themeFillTint="EA"/>
      </w:tcPr>
    </w:tblStylePr>
  </w:style>
  <w:style w:type="table" w:styleId="1134" w:customStyle="1">
    <w:name w:val="Bordered &amp; Lined - Accent 2"/>
    <w:basedOn w:val="1020"/>
    <w:uiPriority w:val="99"/>
    <w:rPr>
      <w:color w:val="404040"/>
      <w:sz w:val="20"/>
      <w:szCs w:val="20"/>
      <w:lang w:eastAsia="ru-RU"/>
    </w:rPr>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2dcdc" w:fill="f2dcdc" w:themeFill="accent2" w:themeFillTint="32"/>
      </w:tcPr>
    </w:tblStylePr>
    <w:tblStylePr w:type="band2Vert">
      <w:rPr>
        <w:color w:val="404040"/>
        <w:sz w:val="22"/>
      </w:rPr>
      <w:tcPr>
        <w:shd w:val="clear" w:color="f2dcdc" w:fill="f2dcdc" w:themeFill="accent2" w:themeFillTint="32"/>
      </w:tcPr>
    </w:tblStylePr>
    <w:tblStylePr w:type="firstCol">
      <w:rPr>
        <w:color w:val="f2f2f2"/>
        <w:sz w:val="22"/>
      </w:rPr>
      <w:tcPr>
        <w:shd w:val="clear" w:color="d99695" w:fill="d99695" w:themeFill="accent2" w:themeFillTint="97"/>
      </w:tcPr>
    </w:tblStylePr>
    <w:tblStylePr w:type="firstRow">
      <w:rPr>
        <w:color w:val="f2f2f2"/>
        <w:sz w:val="22"/>
      </w:rPr>
      <w:tcPr>
        <w:shd w:val="clear" w:color="d99695" w:fill="d99695" w:themeFill="accent2" w:themeFillTint="97"/>
      </w:tcPr>
    </w:tblStylePr>
    <w:tblStylePr w:type="lastCol">
      <w:rPr>
        <w:color w:val="f2f2f2"/>
        <w:sz w:val="22"/>
      </w:rPr>
      <w:tcPr>
        <w:shd w:val="clear" w:color="d99695" w:fill="d99695" w:themeFill="accent2" w:themeFillTint="97"/>
      </w:tcPr>
    </w:tblStylePr>
    <w:tblStylePr w:type="lastRow">
      <w:rPr>
        <w:color w:val="f2f2f2"/>
        <w:sz w:val="22"/>
      </w:rPr>
      <w:tcPr>
        <w:shd w:val="clear" w:color="d99695" w:fill="d99695" w:themeFill="accent2" w:themeFillTint="97"/>
      </w:tcPr>
    </w:tblStylePr>
  </w:style>
  <w:style w:type="table" w:styleId="1135" w:customStyle="1">
    <w:name w:val="Bordered &amp; Lined - Accent 3"/>
    <w:basedOn w:val="1020"/>
    <w:uiPriority w:val="99"/>
    <w:rPr>
      <w:color w:val="404040"/>
      <w:sz w:val="20"/>
      <w:szCs w:val="20"/>
      <w:lang w:eastAsia="ru-RU"/>
    </w:r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eaf1dc" w:fill="eaf1dc" w:themeFill="accent3" w:themeFillTint="34"/>
      </w:tcPr>
    </w:tblStylePr>
    <w:tblStylePr w:type="band2Vert">
      <w:rPr>
        <w:color w:val="404040"/>
        <w:sz w:val="22"/>
      </w:rPr>
      <w:tcPr>
        <w:shd w:val="clear" w:color="eaf1dc" w:fill="eaf1dc" w:themeFill="accent3" w:themeFillTint="34"/>
      </w:tcPr>
    </w:tblStylePr>
    <w:tblStylePr w:type="firstCol">
      <w:rPr>
        <w:color w:val="f2f2f2"/>
        <w:sz w:val="22"/>
      </w:rPr>
      <w:tcPr>
        <w:shd w:val="clear" w:color="9abb59" w:fill="9abb59" w:themeFill="accent3" w:themeFillTint="FE"/>
      </w:tcPr>
    </w:tblStylePr>
    <w:tblStylePr w:type="firstRow">
      <w:rPr>
        <w:color w:val="f2f2f2"/>
        <w:sz w:val="22"/>
      </w:rPr>
      <w:tcPr>
        <w:shd w:val="clear" w:color="9abb59" w:fill="9abb59" w:themeFill="accent3" w:themeFillTint="FE"/>
      </w:tcPr>
    </w:tblStylePr>
    <w:tblStylePr w:type="lastCol">
      <w:rPr>
        <w:color w:val="f2f2f2"/>
        <w:sz w:val="22"/>
      </w:rPr>
      <w:tcPr>
        <w:shd w:val="clear" w:color="9abb59" w:fill="9abb59" w:themeFill="accent3" w:themeFillTint="FE"/>
      </w:tcPr>
    </w:tblStylePr>
    <w:tblStylePr w:type="lastRow">
      <w:rPr>
        <w:color w:val="f2f2f2"/>
        <w:sz w:val="22"/>
      </w:rPr>
      <w:tcPr>
        <w:shd w:val="clear" w:color="9abb59" w:fill="9abb59" w:themeFill="accent3" w:themeFillTint="FE"/>
      </w:tcPr>
    </w:tblStylePr>
  </w:style>
  <w:style w:type="table" w:styleId="1136" w:customStyle="1">
    <w:name w:val="Bordered &amp; Lined - Accent 4"/>
    <w:basedOn w:val="1020"/>
    <w:uiPriority w:val="99"/>
    <w:rPr>
      <w:color w:val="404040"/>
      <w:sz w:val="20"/>
      <w:szCs w:val="20"/>
      <w:lang w:eastAsia="ru-RU"/>
    </w:rPr>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e5dfec" w:fill="e5dfec" w:themeFill="accent4" w:themeFillTint="34"/>
      </w:tcPr>
    </w:tblStylePr>
    <w:tblStylePr w:type="band2Vert">
      <w:rPr>
        <w:color w:val="404040"/>
        <w:sz w:val="22"/>
      </w:rPr>
      <w:tcPr>
        <w:shd w:val="clear" w:color="e5dfec" w:fill="e5dfec" w:themeFill="accent4" w:themeFillTint="34"/>
      </w:tcPr>
    </w:tblStylePr>
    <w:tblStylePr w:type="firstCol">
      <w:rPr>
        <w:color w:val="f2f2f2"/>
        <w:sz w:val="22"/>
      </w:rPr>
      <w:tcPr>
        <w:shd w:val="clear" w:color="b2a1c6" w:fill="b2a1c6" w:themeFill="accent4" w:themeFillTint="9A"/>
      </w:tcPr>
    </w:tblStylePr>
    <w:tblStylePr w:type="firstRow">
      <w:rPr>
        <w:color w:val="f2f2f2"/>
        <w:sz w:val="22"/>
      </w:rPr>
      <w:tcPr>
        <w:shd w:val="clear" w:color="b2a1c6" w:fill="b2a1c6" w:themeFill="accent4" w:themeFillTint="9A"/>
      </w:tcPr>
    </w:tblStylePr>
    <w:tblStylePr w:type="lastCol">
      <w:rPr>
        <w:color w:val="f2f2f2"/>
        <w:sz w:val="22"/>
      </w:rPr>
      <w:tcPr>
        <w:shd w:val="clear" w:color="b2a1c6" w:fill="b2a1c6" w:themeFill="accent4" w:themeFillTint="9A"/>
      </w:tcPr>
    </w:tblStylePr>
    <w:tblStylePr w:type="lastRow">
      <w:rPr>
        <w:color w:val="f2f2f2"/>
        <w:sz w:val="22"/>
      </w:rPr>
      <w:tcPr>
        <w:shd w:val="clear" w:color="b2a1c6" w:fill="b2a1c6" w:themeFill="accent4" w:themeFillTint="9A"/>
      </w:tcPr>
    </w:tblStylePr>
  </w:style>
  <w:style w:type="table" w:styleId="1137" w:customStyle="1">
    <w:name w:val="Bordered &amp; Lined - Accent 5"/>
    <w:basedOn w:val="1020"/>
    <w:uiPriority w:val="99"/>
    <w:rPr>
      <w:color w:val="404040"/>
      <w:sz w:val="20"/>
      <w:szCs w:val="20"/>
      <w:lang w:eastAsia="ru-RU"/>
    </w:r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daeef3" w:fill="daeef3" w:themeFill="accent5" w:themeFillTint="34"/>
      </w:tcPr>
    </w:tblStylePr>
    <w:tblStylePr w:type="band2Vert">
      <w:rPr>
        <w:color w:val="404040"/>
        <w:sz w:val="22"/>
      </w:rPr>
      <w:tcPr>
        <w:shd w:val="clear" w:color="daeef3" w:fill="daeef3" w:themeFill="accent5" w:themeFillTint="34"/>
      </w:tcPr>
    </w:tblStylePr>
    <w:tblStylePr w:type="firstCol">
      <w:rPr>
        <w:color w:val="f2f2f2"/>
        <w:sz w:val="22"/>
      </w:rPr>
      <w:tcPr>
        <w:shd w:val="clear" w:color="4bacc6" w:fill="4bacc6" w:themeFill="accent5"/>
      </w:tcPr>
    </w:tblStylePr>
    <w:tblStylePr w:type="firstRow">
      <w:rPr>
        <w:color w:val="f2f2f2"/>
        <w:sz w:val="22"/>
      </w:rPr>
      <w:tcPr>
        <w:shd w:val="clear" w:color="4bacc6" w:fill="4bacc6" w:themeFill="accent5"/>
      </w:tcPr>
    </w:tblStylePr>
    <w:tblStylePr w:type="lastCol">
      <w:rPr>
        <w:color w:val="f2f2f2"/>
        <w:sz w:val="22"/>
      </w:rPr>
      <w:tcPr>
        <w:shd w:val="clear" w:color="4bacc6" w:fill="4bacc6" w:themeFill="accent5"/>
      </w:tcPr>
    </w:tblStylePr>
    <w:tblStylePr w:type="lastRow">
      <w:rPr>
        <w:color w:val="f2f2f2"/>
        <w:sz w:val="22"/>
      </w:rPr>
      <w:tcPr>
        <w:shd w:val="clear" w:color="4bacc6" w:fill="4bacc6" w:themeFill="accent5"/>
      </w:tcPr>
    </w:tblStylePr>
  </w:style>
  <w:style w:type="table" w:styleId="1138" w:customStyle="1">
    <w:name w:val="Bordered &amp; Lined - Accent 6"/>
    <w:basedOn w:val="1020"/>
    <w:uiPriority w:val="99"/>
    <w:rPr>
      <w:color w:val="404040"/>
      <w:sz w:val="20"/>
      <w:szCs w:val="20"/>
      <w:lang w:eastAsia="ru-RU"/>
    </w:r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de9d8" w:fill="fde9d8" w:themeFill="accent6" w:themeFillTint="34"/>
      </w:tcPr>
    </w:tblStylePr>
    <w:tblStylePr w:type="band2Vert">
      <w:rPr>
        <w:color w:val="404040"/>
        <w:sz w:val="22"/>
      </w:rPr>
      <w:tcPr>
        <w:shd w:val="clear" w:color="fde9d8" w:fill="fde9d8" w:themeFill="accent6" w:themeFillTint="34"/>
      </w:tcPr>
    </w:tblStylePr>
    <w:tblStylePr w:type="firstCol">
      <w:rPr>
        <w:color w:val="f2f2f2"/>
        <w:sz w:val="22"/>
      </w:rPr>
      <w:tcPr>
        <w:shd w:val="clear" w:color="f79646" w:fill="f79646" w:themeFill="accent6"/>
      </w:tcPr>
    </w:tblStylePr>
    <w:tblStylePr w:type="firstRow">
      <w:rPr>
        <w:color w:val="f2f2f2"/>
        <w:sz w:val="22"/>
      </w:rPr>
      <w:tcPr>
        <w:shd w:val="clear" w:color="f79646" w:fill="f79646" w:themeFill="accent6"/>
      </w:tcPr>
    </w:tblStylePr>
    <w:tblStylePr w:type="lastCol">
      <w:rPr>
        <w:color w:val="f2f2f2"/>
        <w:sz w:val="22"/>
      </w:rPr>
      <w:tcPr>
        <w:shd w:val="clear" w:color="f79646" w:fill="f79646" w:themeFill="accent6"/>
      </w:tcPr>
    </w:tblStylePr>
    <w:tblStylePr w:type="lastRow">
      <w:rPr>
        <w:color w:val="f2f2f2"/>
        <w:sz w:val="22"/>
      </w:rPr>
      <w:tcPr>
        <w:shd w:val="clear" w:color="f79646" w:fill="f79646" w:themeFill="accent6"/>
      </w:tcPr>
    </w:tblStylePr>
  </w:style>
  <w:style w:type="table" w:styleId="1139" w:customStyle="1">
    <w:name w:val="Bordered"/>
    <w:basedOn w:val="1020"/>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StylePr>
    <w:tblStylePr w:type="firstRow">
      <w:rPr>
        <w:color w:val="404040"/>
        <w:sz w:val="22"/>
      </w:rPr>
      <w:tcPr>
        <w:tcBorders>
          <w:bottom w:val="single" w:color="000000" w:themeColor="text1" w:sz="12" w:space="0"/>
        </w:tcBorders>
      </w:tcPr>
    </w:tblStylePr>
    <w:tblStylePr w:type="lastCol">
      <w:rPr>
        <w:color w:val="404040"/>
        <w:sz w:val="22"/>
      </w:rPr>
      <w:tcPr>
        <w:tcBorders>
          <w:left w:val="single" w:color="000000" w:themeColor="text1" w:sz="12" w:space="0"/>
        </w:tcBorders>
      </w:tcPr>
    </w:tblStylePr>
    <w:tblStylePr w:type="lastRow">
      <w:rPr>
        <w:color w:val="404040"/>
        <w:sz w:val="22"/>
      </w:rPr>
      <w:tcPr>
        <w:tcBorders>
          <w:top w:val="single" w:color="000000" w:themeColor="text1" w:sz="12" w:space="0"/>
        </w:tcBorders>
      </w:tcPr>
    </w:tblStylePr>
  </w:style>
  <w:style w:type="table" w:styleId="1140" w:customStyle="1">
    <w:name w:val="Bordered - Accent 1"/>
    <w:basedOn w:val="1020"/>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color w:val="404040"/>
        <w:sz w:val="22"/>
      </w:rPr>
    </w:tblStylePr>
    <w:tblStylePr w:type="firstRow">
      <w:rPr>
        <w:color w:val="404040"/>
        <w:sz w:val="22"/>
      </w:rPr>
      <w:tcPr>
        <w:tcBorders>
          <w:bottom w:val="single" w:color="4F81BD" w:themeColor="accent1" w:sz="12" w:space="0"/>
        </w:tcBorders>
      </w:tcPr>
    </w:tblStylePr>
    <w:tblStylePr w:type="lastCol">
      <w:rPr>
        <w:color w:val="404040"/>
        <w:sz w:val="22"/>
      </w:rPr>
      <w:tcPr>
        <w:tcBorders>
          <w:left w:val="single" w:color="4F81BD" w:themeColor="accent1" w:sz="12" w:space="0"/>
        </w:tcBorders>
      </w:tcPr>
    </w:tblStylePr>
    <w:tblStylePr w:type="lastRow">
      <w:rPr>
        <w:color w:val="404040"/>
        <w:sz w:val="22"/>
      </w:rPr>
      <w:tcPr>
        <w:tcBorders>
          <w:top w:val="single" w:color="4F81BD" w:themeColor="accent1" w:sz="12" w:space="0"/>
        </w:tcBorders>
      </w:tcPr>
    </w:tblStylePr>
  </w:style>
  <w:style w:type="table" w:styleId="1141" w:customStyle="1">
    <w:name w:val="Bordered - Accent 2"/>
    <w:basedOn w:val="1020"/>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color w:val="404040"/>
        <w:sz w:val="22"/>
      </w:rPr>
    </w:tblStylePr>
    <w:tblStylePr w:type="firstRow">
      <w:rPr>
        <w:color w:val="404040"/>
        <w:sz w:val="22"/>
      </w:rPr>
      <w:tcPr>
        <w:tcBorders>
          <w:bottom w:val="single" w:color="C0504D" w:themeColor="accent2" w:sz="12" w:space="0"/>
        </w:tcBorders>
      </w:tcPr>
    </w:tblStylePr>
    <w:tblStylePr w:type="lastCol">
      <w:rPr>
        <w:color w:val="404040"/>
        <w:sz w:val="22"/>
      </w:rPr>
      <w:tcPr>
        <w:tcBorders>
          <w:left w:val="single" w:color="C0504D" w:themeColor="accent2" w:sz="12" w:space="0"/>
        </w:tcBorders>
      </w:tcPr>
    </w:tblStylePr>
    <w:tblStylePr w:type="lastRow">
      <w:rPr>
        <w:color w:val="404040"/>
        <w:sz w:val="22"/>
      </w:rPr>
      <w:tcPr>
        <w:tcBorders>
          <w:top w:val="single" w:color="C0504D" w:themeColor="accent2" w:sz="12" w:space="0"/>
        </w:tcBorders>
      </w:tcPr>
    </w:tblStylePr>
  </w:style>
  <w:style w:type="table" w:styleId="1142" w:customStyle="1">
    <w:name w:val="Bordered - Accent 3"/>
    <w:basedOn w:val="1020"/>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color w:val="404040"/>
        <w:sz w:val="22"/>
      </w:rPr>
    </w:tblStylePr>
    <w:tblStylePr w:type="firstRow">
      <w:rPr>
        <w:color w:val="404040"/>
        <w:sz w:val="22"/>
      </w:rPr>
      <w:tcPr>
        <w:tcBorders>
          <w:bottom w:val="single" w:color="9BBB59" w:themeColor="accent3" w:sz="12" w:space="0"/>
        </w:tcBorders>
      </w:tcPr>
    </w:tblStylePr>
    <w:tblStylePr w:type="lastCol">
      <w:rPr>
        <w:color w:val="404040"/>
        <w:sz w:val="22"/>
      </w:rPr>
      <w:tcPr>
        <w:tcBorders>
          <w:left w:val="single" w:color="9BBB59" w:themeColor="accent3" w:sz="12" w:space="0"/>
        </w:tcBorders>
      </w:tcPr>
    </w:tblStylePr>
    <w:tblStylePr w:type="lastRow">
      <w:rPr>
        <w:color w:val="404040"/>
        <w:sz w:val="22"/>
      </w:rPr>
      <w:tcPr>
        <w:tcBorders>
          <w:top w:val="single" w:color="9BBB59" w:themeColor="accent3" w:sz="12" w:space="0"/>
        </w:tcBorders>
      </w:tcPr>
    </w:tblStylePr>
  </w:style>
  <w:style w:type="table" w:styleId="1143" w:customStyle="1">
    <w:name w:val="Bordered - Accent 4"/>
    <w:basedOn w:val="1020"/>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color w:val="404040"/>
        <w:sz w:val="22"/>
      </w:rPr>
    </w:tblStylePr>
    <w:tblStylePr w:type="firstRow">
      <w:rPr>
        <w:color w:val="404040"/>
        <w:sz w:val="22"/>
      </w:rPr>
      <w:tcPr>
        <w:tcBorders>
          <w:bottom w:val="single" w:color="8064A2" w:themeColor="accent4" w:sz="12" w:space="0"/>
        </w:tcBorders>
      </w:tcPr>
    </w:tblStylePr>
    <w:tblStylePr w:type="lastCol">
      <w:rPr>
        <w:color w:val="404040"/>
        <w:sz w:val="22"/>
      </w:rPr>
      <w:tcPr>
        <w:tcBorders>
          <w:left w:val="single" w:color="8064A2" w:themeColor="accent4" w:sz="12" w:space="0"/>
        </w:tcBorders>
      </w:tcPr>
    </w:tblStylePr>
    <w:tblStylePr w:type="lastRow">
      <w:rPr>
        <w:color w:val="404040"/>
        <w:sz w:val="22"/>
      </w:rPr>
      <w:tcPr>
        <w:tcBorders>
          <w:top w:val="single" w:color="8064A2" w:themeColor="accent4" w:sz="12" w:space="0"/>
        </w:tcBorders>
      </w:tcPr>
    </w:tblStylePr>
  </w:style>
  <w:style w:type="table" w:styleId="1144" w:customStyle="1">
    <w:name w:val="Bordered - Accent 5"/>
    <w:basedOn w:val="1020"/>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color w:val="404040"/>
        <w:sz w:val="22"/>
      </w:rPr>
    </w:tblStylePr>
    <w:tblStylePr w:type="firstRow">
      <w:rPr>
        <w:color w:val="404040"/>
        <w:sz w:val="22"/>
      </w:rPr>
      <w:tcPr>
        <w:tcBorders>
          <w:bottom w:val="single" w:color="4BACC6" w:themeColor="accent5" w:sz="12" w:space="0"/>
        </w:tcBorders>
      </w:tcPr>
    </w:tblStylePr>
    <w:tblStylePr w:type="lastCol">
      <w:rPr>
        <w:color w:val="404040"/>
        <w:sz w:val="22"/>
      </w:rPr>
      <w:tcPr>
        <w:tcBorders>
          <w:left w:val="single" w:color="4BACC6" w:themeColor="accent5" w:sz="12" w:space="0"/>
        </w:tcBorders>
      </w:tcPr>
    </w:tblStylePr>
    <w:tblStylePr w:type="lastRow">
      <w:rPr>
        <w:color w:val="404040"/>
        <w:sz w:val="22"/>
      </w:rPr>
      <w:tcPr>
        <w:tcBorders>
          <w:top w:val="single" w:color="4BACC6" w:themeColor="accent5" w:sz="12" w:space="0"/>
        </w:tcBorders>
      </w:tcPr>
    </w:tblStylePr>
  </w:style>
  <w:style w:type="table" w:styleId="1145" w:customStyle="1">
    <w:name w:val="Bordered - Accent 6"/>
    <w:basedOn w:val="1020"/>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color w:val="404040"/>
        <w:sz w:val="22"/>
      </w:rPr>
    </w:tblStylePr>
    <w:tblStylePr w:type="firstRow">
      <w:rPr>
        <w:color w:val="404040"/>
        <w:sz w:val="22"/>
      </w:rPr>
      <w:tcPr>
        <w:tcBorders>
          <w:bottom w:val="single" w:color="F79646" w:themeColor="accent6" w:sz="12" w:space="0"/>
        </w:tcBorders>
      </w:tcPr>
    </w:tblStylePr>
    <w:tblStylePr w:type="lastCol">
      <w:rPr>
        <w:color w:val="404040"/>
        <w:sz w:val="22"/>
      </w:rPr>
      <w:tcPr>
        <w:tcBorders>
          <w:left w:val="single" w:color="F79646" w:themeColor="accent6" w:sz="12" w:space="0"/>
        </w:tcBorders>
      </w:tcPr>
    </w:tblStylePr>
    <w:tblStylePr w:type="lastRow">
      <w:rPr>
        <w:color w:val="404040"/>
        <w:sz w:val="22"/>
      </w:rPr>
      <w:tcPr>
        <w:tcBorders>
          <w:top w:val="single" w:color="F79646" w:themeColor="accent6" w:sz="12" w:space="0"/>
        </w:tcBorders>
      </w:tcPr>
    </w:tblStylePr>
  </w:style>
  <w:style w:type="table" w:styleId="1146" w:customStyle="1">
    <w:name w:val="Сетка таблицы1"/>
    <w:basedOn w:val="1020"/>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47">
    <w:name w:val="Table Grid"/>
    <w:basedOn w:val="1020"/>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48" w:customStyle="1">
    <w:name w:val="Сетка таблицы11"/>
    <w:basedOn w:val="1020"/>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49" w:customStyle="1">
    <w:name w:val="Сетка таблицы2"/>
    <w:uiPriority w:val="39"/>
    <w:rPr>
      <w:sz w:val="20"/>
      <w:szCs w:val="20"/>
      <w:lang w:eastAsia="ru-RU"/>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footer" Target="footer7.xml" /><Relationship Id="rId16" Type="http://schemas.openxmlformats.org/officeDocument/2006/relationships/customXml" Target="../customXml/item1.xml" /><Relationship Id="rId17" Type="http://schemas.openxmlformats.org/officeDocument/2006/relationships/hyperlink" Target="https://login.consultant.ru/link/?req=doc&amp;base=PBI&amp;n=199978" TargetMode="External"/><Relationship Id="rId18" Type="http://schemas.openxmlformats.org/officeDocument/2006/relationships/hyperlink" Target="https://login.consultant.ru/link/?req=doc&amp;base=PBI&amp;n=37584&amp;dst=100032" TargetMode="External"/><Relationship Id="rId19" Type="http://schemas.openxmlformats.org/officeDocument/2006/relationships/hyperlink" Target="consultantplus://offline/ref=94D5CE8889791A29DE57299515463A9D6134D8237B999C803E6F853513x2A2P" TargetMode="External"/><Relationship Id="rId20" Type="http://schemas.openxmlformats.org/officeDocument/2006/relationships/hyperlink" Target="consultantplus://offline/ref=94D5CE8889791A29DE57299515463A9D6135D2287D929C803E6F853513x2A2P" TargetMode="External"/><Relationship Id="rId21" Type="http://schemas.openxmlformats.org/officeDocument/2006/relationships/hyperlink" Target="consultantplus://offline/ref=79440D5123ABA6A25F43346AB59DBAAC7032C8E1556DA64FAED62E167F76889C2B7C475C32EFC59BJ8rDH"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0ACE5-2377-46BA-A232-E984BC4FD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SPecialiST RePack</Company>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andreeviv</dc:creator>
  <dc:description/>
  <dc:language>ru-RU</dc:language>
  <cp:lastModifiedBy>kuzeevanv</cp:lastModifiedBy>
  <cp:revision>10</cp:revision>
  <dcterms:created xsi:type="dcterms:W3CDTF">2026-06-19T10:56:00Z</dcterms:created>
  <dcterms:modified xsi:type="dcterms:W3CDTF">2026-10-26T10:38:04Z</dcterms:modified>
</cp:coreProperties>
</file>

<file path=docProps/custom.xml><?xml version="1.0" encoding="utf-8"?>
<Properties xmlns="http://schemas.openxmlformats.org/officeDocument/2006/custom-properties" xmlns:vt="http://schemas.openxmlformats.org/officeDocument/2006/docPropsVTypes"/>
</file>